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color w:val="000000"/>
          <w:sz w:val="36"/>
          <w:szCs w:val="36"/>
        </w:rPr>
      </w:pPr>
      <w:bookmarkStart w:id="0" w:name="_Toc357086141"/>
      <w:bookmarkStart w:id="1" w:name="_Toc152042554"/>
      <w:bookmarkStart w:id="2" w:name="_Toc152045772"/>
      <w:bookmarkStart w:id="3" w:name="_Toc144974834"/>
      <w:r>
        <w:rPr>
          <w:rFonts w:hint="eastAsia" w:ascii="宋体" w:hAnsi="宋体"/>
          <w:b/>
          <w:color w:val="000000"/>
          <w:sz w:val="36"/>
          <w:szCs w:val="36"/>
        </w:rPr>
        <w:t>设备购置技术标书审批表</w:t>
      </w:r>
    </w:p>
    <w:p>
      <w:pPr>
        <w:wordWrap w:val="0"/>
        <w:ind w:right="150"/>
        <w:jc w:val="right"/>
        <w:rPr>
          <w:rFonts w:ascii="宋体" w:hAnsi="宋体"/>
          <w:color w:val="000000"/>
          <w:sz w:val="32"/>
          <w:szCs w:val="32"/>
        </w:rPr>
      </w:pPr>
      <w:r>
        <w:rPr>
          <w:rFonts w:hint="eastAsia" w:ascii="宋体" w:hAnsi="宋体"/>
          <w:color w:val="000000"/>
          <w:sz w:val="32"/>
          <w:szCs w:val="32"/>
        </w:rPr>
        <w:t xml:space="preserve">  2016年7月7日</w:t>
      </w:r>
    </w:p>
    <w:tbl>
      <w:tblPr>
        <w:tblStyle w:val="12"/>
        <w:tblW w:w="95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5"/>
        <w:gridCol w:w="1188"/>
        <w:gridCol w:w="3008"/>
        <w:gridCol w:w="1990"/>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56" w:hRule="atLeast"/>
          <w:jc w:val="center"/>
        </w:trPr>
        <w:tc>
          <w:tcPr>
            <w:tcW w:w="2243" w:type="dxa"/>
            <w:gridSpan w:val="2"/>
            <w:vAlign w:val="center"/>
          </w:tcPr>
          <w:p>
            <w:pPr>
              <w:jc w:val="center"/>
              <w:rPr>
                <w:rFonts w:ascii="宋体" w:hAnsi="宋体"/>
                <w:color w:val="000000"/>
                <w:sz w:val="24"/>
              </w:rPr>
            </w:pPr>
            <w:r>
              <w:rPr>
                <w:rFonts w:hint="eastAsia" w:ascii="宋体" w:hAnsi="宋体"/>
                <w:color w:val="000000"/>
                <w:sz w:val="24"/>
              </w:rPr>
              <w:t>设备名称</w:t>
            </w:r>
          </w:p>
        </w:tc>
        <w:tc>
          <w:tcPr>
            <w:tcW w:w="3008" w:type="dxa"/>
            <w:vAlign w:val="center"/>
          </w:tcPr>
          <w:p>
            <w:pPr>
              <w:jc w:val="center"/>
              <w:rPr>
                <w:rFonts w:ascii="宋体" w:hAnsi="宋体"/>
                <w:color w:val="000000"/>
                <w:sz w:val="24"/>
              </w:rPr>
            </w:pPr>
            <w:r>
              <w:rPr>
                <w:rFonts w:hint="eastAsia" w:ascii="宋体" w:hAnsi="宋体"/>
                <w:szCs w:val="21"/>
              </w:rPr>
              <w:t>无线控制平台部分</w:t>
            </w:r>
          </w:p>
        </w:tc>
        <w:tc>
          <w:tcPr>
            <w:tcW w:w="1990" w:type="dxa"/>
            <w:vAlign w:val="center"/>
          </w:tcPr>
          <w:p>
            <w:pPr>
              <w:ind w:right="480"/>
              <w:jc w:val="center"/>
              <w:rPr>
                <w:rFonts w:ascii="宋体" w:hAnsi="宋体"/>
                <w:color w:val="000000"/>
                <w:sz w:val="24"/>
              </w:rPr>
            </w:pPr>
            <w:r>
              <w:rPr>
                <w:rFonts w:hint="eastAsia" w:ascii="宋体" w:hAnsi="宋体"/>
                <w:color w:val="000000"/>
                <w:sz w:val="24"/>
              </w:rPr>
              <w:t>购置数量</w:t>
            </w:r>
          </w:p>
        </w:tc>
        <w:tc>
          <w:tcPr>
            <w:tcW w:w="2322" w:type="dxa"/>
            <w:vAlign w:val="center"/>
          </w:tcPr>
          <w:p>
            <w:pPr>
              <w:ind w:firstLine="360" w:firstLineChars="150"/>
              <w:rPr>
                <w:rFonts w:ascii="宋体" w:hAnsi="宋体"/>
                <w:color w:val="000000"/>
                <w:sz w:val="24"/>
              </w:rPr>
            </w:pPr>
            <w:r>
              <w:rPr>
                <w:rFonts w:hint="eastAsia" w:ascii="宋体" w:hAnsi="宋体"/>
                <w:color w:val="000000"/>
                <w:sz w:val="24"/>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5" w:hRule="atLeast"/>
          <w:jc w:val="center"/>
        </w:trPr>
        <w:tc>
          <w:tcPr>
            <w:tcW w:w="2243" w:type="dxa"/>
            <w:gridSpan w:val="2"/>
            <w:vAlign w:val="center"/>
          </w:tcPr>
          <w:p>
            <w:pPr>
              <w:jc w:val="center"/>
              <w:rPr>
                <w:rFonts w:ascii="宋体" w:hAnsi="宋体"/>
                <w:color w:val="000000"/>
                <w:sz w:val="24"/>
              </w:rPr>
            </w:pPr>
            <w:r>
              <w:rPr>
                <w:rFonts w:hint="eastAsia" w:ascii="宋体" w:hAnsi="宋体"/>
                <w:color w:val="000000"/>
                <w:sz w:val="24"/>
              </w:rPr>
              <w:t>计划来源</w:t>
            </w:r>
          </w:p>
        </w:tc>
        <w:tc>
          <w:tcPr>
            <w:tcW w:w="7320" w:type="dxa"/>
            <w:gridSpan w:val="3"/>
            <w:vAlign w:val="center"/>
          </w:tcPr>
          <w:p>
            <w:pPr>
              <w:jc w:val="center"/>
              <w:rPr>
                <w:rFonts w:hint="eastAsia" w:ascii="宋体" w:hAnsi="宋体" w:eastAsia="宋体"/>
                <w:color w:val="000000"/>
                <w:sz w:val="24"/>
                <w:lang w:val="en-US" w:eastAsia="zh-CN"/>
              </w:rPr>
            </w:pPr>
            <w:r>
              <w:rPr>
                <w:rFonts w:hint="eastAsia" w:ascii="宋体" w:hAnsi="宋体"/>
                <w:color w:val="000000"/>
                <w:sz w:val="24"/>
                <w:lang w:val="en-US" w:eastAsia="zh-CN"/>
              </w:rPr>
              <w:t>生产成本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85" w:hRule="atLeast"/>
          <w:jc w:val="center"/>
        </w:trPr>
        <w:tc>
          <w:tcPr>
            <w:tcW w:w="2243" w:type="dxa"/>
            <w:gridSpan w:val="2"/>
            <w:vAlign w:val="center"/>
          </w:tcPr>
          <w:p>
            <w:pPr>
              <w:jc w:val="center"/>
              <w:rPr>
                <w:rFonts w:ascii="宋体" w:hAnsi="宋体"/>
                <w:color w:val="000000"/>
                <w:sz w:val="24"/>
              </w:rPr>
            </w:pPr>
            <w:r>
              <w:rPr>
                <w:rFonts w:hint="eastAsia" w:ascii="宋体" w:hAnsi="宋体"/>
                <w:color w:val="000000"/>
                <w:sz w:val="24"/>
              </w:rPr>
              <w:t>主要技术参数</w:t>
            </w:r>
          </w:p>
        </w:tc>
        <w:tc>
          <w:tcPr>
            <w:tcW w:w="7320" w:type="dxa"/>
            <w:gridSpan w:val="3"/>
            <w:vAlign w:val="center"/>
          </w:tcPr>
          <w:p>
            <w:pPr>
              <w:adjustRightInd w:val="0"/>
              <w:snapToGrid w:val="0"/>
              <w:ind w:left="281" w:leftChars="134"/>
              <w:rPr>
                <w:rFonts w:ascii="宋体" w:hAnsi="宋体" w:cs="宋体"/>
                <w:kern w:val="0"/>
              </w:rPr>
            </w:pPr>
            <w:r>
              <w:rPr>
                <w:rFonts w:hint="eastAsia" w:ascii="宋体" w:hAnsi="宋体" w:cs="宋体"/>
                <w:kern w:val="0"/>
              </w:rPr>
              <w:t>工作环境</w:t>
            </w:r>
          </w:p>
          <w:p>
            <w:pPr>
              <w:adjustRightInd w:val="0"/>
              <w:snapToGrid w:val="0"/>
              <w:ind w:left="281" w:leftChars="134"/>
              <w:rPr>
                <w:rFonts w:ascii="宋体" w:hAnsi="宋体" w:cs="宋体"/>
                <w:kern w:val="0"/>
              </w:rPr>
            </w:pPr>
            <w:r>
              <w:rPr>
                <w:rFonts w:hint="eastAsia" w:ascii="宋体" w:hAnsi="宋体" w:cs="宋体"/>
                <w:kern w:val="0"/>
              </w:rPr>
              <w:t>使用环境：环境温度：-40℃~+70℃。相对湿度： 5%～90%（非凝结） 。</w:t>
            </w:r>
          </w:p>
          <w:p>
            <w:pPr>
              <w:adjustRightInd w:val="0"/>
              <w:snapToGrid w:val="0"/>
              <w:ind w:left="281" w:leftChars="134"/>
              <w:rPr>
                <w:rFonts w:ascii="宋体" w:hAnsi="宋体" w:cs="宋体"/>
                <w:kern w:val="0"/>
              </w:rPr>
            </w:pPr>
            <w:r>
              <w:rPr>
                <w:rFonts w:hint="eastAsia" w:ascii="宋体" w:hAnsi="宋体" w:cs="宋体"/>
                <w:kern w:val="0"/>
              </w:rPr>
              <w:t>安装地点及用途：矿井井下、地面无线通信使用。</w:t>
            </w:r>
          </w:p>
          <w:p>
            <w:pPr>
              <w:adjustRightInd w:val="0"/>
              <w:snapToGrid w:val="0"/>
              <w:rPr>
                <w:szCs w:val="21"/>
              </w:rPr>
            </w:pPr>
            <w:r>
              <w:rPr>
                <w:rFonts w:hint="eastAsia"/>
                <w:szCs w:val="21"/>
              </w:rPr>
              <w:t>1.1 ECM2000机箱及背板</w:t>
            </w:r>
          </w:p>
          <w:p>
            <w:pPr>
              <w:adjustRightInd w:val="0"/>
              <w:snapToGrid w:val="0"/>
              <w:ind w:left="281" w:leftChars="134"/>
              <w:rPr>
                <w:rFonts w:ascii="宋体" w:hAnsi="宋体" w:cs="宋体"/>
                <w:kern w:val="0"/>
              </w:rPr>
            </w:pPr>
            <w:r>
              <w:rPr>
                <w:rFonts w:hint="eastAsia" w:ascii="宋体" w:hAnsi="宋体" w:cs="宋体"/>
                <w:kern w:val="0"/>
              </w:rPr>
              <w:t>电压(直流) -48V； 电压(交流) 220V/110V ；频率为50/60Hz；功耗:&lt;80W；</w:t>
            </w:r>
          </w:p>
          <w:p>
            <w:pPr>
              <w:adjustRightInd w:val="0"/>
              <w:snapToGrid w:val="0"/>
              <w:ind w:left="281" w:leftChars="134"/>
              <w:rPr>
                <w:rFonts w:ascii="宋体" w:hAnsi="宋体" w:cs="宋体"/>
                <w:kern w:val="0"/>
              </w:rPr>
            </w:pPr>
            <w:r>
              <w:rPr>
                <w:rFonts w:hint="eastAsia" w:ascii="宋体" w:hAnsi="宋体" w:cs="宋体"/>
                <w:kern w:val="0"/>
              </w:rPr>
              <w:t>安全性认证：</w:t>
            </w:r>
            <w:r>
              <w:rPr>
                <w:rFonts w:hint="eastAsia" w:ascii="宋体" w:hAnsi="宋体" w:cs="宋体"/>
                <w:kern w:val="0"/>
              </w:rPr>
              <w:tab/>
            </w:r>
            <w:r>
              <w:rPr>
                <w:rFonts w:hint="eastAsia" w:ascii="宋体" w:hAnsi="宋体" w:cs="宋体"/>
                <w:kern w:val="0"/>
              </w:rPr>
              <w:t>UL 1950；</w:t>
            </w:r>
            <w:r>
              <w:rPr>
                <w:rFonts w:ascii="宋体" w:hAnsi="宋体" w:cs="宋体"/>
                <w:kern w:val="0"/>
              </w:rPr>
              <w:t>EMI/EMC</w:t>
            </w:r>
            <w:r>
              <w:rPr>
                <w:rFonts w:hint="eastAsia" w:ascii="宋体" w:hAnsi="宋体" w:cs="宋体"/>
                <w:kern w:val="0"/>
              </w:rPr>
              <w:t xml:space="preserve"> </w:t>
            </w:r>
            <w:r>
              <w:rPr>
                <w:rFonts w:ascii="宋体" w:hAnsi="宋体" w:cs="宋体"/>
                <w:kern w:val="0"/>
              </w:rPr>
              <w:t>FCC Part 15&amp;68 rule</w:t>
            </w:r>
            <w:r>
              <w:rPr>
                <w:rFonts w:hint="eastAsia" w:ascii="宋体" w:hAnsi="宋体" w:cs="宋体"/>
                <w:kern w:val="0"/>
              </w:rPr>
              <w:t xml:space="preserve"> </w:t>
            </w:r>
            <w:r>
              <w:rPr>
                <w:rFonts w:ascii="宋体" w:hAnsi="宋体" w:cs="宋体"/>
                <w:kern w:val="0"/>
              </w:rPr>
              <w:t>China GB6833</w:t>
            </w:r>
          </w:p>
          <w:p>
            <w:pPr>
              <w:adjustRightInd w:val="0"/>
              <w:snapToGrid w:val="0"/>
              <w:rPr>
                <w:szCs w:val="21"/>
              </w:rPr>
            </w:pPr>
            <w:r>
              <w:rPr>
                <w:rFonts w:hint="eastAsia"/>
                <w:szCs w:val="21"/>
              </w:rPr>
              <w:t>1.2 ECM2000主控单元（MPU）</w:t>
            </w:r>
          </w:p>
          <w:p>
            <w:pPr>
              <w:adjustRightInd w:val="0"/>
              <w:snapToGrid w:val="0"/>
              <w:ind w:left="281" w:leftChars="134"/>
              <w:rPr>
                <w:rFonts w:ascii="宋体" w:hAnsi="宋体" w:cs="宋体"/>
                <w:kern w:val="0"/>
              </w:rPr>
            </w:pPr>
            <w:r>
              <w:rPr>
                <w:rFonts w:hint="eastAsia" w:ascii="宋体" w:hAnsi="宋体" w:cs="宋体"/>
                <w:kern w:val="0"/>
              </w:rPr>
              <w:t>提供FE以太交换网、2K TDM交换网、异步信号音资源、系统时钟同步管理。</w:t>
            </w:r>
          </w:p>
          <w:p>
            <w:pPr>
              <w:adjustRightInd w:val="0"/>
              <w:snapToGrid w:val="0"/>
              <w:rPr>
                <w:szCs w:val="21"/>
              </w:rPr>
            </w:pPr>
            <w:r>
              <w:rPr>
                <w:rFonts w:hint="eastAsia"/>
                <w:szCs w:val="21"/>
              </w:rPr>
              <w:t>1.3 ECM2000数字中继接口单元（DTU）</w:t>
            </w:r>
          </w:p>
          <w:p>
            <w:pPr>
              <w:adjustRightInd w:val="0"/>
              <w:snapToGrid w:val="0"/>
              <w:ind w:left="281" w:leftChars="134"/>
              <w:rPr>
                <w:rFonts w:ascii="宋体" w:hAnsi="宋体" w:cs="宋体"/>
                <w:kern w:val="0"/>
              </w:rPr>
            </w:pPr>
            <w:r>
              <w:rPr>
                <w:rFonts w:hint="eastAsia" w:ascii="宋体" w:hAnsi="宋体" w:cs="宋体"/>
                <w:kern w:val="0"/>
              </w:rPr>
              <w:t>提供4路E1/T1接口；支持PRI、SS7协议；可提供系统TDM线路侧时钟。</w:t>
            </w:r>
          </w:p>
          <w:p>
            <w:pPr>
              <w:adjustRightInd w:val="0"/>
              <w:snapToGrid w:val="0"/>
              <w:rPr>
                <w:szCs w:val="21"/>
              </w:rPr>
            </w:pPr>
            <w:r>
              <w:rPr>
                <w:rFonts w:hint="eastAsia"/>
                <w:szCs w:val="21"/>
              </w:rPr>
              <w:t>1.4 ECM2000增强型媒体资源单元（EMU）</w:t>
            </w:r>
          </w:p>
          <w:p>
            <w:pPr>
              <w:adjustRightInd w:val="0"/>
              <w:snapToGrid w:val="0"/>
              <w:ind w:left="281" w:leftChars="134"/>
              <w:rPr>
                <w:rFonts w:ascii="宋体" w:hAnsi="宋体" w:cs="宋体"/>
                <w:kern w:val="0"/>
              </w:rPr>
            </w:pPr>
            <w:r>
              <w:rPr>
                <w:rFonts w:hint="eastAsia" w:ascii="宋体" w:hAnsi="宋体" w:cs="宋体"/>
                <w:kern w:val="0"/>
              </w:rPr>
              <w:t>提供VoIP编解码的DSP资源池，同时完成FSK发、DTMF收发功能；</w:t>
            </w:r>
          </w:p>
          <w:p>
            <w:pPr>
              <w:adjustRightInd w:val="0"/>
              <w:snapToGrid w:val="0"/>
              <w:rPr>
                <w:szCs w:val="21"/>
              </w:rPr>
            </w:pPr>
            <w:r>
              <w:rPr>
                <w:rFonts w:hint="eastAsia"/>
                <w:szCs w:val="21"/>
              </w:rPr>
              <w:t>1.5 ECM2000网管单元（ISU）</w:t>
            </w:r>
          </w:p>
          <w:p>
            <w:pPr>
              <w:adjustRightInd w:val="0"/>
              <w:snapToGrid w:val="0"/>
              <w:ind w:left="281" w:leftChars="134"/>
              <w:rPr>
                <w:rFonts w:ascii="宋体" w:hAnsi="宋体" w:cs="宋体"/>
                <w:kern w:val="0"/>
              </w:rPr>
            </w:pPr>
            <w:r>
              <w:rPr>
                <w:rFonts w:hint="eastAsia" w:ascii="宋体" w:hAnsi="宋体" w:cs="宋体"/>
                <w:kern w:val="0"/>
              </w:rPr>
              <w:t>使用PIII CPU，Linux环境，主要用于提供维护管理界面。</w:t>
            </w:r>
          </w:p>
          <w:p>
            <w:pPr>
              <w:adjustRightInd w:val="0"/>
              <w:snapToGrid w:val="0"/>
              <w:rPr>
                <w:szCs w:val="21"/>
              </w:rPr>
            </w:pPr>
            <w:r>
              <w:rPr>
                <w:rFonts w:hint="eastAsia"/>
                <w:szCs w:val="21"/>
              </w:rPr>
              <w:t>1.6 ECSC基站控制器</w:t>
            </w:r>
          </w:p>
          <w:p>
            <w:pPr>
              <w:adjustRightInd w:val="0"/>
              <w:snapToGrid w:val="0"/>
              <w:ind w:left="281" w:leftChars="134"/>
              <w:rPr>
                <w:rFonts w:ascii="宋体" w:hAnsi="宋体"/>
                <w:szCs w:val="21"/>
              </w:rPr>
            </w:pPr>
            <w:r>
              <w:rPr>
                <w:rFonts w:hint="eastAsia" w:ascii="宋体" w:hAnsi="宋体"/>
                <w:szCs w:val="21"/>
              </w:rPr>
              <w:t>E1口数量：8个；接口数量：48个，与基站传输距离≤2KM；通讯协议ISDN； 通讯方式：二线双工</w:t>
            </w:r>
          </w:p>
          <w:p>
            <w:pPr>
              <w:adjustRightInd w:val="0"/>
              <w:snapToGrid w:val="0"/>
              <w:rPr>
                <w:szCs w:val="21"/>
              </w:rPr>
            </w:pPr>
            <w:r>
              <w:rPr>
                <w:rFonts w:hint="eastAsia"/>
                <w:szCs w:val="21"/>
              </w:rPr>
              <w:t>1.7基站</w:t>
            </w:r>
          </w:p>
          <w:p>
            <w:pPr>
              <w:adjustRightInd w:val="0"/>
              <w:snapToGrid w:val="0"/>
              <w:ind w:left="281" w:leftChars="134"/>
              <w:rPr>
                <w:rFonts w:ascii="宋体" w:hAnsi="宋体" w:cs="宋体"/>
                <w:color w:val="000000"/>
                <w:szCs w:val="21"/>
                <w:shd w:val="clear" w:color="auto" w:fill="FFFFFF"/>
              </w:rPr>
            </w:pPr>
            <w:r>
              <w:rPr>
                <w:rFonts w:hint="eastAsia" w:ascii="宋体" w:hAnsi="宋体" w:cs="宋体"/>
                <w:kern w:val="0"/>
              </w:rPr>
              <w:t>矿用隔爆型，防爆等级Exd I；载波频段：1900MHz-1915 MHz；接收机灵敏度：电平</w:t>
            </w:r>
            <w:r>
              <w:rPr>
                <w:rFonts w:ascii="宋体" w:hAnsi="宋体" w:cs="宋体"/>
                <w:kern w:val="0"/>
              </w:rPr>
              <w:t>16dbuV(-91dBm)</w:t>
            </w:r>
            <w:r>
              <w:rPr>
                <w:rFonts w:hint="eastAsia" w:ascii="宋体" w:hAnsi="宋体" w:cs="宋体"/>
                <w:kern w:val="0"/>
              </w:rPr>
              <w:t>时，</w:t>
            </w:r>
            <w:r>
              <w:rPr>
                <w:rFonts w:ascii="宋体" w:hAnsi="宋体" w:cs="宋体"/>
                <w:kern w:val="0"/>
              </w:rPr>
              <w:t>BER</w:t>
            </w:r>
            <w:r>
              <w:rPr>
                <w:rFonts w:hint="eastAsia" w:ascii="宋体" w:hAnsi="宋体" w:cs="宋体"/>
                <w:kern w:val="0"/>
              </w:rPr>
              <w:t>＜</w:t>
            </w:r>
            <w:r>
              <w:rPr>
                <w:rFonts w:ascii="宋体" w:hAnsi="宋体" w:cs="宋体"/>
                <w:kern w:val="0"/>
              </w:rPr>
              <w:t>0.01</w:t>
            </w:r>
            <w:r>
              <w:rPr>
                <w:rFonts w:hint="eastAsia" w:ascii="宋体" w:hAnsi="宋体" w:cs="宋体"/>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2" w:hRule="atLeast"/>
          <w:jc w:val="center"/>
        </w:trPr>
        <w:tc>
          <w:tcPr>
            <w:tcW w:w="2243" w:type="dxa"/>
            <w:gridSpan w:val="2"/>
            <w:vAlign w:val="center"/>
          </w:tcPr>
          <w:p>
            <w:pPr>
              <w:jc w:val="center"/>
              <w:rPr>
                <w:rFonts w:ascii="宋体" w:hAnsi="宋体"/>
                <w:color w:val="000000"/>
                <w:sz w:val="24"/>
              </w:rPr>
            </w:pPr>
            <w:r>
              <w:rPr>
                <w:rFonts w:hint="eastAsia" w:ascii="宋体" w:hAnsi="宋体"/>
                <w:color w:val="000000"/>
                <w:sz w:val="24"/>
              </w:rPr>
              <w:t>项目提报单位</w:t>
            </w:r>
          </w:p>
        </w:tc>
        <w:tc>
          <w:tcPr>
            <w:tcW w:w="7320" w:type="dxa"/>
            <w:gridSpan w:val="3"/>
            <w:vAlign w:val="center"/>
          </w:tcPr>
          <w:p>
            <w:pPr>
              <w:jc w:val="center"/>
              <w:rPr>
                <w:rFonts w:ascii="宋体" w:hAnsi="宋体"/>
                <w:color w:val="000000"/>
                <w:sz w:val="24"/>
              </w:rPr>
            </w:pPr>
            <w:r>
              <w:rPr>
                <w:rFonts w:hint="eastAsia" w:ascii="宋体" w:hAnsi="宋体"/>
                <w:color w:val="000000"/>
                <w:sz w:val="24"/>
              </w:rPr>
              <w:t>信息管理中心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8" w:hRule="atLeast"/>
          <w:jc w:val="center"/>
        </w:trPr>
        <w:tc>
          <w:tcPr>
            <w:tcW w:w="2243" w:type="dxa"/>
            <w:gridSpan w:val="2"/>
            <w:vAlign w:val="center"/>
          </w:tcPr>
          <w:p>
            <w:pPr>
              <w:jc w:val="center"/>
              <w:rPr>
                <w:rFonts w:ascii="宋体" w:hAnsi="宋体"/>
                <w:color w:val="000000"/>
                <w:sz w:val="24"/>
              </w:rPr>
            </w:pPr>
            <w:r>
              <w:rPr>
                <w:rFonts w:hint="eastAsia" w:ascii="宋体" w:hAnsi="宋体"/>
                <w:color w:val="000000"/>
                <w:sz w:val="24"/>
              </w:rPr>
              <w:t>机电管理部</w:t>
            </w:r>
          </w:p>
        </w:tc>
        <w:tc>
          <w:tcPr>
            <w:tcW w:w="7320" w:type="dxa"/>
            <w:gridSpan w:val="3"/>
            <w:vAlign w:val="center"/>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49" w:hRule="atLeast"/>
          <w:jc w:val="center"/>
        </w:trPr>
        <w:tc>
          <w:tcPr>
            <w:tcW w:w="1055" w:type="dxa"/>
            <w:vMerge w:val="restart"/>
            <w:vAlign w:val="center"/>
          </w:tcPr>
          <w:p>
            <w:pPr>
              <w:jc w:val="center"/>
              <w:rPr>
                <w:rFonts w:ascii="宋体" w:hAnsi="宋体"/>
                <w:color w:val="000000"/>
                <w:sz w:val="24"/>
              </w:rPr>
            </w:pPr>
            <w:r>
              <w:rPr>
                <w:rFonts w:hint="eastAsia" w:ascii="宋体" w:hAnsi="宋体"/>
                <w:color w:val="000000"/>
                <w:sz w:val="24"/>
              </w:rPr>
              <w:t>信息管理中心</w:t>
            </w:r>
          </w:p>
        </w:tc>
        <w:tc>
          <w:tcPr>
            <w:tcW w:w="1188" w:type="dxa"/>
            <w:vAlign w:val="center"/>
          </w:tcPr>
          <w:p>
            <w:pPr>
              <w:jc w:val="center"/>
              <w:rPr>
                <w:rFonts w:ascii="宋体" w:hAnsi="宋体"/>
                <w:color w:val="000000"/>
                <w:sz w:val="24"/>
              </w:rPr>
            </w:pPr>
            <w:r>
              <w:rPr>
                <w:rFonts w:hint="eastAsia" w:ascii="宋体" w:hAnsi="宋体"/>
                <w:color w:val="000000"/>
                <w:sz w:val="24"/>
              </w:rPr>
              <w:t>基础运维部</w:t>
            </w:r>
          </w:p>
        </w:tc>
        <w:tc>
          <w:tcPr>
            <w:tcW w:w="7320" w:type="dxa"/>
            <w:gridSpan w:val="3"/>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50" w:hRule="atLeast"/>
          <w:jc w:val="center"/>
        </w:trPr>
        <w:tc>
          <w:tcPr>
            <w:tcW w:w="1055" w:type="dxa"/>
            <w:vMerge w:val="continue"/>
            <w:vAlign w:val="center"/>
          </w:tcPr>
          <w:p>
            <w:pPr>
              <w:jc w:val="center"/>
              <w:rPr>
                <w:rFonts w:ascii="宋体" w:hAnsi="宋体"/>
                <w:color w:val="000000"/>
                <w:sz w:val="24"/>
              </w:rPr>
            </w:pPr>
          </w:p>
        </w:tc>
        <w:tc>
          <w:tcPr>
            <w:tcW w:w="1188" w:type="dxa"/>
            <w:vAlign w:val="center"/>
          </w:tcPr>
          <w:p>
            <w:pPr>
              <w:jc w:val="center"/>
              <w:rPr>
                <w:rFonts w:ascii="宋体" w:hAnsi="宋体"/>
                <w:color w:val="000000"/>
                <w:sz w:val="24"/>
              </w:rPr>
            </w:pPr>
            <w:r>
              <w:rPr>
                <w:rFonts w:hint="eastAsia" w:ascii="宋体" w:hAnsi="宋体"/>
                <w:color w:val="000000"/>
                <w:sz w:val="24"/>
              </w:rPr>
              <w:t>分管领导</w:t>
            </w:r>
          </w:p>
        </w:tc>
        <w:tc>
          <w:tcPr>
            <w:tcW w:w="7320" w:type="dxa"/>
            <w:gridSpan w:val="3"/>
            <w:vAlign w:val="center"/>
          </w:tcPr>
          <w:p>
            <w:pPr>
              <w:jc w:val="center"/>
              <w:rPr>
                <w:rFonts w:ascii="宋体" w:hAnsi="宋体"/>
                <w:color w:val="000000"/>
                <w:sz w:val="24"/>
              </w:rPr>
            </w:pPr>
          </w:p>
        </w:tc>
      </w:tr>
      <w:bookmarkEnd w:id="0"/>
      <w:bookmarkEnd w:id="1"/>
      <w:bookmarkEnd w:id="2"/>
      <w:bookmarkEnd w:id="3"/>
    </w:tbl>
    <w:p>
      <w:pPr>
        <w:spacing w:before="240" w:after="240" w:line="360" w:lineRule="auto"/>
        <w:jc w:val="center"/>
        <w:rPr>
          <w:rFonts w:ascii="宋体" w:hAnsi="宋体"/>
          <w:b/>
          <w:bCs/>
          <w:color w:val="000000"/>
          <w:sz w:val="32"/>
          <w:szCs w:val="32"/>
        </w:rPr>
      </w:pPr>
    </w:p>
    <w:p>
      <w:pPr>
        <w:tabs>
          <w:tab w:val="left" w:pos="2340"/>
        </w:tabs>
        <w:spacing w:line="480" w:lineRule="auto"/>
        <w:ind w:left="630" w:leftChars="300" w:firstLine="321" w:firstLineChars="100"/>
        <w:rPr>
          <w:rFonts w:ascii="黑体" w:hAnsi="黑体" w:eastAsia="黑体"/>
          <w:b/>
          <w:bCs/>
          <w:sz w:val="32"/>
        </w:rPr>
      </w:pPr>
      <w:r>
        <w:rPr>
          <w:rFonts w:hint="eastAsia" w:ascii="黑体" w:hAnsi="黑体" w:eastAsia="黑体"/>
          <w:b/>
          <w:bCs/>
          <w:sz w:val="32"/>
        </w:rPr>
        <w:t xml:space="preserve">      移动通信设备（小灵通）技术要求</w:t>
      </w:r>
    </w:p>
    <w:p>
      <w:pPr>
        <w:tabs>
          <w:tab w:val="left" w:pos="2340"/>
        </w:tabs>
        <w:spacing w:line="480" w:lineRule="auto"/>
        <w:ind w:left="630" w:leftChars="300" w:firstLine="321" w:firstLineChars="100"/>
        <w:jc w:val="center"/>
        <w:rPr>
          <w:rFonts w:ascii="黑体" w:hAnsi="黑体" w:eastAsia="黑体"/>
          <w:b/>
          <w:bCs/>
          <w:sz w:val="32"/>
        </w:rPr>
      </w:pPr>
    </w:p>
    <w:p>
      <w:pPr>
        <w:tabs>
          <w:tab w:val="left" w:pos="2340"/>
        </w:tabs>
        <w:spacing w:line="480" w:lineRule="auto"/>
        <w:ind w:left="630" w:leftChars="300" w:firstLine="240" w:firstLineChars="100"/>
        <w:jc w:val="left"/>
        <w:rPr>
          <w:rFonts w:ascii="宋体"/>
          <w:sz w:val="24"/>
        </w:rPr>
      </w:pPr>
      <w:r>
        <w:rPr>
          <w:rFonts w:hint="eastAsia" w:ascii="宋体"/>
          <w:sz w:val="24"/>
        </w:rPr>
        <w:t>第一节  供货范围、技术规格、参数与要求</w:t>
      </w:r>
    </w:p>
    <w:p>
      <w:pPr>
        <w:tabs>
          <w:tab w:val="left" w:pos="2340"/>
        </w:tabs>
        <w:spacing w:line="480" w:lineRule="auto"/>
        <w:ind w:left="630" w:leftChars="300" w:firstLine="240" w:firstLineChars="100"/>
        <w:jc w:val="left"/>
        <w:rPr>
          <w:rFonts w:ascii="宋体"/>
          <w:sz w:val="24"/>
        </w:rPr>
      </w:pPr>
      <w:r>
        <w:rPr>
          <w:rFonts w:hint="eastAsia" w:ascii="宋体"/>
          <w:sz w:val="24"/>
        </w:rPr>
        <w:t>第二节  备件和工具</w:t>
      </w:r>
    </w:p>
    <w:p>
      <w:pPr>
        <w:tabs>
          <w:tab w:val="left" w:pos="2340"/>
        </w:tabs>
        <w:spacing w:line="480" w:lineRule="auto"/>
        <w:ind w:left="630" w:leftChars="300" w:firstLine="240" w:firstLineChars="100"/>
        <w:jc w:val="left"/>
        <w:rPr>
          <w:rFonts w:ascii="宋体"/>
          <w:sz w:val="24"/>
        </w:rPr>
      </w:pPr>
      <w:r>
        <w:rPr>
          <w:rFonts w:hint="eastAsia" w:ascii="宋体"/>
          <w:sz w:val="24"/>
        </w:rPr>
        <w:t>第三节  设备出厂前检验</w:t>
      </w:r>
    </w:p>
    <w:p>
      <w:pPr>
        <w:tabs>
          <w:tab w:val="left" w:pos="2340"/>
        </w:tabs>
        <w:spacing w:line="480" w:lineRule="auto"/>
        <w:ind w:left="630" w:leftChars="300" w:firstLine="240" w:firstLineChars="100"/>
        <w:jc w:val="left"/>
        <w:rPr>
          <w:rFonts w:ascii="宋体"/>
          <w:sz w:val="24"/>
        </w:rPr>
      </w:pPr>
      <w:r>
        <w:rPr>
          <w:rFonts w:hint="eastAsia" w:ascii="宋体"/>
          <w:sz w:val="24"/>
        </w:rPr>
        <w:t>第四节  技术服务</w:t>
      </w:r>
      <w:bookmarkStart w:id="12" w:name="_GoBack"/>
      <w:bookmarkEnd w:id="12"/>
    </w:p>
    <w:p>
      <w:pPr>
        <w:tabs>
          <w:tab w:val="left" w:pos="2340"/>
        </w:tabs>
        <w:spacing w:line="480" w:lineRule="auto"/>
        <w:ind w:left="630" w:leftChars="300" w:firstLine="240" w:firstLineChars="100"/>
        <w:jc w:val="left"/>
        <w:rPr>
          <w:rFonts w:ascii="宋体"/>
          <w:sz w:val="24"/>
        </w:rPr>
      </w:pPr>
      <w:r>
        <w:rPr>
          <w:rFonts w:hint="eastAsia" w:ascii="宋体"/>
          <w:sz w:val="24"/>
        </w:rPr>
        <w:t>第五节  安装、检验、调试、试运行及验收</w:t>
      </w:r>
    </w:p>
    <w:p>
      <w:pPr>
        <w:tabs>
          <w:tab w:val="left" w:pos="2340"/>
        </w:tabs>
        <w:spacing w:line="480" w:lineRule="auto"/>
        <w:ind w:left="630" w:leftChars="300" w:firstLine="240" w:firstLineChars="100"/>
        <w:jc w:val="left"/>
        <w:rPr>
          <w:rFonts w:ascii="宋体"/>
          <w:sz w:val="24"/>
        </w:rPr>
      </w:pPr>
      <w:r>
        <w:rPr>
          <w:rFonts w:hint="eastAsia" w:ascii="宋体"/>
          <w:sz w:val="24"/>
        </w:rPr>
        <w:t>第六节  质量保证</w:t>
      </w:r>
    </w:p>
    <w:p>
      <w:pPr>
        <w:tabs>
          <w:tab w:val="left" w:pos="2340"/>
        </w:tabs>
        <w:spacing w:line="480" w:lineRule="auto"/>
        <w:ind w:left="630" w:leftChars="300" w:firstLine="240" w:firstLineChars="100"/>
        <w:jc w:val="left"/>
        <w:rPr>
          <w:rFonts w:ascii="宋体"/>
          <w:sz w:val="24"/>
        </w:rPr>
      </w:pPr>
      <w:r>
        <w:rPr>
          <w:rFonts w:hint="eastAsia" w:ascii="宋体"/>
          <w:sz w:val="24"/>
        </w:rPr>
        <w:t>第七节  技术资料和图纸</w:t>
      </w:r>
    </w:p>
    <w:p>
      <w:pPr>
        <w:topLinePunct/>
        <w:spacing w:line="440" w:lineRule="exact"/>
        <w:jc w:val="center"/>
      </w:pPr>
    </w:p>
    <w:p>
      <w:pPr>
        <w:topLinePunct/>
        <w:spacing w:line="440" w:lineRule="exact"/>
        <w:jc w:val="center"/>
      </w:pPr>
    </w:p>
    <w:p>
      <w:pPr>
        <w:topLinePunct/>
        <w:spacing w:line="440" w:lineRule="exact"/>
        <w:jc w:val="center"/>
      </w:pPr>
    </w:p>
    <w:p>
      <w:pPr>
        <w:spacing w:line="400" w:lineRule="exact"/>
      </w:pPr>
    </w:p>
    <w:p>
      <w:pPr>
        <w:spacing w:line="400" w:lineRule="exact"/>
        <w:jc w:val="center"/>
      </w:pPr>
    </w:p>
    <w:p>
      <w:pPr>
        <w:pStyle w:val="14"/>
        <w:jc w:val="center"/>
        <w:rPr>
          <w:rFonts w:ascii="宋体"/>
          <w:szCs w:val="21"/>
        </w:rPr>
      </w:pPr>
      <w:r>
        <w:br w:type="page"/>
      </w:r>
      <w:bookmarkStart w:id="4" w:name="_Toc356204538"/>
      <w:bookmarkStart w:id="5" w:name="_Toc357082526"/>
      <w:r>
        <w:rPr>
          <w:rFonts w:hint="eastAsia"/>
        </w:rPr>
        <w:t>第一节 供货范围、技术规格、参数与要求</w:t>
      </w:r>
      <w:bookmarkEnd w:id="4"/>
      <w:bookmarkEnd w:id="5"/>
    </w:p>
    <w:p>
      <w:pPr>
        <w:adjustRightInd w:val="0"/>
        <w:snapToGrid w:val="0"/>
        <w:spacing w:beforeLines="100" w:afterLines="100" w:line="360" w:lineRule="auto"/>
        <w:ind w:left="2246" w:leftChars="-5" w:hanging="2256" w:hangingChars="1070"/>
        <w:rPr>
          <w:b/>
        </w:rPr>
      </w:pPr>
      <w:r>
        <w:rPr>
          <w:rFonts w:hint="eastAsia"/>
          <w:b/>
        </w:rPr>
        <w:t>一、货物需求一览表</w:t>
      </w:r>
    </w:p>
    <w:tbl>
      <w:tblPr>
        <w:tblStyle w:val="12"/>
        <w:tblW w:w="83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36"/>
        <w:gridCol w:w="1691"/>
        <w:gridCol w:w="1322"/>
        <w:gridCol w:w="589"/>
        <w:gridCol w:w="627"/>
        <w:gridCol w:w="1309"/>
        <w:gridCol w:w="966"/>
        <w:gridCol w:w="1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63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序号</w:t>
            </w:r>
          </w:p>
        </w:tc>
        <w:tc>
          <w:tcPr>
            <w:tcW w:w="169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名称</w:t>
            </w:r>
          </w:p>
        </w:tc>
        <w:tc>
          <w:tcPr>
            <w:tcW w:w="132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规格型号</w:t>
            </w:r>
          </w:p>
        </w:tc>
        <w:tc>
          <w:tcPr>
            <w:tcW w:w="58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单位</w:t>
            </w:r>
          </w:p>
        </w:tc>
        <w:tc>
          <w:tcPr>
            <w:tcW w:w="62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数量</w:t>
            </w:r>
          </w:p>
        </w:tc>
        <w:tc>
          <w:tcPr>
            <w:tcW w:w="13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交货时间</w:t>
            </w:r>
            <w:r>
              <w:rPr>
                <w:rStyle w:val="11"/>
                <w:rFonts w:ascii="宋体" w:hAnsi="宋体"/>
                <w:szCs w:val="21"/>
              </w:rPr>
              <w:footnoteReference w:id="0"/>
            </w:r>
          </w:p>
        </w:tc>
        <w:tc>
          <w:tcPr>
            <w:tcW w:w="96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交货地点</w:t>
            </w:r>
          </w:p>
        </w:tc>
        <w:tc>
          <w:tcPr>
            <w:tcW w:w="11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63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1</w:t>
            </w:r>
          </w:p>
        </w:tc>
        <w:tc>
          <w:tcPr>
            <w:tcW w:w="169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无线通信控制平台</w:t>
            </w:r>
          </w:p>
        </w:tc>
        <w:tc>
          <w:tcPr>
            <w:tcW w:w="132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ECM2000</w:t>
            </w:r>
          </w:p>
        </w:tc>
        <w:tc>
          <w:tcPr>
            <w:tcW w:w="58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w:t>
            </w:r>
          </w:p>
        </w:tc>
        <w:tc>
          <w:tcPr>
            <w:tcW w:w="62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1</w:t>
            </w:r>
          </w:p>
        </w:tc>
        <w:tc>
          <w:tcPr>
            <w:tcW w:w="13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2016年</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lang w:val="en-US" w:eastAsia="zh-CN"/>
              </w:rPr>
              <w:t>12</w:t>
            </w:r>
            <w:r>
              <w:rPr>
                <w:rFonts w:hint="eastAsia" w:ascii="宋体" w:hAnsi="宋体"/>
                <w:szCs w:val="21"/>
              </w:rPr>
              <w:t>月10日</w:t>
            </w:r>
          </w:p>
        </w:tc>
        <w:tc>
          <w:tcPr>
            <w:tcW w:w="966" w:type="dxa"/>
            <w:tcBorders>
              <w:top w:val="single" w:color="auto" w:sz="4" w:space="0"/>
              <w:left w:val="single" w:color="auto" w:sz="4" w:space="0"/>
              <w:bottom w:val="single" w:color="auto" w:sz="4" w:space="0"/>
              <w:right w:val="single" w:color="auto" w:sz="4" w:space="0"/>
            </w:tcBorders>
            <w:vAlign w:val="center"/>
          </w:tcPr>
          <w:p>
            <w:pPr>
              <w:pStyle w:val="6"/>
              <w:adjustRightInd w:val="0"/>
              <w:snapToGrid w:val="0"/>
              <w:rPr>
                <w:rFonts w:hAnsi="宋体"/>
              </w:rPr>
            </w:pPr>
            <w:r>
              <w:rPr>
                <w:rFonts w:hint="eastAsia" w:hAnsi="宋体"/>
              </w:rPr>
              <w:t>陕西神木大柳塔神东物资供应中心马家塔</w:t>
            </w:r>
          </w:p>
        </w:tc>
        <w:tc>
          <w:tcPr>
            <w:tcW w:w="1176" w:type="dxa"/>
            <w:tcBorders>
              <w:top w:val="single" w:color="auto" w:sz="4" w:space="0"/>
              <w:left w:val="single" w:color="auto" w:sz="4" w:space="0"/>
              <w:bottom w:val="single" w:color="auto" w:sz="4" w:space="0"/>
              <w:right w:val="single" w:color="auto" w:sz="4" w:space="0"/>
            </w:tcBorders>
            <w:vAlign w:val="center"/>
          </w:tcPr>
          <w:p>
            <w:pPr>
              <w:pStyle w:val="6"/>
              <w:adjustRightInd w:val="0"/>
              <w:snapToGrid w:val="0"/>
              <w:rPr>
                <w:rFonts w:hAnsi="宋体"/>
              </w:rPr>
            </w:pPr>
            <w:r>
              <w:rPr>
                <w:rFonts w:hint="eastAsia" w:hAnsi="宋体"/>
              </w:rPr>
              <w:t>包括:主控单元、扩展单元、中继接口、网管单元等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63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2</w:t>
            </w:r>
          </w:p>
        </w:tc>
        <w:tc>
          <w:tcPr>
            <w:tcW w:w="169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附属设备</w:t>
            </w:r>
          </w:p>
        </w:tc>
        <w:tc>
          <w:tcPr>
            <w:tcW w:w="132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58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w:t>
            </w:r>
          </w:p>
        </w:tc>
        <w:tc>
          <w:tcPr>
            <w:tcW w:w="62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1</w:t>
            </w:r>
          </w:p>
        </w:tc>
        <w:tc>
          <w:tcPr>
            <w:tcW w:w="13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2016年</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lang w:val="en-US" w:eastAsia="zh-CN"/>
              </w:rPr>
              <w:t>12</w:t>
            </w:r>
            <w:r>
              <w:rPr>
                <w:rFonts w:hint="eastAsia" w:ascii="宋体" w:hAnsi="宋体"/>
                <w:szCs w:val="21"/>
              </w:rPr>
              <w:t>月10日</w:t>
            </w:r>
          </w:p>
        </w:tc>
        <w:tc>
          <w:tcPr>
            <w:tcW w:w="96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left"/>
              <w:rPr>
                <w:rFonts w:ascii="宋体" w:hAnsi="宋体"/>
                <w:szCs w:val="21"/>
              </w:rPr>
            </w:pPr>
            <w:r>
              <w:rPr>
                <w:rFonts w:hint="eastAsia" w:ascii="宋体" w:hAnsi="宋体"/>
                <w:szCs w:val="21"/>
              </w:rPr>
              <w:t>陕西神木大柳塔神东物资供应中心马家塔</w:t>
            </w:r>
          </w:p>
        </w:tc>
        <w:tc>
          <w:tcPr>
            <w:tcW w:w="11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left"/>
              <w:rPr>
                <w:rFonts w:ascii="宋体" w:hAnsi="宋体"/>
                <w:szCs w:val="21"/>
              </w:rPr>
            </w:pPr>
            <w:r>
              <w:rPr>
                <w:rFonts w:hint="eastAsia" w:ascii="宋体" w:hAnsi="宋体"/>
                <w:szCs w:val="21"/>
              </w:rPr>
              <w:t>包括:ECSC机框及背板、电源板、E1接口板、井下40mw基站等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63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3</w:t>
            </w:r>
          </w:p>
        </w:tc>
        <w:tc>
          <w:tcPr>
            <w:tcW w:w="169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专用工具</w:t>
            </w:r>
          </w:p>
        </w:tc>
        <w:tc>
          <w:tcPr>
            <w:tcW w:w="132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58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w:t>
            </w:r>
          </w:p>
        </w:tc>
        <w:tc>
          <w:tcPr>
            <w:tcW w:w="62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309" w:type="dxa"/>
            <w:tcBorders>
              <w:top w:val="single" w:color="auto" w:sz="4" w:space="0"/>
              <w:left w:val="single" w:color="auto" w:sz="4" w:space="0"/>
              <w:bottom w:val="single" w:color="auto" w:sz="4" w:space="0"/>
              <w:right w:val="single" w:color="auto" w:sz="4" w:space="0"/>
            </w:tcBorders>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6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1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63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4</w:t>
            </w:r>
          </w:p>
        </w:tc>
        <w:tc>
          <w:tcPr>
            <w:tcW w:w="169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技术资料</w:t>
            </w:r>
          </w:p>
        </w:tc>
        <w:tc>
          <w:tcPr>
            <w:tcW w:w="132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58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w:t>
            </w:r>
          </w:p>
        </w:tc>
        <w:tc>
          <w:tcPr>
            <w:tcW w:w="62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309" w:type="dxa"/>
            <w:tcBorders>
              <w:top w:val="single" w:color="auto" w:sz="4" w:space="0"/>
              <w:left w:val="single" w:color="auto" w:sz="4" w:space="0"/>
              <w:bottom w:val="single" w:color="auto" w:sz="4" w:space="0"/>
              <w:right w:val="single" w:color="auto" w:sz="4" w:space="0"/>
            </w:tcBorders>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6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1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63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w:t>
            </w:r>
          </w:p>
        </w:tc>
        <w:tc>
          <w:tcPr>
            <w:tcW w:w="169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hAnsi="宋体"/>
                <w:szCs w:val="21"/>
              </w:rPr>
            </w:pPr>
            <w:r>
              <w:rPr>
                <w:rFonts w:hint="eastAsia" w:ascii="宋体" w:hAnsi="宋体"/>
                <w:szCs w:val="21"/>
              </w:rPr>
              <w:t>……</w:t>
            </w:r>
          </w:p>
        </w:tc>
        <w:tc>
          <w:tcPr>
            <w:tcW w:w="132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58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2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309" w:type="dxa"/>
            <w:tcBorders>
              <w:top w:val="single" w:color="auto" w:sz="4" w:space="0"/>
              <w:left w:val="single" w:color="auto" w:sz="4" w:space="0"/>
              <w:bottom w:val="single" w:color="auto" w:sz="4" w:space="0"/>
              <w:right w:val="single" w:color="auto" w:sz="4" w:space="0"/>
            </w:tcBorders>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6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1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pPr>
        <w:adjustRightInd w:val="0"/>
        <w:snapToGrid w:val="0"/>
        <w:spacing w:beforeLines="100" w:line="360" w:lineRule="auto"/>
        <w:jc w:val="center"/>
        <w:rPr>
          <w:b/>
        </w:rPr>
      </w:pPr>
      <w:r>
        <w:rPr>
          <w:rFonts w:hint="eastAsia" w:ascii="宋体" w:hAnsi="宋体"/>
          <w:b/>
          <w:bCs/>
          <w:szCs w:val="21"/>
        </w:rPr>
        <w:t>分项报价表（参考格式）</w:t>
      </w:r>
    </w:p>
    <w:tbl>
      <w:tblPr>
        <w:tblStyle w:val="12"/>
        <w:tblW w:w="8280"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23"/>
        <w:gridCol w:w="2631"/>
        <w:gridCol w:w="960"/>
        <w:gridCol w:w="838"/>
        <w:gridCol w:w="1414"/>
        <w:gridCol w:w="14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2" w:hRule="atLeast"/>
          <w:jc w:val="center"/>
        </w:trPr>
        <w:tc>
          <w:tcPr>
            <w:tcW w:w="1023"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b/>
                <w:szCs w:val="21"/>
              </w:rPr>
            </w:pPr>
            <w:r>
              <w:rPr>
                <w:rFonts w:hint="eastAsia" w:ascii="宋体" w:hAnsi="宋体" w:cs="宋体"/>
                <w:b/>
                <w:szCs w:val="21"/>
              </w:rPr>
              <w:t>序号</w:t>
            </w:r>
          </w:p>
        </w:tc>
        <w:tc>
          <w:tcPr>
            <w:tcW w:w="263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b/>
                <w:szCs w:val="21"/>
              </w:rPr>
            </w:pPr>
            <w:r>
              <w:rPr>
                <w:rFonts w:hint="eastAsia" w:ascii="宋体" w:hAnsi="宋体" w:cs="宋体"/>
                <w:b/>
                <w:szCs w:val="21"/>
              </w:rPr>
              <w:t>名称</w:t>
            </w:r>
          </w:p>
        </w:tc>
        <w:tc>
          <w:tcPr>
            <w:tcW w:w="96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b/>
                <w:szCs w:val="21"/>
              </w:rPr>
            </w:pPr>
            <w:r>
              <w:rPr>
                <w:rFonts w:hint="eastAsia" w:ascii="宋体" w:hAnsi="宋体" w:cs="宋体"/>
                <w:b/>
                <w:szCs w:val="21"/>
              </w:rPr>
              <w:t>单位</w:t>
            </w:r>
          </w:p>
        </w:tc>
        <w:tc>
          <w:tcPr>
            <w:tcW w:w="83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b/>
                <w:szCs w:val="21"/>
              </w:rPr>
            </w:pPr>
            <w:r>
              <w:rPr>
                <w:rFonts w:hint="eastAsia" w:ascii="宋体" w:hAnsi="宋体" w:cs="宋体"/>
                <w:b/>
                <w:szCs w:val="21"/>
              </w:rPr>
              <w:t>数量</w:t>
            </w:r>
          </w:p>
        </w:tc>
        <w:tc>
          <w:tcPr>
            <w:tcW w:w="1414" w:type="dxa"/>
            <w:tcBorders>
              <w:top w:val="single" w:color="000000" w:sz="4" w:space="0"/>
              <w:left w:val="single" w:color="000000" w:sz="4" w:space="0"/>
              <w:bottom w:val="single" w:color="000000" w:sz="4" w:space="0"/>
              <w:right w:val="single" w:color="auto" w:sz="4" w:space="0"/>
            </w:tcBorders>
            <w:vAlign w:val="center"/>
          </w:tcPr>
          <w:p>
            <w:pPr>
              <w:jc w:val="center"/>
              <w:rPr>
                <w:rFonts w:ascii="宋体" w:hAnsi="宋体" w:cs="宋体"/>
                <w:b/>
                <w:szCs w:val="21"/>
              </w:rPr>
            </w:pPr>
            <w:r>
              <w:rPr>
                <w:rFonts w:hint="eastAsia" w:ascii="宋体" w:hAnsi="宋体" w:cs="宋体"/>
                <w:b/>
                <w:szCs w:val="21"/>
              </w:rPr>
              <w:t>单价（元）</w:t>
            </w:r>
          </w:p>
        </w:tc>
        <w:tc>
          <w:tcPr>
            <w:tcW w:w="1414" w:type="dxa"/>
            <w:tcBorders>
              <w:top w:val="single" w:color="000000" w:sz="4" w:space="0"/>
              <w:left w:val="single" w:color="auto" w:sz="4" w:space="0"/>
              <w:bottom w:val="single" w:color="000000" w:sz="4" w:space="0"/>
              <w:right w:val="single" w:color="auto" w:sz="4" w:space="0"/>
            </w:tcBorders>
            <w:vAlign w:val="center"/>
          </w:tcPr>
          <w:p>
            <w:pPr>
              <w:jc w:val="center"/>
              <w:rPr>
                <w:rFonts w:ascii="宋体" w:hAnsi="宋体" w:cs="宋体"/>
                <w:b/>
                <w:szCs w:val="21"/>
              </w:rPr>
            </w:pPr>
            <w:r>
              <w:rPr>
                <w:rFonts w:hint="eastAsia" w:ascii="宋体" w:hAnsi="宋体" w:cs="宋体"/>
                <w:b/>
                <w:szCs w:val="21"/>
              </w:rPr>
              <w:t>总价（元）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3" w:hRule="atLeast"/>
          <w:jc w:val="center"/>
        </w:trPr>
        <w:tc>
          <w:tcPr>
            <w:tcW w:w="1023" w:type="dxa"/>
            <w:tcBorders>
              <w:top w:val="single" w:color="000000" w:sz="4" w:space="0"/>
              <w:left w:val="single" w:color="000000" w:sz="4" w:space="0"/>
              <w:bottom w:val="single" w:color="auto" w:sz="4" w:space="0"/>
              <w:right w:val="single" w:color="000000" w:sz="4" w:space="0"/>
            </w:tcBorders>
            <w:vAlign w:val="center"/>
          </w:tcPr>
          <w:p>
            <w:pPr>
              <w:jc w:val="center"/>
              <w:rPr>
                <w:rFonts w:ascii="宋体" w:hAnsi="宋体"/>
                <w:color w:val="000000"/>
                <w:szCs w:val="21"/>
              </w:rPr>
            </w:pPr>
            <w:r>
              <w:rPr>
                <w:rFonts w:hint="eastAsia" w:ascii="宋体" w:hAnsi="宋体"/>
                <w:color w:val="000000"/>
                <w:szCs w:val="21"/>
              </w:rPr>
              <w:t>1</w:t>
            </w:r>
          </w:p>
        </w:tc>
        <w:tc>
          <w:tcPr>
            <w:tcW w:w="2631" w:type="dxa"/>
            <w:tcBorders>
              <w:top w:val="single" w:color="000000" w:sz="4" w:space="0"/>
              <w:left w:val="single" w:color="000000" w:sz="4" w:space="0"/>
              <w:bottom w:val="single" w:color="auto" w:sz="4" w:space="0"/>
              <w:right w:val="single" w:color="000000" w:sz="4" w:space="0"/>
            </w:tcBorders>
            <w:vAlign w:val="center"/>
          </w:tcPr>
          <w:p>
            <w:pPr>
              <w:jc w:val="center"/>
              <w:rPr>
                <w:rFonts w:ascii="宋体" w:hAnsi="宋体"/>
                <w:b/>
                <w:color w:val="000000"/>
                <w:szCs w:val="21"/>
              </w:rPr>
            </w:pPr>
            <w:r>
              <w:rPr>
                <w:rFonts w:hint="eastAsia" w:ascii="宋体" w:hAnsi="宋体"/>
                <w:color w:val="000000"/>
                <w:szCs w:val="21"/>
              </w:rPr>
              <w:t>小灵通系统</w:t>
            </w:r>
          </w:p>
        </w:tc>
        <w:tc>
          <w:tcPr>
            <w:tcW w:w="960" w:type="dxa"/>
            <w:tcBorders>
              <w:top w:val="single" w:color="000000" w:sz="4" w:space="0"/>
              <w:left w:val="single" w:color="000000" w:sz="4" w:space="0"/>
              <w:bottom w:val="single" w:color="auto" w:sz="4" w:space="0"/>
              <w:right w:val="single" w:color="000000" w:sz="4" w:space="0"/>
            </w:tcBorders>
            <w:vAlign w:val="center"/>
          </w:tcPr>
          <w:p>
            <w:pPr>
              <w:jc w:val="center"/>
              <w:rPr>
                <w:rFonts w:ascii="宋体" w:hAnsi="宋体"/>
                <w:b/>
                <w:color w:val="000000"/>
                <w:szCs w:val="21"/>
              </w:rPr>
            </w:pPr>
            <w:r>
              <w:rPr>
                <w:rFonts w:hint="eastAsia" w:ascii="宋体" w:hAnsi="宋体"/>
                <w:color w:val="000000"/>
                <w:szCs w:val="21"/>
              </w:rPr>
              <w:t>套</w:t>
            </w:r>
          </w:p>
        </w:tc>
        <w:tc>
          <w:tcPr>
            <w:tcW w:w="838" w:type="dxa"/>
            <w:tcBorders>
              <w:top w:val="single" w:color="000000" w:sz="4" w:space="0"/>
              <w:left w:val="single" w:color="000000" w:sz="4" w:space="0"/>
              <w:bottom w:val="single" w:color="auto" w:sz="4" w:space="0"/>
              <w:right w:val="single" w:color="000000" w:sz="4" w:space="0"/>
            </w:tcBorders>
            <w:vAlign w:val="center"/>
          </w:tcPr>
          <w:p>
            <w:pPr>
              <w:pStyle w:val="6"/>
              <w:jc w:val="center"/>
              <w:rPr>
                <w:rFonts w:hAnsi="宋体"/>
              </w:rPr>
            </w:pPr>
            <w:r>
              <w:rPr>
                <w:rFonts w:hint="eastAsia" w:hAnsi="宋体"/>
              </w:rPr>
              <w:t>1</w:t>
            </w:r>
          </w:p>
        </w:tc>
        <w:tc>
          <w:tcPr>
            <w:tcW w:w="1414" w:type="dxa"/>
            <w:tcBorders>
              <w:top w:val="single" w:color="000000" w:sz="4" w:space="0"/>
              <w:left w:val="single" w:color="000000" w:sz="4" w:space="0"/>
              <w:bottom w:val="single" w:color="auto" w:sz="4" w:space="0"/>
              <w:right w:val="single" w:color="auto" w:sz="4" w:space="0"/>
            </w:tcBorders>
            <w:vAlign w:val="center"/>
          </w:tcPr>
          <w:p>
            <w:pPr>
              <w:pStyle w:val="6"/>
              <w:jc w:val="center"/>
              <w:rPr>
                <w:rFonts w:hAnsi="宋体"/>
              </w:rPr>
            </w:pPr>
          </w:p>
        </w:tc>
        <w:tc>
          <w:tcPr>
            <w:tcW w:w="1414" w:type="dxa"/>
            <w:tcBorders>
              <w:top w:val="single" w:color="000000" w:sz="4" w:space="0"/>
              <w:left w:val="single" w:color="auto" w:sz="4" w:space="0"/>
              <w:bottom w:val="single" w:color="auto" w:sz="4" w:space="0"/>
              <w:right w:val="single" w:color="auto" w:sz="4" w:space="0"/>
            </w:tcBorders>
            <w:vAlign w:val="center"/>
          </w:tcPr>
          <w:p>
            <w:pPr>
              <w:pStyle w:val="6"/>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3" w:hRule="atLeast"/>
          <w:jc w:val="center"/>
        </w:trPr>
        <w:tc>
          <w:tcPr>
            <w:tcW w:w="1023" w:type="dxa"/>
            <w:tcBorders>
              <w:top w:val="single" w:color="auto" w:sz="4" w:space="0"/>
              <w:left w:val="single" w:color="000000" w:sz="4" w:space="0"/>
              <w:bottom w:val="single" w:color="auto" w:sz="4" w:space="0"/>
              <w:right w:val="single" w:color="000000" w:sz="4" w:space="0"/>
            </w:tcBorders>
            <w:vAlign w:val="center"/>
          </w:tcPr>
          <w:p>
            <w:pPr>
              <w:jc w:val="center"/>
              <w:rPr>
                <w:rFonts w:ascii="宋体" w:hAnsi="宋体"/>
                <w:color w:val="000000"/>
                <w:szCs w:val="21"/>
              </w:rPr>
            </w:pPr>
          </w:p>
        </w:tc>
        <w:tc>
          <w:tcPr>
            <w:tcW w:w="2631" w:type="dxa"/>
            <w:tcBorders>
              <w:top w:val="single" w:color="auto" w:sz="4" w:space="0"/>
              <w:left w:val="single" w:color="000000" w:sz="4" w:space="0"/>
              <w:bottom w:val="single" w:color="auto" w:sz="4" w:space="0"/>
              <w:right w:val="single" w:color="000000" w:sz="4" w:space="0"/>
            </w:tcBorders>
            <w:vAlign w:val="center"/>
          </w:tcPr>
          <w:p>
            <w:pPr>
              <w:jc w:val="center"/>
              <w:rPr>
                <w:rFonts w:ascii="宋体" w:hAnsi="宋体"/>
                <w:color w:val="000000"/>
                <w:szCs w:val="21"/>
              </w:rPr>
            </w:pPr>
            <w:r>
              <w:rPr>
                <w:rFonts w:hint="eastAsia" w:ascii="宋体" w:hAnsi="宋体"/>
                <w:color w:val="000000"/>
                <w:szCs w:val="21"/>
              </w:rPr>
              <w:t>每套包括：</w:t>
            </w:r>
          </w:p>
        </w:tc>
        <w:tc>
          <w:tcPr>
            <w:tcW w:w="960" w:type="dxa"/>
            <w:tcBorders>
              <w:top w:val="single" w:color="auto" w:sz="4" w:space="0"/>
              <w:left w:val="single" w:color="000000" w:sz="4" w:space="0"/>
              <w:bottom w:val="single" w:color="000000" w:sz="4" w:space="0"/>
              <w:right w:val="single" w:color="000000" w:sz="4" w:space="0"/>
            </w:tcBorders>
            <w:vAlign w:val="center"/>
          </w:tcPr>
          <w:p>
            <w:pPr>
              <w:jc w:val="center"/>
              <w:rPr>
                <w:rFonts w:ascii="宋体" w:hAnsi="宋体"/>
                <w:color w:val="000000"/>
                <w:szCs w:val="21"/>
              </w:rPr>
            </w:pPr>
          </w:p>
        </w:tc>
        <w:tc>
          <w:tcPr>
            <w:tcW w:w="838" w:type="dxa"/>
            <w:tcBorders>
              <w:top w:val="single" w:color="auto" w:sz="4" w:space="0"/>
              <w:left w:val="single" w:color="000000" w:sz="4" w:space="0"/>
              <w:bottom w:val="single" w:color="000000" w:sz="4" w:space="0"/>
              <w:right w:val="single" w:color="000000" w:sz="4" w:space="0"/>
            </w:tcBorders>
            <w:vAlign w:val="center"/>
          </w:tcPr>
          <w:p>
            <w:pPr>
              <w:pStyle w:val="6"/>
              <w:jc w:val="center"/>
              <w:rPr>
                <w:rFonts w:hAnsi="宋体"/>
              </w:rPr>
            </w:pPr>
          </w:p>
        </w:tc>
        <w:tc>
          <w:tcPr>
            <w:tcW w:w="1414" w:type="dxa"/>
            <w:tcBorders>
              <w:top w:val="single" w:color="auto" w:sz="4" w:space="0"/>
              <w:left w:val="single" w:color="000000" w:sz="4" w:space="0"/>
              <w:bottom w:val="single" w:color="000000" w:sz="4" w:space="0"/>
              <w:right w:val="single" w:color="auto" w:sz="4" w:space="0"/>
            </w:tcBorders>
            <w:vAlign w:val="center"/>
          </w:tcPr>
          <w:p>
            <w:pPr>
              <w:pStyle w:val="6"/>
              <w:jc w:val="center"/>
              <w:rPr>
                <w:rFonts w:hAnsi="宋体"/>
              </w:rPr>
            </w:pPr>
          </w:p>
        </w:tc>
        <w:tc>
          <w:tcPr>
            <w:tcW w:w="1414" w:type="dxa"/>
            <w:tcBorders>
              <w:top w:val="single" w:color="auto" w:sz="4" w:space="0"/>
              <w:left w:val="single" w:color="auto" w:sz="4" w:space="0"/>
              <w:bottom w:val="single" w:color="000000" w:sz="4" w:space="0"/>
              <w:right w:val="single" w:color="auto" w:sz="4" w:space="0"/>
            </w:tcBorders>
            <w:vAlign w:val="center"/>
          </w:tcPr>
          <w:p>
            <w:pPr>
              <w:pStyle w:val="6"/>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2" w:hRule="atLeast"/>
          <w:jc w:val="center"/>
        </w:trPr>
        <w:tc>
          <w:tcPr>
            <w:tcW w:w="1023" w:type="dxa"/>
            <w:tcBorders>
              <w:top w:val="single" w:color="auto" w:sz="4" w:space="0"/>
              <w:left w:val="single" w:color="000000" w:sz="4" w:space="0"/>
              <w:bottom w:val="single" w:color="auto" w:sz="4" w:space="0"/>
              <w:right w:val="single" w:color="000000" w:sz="4" w:space="0"/>
            </w:tcBorders>
            <w:vAlign w:val="center"/>
          </w:tcPr>
          <w:p>
            <w:pPr>
              <w:jc w:val="center"/>
              <w:rPr>
                <w:rFonts w:ascii="宋体" w:hAnsi="宋体"/>
                <w:color w:val="000000"/>
                <w:szCs w:val="21"/>
              </w:rPr>
            </w:pPr>
            <w:r>
              <w:rPr>
                <w:rFonts w:hint="eastAsia" w:ascii="宋体" w:hAnsi="宋体"/>
                <w:color w:val="000000"/>
                <w:szCs w:val="21"/>
              </w:rPr>
              <w:t>1.1</w:t>
            </w:r>
          </w:p>
        </w:tc>
        <w:tc>
          <w:tcPr>
            <w:tcW w:w="2631" w:type="dxa"/>
            <w:tcBorders>
              <w:top w:val="single" w:color="auto" w:sz="4" w:space="0"/>
              <w:left w:val="single" w:color="000000" w:sz="4" w:space="0"/>
              <w:bottom w:val="single" w:color="auto" w:sz="4" w:space="0"/>
              <w:right w:val="single" w:color="000000" w:sz="4" w:space="0"/>
            </w:tcBorders>
            <w:vAlign w:val="center"/>
          </w:tcPr>
          <w:p>
            <w:pPr>
              <w:jc w:val="center"/>
              <w:rPr>
                <w:rFonts w:ascii="宋体" w:hAnsi="宋体"/>
                <w:color w:val="000000"/>
                <w:szCs w:val="21"/>
              </w:rPr>
            </w:pPr>
            <w:r>
              <w:rPr>
                <w:rFonts w:hint="eastAsia" w:ascii="宋体" w:hAnsi="宋体"/>
                <w:color w:val="000000"/>
                <w:szCs w:val="21"/>
              </w:rPr>
              <w:t>ECM2000直流机箱套件（ECM2000，DC）</w:t>
            </w:r>
          </w:p>
        </w:tc>
        <w:tc>
          <w:tcPr>
            <w:tcW w:w="960" w:type="dxa"/>
            <w:tcBorders>
              <w:top w:val="single" w:color="auto" w:sz="4" w:space="0"/>
              <w:left w:val="single" w:color="000000" w:sz="4" w:space="0"/>
              <w:bottom w:val="single" w:color="000000" w:sz="4" w:space="0"/>
              <w:right w:val="single" w:color="000000" w:sz="4" w:space="0"/>
            </w:tcBorders>
            <w:vAlign w:val="center"/>
          </w:tcPr>
          <w:p>
            <w:pPr>
              <w:jc w:val="center"/>
              <w:rPr>
                <w:rFonts w:ascii="宋体" w:hAnsi="宋体"/>
                <w:color w:val="000000"/>
                <w:szCs w:val="21"/>
              </w:rPr>
            </w:pPr>
            <w:r>
              <w:rPr>
                <w:rFonts w:hint="eastAsia" w:ascii="宋体" w:hAnsi="宋体"/>
                <w:color w:val="000000"/>
                <w:szCs w:val="21"/>
              </w:rPr>
              <w:t>套</w:t>
            </w:r>
          </w:p>
        </w:tc>
        <w:tc>
          <w:tcPr>
            <w:tcW w:w="838" w:type="dxa"/>
            <w:tcBorders>
              <w:top w:val="single" w:color="auto" w:sz="4" w:space="0"/>
              <w:left w:val="single" w:color="000000" w:sz="4" w:space="0"/>
              <w:bottom w:val="single" w:color="000000" w:sz="4" w:space="0"/>
              <w:right w:val="single" w:color="000000" w:sz="4" w:space="0"/>
            </w:tcBorders>
            <w:vAlign w:val="center"/>
          </w:tcPr>
          <w:p>
            <w:pPr>
              <w:pStyle w:val="6"/>
              <w:jc w:val="center"/>
              <w:rPr>
                <w:rFonts w:hAnsi="宋体"/>
              </w:rPr>
            </w:pPr>
            <w:r>
              <w:rPr>
                <w:rFonts w:hint="eastAsia" w:hAnsi="宋体"/>
              </w:rPr>
              <w:t>1</w:t>
            </w:r>
          </w:p>
        </w:tc>
        <w:tc>
          <w:tcPr>
            <w:tcW w:w="1414" w:type="dxa"/>
            <w:tcBorders>
              <w:top w:val="single" w:color="auto" w:sz="4" w:space="0"/>
              <w:left w:val="single" w:color="000000" w:sz="4" w:space="0"/>
              <w:bottom w:val="single" w:color="000000" w:sz="4" w:space="0"/>
              <w:right w:val="single" w:color="auto" w:sz="4" w:space="0"/>
            </w:tcBorders>
            <w:vAlign w:val="center"/>
          </w:tcPr>
          <w:p>
            <w:pPr>
              <w:pStyle w:val="6"/>
              <w:jc w:val="center"/>
              <w:rPr>
                <w:rFonts w:hAnsi="宋体"/>
              </w:rPr>
            </w:pPr>
          </w:p>
        </w:tc>
        <w:tc>
          <w:tcPr>
            <w:tcW w:w="1414" w:type="dxa"/>
            <w:tcBorders>
              <w:top w:val="single" w:color="auto" w:sz="4" w:space="0"/>
              <w:left w:val="single" w:color="auto" w:sz="4" w:space="0"/>
              <w:bottom w:val="single" w:color="000000" w:sz="4" w:space="0"/>
              <w:right w:val="single" w:color="auto" w:sz="4" w:space="0"/>
            </w:tcBorders>
            <w:vAlign w:val="center"/>
          </w:tcPr>
          <w:p>
            <w:pPr>
              <w:pStyle w:val="6"/>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3" w:hRule="atLeast"/>
          <w:jc w:val="center"/>
        </w:trPr>
        <w:tc>
          <w:tcPr>
            <w:tcW w:w="1023" w:type="dxa"/>
            <w:tcBorders>
              <w:top w:val="single" w:color="auto" w:sz="4" w:space="0"/>
              <w:left w:val="single" w:color="000000" w:sz="4" w:space="0"/>
              <w:bottom w:val="single" w:color="000000" w:sz="4" w:space="0"/>
              <w:right w:val="single" w:color="000000" w:sz="4" w:space="0"/>
            </w:tcBorders>
            <w:vAlign w:val="center"/>
          </w:tcPr>
          <w:p>
            <w:pPr>
              <w:jc w:val="center"/>
              <w:rPr>
                <w:rFonts w:ascii="宋体" w:hAnsi="宋体"/>
                <w:color w:val="000000"/>
                <w:szCs w:val="21"/>
              </w:rPr>
            </w:pPr>
            <w:r>
              <w:rPr>
                <w:rFonts w:hint="eastAsia" w:ascii="宋体" w:hAnsi="宋体"/>
                <w:color w:val="000000"/>
                <w:szCs w:val="21"/>
              </w:rPr>
              <w:t>1.2</w:t>
            </w:r>
          </w:p>
        </w:tc>
        <w:tc>
          <w:tcPr>
            <w:tcW w:w="2631" w:type="dxa"/>
            <w:tcBorders>
              <w:top w:val="single" w:color="auto" w:sz="4" w:space="0"/>
              <w:left w:val="single" w:color="000000" w:sz="4" w:space="0"/>
              <w:bottom w:val="single" w:color="000000" w:sz="4" w:space="0"/>
              <w:right w:val="single" w:color="000000" w:sz="4" w:space="0"/>
            </w:tcBorders>
            <w:vAlign w:val="center"/>
          </w:tcPr>
          <w:p>
            <w:pPr>
              <w:jc w:val="center"/>
              <w:rPr>
                <w:rFonts w:ascii="宋体" w:hAnsi="宋体"/>
                <w:color w:val="000000"/>
                <w:szCs w:val="21"/>
              </w:rPr>
            </w:pPr>
            <w:r>
              <w:rPr>
                <w:rFonts w:hint="eastAsia" w:ascii="宋体" w:hAnsi="宋体"/>
                <w:color w:val="000000"/>
                <w:szCs w:val="21"/>
              </w:rPr>
              <w:t>ECM2000主控单元（</w:t>
            </w:r>
            <w:r>
              <w:rPr>
                <w:rFonts w:ascii="宋体" w:hAnsi="宋体"/>
                <w:color w:val="000000"/>
                <w:szCs w:val="21"/>
              </w:rPr>
              <w:t>MPU</w:t>
            </w:r>
            <w:r>
              <w:rPr>
                <w:rFonts w:hint="eastAsia" w:ascii="宋体" w:hAnsi="宋体"/>
                <w:color w:val="000000"/>
                <w:szCs w:val="21"/>
              </w:rPr>
              <w:t>）</w:t>
            </w:r>
          </w:p>
        </w:tc>
        <w:tc>
          <w:tcPr>
            <w:tcW w:w="96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Cs w:val="21"/>
              </w:rPr>
            </w:pPr>
            <w:r>
              <w:rPr>
                <w:rFonts w:hint="eastAsia" w:ascii="宋体" w:hAnsi="宋体"/>
                <w:color w:val="000000"/>
                <w:szCs w:val="21"/>
              </w:rPr>
              <w:t>台</w:t>
            </w:r>
          </w:p>
        </w:tc>
        <w:tc>
          <w:tcPr>
            <w:tcW w:w="838" w:type="dxa"/>
            <w:tcBorders>
              <w:top w:val="single" w:color="000000" w:sz="4" w:space="0"/>
              <w:left w:val="single" w:color="000000" w:sz="4" w:space="0"/>
              <w:bottom w:val="single" w:color="000000" w:sz="4" w:space="0"/>
              <w:right w:val="single" w:color="000000" w:sz="4" w:space="0"/>
            </w:tcBorders>
            <w:vAlign w:val="center"/>
          </w:tcPr>
          <w:p>
            <w:pPr>
              <w:pStyle w:val="6"/>
              <w:jc w:val="center"/>
              <w:rPr>
                <w:rFonts w:hAnsi="宋体"/>
              </w:rPr>
            </w:pPr>
            <w:r>
              <w:rPr>
                <w:rFonts w:hint="eastAsia" w:hAnsi="宋体"/>
              </w:rPr>
              <w:t>1</w:t>
            </w:r>
          </w:p>
        </w:tc>
        <w:tc>
          <w:tcPr>
            <w:tcW w:w="1414" w:type="dxa"/>
            <w:tcBorders>
              <w:top w:val="single" w:color="000000" w:sz="4" w:space="0"/>
              <w:left w:val="single" w:color="000000" w:sz="4" w:space="0"/>
              <w:bottom w:val="single" w:color="000000" w:sz="4" w:space="0"/>
              <w:right w:val="single" w:color="auto" w:sz="4" w:space="0"/>
            </w:tcBorders>
            <w:vAlign w:val="center"/>
          </w:tcPr>
          <w:p>
            <w:pPr>
              <w:pStyle w:val="6"/>
              <w:jc w:val="center"/>
              <w:rPr>
                <w:rFonts w:hAnsi="宋体"/>
              </w:rPr>
            </w:pPr>
          </w:p>
        </w:tc>
        <w:tc>
          <w:tcPr>
            <w:tcW w:w="1414" w:type="dxa"/>
            <w:tcBorders>
              <w:top w:val="single" w:color="000000" w:sz="4" w:space="0"/>
              <w:left w:val="single" w:color="auto" w:sz="4" w:space="0"/>
              <w:bottom w:val="single" w:color="000000" w:sz="4" w:space="0"/>
              <w:right w:val="single" w:color="auto" w:sz="4" w:space="0"/>
            </w:tcBorders>
            <w:vAlign w:val="center"/>
          </w:tcPr>
          <w:p>
            <w:pPr>
              <w:pStyle w:val="6"/>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3" w:hRule="atLeast"/>
          <w:jc w:val="center"/>
        </w:trPr>
        <w:tc>
          <w:tcPr>
            <w:tcW w:w="1023"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Cs w:val="21"/>
              </w:rPr>
            </w:pPr>
            <w:r>
              <w:rPr>
                <w:rFonts w:hint="eastAsia" w:ascii="宋体" w:hAnsi="宋体"/>
                <w:color w:val="000000"/>
                <w:szCs w:val="21"/>
              </w:rPr>
              <w:t>1.3</w:t>
            </w:r>
          </w:p>
        </w:tc>
        <w:tc>
          <w:tcPr>
            <w:tcW w:w="263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Cs w:val="21"/>
              </w:rPr>
            </w:pPr>
            <w:r>
              <w:rPr>
                <w:rFonts w:hint="eastAsia" w:ascii="宋体" w:hAnsi="宋体"/>
                <w:color w:val="000000"/>
                <w:szCs w:val="21"/>
              </w:rPr>
              <w:t>ECM2000数字中继接口单元（</w:t>
            </w:r>
            <w:r>
              <w:rPr>
                <w:rFonts w:ascii="宋体" w:hAnsi="宋体"/>
                <w:color w:val="000000"/>
                <w:szCs w:val="21"/>
              </w:rPr>
              <w:t>DTU</w:t>
            </w:r>
            <w:r>
              <w:rPr>
                <w:rFonts w:hint="eastAsia" w:ascii="宋体" w:hAnsi="宋体"/>
                <w:color w:val="000000"/>
                <w:szCs w:val="21"/>
              </w:rPr>
              <w:t>）</w:t>
            </w:r>
          </w:p>
        </w:tc>
        <w:tc>
          <w:tcPr>
            <w:tcW w:w="96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Cs w:val="21"/>
              </w:rPr>
            </w:pPr>
            <w:r>
              <w:rPr>
                <w:rFonts w:hint="eastAsia" w:ascii="宋体" w:hAnsi="宋体"/>
                <w:color w:val="000000"/>
                <w:szCs w:val="21"/>
              </w:rPr>
              <w:t>台</w:t>
            </w:r>
          </w:p>
        </w:tc>
        <w:tc>
          <w:tcPr>
            <w:tcW w:w="838" w:type="dxa"/>
            <w:tcBorders>
              <w:top w:val="single" w:color="000000" w:sz="4" w:space="0"/>
              <w:left w:val="single" w:color="000000" w:sz="4" w:space="0"/>
              <w:bottom w:val="single" w:color="000000" w:sz="4" w:space="0"/>
              <w:right w:val="single" w:color="000000" w:sz="4" w:space="0"/>
            </w:tcBorders>
            <w:vAlign w:val="center"/>
          </w:tcPr>
          <w:p>
            <w:pPr>
              <w:pStyle w:val="6"/>
              <w:jc w:val="center"/>
              <w:rPr>
                <w:rFonts w:hAnsi="宋体"/>
              </w:rPr>
            </w:pPr>
            <w:r>
              <w:rPr>
                <w:rFonts w:hint="eastAsia" w:hAnsi="宋体"/>
              </w:rPr>
              <w:t>1</w:t>
            </w:r>
          </w:p>
        </w:tc>
        <w:tc>
          <w:tcPr>
            <w:tcW w:w="1414" w:type="dxa"/>
            <w:tcBorders>
              <w:top w:val="single" w:color="000000" w:sz="4" w:space="0"/>
              <w:left w:val="single" w:color="000000" w:sz="4" w:space="0"/>
              <w:bottom w:val="single" w:color="000000" w:sz="4" w:space="0"/>
              <w:right w:val="single" w:color="auto" w:sz="4" w:space="0"/>
            </w:tcBorders>
            <w:vAlign w:val="center"/>
          </w:tcPr>
          <w:p>
            <w:pPr>
              <w:pStyle w:val="6"/>
              <w:jc w:val="center"/>
              <w:rPr>
                <w:rFonts w:hAnsi="宋体"/>
              </w:rPr>
            </w:pPr>
          </w:p>
        </w:tc>
        <w:tc>
          <w:tcPr>
            <w:tcW w:w="1414" w:type="dxa"/>
            <w:tcBorders>
              <w:top w:val="single" w:color="000000" w:sz="4" w:space="0"/>
              <w:left w:val="single" w:color="auto" w:sz="4" w:space="0"/>
              <w:bottom w:val="single" w:color="000000" w:sz="4" w:space="0"/>
              <w:right w:val="single" w:color="auto" w:sz="4" w:space="0"/>
            </w:tcBorders>
            <w:vAlign w:val="center"/>
          </w:tcPr>
          <w:p>
            <w:pPr>
              <w:pStyle w:val="6"/>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2" w:hRule="atLeast"/>
          <w:jc w:val="center"/>
        </w:trPr>
        <w:tc>
          <w:tcPr>
            <w:tcW w:w="1023" w:type="dxa"/>
            <w:tcBorders>
              <w:top w:val="single" w:color="auto" w:sz="4" w:space="0"/>
              <w:left w:val="single" w:color="000000" w:sz="4" w:space="0"/>
              <w:bottom w:val="single" w:color="000000" w:sz="4" w:space="0"/>
              <w:right w:val="single" w:color="000000" w:sz="4" w:space="0"/>
            </w:tcBorders>
            <w:vAlign w:val="center"/>
          </w:tcPr>
          <w:p>
            <w:pPr>
              <w:pStyle w:val="6"/>
              <w:jc w:val="center"/>
              <w:rPr>
                <w:rFonts w:hAnsi="宋体"/>
              </w:rPr>
            </w:pPr>
            <w:r>
              <w:rPr>
                <w:rFonts w:hint="eastAsia" w:hAnsi="宋体"/>
              </w:rPr>
              <w:t>1.4</w:t>
            </w:r>
          </w:p>
        </w:tc>
        <w:tc>
          <w:tcPr>
            <w:tcW w:w="2631" w:type="dxa"/>
            <w:tcBorders>
              <w:top w:val="single" w:color="auto" w:sz="4" w:space="0"/>
              <w:left w:val="single" w:color="000000" w:sz="4" w:space="0"/>
              <w:bottom w:val="single" w:color="000000" w:sz="4" w:space="0"/>
              <w:right w:val="single" w:color="000000" w:sz="4" w:space="0"/>
            </w:tcBorders>
            <w:vAlign w:val="center"/>
          </w:tcPr>
          <w:p>
            <w:pPr>
              <w:pStyle w:val="6"/>
              <w:jc w:val="center"/>
              <w:rPr>
                <w:rFonts w:hAnsi="宋体"/>
              </w:rPr>
            </w:pPr>
            <w:r>
              <w:rPr>
                <w:rFonts w:hint="eastAsia" w:hAnsi="宋体"/>
              </w:rPr>
              <w:t>ECM2000增强型媒体资源单元（</w:t>
            </w:r>
            <w:r>
              <w:rPr>
                <w:rFonts w:hAnsi="宋体"/>
              </w:rPr>
              <w:t>EMU</w:t>
            </w:r>
            <w:r>
              <w:rPr>
                <w:rFonts w:hint="eastAsia" w:hAnsi="宋体"/>
              </w:rPr>
              <w:t>）</w:t>
            </w:r>
          </w:p>
        </w:tc>
        <w:tc>
          <w:tcPr>
            <w:tcW w:w="960" w:type="dxa"/>
            <w:tcBorders>
              <w:top w:val="single" w:color="auto" w:sz="4" w:space="0"/>
              <w:left w:val="single" w:color="000000" w:sz="4" w:space="0"/>
              <w:bottom w:val="single" w:color="000000" w:sz="4" w:space="0"/>
              <w:right w:val="single" w:color="000000" w:sz="4" w:space="0"/>
            </w:tcBorders>
            <w:vAlign w:val="center"/>
          </w:tcPr>
          <w:p>
            <w:pPr>
              <w:pStyle w:val="6"/>
              <w:jc w:val="center"/>
              <w:rPr>
                <w:rFonts w:hAnsi="宋体"/>
              </w:rPr>
            </w:pPr>
            <w:r>
              <w:rPr>
                <w:rFonts w:hint="eastAsia" w:hAnsi="宋体"/>
              </w:rPr>
              <w:t>台</w:t>
            </w:r>
          </w:p>
        </w:tc>
        <w:tc>
          <w:tcPr>
            <w:tcW w:w="838" w:type="dxa"/>
            <w:tcBorders>
              <w:top w:val="single" w:color="auto" w:sz="4" w:space="0"/>
              <w:left w:val="single" w:color="000000" w:sz="4" w:space="0"/>
              <w:bottom w:val="single" w:color="000000" w:sz="4" w:space="0"/>
              <w:right w:val="single" w:color="000000" w:sz="4" w:space="0"/>
            </w:tcBorders>
            <w:vAlign w:val="center"/>
          </w:tcPr>
          <w:p>
            <w:pPr>
              <w:pStyle w:val="6"/>
              <w:jc w:val="center"/>
              <w:rPr>
                <w:rFonts w:hAnsi="宋体"/>
              </w:rPr>
            </w:pPr>
            <w:r>
              <w:rPr>
                <w:rFonts w:hint="eastAsia" w:hAnsi="宋体"/>
              </w:rPr>
              <w:t>1</w:t>
            </w:r>
          </w:p>
        </w:tc>
        <w:tc>
          <w:tcPr>
            <w:tcW w:w="1414" w:type="dxa"/>
            <w:tcBorders>
              <w:top w:val="single" w:color="auto" w:sz="4" w:space="0"/>
              <w:left w:val="single" w:color="000000" w:sz="4" w:space="0"/>
              <w:bottom w:val="single" w:color="000000" w:sz="4" w:space="0"/>
              <w:right w:val="single" w:color="auto" w:sz="4" w:space="0"/>
            </w:tcBorders>
            <w:vAlign w:val="center"/>
          </w:tcPr>
          <w:p>
            <w:pPr>
              <w:pStyle w:val="6"/>
              <w:jc w:val="center"/>
              <w:rPr>
                <w:rFonts w:hAnsi="宋体"/>
              </w:rPr>
            </w:pPr>
          </w:p>
        </w:tc>
        <w:tc>
          <w:tcPr>
            <w:tcW w:w="1414" w:type="dxa"/>
            <w:tcBorders>
              <w:top w:val="single" w:color="auto" w:sz="4" w:space="0"/>
              <w:left w:val="single" w:color="auto" w:sz="4" w:space="0"/>
              <w:bottom w:val="single" w:color="000000" w:sz="4" w:space="0"/>
              <w:right w:val="single" w:color="auto" w:sz="4" w:space="0"/>
            </w:tcBorders>
            <w:vAlign w:val="center"/>
          </w:tcPr>
          <w:p>
            <w:pPr>
              <w:pStyle w:val="6"/>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3" w:hRule="atLeast"/>
          <w:jc w:val="center"/>
        </w:trPr>
        <w:tc>
          <w:tcPr>
            <w:tcW w:w="1023"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r>
              <w:rPr>
                <w:rFonts w:hint="eastAsia" w:hAnsi="宋体"/>
              </w:rPr>
              <w:t>1.5</w:t>
            </w:r>
          </w:p>
        </w:tc>
        <w:tc>
          <w:tcPr>
            <w:tcW w:w="2631"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r>
              <w:rPr>
                <w:rFonts w:hint="eastAsia" w:hAnsi="宋体"/>
              </w:rPr>
              <w:t>ECM2000以太网扩展单元（</w:t>
            </w:r>
            <w:r>
              <w:rPr>
                <w:rFonts w:hAnsi="宋体"/>
              </w:rPr>
              <w:t>FEI</w:t>
            </w:r>
            <w:r>
              <w:rPr>
                <w:rFonts w:hint="eastAsia" w:hAnsi="宋体"/>
              </w:rPr>
              <w:t>）</w:t>
            </w:r>
          </w:p>
        </w:tc>
        <w:tc>
          <w:tcPr>
            <w:tcW w:w="960"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r>
              <w:rPr>
                <w:rFonts w:hint="eastAsia" w:hAnsi="宋体"/>
              </w:rPr>
              <w:t>台</w:t>
            </w:r>
          </w:p>
        </w:tc>
        <w:tc>
          <w:tcPr>
            <w:tcW w:w="838"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r>
              <w:rPr>
                <w:rFonts w:hint="eastAsia" w:hAnsi="宋体"/>
              </w:rPr>
              <w:t>1</w:t>
            </w:r>
          </w:p>
        </w:tc>
        <w:tc>
          <w:tcPr>
            <w:tcW w:w="1414" w:type="dxa"/>
            <w:tcBorders>
              <w:top w:val="single" w:color="auto" w:sz="4" w:space="0"/>
              <w:left w:val="single" w:color="000000" w:sz="4" w:space="0"/>
              <w:bottom w:val="single" w:color="auto" w:sz="4" w:space="0"/>
              <w:right w:val="single" w:color="auto" w:sz="4" w:space="0"/>
            </w:tcBorders>
            <w:vAlign w:val="center"/>
          </w:tcPr>
          <w:p>
            <w:pPr>
              <w:pStyle w:val="6"/>
              <w:jc w:val="center"/>
              <w:rPr>
                <w:rFonts w:hAnsi="宋体"/>
              </w:rPr>
            </w:pPr>
          </w:p>
        </w:tc>
        <w:tc>
          <w:tcPr>
            <w:tcW w:w="1414" w:type="dxa"/>
            <w:tcBorders>
              <w:top w:val="single" w:color="auto" w:sz="4" w:space="0"/>
              <w:left w:val="single" w:color="auto" w:sz="4" w:space="0"/>
              <w:bottom w:val="single" w:color="auto" w:sz="4" w:space="0"/>
              <w:right w:val="single" w:color="auto" w:sz="4" w:space="0"/>
            </w:tcBorders>
            <w:vAlign w:val="center"/>
          </w:tcPr>
          <w:p>
            <w:pPr>
              <w:pStyle w:val="6"/>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3" w:hRule="atLeast"/>
          <w:jc w:val="center"/>
        </w:trPr>
        <w:tc>
          <w:tcPr>
            <w:tcW w:w="1023"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r>
              <w:rPr>
                <w:rFonts w:hint="eastAsia" w:hAnsi="宋体"/>
              </w:rPr>
              <w:t>1.6</w:t>
            </w:r>
          </w:p>
        </w:tc>
        <w:tc>
          <w:tcPr>
            <w:tcW w:w="2631"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r>
              <w:rPr>
                <w:rFonts w:hint="eastAsia" w:hAnsi="宋体"/>
              </w:rPr>
              <w:t>ECM2000网管单元（</w:t>
            </w:r>
            <w:r>
              <w:rPr>
                <w:rFonts w:hAnsi="宋体"/>
              </w:rPr>
              <w:t>ISU</w:t>
            </w:r>
            <w:r>
              <w:rPr>
                <w:rFonts w:hint="eastAsia" w:hAnsi="宋体"/>
              </w:rPr>
              <w:t>）</w:t>
            </w:r>
          </w:p>
        </w:tc>
        <w:tc>
          <w:tcPr>
            <w:tcW w:w="960"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r>
              <w:rPr>
                <w:rFonts w:hint="eastAsia" w:hAnsi="宋体"/>
                <w:color w:val="000000"/>
              </w:rPr>
              <w:t>台</w:t>
            </w:r>
          </w:p>
        </w:tc>
        <w:tc>
          <w:tcPr>
            <w:tcW w:w="838"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r>
              <w:rPr>
                <w:rFonts w:hint="eastAsia" w:hAnsi="宋体"/>
              </w:rPr>
              <w:t>1</w:t>
            </w:r>
          </w:p>
        </w:tc>
        <w:tc>
          <w:tcPr>
            <w:tcW w:w="1414" w:type="dxa"/>
            <w:tcBorders>
              <w:top w:val="single" w:color="auto" w:sz="4" w:space="0"/>
              <w:left w:val="single" w:color="000000" w:sz="4" w:space="0"/>
              <w:bottom w:val="single" w:color="auto" w:sz="4" w:space="0"/>
              <w:right w:val="single" w:color="auto" w:sz="4" w:space="0"/>
            </w:tcBorders>
            <w:vAlign w:val="center"/>
          </w:tcPr>
          <w:p>
            <w:pPr>
              <w:pStyle w:val="6"/>
              <w:jc w:val="center"/>
              <w:rPr>
                <w:rFonts w:hAnsi="宋体"/>
              </w:rPr>
            </w:pPr>
          </w:p>
        </w:tc>
        <w:tc>
          <w:tcPr>
            <w:tcW w:w="1414" w:type="dxa"/>
            <w:tcBorders>
              <w:top w:val="single" w:color="auto" w:sz="4" w:space="0"/>
              <w:left w:val="single" w:color="auto" w:sz="4" w:space="0"/>
              <w:bottom w:val="single" w:color="auto" w:sz="4" w:space="0"/>
              <w:right w:val="single" w:color="auto" w:sz="4" w:space="0"/>
            </w:tcBorders>
            <w:vAlign w:val="center"/>
          </w:tcPr>
          <w:p>
            <w:pPr>
              <w:pStyle w:val="6"/>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2" w:hRule="atLeast"/>
          <w:jc w:val="center"/>
        </w:trPr>
        <w:tc>
          <w:tcPr>
            <w:tcW w:w="1023" w:type="dxa"/>
            <w:tcBorders>
              <w:top w:val="single" w:color="auto" w:sz="4" w:space="0"/>
              <w:left w:val="single" w:color="000000" w:sz="4" w:space="0"/>
              <w:bottom w:val="single" w:color="000000" w:sz="4" w:space="0"/>
              <w:right w:val="single" w:color="000000" w:sz="4" w:space="0"/>
            </w:tcBorders>
            <w:vAlign w:val="center"/>
          </w:tcPr>
          <w:p>
            <w:pPr>
              <w:jc w:val="center"/>
              <w:rPr>
                <w:rFonts w:ascii="宋体" w:hAnsi="宋体"/>
                <w:color w:val="000000"/>
                <w:szCs w:val="21"/>
              </w:rPr>
            </w:pPr>
            <w:r>
              <w:rPr>
                <w:rFonts w:hint="eastAsia" w:ascii="宋体" w:hAnsi="宋体"/>
                <w:color w:val="000000"/>
                <w:szCs w:val="21"/>
              </w:rPr>
              <w:t>2</w:t>
            </w:r>
          </w:p>
        </w:tc>
        <w:tc>
          <w:tcPr>
            <w:tcW w:w="2631" w:type="dxa"/>
            <w:tcBorders>
              <w:top w:val="single" w:color="auto" w:sz="4" w:space="0"/>
              <w:left w:val="single" w:color="000000" w:sz="4" w:space="0"/>
              <w:bottom w:val="single" w:color="000000" w:sz="4" w:space="0"/>
              <w:right w:val="single" w:color="000000" w:sz="4" w:space="0"/>
            </w:tcBorders>
            <w:vAlign w:val="center"/>
          </w:tcPr>
          <w:p>
            <w:pPr>
              <w:jc w:val="center"/>
              <w:rPr>
                <w:rFonts w:ascii="宋体" w:hAnsi="宋体"/>
                <w:color w:val="000000"/>
                <w:szCs w:val="21"/>
              </w:rPr>
            </w:pPr>
            <w:r>
              <w:rPr>
                <w:rFonts w:hint="eastAsia" w:ascii="宋体" w:hAnsi="宋体"/>
                <w:color w:val="000000"/>
                <w:szCs w:val="21"/>
              </w:rPr>
              <w:t>附属设备</w:t>
            </w:r>
          </w:p>
        </w:tc>
        <w:tc>
          <w:tcPr>
            <w:tcW w:w="960" w:type="dxa"/>
            <w:tcBorders>
              <w:top w:val="single" w:color="auto" w:sz="4" w:space="0"/>
              <w:left w:val="single" w:color="000000" w:sz="4" w:space="0"/>
              <w:bottom w:val="single" w:color="000000" w:sz="4" w:space="0"/>
              <w:right w:val="single" w:color="000000" w:sz="4" w:space="0"/>
            </w:tcBorders>
            <w:vAlign w:val="center"/>
          </w:tcPr>
          <w:p>
            <w:pPr>
              <w:pStyle w:val="6"/>
              <w:jc w:val="center"/>
              <w:rPr>
                <w:rFonts w:hAnsi="宋体"/>
                <w:color w:val="000000"/>
              </w:rPr>
            </w:pPr>
            <w:r>
              <w:rPr>
                <w:rFonts w:hint="eastAsia" w:hAnsi="宋体"/>
                <w:color w:val="000000"/>
              </w:rPr>
              <w:t>套</w:t>
            </w:r>
          </w:p>
        </w:tc>
        <w:tc>
          <w:tcPr>
            <w:tcW w:w="838" w:type="dxa"/>
            <w:tcBorders>
              <w:top w:val="single" w:color="auto" w:sz="4" w:space="0"/>
              <w:left w:val="single" w:color="000000" w:sz="4" w:space="0"/>
              <w:bottom w:val="single" w:color="000000" w:sz="4" w:space="0"/>
              <w:right w:val="single" w:color="000000" w:sz="4" w:space="0"/>
            </w:tcBorders>
            <w:vAlign w:val="center"/>
          </w:tcPr>
          <w:p>
            <w:pPr>
              <w:pStyle w:val="6"/>
              <w:jc w:val="center"/>
              <w:rPr>
                <w:rFonts w:hAnsi="宋体"/>
              </w:rPr>
            </w:pPr>
            <w:r>
              <w:rPr>
                <w:rFonts w:hint="eastAsia" w:hAnsi="宋体"/>
              </w:rPr>
              <w:t>1</w:t>
            </w:r>
          </w:p>
        </w:tc>
        <w:tc>
          <w:tcPr>
            <w:tcW w:w="1414" w:type="dxa"/>
            <w:tcBorders>
              <w:top w:val="single" w:color="auto" w:sz="4" w:space="0"/>
              <w:left w:val="single" w:color="000000" w:sz="4" w:space="0"/>
              <w:bottom w:val="single" w:color="000000" w:sz="4" w:space="0"/>
              <w:right w:val="single" w:color="auto" w:sz="4" w:space="0"/>
            </w:tcBorders>
            <w:vAlign w:val="center"/>
          </w:tcPr>
          <w:p>
            <w:pPr>
              <w:pStyle w:val="6"/>
              <w:jc w:val="center"/>
              <w:rPr>
                <w:rFonts w:hAnsi="宋体"/>
              </w:rPr>
            </w:pPr>
          </w:p>
        </w:tc>
        <w:tc>
          <w:tcPr>
            <w:tcW w:w="1414" w:type="dxa"/>
            <w:tcBorders>
              <w:top w:val="single" w:color="auto" w:sz="4" w:space="0"/>
              <w:left w:val="single" w:color="auto" w:sz="4" w:space="0"/>
              <w:bottom w:val="single" w:color="000000" w:sz="4" w:space="0"/>
              <w:right w:val="single" w:color="auto" w:sz="4" w:space="0"/>
            </w:tcBorders>
            <w:vAlign w:val="center"/>
          </w:tcPr>
          <w:p>
            <w:pPr>
              <w:pStyle w:val="6"/>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3" w:hRule="atLeast"/>
          <w:jc w:val="center"/>
        </w:trPr>
        <w:tc>
          <w:tcPr>
            <w:tcW w:w="1023" w:type="dxa"/>
            <w:tcBorders>
              <w:top w:val="single" w:color="auto" w:sz="4" w:space="0"/>
              <w:left w:val="single" w:color="000000" w:sz="4" w:space="0"/>
              <w:bottom w:val="single" w:color="000000" w:sz="4" w:space="0"/>
              <w:right w:val="single" w:color="000000" w:sz="4" w:space="0"/>
            </w:tcBorders>
            <w:vAlign w:val="center"/>
          </w:tcPr>
          <w:p>
            <w:pPr>
              <w:pStyle w:val="6"/>
              <w:jc w:val="center"/>
              <w:rPr>
                <w:rFonts w:hAnsi="宋体"/>
              </w:rPr>
            </w:pPr>
          </w:p>
        </w:tc>
        <w:tc>
          <w:tcPr>
            <w:tcW w:w="2631" w:type="dxa"/>
            <w:tcBorders>
              <w:top w:val="single" w:color="auto" w:sz="4" w:space="0"/>
              <w:left w:val="single" w:color="000000" w:sz="4" w:space="0"/>
              <w:bottom w:val="single" w:color="000000" w:sz="4" w:space="0"/>
              <w:right w:val="single" w:color="000000" w:sz="4" w:space="0"/>
            </w:tcBorders>
            <w:vAlign w:val="center"/>
          </w:tcPr>
          <w:p>
            <w:pPr>
              <w:pStyle w:val="6"/>
              <w:jc w:val="center"/>
              <w:rPr>
                <w:rFonts w:hAnsi="宋体"/>
              </w:rPr>
            </w:pPr>
            <w:r>
              <w:rPr>
                <w:rFonts w:hint="eastAsia" w:hAnsi="宋体"/>
              </w:rPr>
              <w:t>每套包括</w:t>
            </w:r>
          </w:p>
        </w:tc>
        <w:tc>
          <w:tcPr>
            <w:tcW w:w="960" w:type="dxa"/>
            <w:tcBorders>
              <w:top w:val="single" w:color="auto" w:sz="4" w:space="0"/>
              <w:left w:val="single" w:color="000000" w:sz="4" w:space="0"/>
              <w:bottom w:val="single" w:color="000000" w:sz="4" w:space="0"/>
              <w:right w:val="single" w:color="000000" w:sz="4" w:space="0"/>
            </w:tcBorders>
            <w:vAlign w:val="center"/>
          </w:tcPr>
          <w:p>
            <w:pPr>
              <w:pStyle w:val="6"/>
              <w:jc w:val="center"/>
              <w:rPr>
                <w:rFonts w:hAnsi="宋体"/>
                <w:color w:val="000000"/>
              </w:rPr>
            </w:pPr>
          </w:p>
        </w:tc>
        <w:tc>
          <w:tcPr>
            <w:tcW w:w="838" w:type="dxa"/>
            <w:tcBorders>
              <w:top w:val="single" w:color="auto" w:sz="4" w:space="0"/>
              <w:left w:val="single" w:color="000000" w:sz="4" w:space="0"/>
              <w:bottom w:val="single" w:color="000000" w:sz="4" w:space="0"/>
              <w:right w:val="single" w:color="000000" w:sz="4" w:space="0"/>
            </w:tcBorders>
            <w:vAlign w:val="center"/>
          </w:tcPr>
          <w:p>
            <w:pPr>
              <w:pStyle w:val="6"/>
              <w:jc w:val="center"/>
              <w:rPr>
                <w:rFonts w:hAnsi="宋体"/>
              </w:rPr>
            </w:pPr>
          </w:p>
        </w:tc>
        <w:tc>
          <w:tcPr>
            <w:tcW w:w="1414" w:type="dxa"/>
            <w:tcBorders>
              <w:top w:val="single" w:color="auto" w:sz="4" w:space="0"/>
              <w:left w:val="single" w:color="000000" w:sz="4" w:space="0"/>
              <w:bottom w:val="single" w:color="000000" w:sz="4" w:space="0"/>
              <w:right w:val="single" w:color="auto" w:sz="4" w:space="0"/>
            </w:tcBorders>
            <w:vAlign w:val="center"/>
          </w:tcPr>
          <w:p>
            <w:pPr>
              <w:pStyle w:val="6"/>
              <w:jc w:val="center"/>
              <w:rPr>
                <w:rFonts w:hAnsi="宋体"/>
              </w:rPr>
            </w:pPr>
          </w:p>
        </w:tc>
        <w:tc>
          <w:tcPr>
            <w:tcW w:w="1414" w:type="dxa"/>
            <w:tcBorders>
              <w:top w:val="single" w:color="auto" w:sz="4" w:space="0"/>
              <w:left w:val="single" w:color="auto" w:sz="4" w:space="0"/>
              <w:bottom w:val="single" w:color="000000" w:sz="4" w:space="0"/>
              <w:right w:val="single" w:color="auto" w:sz="4" w:space="0"/>
            </w:tcBorders>
            <w:vAlign w:val="center"/>
          </w:tcPr>
          <w:p>
            <w:pPr>
              <w:pStyle w:val="6"/>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3" w:hRule="atLeast"/>
          <w:jc w:val="center"/>
        </w:trPr>
        <w:tc>
          <w:tcPr>
            <w:tcW w:w="1023" w:type="dxa"/>
            <w:tcBorders>
              <w:top w:val="single" w:color="auto" w:sz="4" w:space="0"/>
              <w:left w:val="single" w:color="000000" w:sz="4" w:space="0"/>
              <w:bottom w:val="single" w:color="000000" w:sz="4" w:space="0"/>
              <w:right w:val="single" w:color="000000" w:sz="4" w:space="0"/>
            </w:tcBorders>
            <w:vAlign w:val="center"/>
          </w:tcPr>
          <w:p>
            <w:pPr>
              <w:pStyle w:val="6"/>
              <w:jc w:val="center"/>
              <w:rPr>
                <w:rFonts w:hAnsi="宋体"/>
              </w:rPr>
            </w:pPr>
            <w:r>
              <w:rPr>
                <w:rFonts w:hint="eastAsia" w:hAnsi="宋体"/>
              </w:rPr>
              <w:t>2.1</w:t>
            </w:r>
          </w:p>
        </w:tc>
        <w:tc>
          <w:tcPr>
            <w:tcW w:w="2631" w:type="dxa"/>
            <w:tcBorders>
              <w:top w:val="single" w:color="auto" w:sz="4" w:space="0"/>
              <w:left w:val="single" w:color="000000" w:sz="4" w:space="0"/>
              <w:bottom w:val="single" w:color="000000" w:sz="4" w:space="0"/>
              <w:right w:val="single" w:color="000000" w:sz="4" w:space="0"/>
            </w:tcBorders>
            <w:vAlign w:val="center"/>
          </w:tcPr>
          <w:p>
            <w:pPr>
              <w:pStyle w:val="6"/>
              <w:jc w:val="center"/>
              <w:rPr>
                <w:rFonts w:hAnsi="宋体"/>
              </w:rPr>
            </w:pPr>
            <w:r>
              <w:rPr>
                <w:rFonts w:hint="eastAsia" w:hAnsi="宋体"/>
              </w:rPr>
              <w:t>ECSC机框及背板（</w:t>
            </w:r>
            <w:r>
              <w:rPr>
                <w:rFonts w:hAnsi="宋体"/>
              </w:rPr>
              <w:t>B/P &amp; Shelf</w:t>
            </w:r>
            <w:r>
              <w:rPr>
                <w:rFonts w:hint="eastAsia" w:hAnsi="宋体"/>
              </w:rPr>
              <w:t>）</w:t>
            </w:r>
          </w:p>
        </w:tc>
        <w:tc>
          <w:tcPr>
            <w:tcW w:w="960" w:type="dxa"/>
            <w:tcBorders>
              <w:top w:val="single" w:color="auto" w:sz="4" w:space="0"/>
              <w:left w:val="single" w:color="000000" w:sz="4" w:space="0"/>
              <w:bottom w:val="single" w:color="000000" w:sz="4" w:space="0"/>
              <w:right w:val="single" w:color="000000" w:sz="4" w:space="0"/>
            </w:tcBorders>
            <w:vAlign w:val="center"/>
          </w:tcPr>
          <w:p>
            <w:pPr>
              <w:pStyle w:val="6"/>
              <w:jc w:val="center"/>
              <w:rPr>
                <w:rFonts w:hAnsi="宋体"/>
                <w:color w:val="000000"/>
              </w:rPr>
            </w:pPr>
            <w:r>
              <w:rPr>
                <w:rFonts w:hint="eastAsia" w:hAnsi="宋体"/>
                <w:color w:val="000000"/>
              </w:rPr>
              <w:t>套</w:t>
            </w:r>
          </w:p>
        </w:tc>
        <w:tc>
          <w:tcPr>
            <w:tcW w:w="838" w:type="dxa"/>
            <w:tcBorders>
              <w:top w:val="single" w:color="auto" w:sz="4" w:space="0"/>
              <w:left w:val="single" w:color="000000" w:sz="4" w:space="0"/>
              <w:bottom w:val="single" w:color="000000" w:sz="4" w:space="0"/>
              <w:right w:val="single" w:color="000000" w:sz="4" w:space="0"/>
            </w:tcBorders>
            <w:vAlign w:val="center"/>
          </w:tcPr>
          <w:p>
            <w:pPr>
              <w:pStyle w:val="6"/>
              <w:jc w:val="center"/>
              <w:rPr>
                <w:rFonts w:hAnsi="宋体"/>
              </w:rPr>
            </w:pPr>
            <w:r>
              <w:rPr>
                <w:rFonts w:hint="eastAsia" w:hAnsi="宋体"/>
              </w:rPr>
              <w:t>2</w:t>
            </w:r>
          </w:p>
        </w:tc>
        <w:tc>
          <w:tcPr>
            <w:tcW w:w="1414" w:type="dxa"/>
            <w:tcBorders>
              <w:top w:val="single" w:color="auto" w:sz="4" w:space="0"/>
              <w:left w:val="single" w:color="000000" w:sz="4" w:space="0"/>
              <w:bottom w:val="single" w:color="000000" w:sz="4" w:space="0"/>
              <w:right w:val="single" w:color="auto" w:sz="4" w:space="0"/>
            </w:tcBorders>
            <w:vAlign w:val="center"/>
          </w:tcPr>
          <w:p>
            <w:pPr>
              <w:pStyle w:val="6"/>
              <w:jc w:val="center"/>
              <w:rPr>
                <w:rFonts w:hAnsi="宋体"/>
              </w:rPr>
            </w:pPr>
          </w:p>
        </w:tc>
        <w:tc>
          <w:tcPr>
            <w:tcW w:w="1414" w:type="dxa"/>
            <w:tcBorders>
              <w:top w:val="single" w:color="auto" w:sz="4" w:space="0"/>
              <w:left w:val="single" w:color="auto" w:sz="4" w:space="0"/>
              <w:bottom w:val="single" w:color="000000" w:sz="4" w:space="0"/>
              <w:right w:val="single" w:color="auto" w:sz="4" w:space="0"/>
            </w:tcBorders>
            <w:vAlign w:val="center"/>
          </w:tcPr>
          <w:p>
            <w:pPr>
              <w:pStyle w:val="6"/>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2" w:hRule="atLeast"/>
          <w:jc w:val="center"/>
        </w:trPr>
        <w:tc>
          <w:tcPr>
            <w:tcW w:w="1023" w:type="dxa"/>
            <w:tcBorders>
              <w:top w:val="single" w:color="auto" w:sz="4" w:space="0"/>
              <w:left w:val="single" w:color="000000" w:sz="4" w:space="0"/>
              <w:bottom w:val="single" w:color="000000" w:sz="4" w:space="0"/>
              <w:right w:val="single" w:color="000000" w:sz="4" w:space="0"/>
            </w:tcBorders>
            <w:vAlign w:val="center"/>
          </w:tcPr>
          <w:p>
            <w:pPr>
              <w:pStyle w:val="6"/>
              <w:jc w:val="center"/>
              <w:rPr>
                <w:rFonts w:hAnsi="宋体"/>
              </w:rPr>
            </w:pPr>
            <w:r>
              <w:rPr>
                <w:rFonts w:hint="eastAsia" w:hAnsi="宋体"/>
              </w:rPr>
              <w:t>2.2</w:t>
            </w:r>
          </w:p>
        </w:tc>
        <w:tc>
          <w:tcPr>
            <w:tcW w:w="2631" w:type="dxa"/>
            <w:tcBorders>
              <w:top w:val="single" w:color="auto" w:sz="4" w:space="0"/>
              <w:left w:val="single" w:color="000000" w:sz="4" w:space="0"/>
              <w:bottom w:val="single" w:color="000000" w:sz="4" w:space="0"/>
              <w:right w:val="single" w:color="000000" w:sz="4" w:space="0"/>
            </w:tcBorders>
            <w:vAlign w:val="center"/>
          </w:tcPr>
          <w:p>
            <w:pPr>
              <w:pStyle w:val="6"/>
              <w:jc w:val="center"/>
              <w:rPr>
                <w:rFonts w:hAnsi="宋体"/>
              </w:rPr>
            </w:pPr>
            <w:r>
              <w:rPr>
                <w:rFonts w:hint="eastAsia" w:hAnsi="宋体"/>
              </w:rPr>
              <w:t>ECSC告警监控装置（</w:t>
            </w:r>
            <w:r>
              <w:rPr>
                <w:rFonts w:hAnsi="宋体"/>
              </w:rPr>
              <w:t>MCU</w:t>
            </w:r>
            <w:r>
              <w:rPr>
                <w:rFonts w:hint="eastAsia" w:hAnsi="宋体"/>
              </w:rPr>
              <w:t>）</w:t>
            </w:r>
          </w:p>
        </w:tc>
        <w:tc>
          <w:tcPr>
            <w:tcW w:w="960" w:type="dxa"/>
            <w:tcBorders>
              <w:top w:val="single" w:color="auto" w:sz="4" w:space="0"/>
              <w:left w:val="single" w:color="000000" w:sz="4" w:space="0"/>
              <w:bottom w:val="single" w:color="000000" w:sz="4" w:space="0"/>
              <w:right w:val="single" w:color="000000" w:sz="4" w:space="0"/>
            </w:tcBorders>
            <w:vAlign w:val="center"/>
          </w:tcPr>
          <w:p>
            <w:pPr>
              <w:pStyle w:val="6"/>
              <w:jc w:val="center"/>
              <w:rPr>
                <w:rFonts w:hAnsi="宋体"/>
                <w:color w:val="000000"/>
              </w:rPr>
            </w:pPr>
            <w:r>
              <w:rPr>
                <w:rFonts w:hint="eastAsia" w:hAnsi="宋体"/>
                <w:color w:val="000000"/>
              </w:rPr>
              <w:t>套</w:t>
            </w:r>
          </w:p>
        </w:tc>
        <w:tc>
          <w:tcPr>
            <w:tcW w:w="838" w:type="dxa"/>
            <w:tcBorders>
              <w:top w:val="single" w:color="auto" w:sz="4" w:space="0"/>
              <w:left w:val="single" w:color="000000" w:sz="4" w:space="0"/>
              <w:bottom w:val="single" w:color="000000" w:sz="4" w:space="0"/>
              <w:right w:val="single" w:color="000000" w:sz="4" w:space="0"/>
            </w:tcBorders>
            <w:vAlign w:val="center"/>
          </w:tcPr>
          <w:p>
            <w:pPr>
              <w:pStyle w:val="6"/>
              <w:jc w:val="center"/>
              <w:rPr>
                <w:rFonts w:hAnsi="宋体"/>
              </w:rPr>
            </w:pPr>
            <w:r>
              <w:rPr>
                <w:rFonts w:hint="eastAsia" w:hAnsi="宋体"/>
              </w:rPr>
              <w:t>2</w:t>
            </w:r>
          </w:p>
        </w:tc>
        <w:tc>
          <w:tcPr>
            <w:tcW w:w="1414" w:type="dxa"/>
            <w:tcBorders>
              <w:top w:val="single" w:color="auto" w:sz="4" w:space="0"/>
              <w:left w:val="single" w:color="000000" w:sz="4" w:space="0"/>
              <w:bottom w:val="single" w:color="000000" w:sz="4" w:space="0"/>
              <w:right w:val="single" w:color="auto" w:sz="4" w:space="0"/>
            </w:tcBorders>
            <w:vAlign w:val="center"/>
          </w:tcPr>
          <w:p>
            <w:pPr>
              <w:pStyle w:val="6"/>
              <w:jc w:val="center"/>
              <w:rPr>
                <w:rFonts w:hAnsi="宋体"/>
              </w:rPr>
            </w:pPr>
          </w:p>
        </w:tc>
        <w:tc>
          <w:tcPr>
            <w:tcW w:w="1414" w:type="dxa"/>
            <w:tcBorders>
              <w:top w:val="single" w:color="auto" w:sz="4" w:space="0"/>
              <w:left w:val="single" w:color="auto" w:sz="4" w:space="0"/>
              <w:bottom w:val="single" w:color="000000" w:sz="4" w:space="0"/>
              <w:right w:val="single" w:color="auto" w:sz="4" w:space="0"/>
            </w:tcBorders>
            <w:vAlign w:val="center"/>
          </w:tcPr>
          <w:p>
            <w:pPr>
              <w:pStyle w:val="6"/>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3" w:hRule="atLeast"/>
          <w:jc w:val="center"/>
        </w:trPr>
        <w:tc>
          <w:tcPr>
            <w:tcW w:w="1023"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r>
              <w:rPr>
                <w:rFonts w:hint="eastAsia" w:hAnsi="宋体"/>
              </w:rPr>
              <w:t>2.3</w:t>
            </w:r>
          </w:p>
        </w:tc>
        <w:tc>
          <w:tcPr>
            <w:tcW w:w="2631"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r>
              <w:rPr>
                <w:rFonts w:hint="eastAsia" w:hAnsi="宋体"/>
              </w:rPr>
              <w:t>ECSC 系统主控制板（</w:t>
            </w:r>
            <w:r>
              <w:rPr>
                <w:rFonts w:hAnsi="宋体"/>
              </w:rPr>
              <w:t>ECCM</w:t>
            </w:r>
            <w:r>
              <w:rPr>
                <w:rFonts w:hint="eastAsia" w:hAnsi="宋体"/>
              </w:rPr>
              <w:t>）</w:t>
            </w:r>
          </w:p>
        </w:tc>
        <w:tc>
          <w:tcPr>
            <w:tcW w:w="960"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color w:val="000000"/>
              </w:rPr>
            </w:pPr>
            <w:r>
              <w:rPr>
                <w:rFonts w:hint="eastAsia" w:hAnsi="宋体"/>
                <w:color w:val="000000"/>
              </w:rPr>
              <w:t>块</w:t>
            </w:r>
          </w:p>
        </w:tc>
        <w:tc>
          <w:tcPr>
            <w:tcW w:w="838"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r>
              <w:rPr>
                <w:rFonts w:hint="eastAsia" w:hAnsi="宋体"/>
              </w:rPr>
              <w:t>2</w:t>
            </w:r>
          </w:p>
        </w:tc>
        <w:tc>
          <w:tcPr>
            <w:tcW w:w="1414" w:type="dxa"/>
            <w:tcBorders>
              <w:top w:val="single" w:color="auto" w:sz="4" w:space="0"/>
              <w:left w:val="single" w:color="000000" w:sz="4" w:space="0"/>
              <w:bottom w:val="single" w:color="auto" w:sz="4" w:space="0"/>
              <w:right w:val="single" w:color="auto" w:sz="4" w:space="0"/>
            </w:tcBorders>
            <w:vAlign w:val="center"/>
          </w:tcPr>
          <w:p>
            <w:pPr>
              <w:pStyle w:val="6"/>
              <w:jc w:val="center"/>
              <w:rPr>
                <w:rFonts w:hAnsi="宋体"/>
              </w:rPr>
            </w:pPr>
          </w:p>
        </w:tc>
        <w:tc>
          <w:tcPr>
            <w:tcW w:w="1414" w:type="dxa"/>
            <w:tcBorders>
              <w:top w:val="single" w:color="auto" w:sz="4" w:space="0"/>
              <w:left w:val="single" w:color="auto" w:sz="4" w:space="0"/>
              <w:bottom w:val="single" w:color="auto" w:sz="4" w:space="0"/>
              <w:right w:val="single" w:color="auto" w:sz="4" w:space="0"/>
            </w:tcBorders>
            <w:vAlign w:val="center"/>
          </w:tcPr>
          <w:p>
            <w:pPr>
              <w:pStyle w:val="6"/>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3" w:hRule="atLeast"/>
          <w:jc w:val="center"/>
        </w:trPr>
        <w:tc>
          <w:tcPr>
            <w:tcW w:w="1023"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r>
              <w:rPr>
                <w:rFonts w:hint="eastAsia" w:hAnsi="宋体"/>
              </w:rPr>
              <w:t>2.4</w:t>
            </w:r>
          </w:p>
        </w:tc>
        <w:tc>
          <w:tcPr>
            <w:tcW w:w="2631"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r>
              <w:rPr>
                <w:rFonts w:hint="eastAsia" w:hAnsi="宋体"/>
              </w:rPr>
              <w:t>ECSC-E1接口板（</w:t>
            </w:r>
            <w:r>
              <w:rPr>
                <w:rFonts w:hAnsi="宋体"/>
              </w:rPr>
              <w:t>E1MW</w:t>
            </w:r>
            <w:r>
              <w:rPr>
                <w:rFonts w:hint="eastAsia" w:hAnsi="宋体"/>
              </w:rPr>
              <w:t>）</w:t>
            </w:r>
          </w:p>
        </w:tc>
        <w:tc>
          <w:tcPr>
            <w:tcW w:w="960"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color w:val="000000"/>
              </w:rPr>
            </w:pPr>
            <w:r>
              <w:rPr>
                <w:rFonts w:hint="eastAsia" w:hAnsi="宋体"/>
                <w:color w:val="000000"/>
              </w:rPr>
              <w:t>块</w:t>
            </w:r>
          </w:p>
        </w:tc>
        <w:tc>
          <w:tcPr>
            <w:tcW w:w="838"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r>
              <w:rPr>
                <w:rFonts w:hint="eastAsia" w:hAnsi="宋体"/>
              </w:rPr>
              <w:t>2</w:t>
            </w:r>
          </w:p>
        </w:tc>
        <w:tc>
          <w:tcPr>
            <w:tcW w:w="1414" w:type="dxa"/>
            <w:tcBorders>
              <w:top w:val="single" w:color="auto" w:sz="4" w:space="0"/>
              <w:left w:val="single" w:color="000000" w:sz="4" w:space="0"/>
              <w:bottom w:val="single" w:color="auto" w:sz="4" w:space="0"/>
              <w:right w:val="single" w:color="auto" w:sz="4" w:space="0"/>
            </w:tcBorders>
            <w:vAlign w:val="center"/>
          </w:tcPr>
          <w:p>
            <w:pPr>
              <w:pStyle w:val="6"/>
              <w:jc w:val="center"/>
              <w:rPr>
                <w:rFonts w:hAnsi="宋体"/>
              </w:rPr>
            </w:pPr>
          </w:p>
        </w:tc>
        <w:tc>
          <w:tcPr>
            <w:tcW w:w="1414" w:type="dxa"/>
            <w:tcBorders>
              <w:top w:val="single" w:color="auto" w:sz="4" w:space="0"/>
              <w:left w:val="single" w:color="auto" w:sz="4" w:space="0"/>
              <w:bottom w:val="single" w:color="auto" w:sz="4" w:space="0"/>
              <w:right w:val="single" w:color="auto" w:sz="4" w:space="0"/>
            </w:tcBorders>
            <w:vAlign w:val="center"/>
          </w:tcPr>
          <w:p>
            <w:pPr>
              <w:pStyle w:val="6"/>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3" w:hRule="atLeast"/>
          <w:jc w:val="center"/>
        </w:trPr>
        <w:tc>
          <w:tcPr>
            <w:tcW w:w="1023"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r>
              <w:rPr>
                <w:rFonts w:hint="eastAsia" w:hAnsi="宋体"/>
              </w:rPr>
              <w:t>2.5</w:t>
            </w:r>
          </w:p>
        </w:tc>
        <w:tc>
          <w:tcPr>
            <w:tcW w:w="2631"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r>
              <w:rPr>
                <w:rFonts w:hint="eastAsia" w:hAnsi="宋体"/>
              </w:rPr>
              <w:t>ECSC电源板(PSM-U)</w:t>
            </w:r>
          </w:p>
        </w:tc>
        <w:tc>
          <w:tcPr>
            <w:tcW w:w="960" w:type="dxa"/>
            <w:tcBorders>
              <w:top w:val="single" w:color="auto" w:sz="4" w:space="0"/>
              <w:left w:val="single" w:color="000000" w:sz="4" w:space="0"/>
              <w:bottom w:val="single" w:color="auto" w:sz="4" w:space="0"/>
              <w:right w:val="single" w:color="000000" w:sz="4" w:space="0"/>
            </w:tcBorders>
            <w:vAlign w:val="center"/>
          </w:tcPr>
          <w:p>
            <w:pPr>
              <w:pStyle w:val="6"/>
              <w:jc w:val="center"/>
              <w:rPr>
                <w:rFonts w:ascii="仿宋" w:hAnsi="仿宋" w:eastAsia="仿宋" w:cs="宋体"/>
                <w:color w:val="000000"/>
                <w:sz w:val="28"/>
                <w:szCs w:val="28"/>
              </w:rPr>
            </w:pPr>
            <w:r>
              <w:rPr>
                <w:rFonts w:hint="eastAsia" w:hAnsi="宋体"/>
                <w:color w:val="000000"/>
              </w:rPr>
              <w:t>块</w:t>
            </w:r>
          </w:p>
        </w:tc>
        <w:tc>
          <w:tcPr>
            <w:tcW w:w="838"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r>
              <w:rPr>
                <w:rFonts w:hint="eastAsia" w:hAnsi="宋体"/>
              </w:rPr>
              <w:t>4</w:t>
            </w:r>
          </w:p>
        </w:tc>
        <w:tc>
          <w:tcPr>
            <w:tcW w:w="1414" w:type="dxa"/>
            <w:tcBorders>
              <w:top w:val="single" w:color="auto" w:sz="4" w:space="0"/>
              <w:left w:val="single" w:color="000000" w:sz="4" w:space="0"/>
              <w:bottom w:val="single" w:color="auto" w:sz="4" w:space="0"/>
              <w:right w:val="single" w:color="auto" w:sz="4" w:space="0"/>
            </w:tcBorders>
            <w:vAlign w:val="center"/>
          </w:tcPr>
          <w:p>
            <w:pPr>
              <w:pStyle w:val="6"/>
              <w:jc w:val="center"/>
              <w:rPr>
                <w:rFonts w:hAnsi="宋体"/>
              </w:rPr>
            </w:pPr>
          </w:p>
        </w:tc>
        <w:tc>
          <w:tcPr>
            <w:tcW w:w="1414" w:type="dxa"/>
            <w:tcBorders>
              <w:top w:val="single" w:color="auto" w:sz="4" w:space="0"/>
              <w:left w:val="single" w:color="auto" w:sz="4" w:space="0"/>
              <w:bottom w:val="single" w:color="auto" w:sz="4" w:space="0"/>
              <w:right w:val="single" w:color="auto" w:sz="4" w:space="0"/>
            </w:tcBorders>
            <w:vAlign w:val="center"/>
          </w:tcPr>
          <w:p>
            <w:pPr>
              <w:pStyle w:val="6"/>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3" w:hRule="atLeast"/>
          <w:jc w:val="center"/>
        </w:trPr>
        <w:tc>
          <w:tcPr>
            <w:tcW w:w="1023" w:type="dxa"/>
            <w:tcBorders>
              <w:top w:val="single" w:color="auto" w:sz="4" w:space="0"/>
              <w:left w:val="single" w:color="000000" w:sz="4" w:space="0"/>
              <w:bottom w:val="single" w:color="auto" w:sz="4" w:space="0"/>
              <w:right w:val="single" w:color="000000" w:sz="4" w:space="0"/>
            </w:tcBorders>
            <w:vAlign w:val="center"/>
          </w:tcPr>
          <w:p>
            <w:pPr>
              <w:pStyle w:val="6"/>
              <w:jc w:val="center"/>
              <w:rPr>
                <w:rFonts w:hint="eastAsia" w:hAnsi="宋体"/>
              </w:rPr>
            </w:pPr>
            <w:r>
              <w:rPr>
                <w:rFonts w:hint="eastAsia" w:hAnsi="宋体"/>
              </w:rPr>
              <w:t>2.6</w:t>
            </w:r>
          </w:p>
        </w:tc>
        <w:tc>
          <w:tcPr>
            <w:tcW w:w="2631" w:type="dxa"/>
            <w:tcBorders>
              <w:top w:val="single" w:color="auto" w:sz="4" w:space="0"/>
              <w:left w:val="single" w:color="000000" w:sz="4" w:space="0"/>
              <w:bottom w:val="single" w:color="auto" w:sz="4" w:space="0"/>
              <w:right w:val="single" w:color="000000" w:sz="4" w:space="0"/>
            </w:tcBorders>
            <w:vAlign w:val="center"/>
          </w:tcPr>
          <w:p>
            <w:pPr>
              <w:pStyle w:val="6"/>
              <w:jc w:val="center"/>
              <w:rPr>
                <w:rFonts w:hint="eastAsia" w:hAnsi="宋体"/>
              </w:rPr>
            </w:pPr>
            <w:r>
              <w:rPr>
                <w:rFonts w:hint="eastAsia" w:hAnsi="宋体"/>
              </w:rPr>
              <w:t>地面光端机</w:t>
            </w:r>
          </w:p>
        </w:tc>
        <w:tc>
          <w:tcPr>
            <w:tcW w:w="960" w:type="dxa"/>
            <w:tcBorders>
              <w:top w:val="single" w:color="auto" w:sz="4" w:space="0"/>
              <w:left w:val="single" w:color="000000" w:sz="4" w:space="0"/>
              <w:bottom w:val="single" w:color="auto" w:sz="4" w:space="0"/>
              <w:right w:val="single" w:color="000000" w:sz="4" w:space="0"/>
            </w:tcBorders>
            <w:vAlign w:val="center"/>
          </w:tcPr>
          <w:p>
            <w:pPr>
              <w:pStyle w:val="6"/>
              <w:jc w:val="center"/>
              <w:rPr>
                <w:rFonts w:hint="eastAsia" w:hAnsi="宋体"/>
                <w:color w:val="000000"/>
              </w:rPr>
            </w:pPr>
            <w:r>
              <w:rPr>
                <w:rFonts w:hint="eastAsia" w:hAnsi="宋体"/>
                <w:color w:val="000000"/>
              </w:rPr>
              <w:t>台</w:t>
            </w:r>
          </w:p>
        </w:tc>
        <w:tc>
          <w:tcPr>
            <w:tcW w:w="838" w:type="dxa"/>
            <w:tcBorders>
              <w:top w:val="single" w:color="auto" w:sz="4" w:space="0"/>
              <w:left w:val="single" w:color="000000" w:sz="4" w:space="0"/>
              <w:bottom w:val="single" w:color="auto" w:sz="4" w:space="0"/>
              <w:right w:val="single" w:color="000000" w:sz="4" w:space="0"/>
            </w:tcBorders>
            <w:vAlign w:val="center"/>
          </w:tcPr>
          <w:p>
            <w:pPr>
              <w:pStyle w:val="6"/>
              <w:jc w:val="center"/>
              <w:rPr>
                <w:rFonts w:hint="eastAsia" w:hAnsi="宋体"/>
              </w:rPr>
            </w:pPr>
            <w:r>
              <w:rPr>
                <w:rFonts w:hint="eastAsia" w:hAnsi="宋体"/>
              </w:rPr>
              <w:t>2</w:t>
            </w:r>
          </w:p>
        </w:tc>
        <w:tc>
          <w:tcPr>
            <w:tcW w:w="1414" w:type="dxa"/>
            <w:tcBorders>
              <w:top w:val="single" w:color="auto" w:sz="4" w:space="0"/>
              <w:left w:val="single" w:color="000000" w:sz="4" w:space="0"/>
              <w:bottom w:val="single" w:color="auto" w:sz="4" w:space="0"/>
              <w:right w:val="single" w:color="auto" w:sz="4" w:space="0"/>
            </w:tcBorders>
            <w:vAlign w:val="center"/>
          </w:tcPr>
          <w:p>
            <w:pPr>
              <w:pStyle w:val="6"/>
              <w:jc w:val="center"/>
              <w:rPr>
                <w:rFonts w:hAnsi="宋体"/>
              </w:rPr>
            </w:pPr>
          </w:p>
        </w:tc>
        <w:tc>
          <w:tcPr>
            <w:tcW w:w="1414" w:type="dxa"/>
            <w:tcBorders>
              <w:top w:val="single" w:color="auto" w:sz="4" w:space="0"/>
              <w:left w:val="single" w:color="auto" w:sz="4" w:space="0"/>
              <w:bottom w:val="single" w:color="auto" w:sz="4" w:space="0"/>
              <w:right w:val="single" w:color="auto" w:sz="4" w:space="0"/>
            </w:tcBorders>
            <w:vAlign w:val="center"/>
          </w:tcPr>
          <w:p>
            <w:pPr>
              <w:pStyle w:val="6"/>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3" w:hRule="atLeast"/>
          <w:jc w:val="center"/>
        </w:trPr>
        <w:tc>
          <w:tcPr>
            <w:tcW w:w="1023"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r>
              <w:rPr>
                <w:rFonts w:hint="eastAsia" w:hAnsi="宋体"/>
              </w:rPr>
              <w:t>2.7</w:t>
            </w:r>
          </w:p>
        </w:tc>
        <w:tc>
          <w:tcPr>
            <w:tcW w:w="2631"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r>
              <w:rPr>
                <w:rFonts w:hint="eastAsia" w:hAnsi="宋体"/>
              </w:rPr>
              <w:t>井下基站控制器电源转换器（</w:t>
            </w:r>
            <w:r>
              <w:rPr>
                <w:rFonts w:hAnsi="宋体"/>
              </w:rPr>
              <w:t>660V-220V</w:t>
            </w:r>
            <w:r>
              <w:rPr>
                <w:rFonts w:hint="eastAsia" w:hAnsi="宋体"/>
              </w:rPr>
              <w:t>）</w:t>
            </w:r>
          </w:p>
        </w:tc>
        <w:tc>
          <w:tcPr>
            <w:tcW w:w="960"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color w:val="000000"/>
              </w:rPr>
            </w:pPr>
            <w:r>
              <w:rPr>
                <w:rFonts w:hint="eastAsia" w:hAnsi="宋体"/>
                <w:color w:val="000000"/>
              </w:rPr>
              <w:t>台</w:t>
            </w:r>
          </w:p>
        </w:tc>
        <w:tc>
          <w:tcPr>
            <w:tcW w:w="838"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r>
              <w:rPr>
                <w:rFonts w:hint="eastAsia" w:hAnsi="宋体"/>
              </w:rPr>
              <w:t>2</w:t>
            </w:r>
          </w:p>
        </w:tc>
        <w:tc>
          <w:tcPr>
            <w:tcW w:w="1414" w:type="dxa"/>
            <w:tcBorders>
              <w:top w:val="single" w:color="auto" w:sz="4" w:space="0"/>
              <w:left w:val="single" w:color="000000" w:sz="4" w:space="0"/>
              <w:bottom w:val="single" w:color="auto" w:sz="4" w:space="0"/>
              <w:right w:val="single" w:color="auto" w:sz="4" w:space="0"/>
            </w:tcBorders>
            <w:vAlign w:val="center"/>
          </w:tcPr>
          <w:p>
            <w:pPr>
              <w:pStyle w:val="6"/>
              <w:jc w:val="center"/>
              <w:rPr>
                <w:rFonts w:hAnsi="宋体"/>
              </w:rPr>
            </w:pPr>
          </w:p>
        </w:tc>
        <w:tc>
          <w:tcPr>
            <w:tcW w:w="1414" w:type="dxa"/>
            <w:tcBorders>
              <w:top w:val="single" w:color="auto" w:sz="4" w:space="0"/>
              <w:left w:val="single" w:color="auto" w:sz="4" w:space="0"/>
              <w:bottom w:val="single" w:color="auto" w:sz="4" w:space="0"/>
              <w:right w:val="single" w:color="auto" w:sz="4" w:space="0"/>
            </w:tcBorders>
            <w:vAlign w:val="center"/>
          </w:tcPr>
          <w:p>
            <w:pPr>
              <w:pStyle w:val="6"/>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3" w:hRule="atLeast"/>
          <w:jc w:val="center"/>
        </w:trPr>
        <w:tc>
          <w:tcPr>
            <w:tcW w:w="1023"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r>
              <w:rPr>
                <w:rFonts w:hint="eastAsia" w:hAnsi="宋体"/>
              </w:rPr>
              <w:t>2.8</w:t>
            </w:r>
          </w:p>
        </w:tc>
        <w:tc>
          <w:tcPr>
            <w:tcW w:w="2631"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r>
              <w:rPr>
                <w:rFonts w:hint="eastAsia" w:hAnsi="宋体"/>
              </w:rPr>
              <w:t>井下基站控制器电源转换器（</w:t>
            </w:r>
            <w:r>
              <w:rPr>
                <w:rFonts w:hAnsi="宋体"/>
              </w:rPr>
              <w:t>220V-48V</w:t>
            </w:r>
            <w:r>
              <w:rPr>
                <w:rFonts w:hint="eastAsia" w:hAnsi="宋体"/>
              </w:rPr>
              <w:t>）</w:t>
            </w:r>
          </w:p>
        </w:tc>
        <w:tc>
          <w:tcPr>
            <w:tcW w:w="960"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color w:val="000000"/>
              </w:rPr>
            </w:pPr>
            <w:r>
              <w:rPr>
                <w:rFonts w:hint="eastAsia" w:hAnsi="宋体"/>
                <w:color w:val="000000"/>
              </w:rPr>
              <w:t>台</w:t>
            </w:r>
          </w:p>
        </w:tc>
        <w:tc>
          <w:tcPr>
            <w:tcW w:w="838"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r>
              <w:rPr>
                <w:rFonts w:hint="eastAsia" w:hAnsi="宋体"/>
              </w:rPr>
              <w:t>2</w:t>
            </w:r>
          </w:p>
        </w:tc>
        <w:tc>
          <w:tcPr>
            <w:tcW w:w="1414" w:type="dxa"/>
            <w:tcBorders>
              <w:top w:val="single" w:color="auto" w:sz="4" w:space="0"/>
              <w:left w:val="single" w:color="000000" w:sz="4" w:space="0"/>
              <w:bottom w:val="single" w:color="auto" w:sz="4" w:space="0"/>
              <w:right w:val="single" w:color="auto" w:sz="4" w:space="0"/>
            </w:tcBorders>
            <w:vAlign w:val="center"/>
          </w:tcPr>
          <w:p>
            <w:pPr>
              <w:pStyle w:val="6"/>
              <w:jc w:val="center"/>
              <w:rPr>
                <w:rFonts w:hAnsi="宋体"/>
              </w:rPr>
            </w:pPr>
          </w:p>
        </w:tc>
        <w:tc>
          <w:tcPr>
            <w:tcW w:w="1414" w:type="dxa"/>
            <w:tcBorders>
              <w:top w:val="single" w:color="auto" w:sz="4" w:space="0"/>
              <w:left w:val="single" w:color="auto" w:sz="4" w:space="0"/>
              <w:bottom w:val="single" w:color="auto" w:sz="4" w:space="0"/>
              <w:right w:val="single" w:color="auto" w:sz="4" w:space="0"/>
            </w:tcBorders>
            <w:vAlign w:val="center"/>
          </w:tcPr>
          <w:p>
            <w:pPr>
              <w:pStyle w:val="6"/>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3" w:hRule="atLeast"/>
          <w:jc w:val="center"/>
        </w:trPr>
        <w:tc>
          <w:tcPr>
            <w:tcW w:w="1023"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r>
              <w:rPr>
                <w:rFonts w:hint="eastAsia" w:hAnsi="宋体"/>
              </w:rPr>
              <w:t>2.9</w:t>
            </w:r>
          </w:p>
        </w:tc>
        <w:tc>
          <w:tcPr>
            <w:tcW w:w="2631"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r>
              <w:rPr>
                <w:rFonts w:hint="eastAsia" w:hAnsi="宋体"/>
              </w:rPr>
              <w:t>井下后备电源模块UPS</w:t>
            </w:r>
          </w:p>
        </w:tc>
        <w:tc>
          <w:tcPr>
            <w:tcW w:w="960"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color w:val="000000"/>
              </w:rPr>
            </w:pPr>
            <w:r>
              <w:rPr>
                <w:rFonts w:hint="eastAsia" w:hAnsi="宋体"/>
                <w:color w:val="000000"/>
              </w:rPr>
              <w:t>个</w:t>
            </w:r>
          </w:p>
        </w:tc>
        <w:tc>
          <w:tcPr>
            <w:tcW w:w="838"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r>
              <w:rPr>
                <w:rFonts w:hint="eastAsia" w:hAnsi="宋体"/>
              </w:rPr>
              <w:t>2</w:t>
            </w:r>
          </w:p>
        </w:tc>
        <w:tc>
          <w:tcPr>
            <w:tcW w:w="1414" w:type="dxa"/>
            <w:tcBorders>
              <w:top w:val="single" w:color="auto" w:sz="4" w:space="0"/>
              <w:left w:val="single" w:color="000000" w:sz="4" w:space="0"/>
              <w:bottom w:val="single" w:color="auto" w:sz="4" w:space="0"/>
              <w:right w:val="single" w:color="auto" w:sz="4" w:space="0"/>
            </w:tcBorders>
            <w:vAlign w:val="center"/>
          </w:tcPr>
          <w:p>
            <w:pPr>
              <w:pStyle w:val="6"/>
              <w:jc w:val="center"/>
              <w:rPr>
                <w:rFonts w:hAnsi="宋体"/>
              </w:rPr>
            </w:pPr>
          </w:p>
        </w:tc>
        <w:tc>
          <w:tcPr>
            <w:tcW w:w="1414" w:type="dxa"/>
            <w:tcBorders>
              <w:top w:val="single" w:color="auto" w:sz="4" w:space="0"/>
              <w:left w:val="single" w:color="auto" w:sz="4" w:space="0"/>
              <w:bottom w:val="single" w:color="auto" w:sz="4" w:space="0"/>
              <w:right w:val="single" w:color="auto" w:sz="4" w:space="0"/>
            </w:tcBorders>
            <w:vAlign w:val="center"/>
          </w:tcPr>
          <w:p>
            <w:pPr>
              <w:pStyle w:val="6"/>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3" w:hRule="atLeast"/>
          <w:jc w:val="center"/>
        </w:trPr>
        <w:tc>
          <w:tcPr>
            <w:tcW w:w="1023"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r>
              <w:rPr>
                <w:rFonts w:hint="eastAsia" w:hAnsi="宋体"/>
              </w:rPr>
              <w:t>2.10</w:t>
            </w:r>
          </w:p>
        </w:tc>
        <w:tc>
          <w:tcPr>
            <w:tcW w:w="2631"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r>
              <w:rPr>
                <w:rFonts w:hint="eastAsia" w:hAnsi="宋体"/>
              </w:rPr>
              <w:t xml:space="preserve"> 井下后备电源保险（</w:t>
            </w:r>
            <w:r>
              <w:rPr>
                <w:rFonts w:hAnsi="宋体"/>
              </w:rPr>
              <w:t>3A,5A,6A</w:t>
            </w:r>
            <w:r>
              <w:rPr>
                <w:rFonts w:hint="eastAsia" w:hAnsi="宋体"/>
              </w:rPr>
              <w:t>）</w:t>
            </w:r>
          </w:p>
        </w:tc>
        <w:tc>
          <w:tcPr>
            <w:tcW w:w="960"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color w:val="000000"/>
              </w:rPr>
            </w:pPr>
            <w:r>
              <w:rPr>
                <w:rFonts w:hint="eastAsia" w:hAnsi="宋体"/>
                <w:color w:val="000000"/>
              </w:rPr>
              <w:t>个</w:t>
            </w:r>
          </w:p>
        </w:tc>
        <w:tc>
          <w:tcPr>
            <w:tcW w:w="838"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r>
              <w:rPr>
                <w:rFonts w:hint="eastAsia" w:hAnsi="宋体"/>
              </w:rPr>
              <w:t>50</w:t>
            </w:r>
          </w:p>
        </w:tc>
        <w:tc>
          <w:tcPr>
            <w:tcW w:w="1414" w:type="dxa"/>
            <w:tcBorders>
              <w:top w:val="single" w:color="auto" w:sz="4" w:space="0"/>
              <w:left w:val="single" w:color="000000" w:sz="4" w:space="0"/>
              <w:bottom w:val="single" w:color="auto" w:sz="4" w:space="0"/>
              <w:right w:val="single" w:color="auto" w:sz="4" w:space="0"/>
            </w:tcBorders>
            <w:vAlign w:val="center"/>
          </w:tcPr>
          <w:p>
            <w:pPr>
              <w:pStyle w:val="6"/>
              <w:jc w:val="center"/>
              <w:rPr>
                <w:rFonts w:hAnsi="宋体"/>
              </w:rPr>
            </w:pPr>
          </w:p>
        </w:tc>
        <w:tc>
          <w:tcPr>
            <w:tcW w:w="1414" w:type="dxa"/>
            <w:tcBorders>
              <w:top w:val="single" w:color="auto" w:sz="4" w:space="0"/>
              <w:left w:val="single" w:color="auto" w:sz="4" w:space="0"/>
              <w:bottom w:val="single" w:color="auto" w:sz="4" w:space="0"/>
              <w:right w:val="single" w:color="auto" w:sz="4" w:space="0"/>
            </w:tcBorders>
            <w:vAlign w:val="center"/>
          </w:tcPr>
          <w:p>
            <w:pPr>
              <w:pStyle w:val="6"/>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3" w:hRule="atLeast"/>
          <w:jc w:val="center"/>
        </w:trPr>
        <w:tc>
          <w:tcPr>
            <w:tcW w:w="1023" w:type="dxa"/>
            <w:tcBorders>
              <w:top w:val="single" w:color="auto" w:sz="4" w:space="0"/>
              <w:left w:val="single" w:color="000000" w:sz="4" w:space="0"/>
              <w:bottom w:val="single" w:color="auto" w:sz="4" w:space="0"/>
              <w:right w:val="single" w:color="000000" w:sz="4" w:space="0"/>
            </w:tcBorders>
            <w:vAlign w:val="center"/>
          </w:tcPr>
          <w:p>
            <w:pPr>
              <w:pStyle w:val="6"/>
              <w:jc w:val="center"/>
              <w:rPr>
                <w:rFonts w:hint="eastAsia" w:hAnsi="宋体"/>
              </w:rPr>
            </w:pPr>
            <w:r>
              <w:rPr>
                <w:rFonts w:hint="eastAsia" w:hAnsi="宋体"/>
              </w:rPr>
              <w:t>2.11</w:t>
            </w:r>
          </w:p>
        </w:tc>
        <w:tc>
          <w:tcPr>
            <w:tcW w:w="2631" w:type="dxa"/>
            <w:tcBorders>
              <w:top w:val="single" w:color="auto" w:sz="4" w:space="0"/>
              <w:left w:val="single" w:color="000000" w:sz="4" w:space="0"/>
              <w:bottom w:val="single" w:color="auto" w:sz="4" w:space="0"/>
              <w:right w:val="single" w:color="000000" w:sz="4" w:space="0"/>
            </w:tcBorders>
            <w:vAlign w:val="center"/>
          </w:tcPr>
          <w:p>
            <w:pPr>
              <w:pStyle w:val="6"/>
              <w:jc w:val="center"/>
              <w:rPr>
                <w:rFonts w:hint="eastAsia" w:hAnsi="宋体"/>
              </w:rPr>
            </w:pPr>
            <w:r>
              <w:rPr>
                <w:rFonts w:hint="eastAsia" w:hAnsi="宋体"/>
              </w:rPr>
              <w:t>井下光端机</w:t>
            </w:r>
          </w:p>
        </w:tc>
        <w:tc>
          <w:tcPr>
            <w:tcW w:w="960" w:type="dxa"/>
            <w:tcBorders>
              <w:top w:val="single" w:color="auto" w:sz="4" w:space="0"/>
              <w:left w:val="single" w:color="000000" w:sz="4" w:space="0"/>
              <w:bottom w:val="single" w:color="auto" w:sz="4" w:space="0"/>
              <w:right w:val="single" w:color="000000" w:sz="4" w:space="0"/>
            </w:tcBorders>
            <w:vAlign w:val="center"/>
          </w:tcPr>
          <w:p>
            <w:pPr>
              <w:pStyle w:val="6"/>
              <w:jc w:val="center"/>
              <w:rPr>
                <w:rFonts w:hint="eastAsia" w:hAnsi="宋体"/>
                <w:color w:val="000000"/>
              </w:rPr>
            </w:pPr>
            <w:r>
              <w:rPr>
                <w:rFonts w:hint="eastAsia" w:hAnsi="宋体"/>
                <w:color w:val="000000"/>
              </w:rPr>
              <w:t>台</w:t>
            </w:r>
          </w:p>
        </w:tc>
        <w:tc>
          <w:tcPr>
            <w:tcW w:w="838" w:type="dxa"/>
            <w:tcBorders>
              <w:top w:val="single" w:color="auto" w:sz="4" w:space="0"/>
              <w:left w:val="single" w:color="000000" w:sz="4" w:space="0"/>
              <w:bottom w:val="single" w:color="auto" w:sz="4" w:space="0"/>
              <w:right w:val="single" w:color="000000" w:sz="4" w:space="0"/>
            </w:tcBorders>
            <w:vAlign w:val="center"/>
          </w:tcPr>
          <w:p>
            <w:pPr>
              <w:pStyle w:val="6"/>
              <w:jc w:val="center"/>
              <w:rPr>
                <w:rFonts w:hint="eastAsia" w:hAnsi="宋体"/>
              </w:rPr>
            </w:pPr>
            <w:r>
              <w:rPr>
                <w:rFonts w:hint="eastAsia" w:hAnsi="宋体"/>
              </w:rPr>
              <w:t>2</w:t>
            </w:r>
          </w:p>
        </w:tc>
        <w:tc>
          <w:tcPr>
            <w:tcW w:w="1414" w:type="dxa"/>
            <w:tcBorders>
              <w:top w:val="single" w:color="auto" w:sz="4" w:space="0"/>
              <w:left w:val="single" w:color="000000" w:sz="4" w:space="0"/>
              <w:bottom w:val="single" w:color="auto" w:sz="4" w:space="0"/>
              <w:right w:val="single" w:color="auto" w:sz="4" w:space="0"/>
            </w:tcBorders>
            <w:vAlign w:val="center"/>
          </w:tcPr>
          <w:p>
            <w:pPr>
              <w:pStyle w:val="6"/>
              <w:jc w:val="center"/>
              <w:rPr>
                <w:rFonts w:hAnsi="宋体"/>
              </w:rPr>
            </w:pPr>
          </w:p>
        </w:tc>
        <w:tc>
          <w:tcPr>
            <w:tcW w:w="1414" w:type="dxa"/>
            <w:tcBorders>
              <w:top w:val="single" w:color="auto" w:sz="4" w:space="0"/>
              <w:left w:val="single" w:color="auto" w:sz="4" w:space="0"/>
              <w:bottom w:val="single" w:color="auto" w:sz="4" w:space="0"/>
              <w:right w:val="single" w:color="auto" w:sz="4" w:space="0"/>
            </w:tcBorders>
            <w:vAlign w:val="center"/>
          </w:tcPr>
          <w:p>
            <w:pPr>
              <w:pStyle w:val="6"/>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3" w:hRule="atLeast"/>
          <w:jc w:val="center"/>
        </w:trPr>
        <w:tc>
          <w:tcPr>
            <w:tcW w:w="1023"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r>
              <w:rPr>
                <w:rFonts w:hint="eastAsia" w:hAnsi="宋体"/>
              </w:rPr>
              <w:t>2.12</w:t>
            </w:r>
          </w:p>
        </w:tc>
        <w:tc>
          <w:tcPr>
            <w:tcW w:w="2631"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r>
              <w:rPr>
                <w:rFonts w:hint="eastAsia" w:hAnsi="宋体"/>
              </w:rPr>
              <w:t>井下40mw基站（</w:t>
            </w:r>
            <w:r>
              <w:rPr>
                <w:rFonts w:hAnsi="宋体"/>
              </w:rPr>
              <w:t>KTW6B</w:t>
            </w:r>
            <w:r>
              <w:rPr>
                <w:rFonts w:hint="eastAsia" w:hAnsi="宋体"/>
              </w:rPr>
              <w:t>含支架）</w:t>
            </w:r>
          </w:p>
        </w:tc>
        <w:tc>
          <w:tcPr>
            <w:tcW w:w="960"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color w:val="000000"/>
              </w:rPr>
            </w:pPr>
            <w:r>
              <w:rPr>
                <w:rFonts w:hint="eastAsia" w:hAnsi="宋体"/>
                <w:color w:val="000000"/>
              </w:rPr>
              <w:t>台</w:t>
            </w:r>
          </w:p>
        </w:tc>
        <w:tc>
          <w:tcPr>
            <w:tcW w:w="838"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r>
              <w:rPr>
                <w:rFonts w:hint="eastAsia" w:hAnsi="宋体"/>
              </w:rPr>
              <w:t>2</w:t>
            </w:r>
          </w:p>
        </w:tc>
        <w:tc>
          <w:tcPr>
            <w:tcW w:w="1414" w:type="dxa"/>
            <w:tcBorders>
              <w:top w:val="single" w:color="auto" w:sz="4" w:space="0"/>
              <w:left w:val="single" w:color="000000" w:sz="4" w:space="0"/>
              <w:bottom w:val="single" w:color="auto" w:sz="4" w:space="0"/>
              <w:right w:val="single" w:color="auto" w:sz="4" w:space="0"/>
            </w:tcBorders>
            <w:vAlign w:val="center"/>
          </w:tcPr>
          <w:p>
            <w:pPr>
              <w:pStyle w:val="6"/>
              <w:jc w:val="center"/>
              <w:rPr>
                <w:rFonts w:hAnsi="宋体"/>
              </w:rPr>
            </w:pPr>
          </w:p>
        </w:tc>
        <w:tc>
          <w:tcPr>
            <w:tcW w:w="1414" w:type="dxa"/>
            <w:tcBorders>
              <w:top w:val="single" w:color="auto" w:sz="4" w:space="0"/>
              <w:left w:val="single" w:color="auto" w:sz="4" w:space="0"/>
              <w:bottom w:val="single" w:color="auto" w:sz="4" w:space="0"/>
              <w:right w:val="single" w:color="auto" w:sz="4" w:space="0"/>
            </w:tcBorders>
            <w:vAlign w:val="center"/>
          </w:tcPr>
          <w:p>
            <w:pPr>
              <w:pStyle w:val="6"/>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3" w:hRule="atLeast"/>
          <w:jc w:val="center"/>
        </w:trPr>
        <w:tc>
          <w:tcPr>
            <w:tcW w:w="1023"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r>
              <w:rPr>
                <w:rFonts w:hint="eastAsia" w:hAnsi="宋体"/>
              </w:rPr>
              <w:t>2.13</w:t>
            </w:r>
          </w:p>
        </w:tc>
        <w:tc>
          <w:tcPr>
            <w:tcW w:w="2631"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r>
              <w:rPr>
                <w:rFonts w:hint="eastAsia" w:hAnsi="宋体"/>
              </w:rPr>
              <w:t>40mw基站天线（含支架）</w:t>
            </w:r>
          </w:p>
        </w:tc>
        <w:tc>
          <w:tcPr>
            <w:tcW w:w="960"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color w:val="000000"/>
              </w:rPr>
            </w:pPr>
            <w:r>
              <w:rPr>
                <w:rFonts w:hint="eastAsia" w:hAnsi="宋体"/>
                <w:color w:val="000000"/>
              </w:rPr>
              <w:t>套</w:t>
            </w:r>
          </w:p>
        </w:tc>
        <w:tc>
          <w:tcPr>
            <w:tcW w:w="838"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r>
              <w:rPr>
                <w:rFonts w:hint="eastAsia" w:hAnsi="宋体"/>
              </w:rPr>
              <w:t>10</w:t>
            </w:r>
          </w:p>
        </w:tc>
        <w:tc>
          <w:tcPr>
            <w:tcW w:w="1414" w:type="dxa"/>
            <w:tcBorders>
              <w:top w:val="single" w:color="auto" w:sz="4" w:space="0"/>
              <w:left w:val="single" w:color="000000" w:sz="4" w:space="0"/>
              <w:bottom w:val="single" w:color="auto" w:sz="4" w:space="0"/>
              <w:right w:val="single" w:color="auto" w:sz="4" w:space="0"/>
            </w:tcBorders>
            <w:vAlign w:val="center"/>
          </w:tcPr>
          <w:p>
            <w:pPr>
              <w:pStyle w:val="6"/>
              <w:jc w:val="center"/>
              <w:rPr>
                <w:rFonts w:hAnsi="宋体"/>
              </w:rPr>
            </w:pPr>
          </w:p>
        </w:tc>
        <w:tc>
          <w:tcPr>
            <w:tcW w:w="1414" w:type="dxa"/>
            <w:tcBorders>
              <w:top w:val="single" w:color="auto" w:sz="4" w:space="0"/>
              <w:left w:val="single" w:color="auto" w:sz="4" w:space="0"/>
              <w:bottom w:val="single" w:color="auto" w:sz="4" w:space="0"/>
              <w:right w:val="single" w:color="auto" w:sz="4" w:space="0"/>
            </w:tcBorders>
            <w:vAlign w:val="center"/>
          </w:tcPr>
          <w:p>
            <w:pPr>
              <w:pStyle w:val="6"/>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3" w:hRule="atLeast"/>
          <w:jc w:val="center"/>
        </w:trPr>
        <w:tc>
          <w:tcPr>
            <w:tcW w:w="1023"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r>
              <w:rPr>
                <w:rFonts w:hint="eastAsia" w:hAnsi="宋体"/>
              </w:rPr>
              <w:t>2.14</w:t>
            </w:r>
          </w:p>
        </w:tc>
        <w:tc>
          <w:tcPr>
            <w:tcW w:w="2631"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r>
              <w:rPr>
                <w:rFonts w:hint="eastAsia" w:hAnsi="宋体"/>
              </w:rPr>
              <w:t>40mw基站馈线</w:t>
            </w:r>
          </w:p>
        </w:tc>
        <w:tc>
          <w:tcPr>
            <w:tcW w:w="960"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color w:val="000000"/>
              </w:rPr>
            </w:pPr>
            <w:r>
              <w:rPr>
                <w:rFonts w:hint="eastAsia" w:hAnsi="宋体"/>
                <w:color w:val="000000"/>
              </w:rPr>
              <w:t>套</w:t>
            </w:r>
          </w:p>
        </w:tc>
        <w:tc>
          <w:tcPr>
            <w:tcW w:w="838"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r>
              <w:rPr>
                <w:rFonts w:hint="eastAsia" w:hAnsi="宋体"/>
              </w:rPr>
              <w:t>10</w:t>
            </w:r>
          </w:p>
        </w:tc>
        <w:tc>
          <w:tcPr>
            <w:tcW w:w="1414" w:type="dxa"/>
            <w:tcBorders>
              <w:top w:val="single" w:color="auto" w:sz="4" w:space="0"/>
              <w:left w:val="single" w:color="000000" w:sz="4" w:space="0"/>
              <w:bottom w:val="single" w:color="auto" w:sz="4" w:space="0"/>
              <w:right w:val="single" w:color="auto" w:sz="4" w:space="0"/>
            </w:tcBorders>
            <w:vAlign w:val="center"/>
          </w:tcPr>
          <w:p>
            <w:pPr>
              <w:pStyle w:val="6"/>
              <w:jc w:val="center"/>
              <w:rPr>
                <w:rFonts w:hAnsi="宋体"/>
              </w:rPr>
            </w:pPr>
          </w:p>
        </w:tc>
        <w:tc>
          <w:tcPr>
            <w:tcW w:w="1414" w:type="dxa"/>
            <w:tcBorders>
              <w:top w:val="single" w:color="auto" w:sz="4" w:space="0"/>
              <w:left w:val="single" w:color="auto" w:sz="4" w:space="0"/>
              <w:bottom w:val="single" w:color="auto" w:sz="4" w:space="0"/>
              <w:right w:val="single" w:color="auto" w:sz="4" w:space="0"/>
            </w:tcBorders>
            <w:vAlign w:val="center"/>
          </w:tcPr>
          <w:p>
            <w:pPr>
              <w:pStyle w:val="6"/>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3" w:hRule="atLeast"/>
          <w:jc w:val="center"/>
        </w:trPr>
        <w:tc>
          <w:tcPr>
            <w:tcW w:w="1023"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p>
        </w:tc>
        <w:tc>
          <w:tcPr>
            <w:tcW w:w="2631"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p>
        </w:tc>
        <w:tc>
          <w:tcPr>
            <w:tcW w:w="960"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p>
        </w:tc>
        <w:tc>
          <w:tcPr>
            <w:tcW w:w="838"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p>
        </w:tc>
        <w:tc>
          <w:tcPr>
            <w:tcW w:w="1414" w:type="dxa"/>
            <w:tcBorders>
              <w:top w:val="single" w:color="auto" w:sz="4" w:space="0"/>
              <w:left w:val="single" w:color="000000" w:sz="4" w:space="0"/>
              <w:bottom w:val="single" w:color="auto" w:sz="4" w:space="0"/>
              <w:right w:val="single" w:color="auto" w:sz="4" w:space="0"/>
            </w:tcBorders>
            <w:vAlign w:val="center"/>
          </w:tcPr>
          <w:p>
            <w:pPr>
              <w:pStyle w:val="6"/>
              <w:jc w:val="center"/>
              <w:rPr>
                <w:rFonts w:hAnsi="宋体"/>
              </w:rPr>
            </w:pPr>
          </w:p>
        </w:tc>
        <w:tc>
          <w:tcPr>
            <w:tcW w:w="1414" w:type="dxa"/>
            <w:tcBorders>
              <w:top w:val="single" w:color="auto" w:sz="4" w:space="0"/>
              <w:left w:val="single" w:color="auto" w:sz="4" w:space="0"/>
              <w:bottom w:val="single" w:color="auto" w:sz="4" w:space="0"/>
              <w:right w:val="single" w:color="auto" w:sz="4" w:space="0"/>
            </w:tcBorders>
            <w:vAlign w:val="center"/>
          </w:tcPr>
          <w:p>
            <w:pPr>
              <w:pStyle w:val="6"/>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3" w:hRule="atLeast"/>
          <w:jc w:val="center"/>
        </w:trPr>
        <w:tc>
          <w:tcPr>
            <w:tcW w:w="1023"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p>
        </w:tc>
        <w:tc>
          <w:tcPr>
            <w:tcW w:w="2631"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r>
              <w:rPr>
                <w:rFonts w:hint="eastAsia" w:hAnsi="宋体"/>
              </w:rPr>
              <w:t>合计</w:t>
            </w:r>
          </w:p>
        </w:tc>
        <w:tc>
          <w:tcPr>
            <w:tcW w:w="960"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p>
        </w:tc>
        <w:tc>
          <w:tcPr>
            <w:tcW w:w="838" w:type="dxa"/>
            <w:tcBorders>
              <w:top w:val="single" w:color="auto" w:sz="4" w:space="0"/>
              <w:left w:val="single" w:color="000000" w:sz="4" w:space="0"/>
              <w:bottom w:val="single" w:color="auto" w:sz="4" w:space="0"/>
              <w:right w:val="single" w:color="000000" w:sz="4" w:space="0"/>
            </w:tcBorders>
            <w:vAlign w:val="center"/>
          </w:tcPr>
          <w:p>
            <w:pPr>
              <w:pStyle w:val="6"/>
              <w:jc w:val="center"/>
              <w:rPr>
                <w:rFonts w:hAnsi="宋体"/>
              </w:rPr>
            </w:pPr>
          </w:p>
        </w:tc>
        <w:tc>
          <w:tcPr>
            <w:tcW w:w="1414" w:type="dxa"/>
            <w:tcBorders>
              <w:top w:val="single" w:color="auto" w:sz="4" w:space="0"/>
              <w:left w:val="single" w:color="000000" w:sz="4" w:space="0"/>
              <w:bottom w:val="single" w:color="auto" w:sz="4" w:space="0"/>
              <w:right w:val="single" w:color="auto" w:sz="4" w:space="0"/>
            </w:tcBorders>
            <w:vAlign w:val="center"/>
          </w:tcPr>
          <w:p>
            <w:pPr>
              <w:pStyle w:val="6"/>
              <w:jc w:val="center"/>
              <w:rPr>
                <w:rFonts w:hAnsi="宋体"/>
              </w:rPr>
            </w:pPr>
          </w:p>
        </w:tc>
        <w:tc>
          <w:tcPr>
            <w:tcW w:w="1414" w:type="dxa"/>
            <w:tcBorders>
              <w:top w:val="single" w:color="auto" w:sz="4" w:space="0"/>
              <w:left w:val="single" w:color="auto" w:sz="4" w:space="0"/>
              <w:bottom w:val="single" w:color="auto" w:sz="4" w:space="0"/>
              <w:right w:val="single" w:color="auto" w:sz="4" w:space="0"/>
            </w:tcBorders>
            <w:vAlign w:val="center"/>
          </w:tcPr>
          <w:p>
            <w:pPr>
              <w:pStyle w:val="6"/>
              <w:jc w:val="center"/>
              <w:rPr>
                <w:rFonts w:hAnsi="宋体"/>
              </w:rPr>
            </w:pPr>
          </w:p>
        </w:tc>
      </w:tr>
    </w:tbl>
    <w:p>
      <w:pPr>
        <w:adjustRightInd w:val="0"/>
        <w:snapToGrid w:val="0"/>
        <w:spacing w:beforeLines="100" w:afterLines="100" w:line="360" w:lineRule="auto"/>
        <w:rPr>
          <w:b/>
        </w:rPr>
      </w:pPr>
      <w:r>
        <w:rPr>
          <w:rFonts w:hint="eastAsia"/>
          <w:b/>
        </w:rPr>
        <w:t>二、工作环境</w:t>
      </w:r>
    </w:p>
    <w:p>
      <w:pPr>
        <w:adjustRightInd w:val="0"/>
        <w:snapToGrid w:val="0"/>
        <w:spacing w:line="360" w:lineRule="auto"/>
        <w:rPr>
          <w:rFonts w:ascii="宋体" w:hAnsi="宋体"/>
          <w:szCs w:val="21"/>
        </w:rPr>
      </w:pPr>
      <w:r>
        <w:rPr>
          <w:rFonts w:hint="eastAsia" w:ascii="宋体" w:hAnsi="宋体"/>
          <w:szCs w:val="21"/>
        </w:rPr>
        <w:t>1.工作环境</w:t>
      </w:r>
    </w:p>
    <w:p>
      <w:pPr>
        <w:adjustRightInd w:val="0"/>
        <w:snapToGrid w:val="0"/>
        <w:spacing w:line="360" w:lineRule="auto"/>
        <w:ind w:left="707" w:leftChars="135" w:hanging="424" w:hangingChars="202"/>
        <w:rPr>
          <w:rFonts w:asciiTheme="minorEastAsia" w:hAnsiTheme="minorEastAsia" w:eastAsiaTheme="minorEastAsia"/>
        </w:rPr>
      </w:pPr>
      <w:r>
        <w:rPr>
          <w:rFonts w:hint="eastAsia" w:asciiTheme="minorEastAsia" w:hAnsiTheme="minorEastAsia" w:eastAsiaTheme="minorEastAsia"/>
        </w:rPr>
        <w:t>（1）ECM2000机箱及板件</w:t>
      </w:r>
    </w:p>
    <w:p>
      <w:pPr>
        <w:adjustRightInd w:val="0"/>
        <w:snapToGrid w:val="0"/>
        <w:spacing w:line="360" w:lineRule="auto"/>
        <w:ind w:left="707" w:leftChars="135" w:hanging="424" w:hangingChars="202"/>
        <w:rPr>
          <w:rFonts w:ascii="宋体" w:hAnsi="宋体"/>
          <w:szCs w:val="21"/>
          <w:u w:val="single"/>
        </w:rPr>
      </w:pPr>
      <w:r>
        <w:rPr>
          <w:rFonts w:hint="eastAsia" w:ascii="宋体" w:hAnsi="宋体"/>
          <w:szCs w:val="21"/>
        </w:rPr>
        <w:t>温度：</w:t>
      </w:r>
      <w:r>
        <w:rPr>
          <w:rFonts w:hint="eastAsia" w:ascii="宋体" w:hAnsi="宋体"/>
          <w:szCs w:val="21"/>
          <w:u w:val="single"/>
        </w:rPr>
        <w:t xml:space="preserve">  -40℃～+60℃     。</w:t>
      </w:r>
    </w:p>
    <w:p>
      <w:pPr>
        <w:adjustRightInd w:val="0"/>
        <w:snapToGrid w:val="0"/>
        <w:spacing w:line="360" w:lineRule="auto"/>
        <w:ind w:left="707" w:leftChars="135" w:hanging="424" w:hangingChars="202"/>
        <w:rPr>
          <w:rFonts w:ascii="宋体" w:hAnsi="宋体"/>
          <w:szCs w:val="21"/>
          <w:u w:val="single"/>
        </w:rPr>
      </w:pPr>
      <w:r>
        <w:rPr>
          <w:rFonts w:hint="eastAsia" w:ascii="宋体" w:hAnsi="宋体"/>
          <w:szCs w:val="21"/>
        </w:rPr>
        <w:t>平均相对湿度</w:t>
      </w:r>
      <w:r>
        <w:rPr>
          <w:rFonts w:hint="eastAsia" w:ascii="宋体" w:hAnsi="宋体"/>
          <w:szCs w:val="21"/>
          <w:u w:val="single"/>
        </w:rPr>
        <w:t xml:space="preserve">   10%——95%     。</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大气压力：</w:t>
      </w:r>
      <w:r>
        <w:rPr>
          <w:rFonts w:hint="eastAsia" w:ascii="宋体" w:hAnsi="宋体"/>
          <w:szCs w:val="21"/>
          <w:u w:val="single"/>
        </w:rPr>
        <w:t xml:space="preserve">   80kPa~106kPa     。</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 xml:space="preserve"> (2)基站控制器与板卡：</w:t>
      </w:r>
    </w:p>
    <w:p>
      <w:pPr>
        <w:adjustRightInd w:val="0"/>
        <w:snapToGrid w:val="0"/>
        <w:spacing w:line="360" w:lineRule="auto"/>
        <w:ind w:left="707" w:leftChars="135" w:hanging="424" w:hangingChars="202"/>
        <w:rPr>
          <w:rFonts w:ascii="宋体" w:hAnsi="宋体"/>
          <w:szCs w:val="21"/>
          <w:u w:val="single"/>
        </w:rPr>
      </w:pPr>
      <w:r>
        <w:rPr>
          <w:rFonts w:hint="eastAsia" w:ascii="宋体" w:hAnsi="宋体"/>
          <w:szCs w:val="21"/>
        </w:rPr>
        <w:t>温度：</w:t>
      </w:r>
      <w:r>
        <w:rPr>
          <w:rFonts w:hint="eastAsia" w:ascii="宋体" w:hAnsi="宋体"/>
          <w:szCs w:val="21"/>
          <w:u w:val="single"/>
        </w:rPr>
        <w:t xml:space="preserve">  -40℃～+60℃     。</w:t>
      </w:r>
    </w:p>
    <w:p>
      <w:pPr>
        <w:adjustRightInd w:val="0"/>
        <w:snapToGrid w:val="0"/>
        <w:spacing w:line="360" w:lineRule="auto"/>
        <w:ind w:left="707" w:leftChars="135" w:hanging="424" w:hangingChars="202"/>
        <w:rPr>
          <w:rFonts w:ascii="宋体" w:hAnsi="宋体"/>
          <w:szCs w:val="21"/>
          <w:u w:val="single"/>
        </w:rPr>
      </w:pPr>
      <w:r>
        <w:rPr>
          <w:rFonts w:hint="eastAsia" w:ascii="宋体" w:hAnsi="宋体"/>
          <w:szCs w:val="21"/>
        </w:rPr>
        <w:t>平均相对湿度</w:t>
      </w:r>
      <w:r>
        <w:rPr>
          <w:rFonts w:hint="eastAsia" w:ascii="宋体" w:hAnsi="宋体"/>
          <w:szCs w:val="21"/>
          <w:u w:val="single"/>
        </w:rPr>
        <w:t xml:space="preserve">   不大于95%（±25℃）     。</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大气压力：</w:t>
      </w:r>
      <w:r>
        <w:rPr>
          <w:rFonts w:hint="eastAsia" w:ascii="宋体" w:hAnsi="宋体"/>
          <w:szCs w:val="21"/>
          <w:u w:val="single"/>
        </w:rPr>
        <w:t xml:space="preserve">   80kPa~106kPa     。</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震动加速度：</w:t>
      </w:r>
      <w:r>
        <w:rPr>
          <w:rFonts w:hint="eastAsia" w:ascii="宋体" w:hAnsi="宋体"/>
          <w:szCs w:val="21"/>
          <w:u w:val="single"/>
        </w:rPr>
        <w:t xml:space="preserve">   20m/</w:t>
      </w:r>
      <w:r>
        <w:rPr>
          <w:rFonts w:ascii="ArialMT" w:hAnsi="ArialMT" w:cs="ArialMT" w:eastAsiaTheme="minorEastAsia"/>
          <w:kern w:val="0"/>
          <w:szCs w:val="21"/>
        </w:rPr>
        <w:t xml:space="preserve"> s</w:t>
      </w:r>
      <w:r>
        <w:rPr>
          <w:rFonts w:ascii="ArialMT" w:hAnsi="ArialMT" w:cs="ArialMT" w:eastAsiaTheme="minorEastAsia"/>
          <w:kern w:val="0"/>
          <w:sz w:val="14"/>
          <w:szCs w:val="14"/>
        </w:rPr>
        <w:t>2</w:t>
      </w:r>
      <w:r>
        <w:rPr>
          <w:rFonts w:hint="eastAsia" w:ascii="宋体" w:hAnsi="宋体"/>
          <w:szCs w:val="21"/>
          <w:u w:val="single"/>
        </w:rPr>
        <w:t xml:space="preserve">     。</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(3) 基站及电源模块：</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温度：</w:t>
      </w:r>
      <w:r>
        <w:rPr>
          <w:rFonts w:hint="eastAsia" w:ascii="宋体" w:hAnsi="宋体"/>
          <w:szCs w:val="21"/>
          <w:u w:val="single"/>
        </w:rPr>
        <w:t xml:space="preserve">  -35℃～+50℃     。</w:t>
      </w:r>
    </w:p>
    <w:p>
      <w:pPr>
        <w:adjustRightInd w:val="0"/>
        <w:snapToGrid w:val="0"/>
        <w:spacing w:line="360" w:lineRule="auto"/>
        <w:ind w:left="707" w:leftChars="135" w:hanging="424" w:hangingChars="202"/>
        <w:rPr>
          <w:rFonts w:ascii="宋体" w:hAnsi="宋体"/>
          <w:szCs w:val="21"/>
          <w:u w:val="single"/>
        </w:rPr>
      </w:pPr>
      <w:r>
        <w:rPr>
          <w:rFonts w:hint="eastAsia" w:ascii="宋体" w:hAnsi="宋体"/>
          <w:szCs w:val="21"/>
        </w:rPr>
        <w:t>平均相对湿度</w:t>
      </w:r>
      <w:r>
        <w:rPr>
          <w:rFonts w:hint="eastAsia" w:ascii="宋体" w:hAnsi="宋体"/>
          <w:szCs w:val="21"/>
          <w:u w:val="single"/>
        </w:rPr>
        <w:t xml:space="preserve">   不大于95%（±25℃）     。</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大气压力：</w:t>
      </w:r>
      <w:r>
        <w:rPr>
          <w:rFonts w:hint="eastAsia" w:ascii="宋体" w:hAnsi="宋体"/>
          <w:szCs w:val="21"/>
          <w:u w:val="single"/>
        </w:rPr>
        <w:t xml:space="preserve">   80kPa~106kPa     。</w:t>
      </w:r>
    </w:p>
    <w:p>
      <w:pPr>
        <w:adjustRightInd w:val="0"/>
        <w:snapToGrid w:val="0"/>
        <w:spacing w:line="360" w:lineRule="auto"/>
        <w:rPr>
          <w:rFonts w:ascii="宋体" w:hAnsi="宋体"/>
          <w:szCs w:val="21"/>
        </w:rPr>
      </w:pPr>
      <w:r>
        <w:rPr>
          <w:rFonts w:hint="eastAsia" w:ascii="宋体" w:hAnsi="宋体"/>
          <w:szCs w:val="21"/>
        </w:rPr>
        <w:t>2</w:t>
      </w:r>
      <w:r>
        <w:rPr>
          <w:rFonts w:ascii="宋体" w:hAnsi="宋体"/>
          <w:szCs w:val="21"/>
        </w:rPr>
        <w:t>.</w:t>
      </w:r>
      <w:r>
        <w:rPr>
          <w:rFonts w:hint="eastAsia" w:ascii="宋体" w:hAnsi="宋体"/>
          <w:szCs w:val="21"/>
        </w:rPr>
        <w:t xml:space="preserve"> 使用条件</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color w:val="000000"/>
          <w:szCs w:val="21"/>
        </w:rPr>
        <w:t>ECM2000及其板件</w:t>
      </w:r>
      <w:r>
        <w:rPr>
          <w:rFonts w:hint="eastAsia" w:ascii="宋体" w:hAnsi="宋体"/>
          <w:szCs w:val="21"/>
        </w:rPr>
        <w:t>能够能在地面、机房使用。</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（2）基站控制器和基站能够能在地面、井下使用。</w:t>
      </w:r>
    </w:p>
    <w:p>
      <w:pPr>
        <w:adjustRightInd w:val="0"/>
        <w:snapToGrid w:val="0"/>
        <w:spacing w:line="360" w:lineRule="auto"/>
        <w:ind w:left="707" w:leftChars="135" w:hanging="424" w:hangingChars="202"/>
        <w:rPr>
          <w:rFonts w:ascii="宋体"/>
        </w:rPr>
      </w:pPr>
      <w:r>
        <w:rPr>
          <w:rFonts w:hint="eastAsia" w:ascii="宋体" w:hAnsi="宋体" w:cs="宋体"/>
        </w:rPr>
        <w:t>（3）基站控制器：井下额定电压：AC 660V，井下工作电流：≦1500mA</w:t>
      </w:r>
    </w:p>
    <w:p>
      <w:pPr>
        <w:adjustRightInd w:val="0"/>
        <w:snapToGrid w:val="0"/>
        <w:spacing w:line="360" w:lineRule="auto"/>
        <w:ind w:left="707" w:leftChars="135" w:hanging="424" w:hangingChars="202"/>
        <w:rPr>
          <w:rFonts w:ascii="宋体"/>
          <w:b/>
          <w:bCs/>
          <w:color w:val="000000"/>
        </w:rPr>
      </w:pPr>
      <w:r>
        <w:rPr>
          <w:rFonts w:hint="eastAsia" w:ascii="宋体" w:hAnsi="宋体" w:cs="宋体"/>
        </w:rPr>
        <w:t>（4）基站： 井下工作电压范围：DC  70-120V，井下工作电流：≦50mA</w:t>
      </w:r>
    </w:p>
    <w:p>
      <w:pPr>
        <w:adjustRightInd w:val="0"/>
        <w:snapToGrid w:val="0"/>
        <w:spacing w:line="360" w:lineRule="auto"/>
        <w:rPr>
          <w:rFonts w:ascii="宋体" w:hAnsi="宋体"/>
          <w:szCs w:val="21"/>
        </w:rPr>
      </w:pPr>
      <w:r>
        <w:rPr>
          <w:rFonts w:hint="eastAsia" w:ascii="宋体" w:hAnsi="宋体"/>
          <w:szCs w:val="21"/>
        </w:rPr>
        <w:t>3. 基础数据</w:t>
      </w:r>
    </w:p>
    <w:p>
      <w:pPr>
        <w:autoSpaceDE w:val="0"/>
        <w:autoSpaceDN w:val="0"/>
        <w:adjustRightInd w:val="0"/>
        <w:ind w:left="630" w:leftChars="150" w:hanging="315" w:hangingChars="150"/>
        <w:jc w:val="left"/>
        <w:rPr>
          <w:rFonts w:ascii="宋体" w:cs="宋体" w:hAnsiTheme="minorHAnsi"/>
          <w:kern w:val="0"/>
          <w:szCs w:val="21"/>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szCs w:val="21"/>
        </w:rPr>
        <w:t>核心交换</w:t>
      </w:r>
      <w:r>
        <w:rPr>
          <w:rFonts w:hint="eastAsia" w:ascii="宋体" w:hAnsi="宋体" w:cs="宋体"/>
        </w:rPr>
        <w:t>最大无线分机数量：5000用户，单台</w:t>
      </w:r>
      <w:r>
        <w:rPr>
          <w:rFonts w:hint="eastAsia" w:ascii="宋体" w:cs="宋体" w:hAnsiTheme="minorHAnsi"/>
          <w:kern w:val="0"/>
          <w:szCs w:val="21"/>
        </w:rPr>
        <w:t>基站控制器的无线用户容量可达服务</w:t>
      </w:r>
      <w:r>
        <w:rPr>
          <w:rFonts w:ascii="ArialMT" w:eastAsia="ArialMT" w:cs="ArialMT" w:hAnsiTheme="minorHAnsi"/>
          <w:kern w:val="0"/>
          <w:szCs w:val="21"/>
        </w:rPr>
        <w:t xml:space="preserve">2000 </w:t>
      </w:r>
      <w:r>
        <w:rPr>
          <w:rFonts w:hint="eastAsia" w:ascii="宋体" w:cs="宋体" w:hAnsiTheme="minorHAnsi"/>
          <w:kern w:val="0"/>
          <w:szCs w:val="21"/>
        </w:rPr>
        <w:t>用户。</w:t>
      </w:r>
    </w:p>
    <w:p>
      <w:pPr>
        <w:adjustRightInd w:val="0"/>
        <w:snapToGrid w:val="0"/>
        <w:spacing w:line="360" w:lineRule="auto"/>
        <w:ind w:left="685" w:leftChars="134" w:hanging="404" w:hangingChars="202"/>
        <w:rPr>
          <w:rFonts w:ascii="宋体"/>
          <w:spacing w:val="-5"/>
          <w:kern w:val="0"/>
        </w:rPr>
      </w:pPr>
      <w:r>
        <w:rPr>
          <w:rFonts w:hint="eastAsia" w:ascii="宋体" w:cs="宋体"/>
          <w:spacing w:val="-5"/>
          <w:kern w:val="0"/>
        </w:rPr>
        <w:t>（2） 系统</w:t>
      </w:r>
      <w:r>
        <w:rPr>
          <w:rFonts w:hint="eastAsia" w:ascii="宋体" w:hAnsi="宋体" w:cs="宋体"/>
        </w:rPr>
        <w:t>最大中继数量：单框最大支持28E1(TDM方式)，或8E1(IP与TDM互通)</w:t>
      </w:r>
    </w:p>
    <w:p>
      <w:pPr>
        <w:adjustRightInd w:val="0"/>
        <w:snapToGrid w:val="0"/>
        <w:spacing w:line="360" w:lineRule="auto"/>
        <w:ind w:left="685" w:leftChars="134" w:hanging="404" w:hangingChars="202"/>
        <w:rPr>
          <w:rFonts w:ascii="宋体"/>
          <w:spacing w:val="-5"/>
          <w:kern w:val="0"/>
        </w:rPr>
      </w:pPr>
      <w:r>
        <w:rPr>
          <w:rFonts w:hint="eastAsia" w:ascii="宋体" w:cs="宋体"/>
          <w:spacing w:val="-5"/>
          <w:kern w:val="0"/>
        </w:rPr>
        <w:t xml:space="preserve">（3） </w:t>
      </w:r>
      <w:r>
        <w:rPr>
          <w:rFonts w:hint="eastAsia" w:ascii="宋体" w:hAnsi="宋体" w:cs="宋体"/>
        </w:rPr>
        <w:t>VOIP端口：单框最大支持256通道</w:t>
      </w:r>
    </w:p>
    <w:p>
      <w:pPr>
        <w:adjustRightInd w:val="0"/>
        <w:snapToGrid w:val="0"/>
        <w:spacing w:line="360" w:lineRule="auto"/>
        <w:ind w:left="685" w:leftChars="134" w:hanging="404" w:hangingChars="202"/>
        <w:rPr>
          <w:rFonts w:cs="宋体" w:asciiTheme="minorEastAsia" w:hAnsiTheme="minorEastAsia" w:eastAsiaTheme="minorEastAsia"/>
          <w:kern w:val="0"/>
          <w:szCs w:val="21"/>
        </w:rPr>
      </w:pPr>
      <w:r>
        <w:rPr>
          <w:rFonts w:hint="eastAsia" w:ascii="宋体"/>
          <w:spacing w:val="-5"/>
          <w:kern w:val="0"/>
        </w:rPr>
        <w:t xml:space="preserve">（4） </w:t>
      </w:r>
      <w:r>
        <w:rPr>
          <w:rFonts w:hint="eastAsia" w:cs="宋体" w:asciiTheme="minorEastAsia" w:hAnsiTheme="minorEastAsia" w:eastAsiaTheme="minorEastAsia"/>
          <w:kern w:val="0"/>
          <w:szCs w:val="21"/>
        </w:rPr>
        <w:t>支持不同制式下的漫游和切换，支持多点会议、立即计费等多种开放的增值业务，</w:t>
      </w:r>
    </w:p>
    <w:p>
      <w:pPr>
        <w:adjustRightInd w:val="0"/>
        <w:snapToGrid w:val="0"/>
        <w:spacing w:line="360" w:lineRule="auto"/>
        <w:ind w:left="703" w:leftChars="335" w:firstLine="210" w:firstLineChars="100"/>
        <w:rPr>
          <w:rFonts w:asciiTheme="minorEastAsia" w:hAnsiTheme="minorEastAsia" w:eastAsiaTheme="minorEastAsia"/>
          <w:szCs w:val="21"/>
        </w:rPr>
      </w:pPr>
      <w:r>
        <w:rPr>
          <w:rFonts w:hint="eastAsia" w:cs="宋体" w:asciiTheme="minorEastAsia" w:hAnsiTheme="minorEastAsia" w:eastAsiaTheme="minorEastAsia"/>
          <w:kern w:val="0"/>
          <w:szCs w:val="21"/>
        </w:rPr>
        <w:t>同时支持上行到</w:t>
      </w:r>
      <w:r>
        <w:rPr>
          <w:rFonts w:cs="ArialMT" w:asciiTheme="minorEastAsia" w:hAnsiTheme="minorEastAsia" w:eastAsiaTheme="minorEastAsia"/>
          <w:kern w:val="0"/>
          <w:szCs w:val="21"/>
        </w:rPr>
        <w:t xml:space="preserve">NGN </w:t>
      </w:r>
      <w:r>
        <w:rPr>
          <w:rFonts w:hint="eastAsia" w:cs="宋体" w:asciiTheme="minorEastAsia" w:hAnsiTheme="minorEastAsia" w:eastAsiaTheme="minorEastAsia"/>
          <w:kern w:val="0"/>
          <w:szCs w:val="21"/>
        </w:rPr>
        <w:t>的接入方式。</w:t>
      </w:r>
    </w:p>
    <w:p>
      <w:pPr>
        <w:autoSpaceDE w:val="0"/>
        <w:autoSpaceDN w:val="0"/>
        <w:adjustRightInd w:val="0"/>
        <w:ind w:left="945" w:leftChars="150" w:hanging="630" w:hangingChars="300"/>
        <w:jc w:val="left"/>
        <w:rPr>
          <w:rFonts w:ascii="宋体" w:hAnsi="ArialMT" w:cs="宋体"/>
          <w:kern w:val="0"/>
          <w:szCs w:val="21"/>
        </w:rPr>
      </w:pPr>
      <w:r>
        <w:rPr>
          <w:rFonts w:hint="eastAsia" w:asciiTheme="minorEastAsia" w:hAnsiTheme="minorEastAsia" w:eastAsiaTheme="minorEastAsia"/>
          <w:szCs w:val="21"/>
        </w:rPr>
        <w:t xml:space="preserve">（5） </w:t>
      </w:r>
      <w:r>
        <w:rPr>
          <w:rFonts w:hint="eastAsia" w:cs="宋体" w:asciiTheme="minorEastAsia" w:hAnsiTheme="minorEastAsia" w:eastAsiaTheme="minorEastAsia"/>
          <w:kern w:val="0"/>
          <w:szCs w:val="21"/>
        </w:rPr>
        <w:t>提供</w:t>
      </w:r>
      <w:r>
        <w:rPr>
          <w:rFonts w:cs="ArialMT" w:asciiTheme="minorEastAsia" w:hAnsiTheme="minorEastAsia" w:eastAsiaTheme="minorEastAsia"/>
          <w:kern w:val="0"/>
          <w:szCs w:val="21"/>
        </w:rPr>
        <w:t xml:space="preserve">IP Centrex </w:t>
      </w:r>
      <w:r>
        <w:rPr>
          <w:rFonts w:hint="eastAsia" w:cs="宋体" w:asciiTheme="minorEastAsia" w:hAnsiTheme="minorEastAsia" w:eastAsiaTheme="minorEastAsia"/>
          <w:kern w:val="0"/>
          <w:szCs w:val="21"/>
        </w:rPr>
        <w:t>、主叫号码显示、本机号码查询、呼叫无条件</w:t>
      </w:r>
      <w:r>
        <w:rPr>
          <w:rFonts w:cs="ArialMT" w:asciiTheme="minorEastAsia" w:hAnsiTheme="minorEastAsia" w:eastAsiaTheme="minorEastAsia"/>
          <w:kern w:val="0"/>
          <w:szCs w:val="21"/>
        </w:rPr>
        <w:t>/</w:t>
      </w:r>
      <w:r>
        <w:rPr>
          <w:rFonts w:hint="eastAsia" w:cs="宋体" w:asciiTheme="minorEastAsia" w:hAnsiTheme="minorEastAsia" w:eastAsiaTheme="minorEastAsia"/>
          <w:kern w:val="0"/>
          <w:szCs w:val="21"/>
        </w:rPr>
        <w:t>遇忙</w:t>
      </w:r>
      <w:r>
        <w:rPr>
          <w:rFonts w:cs="ArialMT" w:asciiTheme="minorEastAsia" w:hAnsiTheme="minorEastAsia" w:eastAsiaTheme="minorEastAsia"/>
          <w:kern w:val="0"/>
          <w:szCs w:val="21"/>
        </w:rPr>
        <w:t>/</w:t>
      </w:r>
      <w:r>
        <w:rPr>
          <w:rFonts w:hint="eastAsia" w:cs="宋体" w:asciiTheme="minorEastAsia" w:hAnsiTheme="minorEastAsia" w:eastAsiaTheme="minorEastAsia"/>
          <w:kern w:val="0"/>
          <w:szCs w:val="21"/>
        </w:rPr>
        <w:t>无应答前转、电脑话务员、主被叫呼叫转移、一号</w:t>
      </w:r>
      <w:r>
        <w:rPr>
          <w:rFonts w:hint="eastAsia" w:ascii="宋体" w:hAnsi="ArialMT" w:cs="宋体"/>
          <w:kern w:val="0"/>
          <w:szCs w:val="21"/>
        </w:rPr>
        <w:t>多机业务。</w:t>
      </w:r>
    </w:p>
    <w:p>
      <w:pPr>
        <w:autoSpaceDE w:val="0"/>
        <w:autoSpaceDN w:val="0"/>
        <w:adjustRightInd w:val="0"/>
        <w:ind w:firstLine="210" w:firstLineChars="100"/>
        <w:jc w:val="left"/>
        <w:rPr>
          <w:rFonts w:cs="宋体" w:asciiTheme="minorEastAsia" w:hAnsiTheme="minorEastAsia" w:eastAsiaTheme="minorEastAsia"/>
          <w:kern w:val="0"/>
          <w:szCs w:val="21"/>
        </w:rPr>
      </w:pPr>
      <w:r>
        <w:rPr>
          <w:rFonts w:hint="eastAsia" w:ascii="宋体" w:hAnsi="ArialMT" w:cs="宋体"/>
          <w:kern w:val="0"/>
          <w:szCs w:val="21"/>
        </w:rPr>
        <w:t>（6）</w:t>
      </w:r>
      <w:r>
        <w:rPr>
          <w:rFonts w:hint="eastAsia" w:ascii="宋体" w:cs="宋体" w:hAnsiTheme="minorHAnsi"/>
          <w:kern w:val="0"/>
          <w:szCs w:val="21"/>
        </w:rPr>
        <w:t>系统采用的电波频率为</w:t>
      </w:r>
      <w:r>
        <w:rPr>
          <w:rFonts w:ascii="ArialMT" w:eastAsia="ArialMT" w:cs="ArialMT" w:hAnsiTheme="minorHAnsi"/>
          <w:kern w:val="0"/>
          <w:szCs w:val="21"/>
        </w:rPr>
        <w:t>1.9GHz</w:t>
      </w:r>
      <w:r>
        <w:rPr>
          <w:rFonts w:hint="eastAsia" w:ascii="宋体" w:hAnsi="宋体" w:cs="宋体"/>
          <w:kern w:val="0"/>
          <w:szCs w:val="21"/>
        </w:rPr>
        <w:t>，</w:t>
      </w:r>
      <w:r>
        <w:rPr>
          <w:rFonts w:hint="eastAsia" w:cs="宋体" w:asciiTheme="minorEastAsia" w:hAnsiTheme="minorEastAsia" w:eastAsiaTheme="minorEastAsia"/>
          <w:kern w:val="0"/>
          <w:szCs w:val="21"/>
        </w:rPr>
        <w:t>基站可提供一个控制信道和三个业务信道。</w:t>
      </w:r>
    </w:p>
    <w:p>
      <w:pPr>
        <w:adjustRightInd w:val="0"/>
        <w:snapToGrid w:val="0"/>
        <w:spacing w:beforeLines="100" w:afterLines="100" w:line="360" w:lineRule="auto"/>
      </w:pPr>
      <w:r>
        <w:rPr>
          <w:rFonts w:hint="eastAsia"/>
        </w:rPr>
        <w:t>三、技术参数及要求</w:t>
      </w:r>
    </w:p>
    <w:p>
      <w:pPr>
        <w:adjustRightInd w:val="0"/>
        <w:snapToGrid w:val="0"/>
        <w:spacing w:beforeLines="100" w:afterLines="100" w:line="360" w:lineRule="auto"/>
        <w:rPr>
          <w:rFonts w:asciiTheme="minorEastAsia" w:hAnsiTheme="minorEastAsia" w:eastAsiaTheme="minorEastAsia"/>
        </w:rPr>
      </w:pPr>
      <w:r>
        <w:rPr>
          <w:rFonts w:hint="eastAsia" w:asciiTheme="minorEastAsia" w:hAnsiTheme="minorEastAsia" w:eastAsiaTheme="minorEastAsia"/>
        </w:rPr>
        <w:t>1.技术参数</w:t>
      </w:r>
    </w:p>
    <w:p>
      <w:pPr>
        <w:adjustRightInd w:val="0"/>
        <w:snapToGrid w:val="0"/>
        <w:spacing w:beforeLines="100" w:afterLines="100" w:line="360" w:lineRule="auto"/>
        <w:rPr>
          <w:szCs w:val="21"/>
        </w:rPr>
      </w:pPr>
      <w:r>
        <w:rPr>
          <w:rFonts w:hint="eastAsia"/>
          <w:szCs w:val="21"/>
        </w:rPr>
        <w:t>1.1 ECM2000机箱</w:t>
      </w:r>
    </w:p>
    <w:p>
      <w:pPr>
        <w:adjustRightInd w:val="0"/>
        <w:snapToGrid w:val="0"/>
        <w:spacing w:line="360" w:lineRule="auto"/>
        <w:ind w:left="705" w:leftChars="134" w:hanging="424" w:hangingChars="202"/>
        <w:rPr>
          <w:rFonts w:ascii="宋体" w:hAnsi="宋体" w:cs="宋体"/>
          <w:kern w:val="0"/>
        </w:rPr>
      </w:pPr>
      <w:r>
        <w:rPr>
          <w:rFonts w:hint="eastAsia" w:ascii="宋体" w:hAnsi="宋体" w:cs="宋体"/>
          <w:kern w:val="0"/>
        </w:rPr>
        <w:t>1.1.1 机框尺寸</w:t>
      </w:r>
      <w:r>
        <w:rPr>
          <w:rFonts w:hint="eastAsia" w:ascii="宋体" w:hAnsi="宋体" w:cs="宋体"/>
          <w:kern w:val="0"/>
        </w:rPr>
        <w:tab/>
      </w:r>
      <w:r>
        <w:rPr>
          <w:rFonts w:hint="eastAsia" w:ascii="宋体" w:hAnsi="宋体" w:cs="宋体"/>
          <w:kern w:val="0"/>
        </w:rPr>
        <w:t>宽：425mm（带挂耳为482mm）；深：383mm； 高：132mm；</w:t>
      </w:r>
    </w:p>
    <w:p>
      <w:pPr>
        <w:adjustRightInd w:val="0"/>
        <w:snapToGrid w:val="0"/>
        <w:spacing w:line="360" w:lineRule="auto"/>
        <w:ind w:left="705" w:leftChars="134" w:hanging="424" w:hangingChars="202"/>
        <w:rPr>
          <w:rFonts w:ascii="宋体" w:hAnsi="宋体" w:cs="宋体"/>
          <w:kern w:val="0"/>
        </w:rPr>
      </w:pPr>
      <w:r>
        <w:rPr>
          <w:rFonts w:hint="eastAsia" w:ascii="宋体" w:hAnsi="宋体" w:cs="宋体"/>
          <w:kern w:val="0"/>
        </w:rPr>
        <w:t>*1.1.2 电压(直流) -48V；  允许波动范围-72V～-36V；</w:t>
      </w:r>
    </w:p>
    <w:p>
      <w:pPr>
        <w:adjustRightInd w:val="0"/>
        <w:snapToGrid w:val="0"/>
        <w:spacing w:line="360" w:lineRule="auto"/>
        <w:ind w:left="705" w:leftChars="134" w:hanging="424" w:hangingChars="202"/>
        <w:rPr>
          <w:rFonts w:ascii="宋体" w:hAnsi="宋体" w:cs="宋体"/>
          <w:kern w:val="0"/>
        </w:rPr>
      </w:pPr>
      <w:r>
        <w:rPr>
          <w:rFonts w:hint="eastAsia" w:ascii="宋体" w:hAnsi="宋体" w:cs="宋体"/>
          <w:kern w:val="0"/>
        </w:rPr>
        <w:t>*1.1.3 电压(交流) 220V/110V ；允许波动范围 90V～265V，频率为50/60Hz；</w:t>
      </w:r>
    </w:p>
    <w:p>
      <w:pPr>
        <w:adjustRightInd w:val="0"/>
        <w:snapToGrid w:val="0"/>
        <w:spacing w:line="360" w:lineRule="auto"/>
        <w:ind w:left="705" w:leftChars="134" w:hanging="424" w:hangingChars="202"/>
        <w:rPr>
          <w:rFonts w:ascii="宋体" w:hAnsi="宋体" w:cs="宋体"/>
          <w:kern w:val="0"/>
        </w:rPr>
      </w:pPr>
      <w:r>
        <w:rPr>
          <w:rFonts w:hint="eastAsia" w:ascii="宋体" w:hAnsi="宋体" w:cs="宋体"/>
          <w:kern w:val="0"/>
        </w:rPr>
        <w:t>*1.1.4 安全性认证：</w:t>
      </w:r>
      <w:r>
        <w:rPr>
          <w:rFonts w:hint="eastAsia" w:ascii="宋体" w:hAnsi="宋体" w:cs="宋体"/>
          <w:kern w:val="0"/>
        </w:rPr>
        <w:tab/>
      </w:r>
      <w:r>
        <w:rPr>
          <w:rFonts w:hint="eastAsia" w:ascii="宋体" w:hAnsi="宋体" w:cs="宋体"/>
          <w:kern w:val="0"/>
        </w:rPr>
        <w:t>UL 1950</w:t>
      </w:r>
    </w:p>
    <w:p>
      <w:pPr>
        <w:adjustRightInd w:val="0"/>
        <w:snapToGrid w:val="0"/>
        <w:spacing w:line="360" w:lineRule="auto"/>
        <w:ind w:left="705" w:leftChars="134" w:hanging="424" w:hangingChars="202"/>
        <w:rPr>
          <w:rFonts w:ascii="宋体" w:hAnsi="宋体" w:cs="宋体"/>
          <w:kern w:val="0"/>
        </w:rPr>
      </w:pPr>
      <w:r>
        <w:rPr>
          <w:rFonts w:hint="eastAsia" w:ascii="宋体" w:hAnsi="宋体" w:cs="宋体"/>
          <w:kern w:val="0"/>
        </w:rPr>
        <w:t xml:space="preserve">*1.1.5 </w:t>
      </w:r>
      <w:r>
        <w:rPr>
          <w:rFonts w:ascii="宋体" w:hAnsi="宋体" w:cs="宋体"/>
          <w:kern w:val="0"/>
        </w:rPr>
        <w:t>EMI/EMC</w:t>
      </w:r>
      <w:r>
        <w:rPr>
          <w:rFonts w:ascii="宋体" w:hAnsi="宋体" w:cs="宋体"/>
          <w:kern w:val="0"/>
        </w:rPr>
        <w:tab/>
      </w:r>
      <w:r>
        <w:rPr>
          <w:rFonts w:ascii="宋体" w:hAnsi="宋体" w:cs="宋体"/>
          <w:kern w:val="0"/>
        </w:rPr>
        <w:t xml:space="preserve">FCC Part 15&amp;68 rule </w:t>
      </w:r>
      <w:r>
        <w:rPr>
          <w:rFonts w:hint="eastAsia" w:ascii="宋体" w:hAnsi="宋体" w:cs="宋体"/>
          <w:kern w:val="0"/>
        </w:rPr>
        <w:t xml:space="preserve">      </w:t>
      </w:r>
      <w:r>
        <w:rPr>
          <w:rFonts w:ascii="宋体" w:hAnsi="宋体" w:cs="宋体"/>
          <w:kern w:val="0"/>
        </w:rPr>
        <w:t>China GB6833</w:t>
      </w:r>
    </w:p>
    <w:p>
      <w:pPr>
        <w:adjustRightInd w:val="0"/>
        <w:snapToGrid w:val="0"/>
        <w:spacing w:line="360" w:lineRule="auto"/>
        <w:ind w:left="705" w:leftChars="134" w:hanging="424" w:hangingChars="202"/>
        <w:rPr>
          <w:rFonts w:ascii="宋体" w:hAnsi="宋体" w:cs="宋体"/>
          <w:kern w:val="0"/>
        </w:rPr>
      </w:pPr>
      <w:r>
        <w:rPr>
          <w:rFonts w:hint="eastAsia" w:ascii="宋体" w:hAnsi="宋体" w:cs="宋体"/>
          <w:kern w:val="0"/>
        </w:rPr>
        <w:t>*1.1.6 功耗</w:t>
      </w:r>
      <w:r>
        <w:rPr>
          <w:rFonts w:hint="eastAsia" w:ascii="宋体" w:hAnsi="宋体" w:cs="宋体"/>
          <w:kern w:val="0"/>
        </w:rPr>
        <w:tab/>
      </w:r>
      <w:r>
        <w:rPr>
          <w:rFonts w:hint="eastAsia" w:ascii="宋体" w:hAnsi="宋体" w:cs="宋体"/>
          <w:kern w:val="0"/>
        </w:rPr>
        <w:t>功耗:&lt;80W</w:t>
      </w:r>
    </w:p>
    <w:p>
      <w:pPr>
        <w:adjustRightInd w:val="0"/>
        <w:snapToGrid w:val="0"/>
        <w:spacing w:beforeLines="100" w:afterLines="100" w:line="360" w:lineRule="auto"/>
        <w:rPr>
          <w:szCs w:val="21"/>
        </w:rPr>
      </w:pPr>
      <w:r>
        <w:rPr>
          <w:rFonts w:hint="eastAsia"/>
          <w:szCs w:val="21"/>
        </w:rPr>
        <w:t>1.2 ECM2000主控单元（MPU）</w:t>
      </w:r>
    </w:p>
    <w:p>
      <w:pPr>
        <w:adjustRightInd w:val="0"/>
        <w:snapToGrid w:val="0"/>
        <w:spacing w:line="360" w:lineRule="auto"/>
        <w:ind w:left="705" w:leftChars="134" w:hanging="424" w:hangingChars="202"/>
        <w:rPr>
          <w:rFonts w:ascii="宋体" w:hAnsi="宋体" w:cs="宋体"/>
          <w:kern w:val="0"/>
        </w:rPr>
      </w:pPr>
      <w:r>
        <w:rPr>
          <w:rFonts w:hint="eastAsia" w:ascii="宋体" w:hAnsi="宋体" w:cs="宋体"/>
          <w:kern w:val="0"/>
        </w:rPr>
        <w:t>*1.1.1 提供系统IP业务接口在基本配置下，完成设备管理、业务处理等所有嵌入式软件功能；</w:t>
      </w:r>
    </w:p>
    <w:p>
      <w:pPr>
        <w:adjustRightInd w:val="0"/>
        <w:snapToGrid w:val="0"/>
        <w:spacing w:line="360" w:lineRule="auto"/>
        <w:ind w:left="705" w:leftChars="134" w:hanging="424" w:hangingChars="202"/>
        <w:rPr>
          <w:rFonts w:ascii="宋体" w:hAnsi="宋体" w:cs="宋体"/>
          <w:kern w:val="0"/>
        </w:rPr>
      </w:pPr>
      <w:r>
        <w:rPr>
          <w:rFonts w:hint="eastAsia" w:ascii="宋体" w:hAnsi="宋体" w:cs="宋体"/>
          <w:kern w:val="0"/>
        </w:rPr>
        <w:t>*1.1.2 完成报文的分发、设备管理功能</w:t>
      </w:r>
    </w:p>
    <w:p>
      <w:pPr>
        <w:adjustRightInd w:val="0"/>
        <w:snapToGrid w:val="0"/>
        <w:spacing w:line="360" w:lineRule="auto"/>
        <w:ind w:left="705" w:leftChars="134" w:hanging="424" w:hangingChars="202"/>
        <w:rPr>
          <w:rFonts w:ascii="宋体" w:hAnsi="宋体" w:cs="宋体"/>
          <w:kern w:val="0"/>
        </w:rPr>
      </w:pPr>
      <w:r>
        <w:rPr>
          <w:rFonts w:hint="eastAsia" w:ascii="宋体" w:hAnsi="宋体" w:cs="宋体"/>
          <w:kern w:val="0"/>
        </w:rPr>
        <w:t>*1.1.3 提供FE以太交换网、2K TDM交换网、异步信号音资源、系统时钟同步管理。</w:t>
      </w:r>
    </w:p>
    <w:p>
      <w:pPr>
        <w:adjustRightInd w:val="0"/>
        <w:snapToGrid w:val="0"/>
        <w:spacing w:beforeLines="100" w:afterLines="100" w:line="360" w:lineRule="auto"/>
        <w:rPr>
          <w:szCs w:val="21"/>
        </w:rPr>
      </w:pPr>
      <w:r>
        <w:rPr>
          <w:rFonts w:hint="eastAsia"/>
          <w:szCs w:val="21"/>
        </w:rPr>
        <w:t>1.3 ECM2000数字中继接口单元（DTU）</w:t>
      </w:r>
    </w:p>
    <w:p>
      <w:pPr>
        <w:adjustRightInd w:val="0"/>
        <w:snapToGrid w:val="0"/>
        <w:spacing w:line="360" w:lineRule="auto"/>
        <w:ind w:left="705" w:leftChars="134" w:hanging="424" w:hangingChars="202"/>
        <w:rPr>
          <w:rFonts w:ascii="宋体" w:hAnsi="宋体" w:cs="宋体"/>
          <w:kern w:val="0"/>
        </w:rPr>
      </w:pPr>
      <w:r>
        <w:rPr>
          <w:rFonts w:hint="eastAsia" w:ascii="宋体" w:hAnsi="宋体" w:cs="宋体"/>
          <w:kern w:val="0"/>
        </w:rPr>
        <w:t>*1.1.1 提供4路E1/T1接口</w:t>
      </w:r>
    </w:p>
    <w:p>
      <w:pPr>
        <w:adjustRightInd w:val="0"/>
        <w:snapToGrid w:val="0"/>
        <w:spacing w:line="360" w:lineRule="auto"/>
        <w:ind w:left="705" w:leftChars="134" w:hanging="424" w:hangingChars="202"/>
        <w:rPr>
          <w:rFonts w:ascii="宋体" w:hAnsi="宋体" w:cs="宋体"/>
          <w:kern w:val="0"/>
        </w:rPr>
      </w:pPr>
      <w:r>
        <w:rPr>
          <w:rFonts w:hint="eastAsia" w:ascii="宋体" w:hAnsi="宋体" w:cs="宋体"/>
          <w:kern w:val="0"/>
        </w:rPr>
        <w:t>*1.1.2 支持PRI、SS7协议</w:t>
      </w:r>
    </w:p>
    <w:p>
      <w:pPr>
        <w:adjustRightInd w:val="0"/>
        <w:snapToGrid w:val="0"/>
        <w:spacing w:line="360" w:lineRule="auto"/>
        <w:ind w:left="705" w:leftChars="134" w:hanging="424" w:hangingChars="202"/>
        <w:rPr>
          <w:rFonts w:ascii="宋体" w:hAnsi="宋体" w:cs="宋体"/>
          <w:kern w:val="0"/>
        </w:rPr>
      </w:pPr>
      <w:r>
        <w:rPr>
          <w:rFonts w:hint="eastAsia" w:ascii="宋体" w:hAnsi="宋体" w:cs="宋体"/>
          <w:kern w:val="0"/>
        </w:rPr>
        <w:t>*1.1.3 可提供系统TDM线路侧时钟。</w:t>
      </w:r>
    </w:p>
    <w:p>
      <w:pPr>
        <w:adjustRightInd w:val="0"/>
        <w:snapToGrid w:val="0"/>
        <w:spacing w:beforeLines="100" w:afterLines="100" w:line="360" w:lineRule="auto"/>
        <w:rPr>
          <w:szCs w:val="21"/>
        </w:rPr>
      </w:pPr>
      <w:r>
        <w:rPr>
          <w:rFonts w:hint="eastAsia"/>
          <w:szCs w:val="21"/>
        </w:rPr>
        <w:t>1.4 ECM2000增强型媒体资源单元（EMU）</w:t>
      </w:r>
    </w:p>
    <w:p>
      <w:pPr>
        <w:adjustRightInd w:val="0"/>
        <w:snapToGrid w:val="0"/>
        <w:spacing w:line="360" w:lineRule="auto"/>
        <w:ind w:left="705" w:leftChars="134" w:hanging="424" w:hangingChars="202"/>
        <w:rPr>
          <w:rFonts w:ascii="宋体" w:hAnsi="宋体" w:cs="宋体"/>
          <w:kern w:val="0"/>
        </w:rPr>
      </w:pPr>
      <w:r>
        <w:rPr>
          <w:rFonts w:hint="eastAsia" w:ascii="宋体" w:hAnsi="宋体" w:cs="宋体"/>
          <w:kern w:val="0"/>
        </w:rPr>
        <w:t>*1.1.1 提供VoIP编解码的DSP资源池，同时完成FSK发、DTMF收发功能</w:t>
      </w:r>
    </w:p>
    <w:p>
      <w:pPr>
        <w:adjustRightInd w:val="0"/>
        <w:snapToGrid w:val="0"/>
        <w:spacing w:line="360" w:lineRule="auto"/>
        <w:ind w:left="705" w:leftChars="134" w:hanging="424" w:hangingChars="202"/>
        <w:rPr>
          <w:rFonts w:ascii="宋体" w:hAnsi="宋体" w:cs="宋体"/>
          <w:kern w:val="0"/>
        </w:rPr>
      </w:pPr>
      <w:r>
        <w:rPr>
          <w:rFonts w:hint="eastAsia" w:ascii="宋体" w:hAnsi="宋体" w:cs="宋体"/>
          <w:kern w:val="0"/>
        </w:rPr>
        <w:t>△1.1.2 支持G.711编码12路、G.729编码100路、G.723.1编码80路、T.38编码50路</w:t>
      </w:r>
    </w:p>
    <w:p>
      <w:pPr>
        <w:adjustRightInd w:val="0"/>
        <w:snapToGrid w:val="0"/>
        <w:spacing w:beforeLines="100" w:afterLines="100" w:line="360" w:lineRule="auto"/>
        <w:rPr>
          <w:szCs w:val="21"/>
        </w:rPr>
      </w:pPr>
      <w:r>
        <w:rPr>
          <w:rFonts w:hint="eastAsia"/>
          <w:szCs w:val="21"/>
        </w:rPr>
        <w:t>1.5 ECM2000以太网扩展单元（FEI）</w:t>
      </w:r>
    </w:p>
    <w:p>
      <w:pPr>
        <w:adjustRightInd w:val="0"/>
        <w:snapToGrid w:val="0"/>
        <w:spacing w:line="360" w:lineRule="auto"/>
        <w:ind w:left="705" w:leftChars="134" w:hanging="424" w:hangingChars="202"/>
        <w:rPr>
          <w:rFonts w:ascii="宋体" w:hAnsi="宋体" w:cs="宋体"/>
          <w:kern w:val="0"/>
        </w:rPr>
      </w:pPr>
      <w:r>
        <w:rPr>
          <w:rFonts w:hint="eastAsia" w:ascii="宋体" w:hAnsi="宋体" w:cs="宋体"/>
          <w:kern w:val="0"/>
        </w:rPr>
        <w:t>*1.1.1 提供8端口LANSWITCH，其中7路交换至业务网口和维护网口，另1路交换至ISM板提供的广域网口</w:t>
      </w:r>
    </w:p>
    <w:p>
      <w:pPr>
        <w:adjustRightInd w:val="0"/>
        <w:snapToGrid w:val="0"/>
        <w:spacing w:beforeLines="100" w:afterLines="100" w:line="360" w:lineRule="auto"/>
        <w:rPr>
          <w:szCs w:val="21"/>
        </w:rPr>
      </w:pPr>
      <w:r>
        <w:rPr>
          <w:rFonts w:hint="eastAsia"/>
          <w:szCs w:val="21"/>
        </w:rPr>
        <w:t>1.6 ECM2000网管单元（ISU）</w:t>
      </w:r>
    </w:p>
    <w:p>
      <w:pPr>
        <w:adjustRightInd w:val="0"/>
        <w:snapToGrid w:val="0"/>
        <w:spacing w:line="360" w:lineRule="auto"/>
        <w:ind w:left="705" w:leftChars="134" w:hanging="424" w:hangingChars="202"/>
        <w:rPr>
          <w:rFonts w:ascii="宋体" w:hAnsi="宋体" w:cs="宋体"/>
          <w:kern w:val="0"/>
        </w:rPr>
      </w:pPr>
      <w:r>
        <w:rPr>
          <w:rFonts w:hint="eastAsia" w:ascii="宋体" w:hAnsi="宋体" w:cs="宋体"/>
          <w:kern w:val="0"/>
        </w:rPr>
        <w:t>*1.1.1 工控机板卡，使用PIII CPU，Linux环境，主要用于提供维护管理界面、第三方应用接口（如IMAP、TAPI等）、Firewall、软件CAR、IP Sec等。</w:t>
      </w:r>
    </w:p>
    <w:p>
      <w:pPr>
        <w:adjustRightInd w:val="0"/>
        <w:snapToGrid w:val="0"/>
        <w:spacing w:beforeLines="100" w:afterLines="100" w:line="360" w:lineRule="auto"/>
        <w:rPr>
          <w:szCs w:val="21"/>
        </w:rPr>
      </w:pPr>
      <w:r>
        <w:rPr>
          <w:rFonts w:hint="eastAsia"/>
          <w:szCs w:val="21"/>
        </w:rPr>
        <w:t>1.7 ECSC基站控制器</w:t>
      </w:r>
    </w:p>
    <w:p>
      <w:pPr>
        <w:adjustRightInd w:val="0"/>
        <w:snapToGrid w:val="0"/>
        <w:spacing w:line="360" w:lineRule="auto"/>
        <w:ind w:left="705" w:leftChars="134" w:hanging="424" w:hangingChars="202"/>
        <w:rPr>
          <w:rFonts w:ascii="宋体" w:hAnsi="宋体"/>
          <w:szCs w:val="21"/>
        </w:rPr>
      </w:pPr>
      <w:r>
        <w:rPr>
          <w:rFonts w:hint="eastAsia" w:ascii="宋体" w:hAnsi="宋体" w:cs="宋体"/>
          <w:kern w:val="0"/>
        </w:rPr>
        <w:t>*</w:t>
      </w:r>
      <w:r>
        <w:rPr>
          <w:rFonts w:ascii="宋体" w:hAnsi="宋体"/>
          <w:szCs w:val="21"/>
        </w:rPr>
        <w:t>1.</w:t>
      </w:r>
      <w:r>
        <w:rPr>
          <w:rFonts w:hint="eastAsia" w:ascii="宋体" w:hAnsi="宋体"/>
          <w:szCs w:val="21"/>
        </w:rPr>
        <w:t>2.</w:t>
      </w:r>
      <w:r>
        <w:rPr>
          <w:rFonts w:ascii="宋体" w:hAnsi="宋体"/>
          <w:szCs w:val="21"/>
        </w:rPr>
        <w:t xml:space="preserve">1 </w:t>
      </w:r>
      <w:r>
        <w:rPr>
          <w:rFonts w:hint="eastAsia" w:ascii="宋体" w:hAnsi="宋体"/>
          <w:szCs w:val="21"/>
        </w:rPr>
        <w:t xml:space="preserve"> E1口数量：8个。</w:t>
      </w:r>
    </w:p>
    <w:p>
      <w:pPr>
        <w:adjustRightInd w:val="0"/>
        <w:snapToGrid w:val="0"/>
        <w:spacing w:line="360" w:lineRule="auto"/>
        <w:ind w:left="705" w:leftChars="134" w:hanging="424" w:hangingChars="202"/>
        <w:rPr>
          <w:rFonts w:ascii="宋体" w:hAnsi="宋体"/>
          <w:szCs w:val="21"/>
        </w:rPr>
      </w:pPr>
      <w:r>
        <w:rPr>
          <w:rFonts w:hint="eastAsia" w:ascii="宋体" w:hAnsi="宋体" w:cs="宋体"/>
          <w:kern w:val="0"/>
        </w:rPr>
        <w:t>*</w:t>
      </w:r>
      <w:r>
        <w:rPr>
          <w:rFonts w:ascii="宋体" w:hAnsi="宋体"/>
          <w:szCs w:val="21"/>
        </w:rPr>
        <w:t>1.</w:t>
      </w:r>
      <w:r>
        <w:rPr>
          <w:rFonts w:hint="eastAsia" w:ascii="宋体" w:hAnsi="宋体"/>
          <w:szCs w:val="21"/>
        </w:rPr>
        <w:t>2.2 U接口数量：48个，与基站传输距离≤2KM。</w:t>
      </w:r>
    </w:p>
    <w:p>
      <w:pPr>
        <w:adjustRightInd w:val="0"/>
        <w:snapToGrid w:val="0"/>
        <w:spacing w:line="360" w:lineRule="auto"/>
        <w:ind w:left="705" w:leftChars="134" w:hanging="424" w:hangingChars="202"/>
        <w:rPr>
          <w:rFonts w:ascii="宋体" w:hAnsi="宋体"/>
          <w:szCs w:val="21"/>
        </w:rPr>
      </w:pPr>
      <w:r>
        <w:rPr>
          <w:rFonts w:hint="eastAsia" w:ascii="宋体" w:hAnsi="宋体" w:cs="宋体"/>
          <w:kern w:val="0"/>
        </w:rPr>
        <w:t>*</w:t>
      </w:r>
      <w:r>
        <w:rPr>
          <w:rFonts w:ascii="宋体" w:hAnsi="宋体"/>
          <w:szCs w:val="21"/>
        </w:rPr>
        <w:t>1.</w:t>
      </w:r>
      <w:r>
        <w:rPr>
          <w:rFonts w:hint="eastAsia" w:ascii="宋体" w:hAnsi="宋体"/>
          <w:szCs w:val="21"/>
        </w:rPr>
        <w:t>2.</w:t>
      </w:r>
      <w:r>
        <w:rPr>
          <w:rFonts w:ascii="宋体" w:hAnsi="宋体"/>
          <w:szCs w:val="21"/>
        </w:rPr>
        <w:t>3</w:t>
      </w:r>
      <w:r>
        <w:rPr>
          <w:rFonts w:hint="eastAsia" w:ascii="宋体" w:hAnsi="宋体"/>
          <w:szCs w:val="21"/>
        </w:rPr>
        <w:t xml:space="preserve">  通讯协议ISDN</w:t>
      </w:r>
    </w:p>
    <w:p>
      <w:pPr>
        <w:adjustRightInd w:val="0"/>
        <w:snapToGrid w:val="0"/>
        <w:spacing w:line="360" w:lineRule="auto"/>
        <w:ind w:left="705" w:leftChars="134" w:hanging="424" w:hangingChars="202"/>
        <w:rPr>
          <w:rFonts w:ascii="宋体" w:hAnsi="宋体"/>
          <w:szCs w:val="21"/>
        </w:rPr>
      </w:pPr>
      <w:r>
        <w:rPr>
          <w:rFonts w:hint="eastAsia" w:ascii="宋体" w:hAnsi="宋体" w:cs="宋体"/>
          <w:kern w:val="0"/>
        </w:rPr>
        <w:t>*</w:t>
      </w:r>
      <w:r>
        <w:rPr>
          <w:rFonts w:hint="eastAsia" w:ascii="宋体" w:hAnsi="宋体"/>
          <w:szCs w:val="21"/>
        </w:rPr>
        <w:t>1.2.4  通讯方式：二线双工</w:t>
      </w:r>
    </w:p>
    <w:p>
      <w:pPr>
        <w:adjustRightInd w:val="0"/>
        <w:snapToGrid w:val="0"/>
        <w:spacing w:line="360" w:lineRule="auto"/>
        <w:ind w:firstLine="210" w:firstLineChars="100"/>
        <w:rPr>
          <w:rFonts w:ascii="宋体" w:hAnsi="宋体" w:cs="宋体"/>
          <w:kern w:val="0"/>
        </w:rPr>
      </w:pPr>
      <w:r>
        <w:rPr>
          <w:rFonts w:ascii="宋体" w:hAnsi="宋体" w:cs="宋体"/>
          <w:kern w:val="0"/>
        </w:rPr>
        <w:t xml:space="preserve"> </w:t>
      </w:r>
      <w:r>
        <w:rPr>
          <w:rFonts w:hint="eastAsia" w:ascii="宋体" w:hAnsi="宋体" w:cs="宋体"/>
          <w:kern w:val="0"/>
        </w:rPr>
        <w:t xml:space="preserve">△1.2.5  </w:t>
      </w:r>
      <w:r>
        <w:rPr>
          <w:rFonts w:ascii="宋体" w:hAnsi="宋体" w:cs="宋体"/>
          <w:kern w:val="0"/>
        </w:rPr>
        <w:t xml:space="preserve">U </w:t>
      </w:r>
      <w:r>
        <w:rPr>
          <w:rFonts w:hint="eastAsia" w:ascii="宋体" w:hAnsi="宋体" w:cs="宋体"/>
          <w:kern w:val="0"/>
        </w:rPr>
        <w:t>口输出电压值：空载：</w:t>
      </w:r>
      <w:r>
        <w:rPr>
          <w:rFonts w:ascii="宋体" w:hAnsi="宋体" w:cs="宋体"/>
          <w:kern w:val="0"/>
        </w:rPr>
        <w:t>119</w:t>
      </w:r>
      <w:r>
        <w:rPr>
          <w:rFonts w:hint="eastAsia" w:ascii="宋体" w:hAnsi="宋体" w:cs="宋体"/>
          <w:kern w:val="0"/>
        </w:rPr>
        <w:t>～</w:t>
      </w:r>
      <w:r>
        <w:rPr>
          <w:rFonts w:ascii="宋体" w:hAnsi="宋体" w:cs="宋体"/>
          <w:kern w:val="0"/>
        </w:rPr>
        <w:t xml:space="preserve">122V </w:t>
      </w:r>
      <w:r>
        <w:rPr>
          <w:rFonts w:hint="eastAsia" w:ascii="宋体" w:hAnsi="宋体" w:cs="宋体"/>
          <w:kern w:val="0"/>
        </w:rPr>
        <w:t>满载</w:t>
      </w:r>
      <w:r>
        <w:rPr>
          <w:rFonts w:ascii="宋体" w:hAnsi="宋体" w:cs="宋体"/>
          <w:kern w:val="0"/>
        </w:rPr>
        <w:t>: 115</w:t>
      </w:r>
      <w:r>
        <w:rPr>
          <w:rFonts w:hint="eastAsia" w:ascii="宋体" w:hAnsi="宋体" w:cs="宋体"/>
          <w:kern w:val="0"/>
        </w:rPr>
        <w:t>～</w:t>
      </w:r>
      <w:r>
        <w:rPr>
          <w:rFonts w:ascii="宋体" w:hAnsi="宋体" w:cs="宋体"/>
          <w:kern w:val="0"/>
        </w:rPr>
        <w:t>120V</w:t>
      </w:r>
    </w:p>
    <w:p>
      <w:pPr>
        <w:adjustRightInd w:val="0"/>
        <w:snapToGrid w:val="0"/>
        <w:spacing w:line="360" w:lineRule="auto"/>
        <w:ind w:left="705" w:leftChars="134" w:hanging="424" w:hangingChars="202"/>
        <w:rPr>
          <w:rFonts w:ascii="宋体" w:hAnsi="宋体" w:cs="宋体"/>
          <w:kern w:val="0"/>
        </w:rPr>
      </w:pPr>
      <w:r>
        <w:rPr>
          <w:rFonts w:hint="eastAsia" w:ascii="宋体" w:hAnsi="宋体" w:cs="宋体"/>
          <w:kern w:val="0"/>
        </w:rPr>
        <w:t>△每台基站控制器可配置1套告警监控装置（MCU</w:t>
      </w:r>
      <w:r>
        <w:rPr>
          <w:rFonts w:ascii="宋体" w:hAnsi="宋体" w:cs="宋体"/>
          <w:kern w:val="0"/>
        </w:rPr>
        <w:t>）</w:t>
      </w:r>
      <w:r>
        <w:rPr>
          <w:rFonts w:hint="eastAsia" w:ascii="宋体" w:hAnsi="宋体" w:cs="宋体"/>
          <w:kern w:val="0"/>
        </w:rPr>
        <w:t>、2块主控板（ECCM</w:t>
      </w:r>
      <w:r>
        <w:rPr>
          <w:rFonts w:ascii="宋体" w:hAnsi="宋体" w:cs="宋体"/>
          <w:kern w:val="0"/>
        </w:rPr>
        <w:t>）</w:t>
      </w:r>
      <w:r>
        <w:rPr>
          <w:rFonts w:hint="eastAsia" w:ascii="宋体" w:hAnsi="宋体" w:cs="宋体"/>
          <w:kern w:val="0"/>
        </w:rPr>
        <w:t>、1块电源板（PSM）、1块中继板（E1MW</w:t>
      </w:r>
      <w:r>
        <w:rPr>
          <w:rFonts w:ascii="宋体" w:hAnsi="宋体" w:cs="宋体"/>
          <w:kern w:val="0"/>
        </w:rPr>
        <w:t>）</w:t>
      </w:r>
      <w:r>
        <w:rPr>
          <w:rFonts w:hint="eastAsia" w:ascii="宋体" w:hAnsi="宋体" w:cs="宋体"/>
          <w:kern w:val="0"/>
        </w:rPr>
        <w:t>、6块40mw用户板(ACSI)；</w:t>
      </w:r>
    </w:p>
    <w:p>
      <w:pPr>
        <w:adjustRightInd w:val="0"/>
        <w:snapToGrid w:val="0"/>
        <w:spacing w:beforeLines="100" w:afterLines="100" w:line="360" w:lineRule="auto"/>
        <w:rPr>
          <w:szCs w:val="21"/>
        </w:rPr>
      </w:pPr>
      <w:r>
        <w:rPr>
          <w:rFonts w:hint="eastAsia"/>
          <w:szCs w:val="21"/>
        </w:rPr>
        <w:t>1.8基站</w:t>
      </w:r>
    </w:p>
    <w:p>
      <w:pPr>
        <w:adjustRightInd w:val="0"/>
        <w:snapToGrid w:val="0"/>
        <w:spacing w:line="360" w:lineRule="auto"/>
        <w:ind w:left="705" w:leftChars="134" w:hanging="424" w:hangingChars="202"/>
        <w:rPr>
          <w:rFonts w:ascii="宋体" w:hAnsi="宋体" w:cs="宋体"/>
          <w:kern w:val="0"/>
        </w:rPr>
      </w:pPr>
      <w:r>
        <w:rPr>
          <w:rFonts w:hint="eastAsia" w:ascii="宋体" w:hAnsi="宋体" w:cs="宋体"/>
          <w:kern w:val="0"/>
        </w:rPr>
        <w:t>*1.8.1矿用隔爆型，防爆等级Exd I；</w:t>
      </w:r>
    </w:p>
    <w:p>
      <w:pPr>
        <w:adjustRightInd w:val="0"/>
        <w:snapToGrid w:val="0"/>
        <w:spacing w:line="360" w:lineRule="auto"/>
        <w:ind w:left="705" w:leftChars="134" w:hanging="424" w:hangingChars="202"/>
        <w:rPr>
          <w:rFonts w:ascii="宋体" w:hAnsi="宋体" w:cs="宋体"/>
          <w:kern w:val="0"/>
        </w:rPr>
      </w:pPr>
      <w:r>
        <w:rPr>
          <w:rFonts w:hint="eastAsia" w:ascii="宋体" w:hAnsi="宋体" w:cs="宋体"/>
          <w:kern w:val="0"/>
        </w:rPr>
        <w:t>*1.8.2额定输入电压：96V；</w:t>
      </w:r>
    </w:p>
    <w:p>
      <w:pPr>
        <w:adjustRightInd w:val="0"/>
        <w:snapToGrid w:val="0"/>
        <w:spacing w:line="360" w:lineRule="auto"/>
        <w:ind w:left="705" w:leftChars="134" w:hanging="424" w:hangingChars="202"/>
        <w:rPr>
          <w:rFonts w:ascii="宋体" w:hAnsi="宋体" w:cs="宋体"/>
          <w:kern w:val="0"/>
        </w:rPr>
      </w:pPr>
      <w:r>
        <w:rPr>
          <w:rFonts w:hint="eastAsia" w:ascii="宋体" w:hAnsi="宋体" w:cs="宋体"/>
          <w:kern w:val="0"/>
        </w:rPr>
        <w:t>*1.8.3工作电流：≤50mA；</w:t>
      </w:r>
    </w:p>
    <w:p>
      <w:pPr>
        <w:adjustRightInd w:val="0"/>
        <w:snapToGrid w:val="0"/>
        <w:spacing w:line="360" w:lineRule="auto"/>
        <w:ind w:left="705" w:leftChars="134" w:hanging="424" w:hangingChars="202"/>
        <w:rPr>
          <w:rFonts w:ascii="宋体" w:hAnsi="宋体" w:cs="宋体"/>
          <w:kern w:val="0"/>
        </w:rPr>
      </w:pPr>
      <w:r>
        <w:rPr>
          <w:rFonts w:hint="eastAsia" w:ascii="宋体" w:hAnsi="宋体" w:cs="宋体"/>
          <w:kern w:val="0"/>
        </w:rPr>
        <w:t>*1.8.4载波频段：1900MHz-1915 MHz，载波频率容限：≤</w:t>
      </w:r>
      <w:r>
        <w:rPr>
          <w:rFonts w:ascii="宋体" w:hAnsi="宋体" w:cs="宋体"/>
          <w:kern w:val="0"/>
        </w:rPr>
        <w:t>3ppm</w:t>
      </w:r>
      <w:r>
        <w:rPr>
          <w:rFonts w:hint="eastAsia" w:ascii="宋体" w:hAnsi="宋体" w:cs="宋体"/>
          <w:kern w:val="0"/>
        </w:rPr>
        <w:t>；</w:t>
      </w:r>
    </w:p>
    <w:p>
      <w:pPr>
        <w:adjustRightInd w:val="0"/>
        <w:snapToGrid w:val="0"/>
        <w:spacing w:line="360" w:lineRule="auto"/>
        <w:ind w:left="705" w:leftChars="134" w:hanging="424" w:hangingChars="202"/>
        <w:rPr>
          <w:rFonts w:ascii="宋体" w:hAnsi="宋体" w:cs="宋体"/>
          <w:kern w:val="0"/>
        </w:rPr>
      </w:pPr>
      <w:r>
        <w:rPr>
          <w:rFonts w:hint="eastAsia" w:ascii="宋体" w:hAnsi="宋体" w:cs="宋体"/>
          <w:kern w:val="0"/>
        </w:rPr>
        <w:t>*1.8.5 接收机灵敏度：电平</w:t>
      </w:r>
      <w:r>
        <w:rPr>
          <w:rFonts w:ascii="宋体" w:hAnsi="宋体" w:cs="宋体"/>
          <w:kern w:val="0"/>
        </w:rPr>
        <w:t>16dbuV(-91dBm)</w:t>
      </w:r>
      <w:r>
        <w:rPr>
          <w:rFonts w:hint="eastAsia" w:ascii="宋体" w:hAnsi="宋体" w:cs="宋体"/>
          <w:kern w:val="0"/>
        </w:rPr>
        <w:t>时，</w:t>
      </w:r>
      <w:r>
        <w:rPr>
          <w:rFonts w:ascii="宋体" w:hAnsi="宋体" w:cs="宋体"/>
          <w:kern w:val="0"/>
        </w:rPr>
        <w:t>BER</w:t>
      </w:r>
      <w:r>
        <w:rPr>
          <w:rFonts w:hint="eastAsia" w:ascii="宋体" w:hAnsi="宋体" w:cs="宋体"/>
          <w:kern w:val="0"/>
        </w:rPr>
        <w:t>＜</w:t>
      </w:r>
      <w:r>
        <w:rPr>
          <w:rFonts w:ascii="宋体" w:hAnsi="宋体" w:cs="宋体"/>
          <w:kern w:val="0"/>
        </w:rPr>
        <w:t>0.01</w:t>
      </w:r>
      <w:r>
        <w:rPr>
          <w:rFonts w:hint="eastAsia" w:ascii="宋体" w:hAnsi="宋体" w:cs="宋体"/>
          <w:kern w:val="0"/>
        </w:rPr>
        <w:t>。</w:t>
      </w:r>
    </w:p>
    <w:p>
      <w:pPr>
        <w:adjustRightInd w:val="0"/>
        <w:snapToGrid w:val="0"/>
        <w:spacing w:line="360" w:lineRule="auto"/>
        <w:ind w:left="705" w:leftChars="134" w:hanging="424" w:hangingChars="202"/>
        <w:rPr>
          <w:rFonts w:ascii="宋体" w:hAnsi="宋体" w:cs="宋体"/>
          <w:kern w:val="0"/>
        </w:rPr>
      </w:pPr>
      <w:r>
        <w:rPr>
          <w:rFonts w:hint="eastAsia" w:ascii="宋体" w:hAnsi="宋体" w:cs="宋体"/>
          <w:kern w:val="0"/>
        </w:rPr>
        <w:t>*1.8.6调制方式：π/4 shift QPSK</w:t>
      </w:r>
    </w:p>
    <w:p>
      <w:pPr>
        <w:adjustRightInd w:val="0"/>
        <w:snapToGrid w:val="0"/>
        <w:spacing w:line="360" w:lineRule="auto"/>
        <w:ind w:left="705" w:leftChars="134" w:hanging="424" w:hangingChars="202"/>
        <w:rPr>
          <w:rFonts w:ascii="宋体" w:hAnsi="宋体" w:cs="宋体"/>
          <w:kern w:val="0"/>
        </w:rPr>
      </w:pPr>
      <w:r>
        <w:rPr>
          <w:rFonts w:hint="eastAsia" w:ascii="宋体" w:hAnsi="宋体" w:cs="宋体"/>
          <w:kern w:val="0"/>
        </w:rPr>
        <w:t>*1.8.7 工作电压范围：DC  70-120V</w:t>
      </w:r>
    </w:p>
    <w:p>
      <w:pPr>
        <w:adjustRightInd w:val="0"/>
        <w:snapToGrid w:val="0"/>
        <w:spacing w:line="360" w:lineRule="auto"/>
        <w:ind w:left="705" w:leftChars="134" w:hanging="424" w:hangingChars="202"/>
        <w:rPr>
          <w:rFonts w:ascii="宋体" w:hAnsi="宋体" w:cs="宋体"/>
          <w:kern w:val="0"/>
        </w:rPr>
      </w:pPr>
      <w:r>
        <w:rPr>
          <w:rFonts w:hint="eastAsia" w:ascii="宋体" w:hAnsi="宋体" w:cs="宋体"/>
          <w:kern w:val="0"/>
        </w:rPr>
        <w:t>*1.8.8</w:t>
      </w:r>
      <w:r>
        <w:rPr>
          <w:rFonts w:ascii="宋体" w:hAnsi="宋体" w:cs="宋体"/>
          <w:kern w:val="0"/>
        </w:rPr>
        <w:t xml:space="preserve"> </w:t>
      </w:r>
      <w:r>
        <w:rPr>
          <w:rFonts w:hint="eastAsia" w:ascii="宋体" w:hAnsi="宋体" w:cs="宋体"/>
          <w:kern w:val="0"/>
        </w:rPr>
        <w:t>天线阻抗：</w:t>
      </w:r>
      <w:r>
        <w:rPr>
          <w:rFonts w:ascii="宋体" w:hAnsi="宋体" w:cs="宋体"/>
          <w:kern w:val="0"/>
        </w:rPr>
        <w:t>50</w:t>
      </w:r>
      <w:r>
        <w:rPr>
          <w:rFonts w:hint="eastAsia" w:ascii="宋体" w:hAnsi="宋体" w:cs="宋体"/>
          <w:kern w:val="0"/>
        </w:rPr>
        <w:t>Ω；</w:t>
      </w:r>
    </w:p>
    <w:p>
      <w:pPr>
        <w:adjustRightInd w:val="0"/>
        <w:snapToGrid w:val="0"/>
        <w:spacing w:line="360" w:lineRule="auto"/>
        <w:ind w:left="705" w:leftChars="134" w:hanging="424" w:hangingChars="202"/>
        <w:rPr>
          <w:rFonts w:ascii="宋体" w:hAnsi="宋体" w:cs="宋体"/>
          <w:kern w:val="0"/>
        </w:rPr>
      </w:pPr>
      <w:r>
        <w:rPr>
          <w:rFonts w:hint="eastAsia" w:ascii="宋体" w:hAnsi="宋体" w:cs="宋体"/>
          <w:kern w:val="0"/>
        </w:rPr>
        <w:t>*1.8.9</w:t>
      </w:r>
      <w:r>
        <w:rPr>
          <w:rFonts w:ascii="宋体" w:hAnsi="宋体" w:cs="宋体"/>
          <w:kern w:val="0"/>
        </w:rPr>
        <w:t xml:space="preserve"> </w:t>
      </w:r>
      <w:r>
        <w:rPr>
          <w:rFonts w:hint="eastAsia" w:ascii="宋体" w:hAnsi="宋体" w:cs="宋体"/>
          <w:kern w:val="0"/>
        </w:rPr>
        <w:t>标称载波输出功率：</w:t>
      </w:r>
      <w:r>
        <w:rPr>
          <w:rFonts w:ascii="宋体" w:hAnsi="宋体" w:cs="宋体"/>
          <w:kern w:val="0"/>
        </w:rPr>
        <w:t>5</w:t>
      </w:r>
      <w:r>
        <w:rPr>
          <w:rFonts w:hint="eastAsia" w:ascii="宋体" w:hAnsi="宋体" w:cs="宋体"/>
          <w:kern w:val="0"/>
        </w:rPr>
        <w:t>～</w:t>
      </w:r>
      <w:r>
        <w:rPr>
          <w:rFonts w:ascii="宋体" w:hAnsi="宋体" w:cs="宋体"/>
          <w:kern w:val="0"/>
        </w:rPr>
        <w:t>12mW</w:t>
      </w:r>
    </w:p>
    <w:p>
      <w:pPr>
        <w:adjustRightInd w:val="0"/>
        <w:snapToGrid w:val="0"/>
        <w:spacing w:line="360" w:lineRule="auto"/>
        <w:ind w:left="705" w:leftChars="134" w:hanging="424" w:hangingChars="202"/>
        <w:rPr>
          <w:rFonts w:ascii="宋体" w:hAnsi="宋体" w:cs="宋体"/>
          <w:kern w:val="0"/>
        </w:rPr>
      </w:pPr>
      <w:r>
        <w:rPr>
          <w:rFonts w:hint="eastAsia" w:ascii="宋体" w:hAnsi="宋体" w:cs="宋体"/>
          <w:kern w:val="0"/>
        </w:rPr>
        <w:t>*1.8.10</w:t>
      </w:r>
      <w:r>
        <w:rPr>
          <w:rFonts w:ascii="宋体" w:hAnsi="宋体" w:cs="宋体"/>
          <w:kern w:val="0"/>
        </w:rPr>
        <w:t xml:space="preserve"> </w:t>
      </w:r>
      <w:r>
        <w:rPr>
          <w:rFonts w:hint="eastAsia" w:ascii="宋体" w:hAnsi="宋体" w:cs="宋体"/>
          <w:kern w:val="0"/>
        </w:rPr>
        <w:t>占用带宽：≤</w:t>
      </w:r>
      <w:r>
        <w:rPr>
          <w:rFonts w:ascii="宋体" w:hAnsi="宋体" w:cs="宋体"/>
          <w:kern w:val="0"/>
        </w:rPr>
        <w:t>288kHz</w:t>
      </w:r>
      <w:r>
        <w:rPr>
          <w:rFonts w:hint="eastAsia" w:ascii="宋体" w:hAnsi="宋体" w:cs="宋体"/>
          <w:kern w:val="0"/>
        </w:rPr>
        <w:t>；</w:t>
      </w:r>
    </w:p>
    <w:p>
      <w:pPr>
        <w:adjustRightInd w:val="0"/>
        <w:snapToGrid w:val="0"/>
        <w:spacing w:line="360" w:lineRule="auto"/>
        <w:ind w:left="705" w:leftChars="134" w:hanging="424" w:hangingChars="202"/>
        <w:rPr>
          <w:rFonts w:ascii="宋体" w:hAnsi="宋体" w:cs="宋体"/>
          <w:kern w:val="0"/>
        </w:rPr>
      </w:pPr>
      <w:r>
        <w:rPr>
          <w:rFonts w:hint="eastAsia" w:ascii="宋体" w:hAnsi="宋体" w:cs="宋体"/>
          <w:kern w:val="0"/>
        </w:rPr>
        <w:t>*1.8.11占用带宽: ≤288kHz；</w:t>
      </w:r>
    </w:p>
    <w:p>
      <w:pPr>
        <w:adjustRightInd w:val="0"/>
        <w:snapToGrid w:val="0"/>
        <w:spacing w:line="360" w:lineRule="auto"/>
        <w:ind w:left="705" w:leftChars="134" w:hanging="424" w:hangingChars="202"/>
        <w:rPr>
          <w:rFonts w:ascii="宋体" w:hAnsi="宋体" w:cs="宋体"/>
          <w:kern w:val="0"/>
        </w:rPr>
      </w:pPr>
      <w:r>
        <w:rPr>
          <w:rFonts w:hint="eastAsia" w:ascii="宋体" w:hAnsi="宋体" w:cs="宋体"/>
          <w:kern w:val="0"/>
        </w:rPr>
        <w:t>*1.8.12邻道泄露功率：±600kHz失谐时≤800</w:t>
      </w:r>
      <w:r>
        <w:rPr>
          <w:rFonts w:ascii="宋体" w:hAnsi="宋体" w:cs="宋体"/>
          <w:kern w:val="0"/>
        </w:rPr>
        <w:t>Nw</w:t>
      </w:r>
      <w:r>
        <w:rPr>
          <w:rFonts w:hint="eastAsia" w:ascii="宋体" w:hAnsi="宋体" w:cs="宋体"/>
          <w:kern w:val="0"/>
        </w:rPr>
        <w:t>, ±900kHz失谐时≤250nW；</w:t>
      </w:r>
    </w:p>
    <w:p>
      <w:pPr>
        <w:adjustRightInd w:val="0"/>
        <w:snapToGrid w:val="0"/>
        <w:spacing w:line="360" w:lineRule="auto"/>
        <w:ind w:left="705" w:leftChars="134" w:hanging="424" w:hangingChars="202"/>
        <w:rPr>
          <w:rFonts w:ascii="宋体" w:hAnsi="宋体" w:cs="宋体"/>
          <w:kern w:val="0"/>
        </w:rPr>
      </w:pPr>
      <w:r>
        <w:rPr>
          <w:rFonts w:hint="eastAsia" w:ascii="宋体" w:hAnsi="宋体" w:cs="宋体"/>
          <w:kern w:val="0"/>
        </w:rPr>
        <w:t>*1.8.13传输精度：≤5ppm；</w:t>
      </w:r>
    </w:p>
    <w:p>
      <w:pPr>
        <w:adjustRightInd w:val="0"/>
        <w:snapToGrid w:val="0"/>
        <w:spacing w:line="360" w:lineRule="auto"/>
        <w:ind w:left="705" w:leftChars="134" w:hanging="424" w:hangingChars="202"/>
        <w:rPr>
          <w:rFonts w:ascii="宋体" w:hAnsi="宋体" w:cs="宋体"/>
          <w:kern w:val="0"/>
        </w:rPr>
      </w:pPr>
      <w:r>
        <w:rPr>
          <w:rFonts w:hint="eastAsia" w:ascii="宋体" w:hAnsi="宋体" w:cs="宋体"/>
          <w:kern w:val="0"/>
        </w:rPr>
        <w:t>*1.8.14调制精度：≤12.5%；</w:t>
      </w:r>
    </w:p>
    <w:p>
      <w:pPr>
        <w:adjustRightInd w:val="0"/>
        <w:snapToGrid w:val="0"/>
        <w:spacing w:beforeLines="100" w:afterLines="100" w:line="360" w:lineRule="auto"/>
        <w:rPr>
          <w:szCs w:val="21"/>
        </w:rPr>
      </w:pPr>
      <w:r>
        <w:rPr>
          <w:rFonts w:hint="eastAsia"/>
          <w:szCs w:val="21"/>
        </w:rPr>
        <w:t>1.9基站天线（含支架）</w:t>
      </w:r>
    </w:p>
    <w:p>
      <w:pPr>
        <w:adjustRightInd w:val="0"/>
        <w:snapToGrid w:val="0"/>
        <w:spacing w:line="360" w:lineRule="auto"/>
        <w:ind w:left="705" w:leftChars="134" w:hanging="424" w:hangingChars="202"/>
        <w:rPr>
          <w:rFonts w:ascii="宋体" w:hAnsi="宋体" w:cs="宋体"/>
          <w:kern w:val="0"/>
        </w:rPr>
      </w:pPr>
      <w:r>
        <w:rPr>
          <w:rFonts w:hint="eastAsia" w:ascii="宋体" w:hAnsi="宋体" w:cs="宋体"/>
          <w:kern w:val="0"/>
        </w:rPr>
        <w:t>*1.9.1 天线类型：</w:t>
      </w:r>
      <w:r>
        <w:rPr>
          <w:rFonts w:hint="eastAsia" w:ascii="宋体" w:hAnsi="宋体" w:cs="宋体"/>
          <w:kern w:val="0"/>
        </w:rPr>
        <w:tab/>
      </w:r>
      <w:r>
        <w:rPr>
          <w:rFonts w:hint="eastAsia" w:ascii="宋体" w:hAnsi="宋体" w:cs="宋体"/>
          <w:kern w:val="0"/>
        </w:rPr>
        <w:t>微带</w:t>
      </w:r>
    </w:p>
    <w:p>
      <w:pPr>
        <w:adjustRightInd w:val="0"/>
        <w:snapToGrid w:val="0"/>
        <w:spacing w:line="360" w:lineRule="auto"/>
        <w:ind w:left="705" w:leftChars="134" w:hanging="424" w:hangingChars="202"/>
        <w:rPr>
          <w:rFonts w:ascii="宋体" w:hAnsi="宋体" w:cs="宋体"/>
          <w:kern w:val="0"/>
        </w:rPr>
      </w:pPr>
      <w:r>
        <w:rPr>
          <w:rFonts w:hint="eastAsia" w:ascii="宋体" w:hAnsi="宋体" w:cs="宋体"/>
          <w:kern w:val="0"/>
        </w:rPr>
        <w:t>*1.9.2天线阻抗：</w:t>
      </w:r>
      <w:r>
        <w:rPr>
          <w:rFonts w:ascii="宋体" w:hAnsi="宋体" w:cs="宋体"/>
          <w:kern w:val="0"/>
        </w:rPr>
        <w:tab/>
      </w:r>
      <w:r>
        <w:rPr>
          <w:rFonts w:ascii="宋体" w:hAnsi="宋体" w:cs="宋体"/>
          <w:kern w:val="0"/>
        </w:rPr>
        <w:t>50</w:t>
      </w:r>
    </w:p>
    <w:p>
      <w:pPr>
        <w:adjustRightInd w:val="0"/>
        <w:snapToGrid w:val="0"/>
        <w:spacing w:line="360" w:lineRule="auto"/>
        <w:ind w:left="705" w:leftChars="134" w:hanging="424" w:hangingChars="202"/>
        <w:rPr>
          <w:rFonts w:ascii="宋体" w:hAnsi="宋体" w:cs="宋体"/>
          <w:kern w:val="0"/>
        </w:rPr>
      </w:pPr>
      <w:r>
        <w:rPr>
          <w:rFonts w:hint="eastAsia" w:ascii="宋体" w:hAnsi="宋体" w:cs="宋体"/>
          <w:kern w:val="0"/>
        </w:rPr>
        <w:t>*1.9.3 驻波比：</w:t>
      </w:r>
      <w:r>
        <w:rPr>
          <w:rFonts w:hint="eastAsia" w:ascii="宋体" w:hAnsi="宋体" w:cs="宋体"/>
          <w:kern w:val="0"/>
        </w:rPr>
        <w:tab/>
      </w:r>
      <w:r>
        <w:rPr>
          <w:rFonts w:hint="eastAsia" w:ascii="宋体" w:hAnsi="宋体" w:cs="宋体"/>
          <w:kern w:val="0"/>
        </w:rPr>
        <w:t>少于1.5</w:t>
      </w:r>
    </w:p>
    <w:p>
      <w:pPr>
        <w:adjustRightInd w:val="0"/>
        <w:snapToGrid w:val="0"/>
        <w:spacing w:line="360" w:lineRule="auto"/>
        <w:ind w:left="705" w:leftChars="134" w:hanging="424" w:hangingChars="202"/>
        <w:rPr>
          <w:rFonts w:ascii="宋体" w:hAnsi="宋体" w:cs="宋体"/>
          <w:kern w:val="0"/>
        </w:rPr>
      </w:pPr>
      <w:r>
        <w:rPr>
          <w:rFonts w:hint="eastAsia" w:ascii="宋体" w:hAnsi="宋体" w:cs="宋体"/>
          <w:kern w:val="0"/>
        </w:rPr>
        <w:t>*1.9.4水平瓣宽：</w:t>
      </w:r>
      <w:r>
        <w:rPr>
          <w:rFonts w:hint="eastAsia" w:ascii="宋体" w:hAnsi="宋体" w:cs="宋体"/>
          <w:kern w:val="0"/>
        </w:rPr>
        <w:tab/>
      </w:r>
      <w:r>
        <w:rPr>
          <w:rFonts w:hint="eastAsia" w:ascii="宋体" w:hAnsi="宋体" w:cs="宋体"/>
          <w:kern w:val="0"/>
        </w:rPr>
        <w:t>63°；垂直瓣宽</w:t>
      </w:r>
      <w:r>
        <w:rPr>
          <w:rFonts w:hint="eastAsia" w:ascii="宋体" w:hAnsi="宋体" w:cs="宋体"/>
          <w:kern w:val="0"/>
        </w:rPr>
        <w:tab/>
      </w:r>
      <w:r>
        <w:rPr>
          <w:rFonts w:hint="eastAsia" w:ascii="宋体" w:hAnsi="宋体" w:cs="宋体"/>
          <w:kern w:val="0"/>
        </w:rPr>
        <w:t>65°</w:t>
      </w:r>
    </w:p>
    <w:p>
      <w:pPr>
        <w:adjustRightInd w:val="0"/>
        <w:snapToGrid w:val="0"/>
        <w:spacing w:line="360" w:lineRule="auto"/>
        <w:ind w:left="705" w:leftChars="134" w:hanging="424" w:hangingChars="202"/>
        <w:rPr>
          <w:rFonts w:ascii="宋体" w:hAnsi="宋体" w:cs="宋体"/>
          <w:kern w:val="0"/>
        </w:rPr>
      </w:pPr>
      <w:r>
        <w:rPr>
          <w:rFonts w:hint="eastAsia" w:ascii="宋体" w:hAnsi="宋体" w:cs="宋体"/>
          <w:kern w:val="0"/>
        </w:rPr>
        <w:t>*1.9.5 功率容量：</w:t>
      </w:r>
      <w:r>
        <w:rPr>
          <w:rFonts w:hint="eastAsia" w:ascii="宋体" w:hAnsi="宋体" w:cs="宋体"/>
          <w:kern w:val="0"/>
        </w:rPr>
        <w:tab/>
      </w:r>
      <w:r>
        <w:rPr>
          <w:rFonts w:hint="eastAsia" w:ascii="宋体" w:hAnsi="宋体" w:cs="宋体"/>
          <w:kern w:val="0"/>
        </w:rPr>
        <w:t>500W</w:t>
      </w:r>
    </w:p>
    <w:p>
      <w:pPr>
        <w:adjustRightInd w:val="0"/>
        <w:snapToGrid w:val="0"/>
        <w:spacing w:line="360" w:lineRule="auto"/>
        <w:ind w:left="705" w:leftChars="134" w:hanging="424" w:hangingChars="202"/>
        <w:rPr>
          <w:rFonts w:ascii="宋体" w:hAnsi="宋体" w:cs="宋体"/>
          <w:kern w:val="0"/>
        </w:rPr>
      </w:pPr>
      <w:r>
        <w:rPr>
          <w:rFonts w:hint="eastAsia" w:ascii="宋体" w:hAnsi="宋体" w:cs="宋体"/>
          <w:kern w:val="0"/>
        </w:rPr>
        <w:t>*1.9.6 极化方式：垂直</w:t>
      </w:r>
    </w:p>
    <w:p>
      <w:pPr>
        <w:adjustRightInd w:val="0"/>
        <w:snapToGrid w:val="0"/>
        <w:spacing w:line="360" w:lineRule="auto"/>
        <w:ind w:left="705" w:leftChars="134" w:hanging="424" w:hangingChars="202"/>
        <w:rPr>
          <w:rFonts w:ascii="宋体" w:hAnsi="宋体" w:cs="宋体"/>
          <w:kern w:val="0"/>
        </w:rPr>
      </w:pPr>
      <w:r>
        <w:rPr>
          <w:rFonts w:hint="eastAsia" w:ascii="宋体" w:hAnsi="宋体" w:cs="宋体"/>
          <w:kern w:val="0"/>
        </w:rPr>
        <w:t>*1.9.7 电缆损耗：</w:t>
      </w:r>
      <w:r>
        <w:rPr>
          <w:rFonts w:hint="eastAsia" w:ascii="宋体" w:hAnsi="宋体" w:cs="宋体"/>
          <w:kern w:val="0"/>
        </w:rPr>
        <w:tab/>
      </w:r>
      <w:r>
        <w:rPr>
          <w:rFonts w:hint="eastAsia" w:ascii="宋体" w:hAnsi="宋体" w:cs="宋体"/>
          <w:kern w:val="0"/>
        </w:rPr>
        <w:t>0.5dB/M</w:t>
      </w:r>
    </w:p>
    <w:p>
      <w:pPr>
        <w:adjustRightInd w:val="0"/>
        <w:snapToGrid w:val="0"/>
        <w:spacing w:line="360" w:lineRule="auto"/>
        <w:ind w:left="705" w:leftChars="134" w:hanging="424" w:hangingChars="202"/>
        <w:rPr>
          <w:rFonts w:ascii="宋体" w:hAnsi="宋体" w:cs="宋体"/>
          <w:kern w:val="0"/>
        </w:rPr>
      </w:pPr>
      <w:r>
        <w:rPr>
          <w:rFonts w:hint="eastAsia" w:ascii="宋体" w:hAnsi="宋体" w:cs="宋体"/>
          <w:kern w:val="0"/>
        </w:rPr>
        <w:t>*1.9.8 雷电保护：</w:t>
      </w:r>
      <w:r>
        <w:rPr>
          <w:rFonts w:hint="eastAsia" w:ascii="宋体" w:hAnsi="宋体" w:cs="宋体"/>
          <w:kern w:val="0"/>
        </w:rPr>
        <w:tab/>
      </w:r>
      <w:r>
        <w:rPr>
          <w:rFonts w:hint="eastAsia" w:ascii="宋体" w:hAnsi="宋体" w:cs="宋体"/>
          <w:kern w:val="0"/>
        </w:rPr>
        <w:t>直流地</w:t>
      </w:r>
    </w:p>
    <w:p>
      <w:pPr>
        <w:adjustRightInd w:val="0"/>
        <w:snapToGrid w:val="0"/>
        <w:spacing w:line="360" w:lineRule="auto"/>
        <w:ind w:left="705" w:leftChars="134" w:hanging="424" w:hangingChars="202"/>
        <w:rPr>
          <w:rFonts w:ascii="宋体" w:hAnsi="宋体" w:cs="宋体"/>
          <w:kern w:val="0"/>
        </w:rPr>
      </w:pPr>
      <w:r>
        <w:rPr>
          <w:rFonts w:hint="eastAsia" w:ascii="宋体" w:hAnsi="宋体" w:cs="宋体"/>
          <w:kern w:val="0"/>
        </w:rPr>
        <w:t>△1.9.9 基站馈线： 3m长馈线</w:t>
      </w:r>
    </w:p>
    <w:p>
      <w:pPr>
        <w:adjustRightInd w:val="0"/>
        <w:snapToGrid w:val="0"/>
        <w:spacing w:beforeLines="100" w:afterLines="100" w:line="360" w:lineRule="auto"/>
      </w:pPr>
      <w:r>
        <w:rPr>
          <w:rFonts w:hint="eastAsia"/>
        </w:rPr>
        <w:t>2.  技术性能要求</w:t>
      </w:r>
    </w:p>
    <w:p>
      <w:pPr>
        <w:adjustRightInd w:val="0"/>
        <w:snapToGrid w:val="0"/>
        <w:spacing w:line="360" w:lineRule="auto"/>
        <w:ind w:left="707" w:leftChars="135" w:hanging="424" w:hangingChars="202"/>
        <w:rPr>
          <w:rFonts w:ascii="宋体" w:hAnsi="宋体"/>
          <w:szCs w:val="21"/>
        </w:rPr>
      </w:pPr>
      <w:r>
        <w:rPr>
          <w:rFonts w:hint="eastAsia" w:ascii="宋体" w:hAnsi="宋体" w:cs="宋体"/>
          <w:kern w:val="0"/>
        </w:rPr>
        <w:t>*</w:t>
      </w:r>
      <w:r>
        <w:rPr>
          <w:rFonts w:hint="eastAsia" w:ascii="宋体" w:hAnsi="宋体"/>
          <w:szCs w:val="21"/>
        </w:rPr>
        <w:t>2.1 设备应采用先进的技术,具有高可靠性模块化设计,备有多级冗余保护，能实现数据、语音、移动业务的无缝融合，支持复杂网络环境下的多点平滑组网。支持</w:t>
      </w:r>
      <w:r>
        <w:rPr>
          <w:rFonts w:ascii="宋体" w:hAnsi="宋体"/>
          <w:szCs w:val="21"/>
        </w:rPr>
        <w:t>TDMA</w:t>
      </w:r>
      <w:r>
        <w:rPr>
          <w:rFonts w:hint="eastAsia" w:ascii="宋体" w:hAnsi="宋体"/>
          <w:szCs w:val="21"/>
        </w:rPr>
        <w:t>（时分多址）的复用方式，传输方式采用</w:t>
      </w:r>
      <w:r>
        <w:rPr>
          <w:rFonts w:ascii="宋体" w:hAnsi="宋体"/>
          <w:szCs w:val="21"/>
        </w:rPr>
        <w:t>TDD (</w:t>
      </w:r>
      <w:r>
        <w:rPr>
          <w:rFonts w:hint="eastAsia" w:ascii="宋体" w:hAnsi="宋体"/>
          <w:szCs w:val="21"/>
        </w:rPr>
        <w:t>时分双工</w:t>
      </w:r>
      <w:r>
        <w:rPr>
          <w:rFonts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cs="宋体"/>
          <w:kern w:val="0"/>
        </w:rPr>
        <w:t>*</w:t>
      </w:r>
      <w:r>
        <w:rPr>
          <w:rFonts w:hint="eastAsia" w:ascii="宋体" w:hAnsi="宋体"/>
          <w:szCs w:val="21"/>
        </w:rPr>
        <w:t>2.2 系统能采用</w:t>
      </w:r>
      <w:r>
        <w:rPr>
          <w:rFonts w:ascii="宋体" w:hAnsi="宋体"/>
          <w:szCs w:val="21"/>
        </w:rPr>
        <w:t xml:space="preserve">PRI </w:t>
      </w:r>
      <w:r>
        <w:rPr>
          <w:rFonts w:hint="eastAsia" w:ascii="宋体" w:hAnsi="宋体"/>
          <w:szCs w:val="21"/>
        </w:rPr>
        <w:t>接口或</w:t>
      </w:r>
      <w:r>
        <w:rPr>
          <w:rFonts w:ascii="宋体" w:hAnsi="宋体"/>
          <w:szCs w:val="21"/>
        </w:rPr>
        <w:t xml:space="preserve">FXO </w:t>
      </w:r>
      <w:r>
        <w:rPr>
          <w:rFonts w:hint="eastAsia" w:ascii="宋体" w:hAnsi="宋体"/>
          <w:szCs w:val="21"/>
        </w:rPr>
        <w:t>接口和</w:t>
      </w:r>
      <w:r>
        <w:rPr>
          <w:rFonts w:ascii="宋体" w:hAnsi="宋体"/>
          <w:szCs w:val="21"/>
        </w:rPr>
        <w:t xml:space="preserve">PSTN </w:t>
      </w:r>
      <w:r>
        <w:rPr>
          <w:rFonts w:hint="eastAsia" w:ascii="宋体" w:hAnsi="宋体"/>
          <w:szCs w:val="21"/>
        </w:rPr>
        <w:t>互通,支持NO.7信令.</w:t>
      </w:r>
    </w:p>
    <w:p>
      <w:pPr>
        <w:adjustRightInd w:val="0"/>
        <w:snapToGrid w:val="0"/>
        <w:spacing w:line="360" w:lineRule="auto"/>
        <w:ind w:left="707" w:leftChars="135" w:hanging="424" w:hangingChars="202"/>
        <w:rPr>
          <w:rFonts w:ascii="宋体" w:hAnsi="宋体"/>
          <w:szCs w:val="21"/>
        </w:rPr>
      </w:pPr>
      <w:r>
        <w:rPr>
          <w:rFonts w:hint="eastAsia" w:ascii="宋体" w:hAnsi="宋体" w:cs="宋体"/>
          <w:kern w:val="0"/>
        </w:rPr>
        <w:t>*</w:t>
      </w:r>
      <w:r>
        <w:rPr>
          <w:rFonts w:hint="eastAsia" w:ascii="宋体" w:hAnsi="宋体"/>
          <w:szCs w:val="21"/>
        </w:rPr>
        <w:t>2.3 呼叫处理能力叫处理能力至少达到</w:t>
      </w:r>
      <w:r>
        <w:rPr>
          <w:rFonts w:ascii="宋体" w:hAnsi="宋体"/>
          <w:szCs w:val="21"/>
        </w:rPr>
        <w:t xml:space="preserve">16 </w:t>
      </w:r>
      <w:r>
        <w:rPr>
          <w:rFonts w:hint="eastAsia" w:ascii="宋体" w:hAnsi="宋体"/>
          <w:szCs w:val="21"/>
        </w:rPr>
        <w:t>次</w:t>
      </w:r>
      <w:r>
        <w:rPr>
          <w:rFonts w:ascii="宋体" w:hAnsi="宋体"/>
          <w:szCs w:val="21"/>
        </w:rPr>
        <w:t>/</w:t>
      </w:r>
      <w:r>
        <w:rPr>
          <w:rFonts w:hint="eastAsia" w:ascii="宋体" w:hAnsi="宋体"/>
          <w:szCs w:val="21"/>
        </w:rPr>
        <w:t>秒；呼叫建立时间＜</w:t>
      </w:r>
      <w:r>
        <w:rPr>
          <w:rFonts w:ascii="宋体" w:hAnsi="宋体"/>
          <w:szCs w:val="21"/>
        </w:rPr>
        <w:t xml:space="preserve">5 </w:t>
      </w:r>
      <w:r>
        <w:rPr>
          <w:rFonts w:hint="eastAsia" w:ascii="宋体" w:hAnsi="宋体"/>
          <w:szCs w:val="21"/>
        </w:rPr>
        <w:t>秒；呼损＜</w:t>
      </w:r>
      <w:r>
        <w:rPr>
          <w:rFonts w:ascii="宋体" w:hAnsi="宋体"/>
          <w:szCs w:val="21"/>
        </w:rPr>
        <w:t>0.1%</w:t>
      </w:r>
      <w:r>
        <w:rPr>
          <w:rFonts w:hint="eastAsia" w:ascii="宋体" w:hAnsi="宋体"/>
          <w:szCs w:val="21"/>
        </w:rPr>
        <w:t>；</w:t>
      </w:r>
    </w:p>
    <w:p>
      <w:pPr>
        <w:adjustRightInd w:val="0"/>
        <w:snapToGrid w:val="0"/>
        <w:spacing w:line="360" w:lineRule="auto"/>
        <w:ind w:left="707" w:leftChars="335" w:hanging="4" w:hangingChars="2"/>
        <w:rPr>
          <w:rFonts w:ascii="宋体" w:hAnsi="宋体"/>
          <w:szCs w:val="21"/>
        </w:rPr>
      </w:pPr>
      <w:r>
        <w:rPr>
          <w:rFonts w:hint="eastAsia" w:ascii="宋体" w:hAnsi="宋体"/>
          <w:szCs w:val="21"/>
        </w:rPr>
        <w:t>语音编码动态切换时间小于</w:t>
      </w:r>
      <w:r>
        <w:rPr>
          <w:rFonts w:ascii="宋体" w:hAnsi="宋体"/>
          <w:szCs w:val="21"/>
        </w:rPr>
        <w:t xml:space="preserve">60 </w:t>
      </w:r>
      <w:r>
        <w:rPr>
          <w:rFonts w:hint="eastAsia" w:ascii="宋体" w:hAnsi="宋体"/>
          <w:szCs w:val="21"/>
        </w:rPr>
        <w:t>毫秒</w:t>
      </w:r>
    </w:p>
    <w:p>
      <w:pPr>
        <w:adjustRightInd w:val="0"/>
        <w:snapToGrid w:val="0"/>
        <w:spacing w:line="360" w:lineRule="auto"/>
        <w:ind w:left="707" w:leftChars="135" w:hanging="424" w:hangingChars="202"/>
        <w:rPr>
          <w:rFonts w:ascii="宋体" w:hAnsi="宋体"/>
          <w:szCs w:val="21"/>
        </w:rPr>
      </w:pPr>
      <w:r>
        <w:rPr>
          <w:rFonts w:hint="eastAsia" w:ascii="宋体" w:hAnsi="宋体" w:cs="宋体"/>
          <w:kern w:val="0"/>
        </w:rPr>
        <w:t>*</w:t>
      </w:r>
      <w:r>
        <w:rPr>
          <w:rFonts w:hint="eastAsia" w:ascii="宋体" w:hAnsi="宋体"/>
          <w:szCs w:val="21"/>
        </w:rPr>
        <w:t>2.4 在网络丢包率＜</w:t>
      </w:r>
      <w:r>
        <w:rPr>
          <w:rFonts w:ascii="宋体" w:hAnsi="宋体"/>
          <w:szCs w:val="21"/>
        </w:rPr>
        <w:t>5%</w:t>
      </w:r>
      <w:r>
        <w:rPr>
          <w:rFonts w:hint="eastAsia" w:ascii="宋体" w:hAnsi="宋体"/>
          <w:szCs w:val="21"/>
        </w:rPr>
        <w:t>时，话音质量达到</w:t>
      </w:r>
      <w:r>
        <w:rPr>
          <w:rFonts w:ascii="宋体" w:hAnsi="宋体"/>
          <w:szCs w:val="21"/>
        </w:rPr>
        <w:t>MOS≥3.5</w:t>
      </w:r>
      <w:r>
        <w:rPr>
          <w:rFonts w:hint="eastAsia" w:ascii="宋体" w:hAnsi="宋体"/>
          <w:szCs w:val="21"/>
        </w:rPr>
        <w:t>；在网络丢包率在</w:t>
      </w:r>
      <w:r>
        <w:rPr>
          <w:rFonts w:ascii="宋体" w:hAnsi="宋体"/>
          <w:szCs w:val="21"/>
        </w:rPr>
        <w:t>5%</w:t>
      </w:r>
      <w:r>
        <w:rPr>
          <w:rFonts w:hint="eastAsia" w:ascii="宋体" w:hAnsi="宋体"/>
          <w:szCs w:val="21"/>
        </w:rPr>
        <w:t>至</w:t>
      </w:r>
      <w:r>
        <w:rPr>
          <w:rFonts w:ascii="宋体" w:hAnsi="宋体"/>
          <w:szCs w:val="21"/>
        </w:rPr>
        <w:t xml:space="preserve">10% </w:t>
      </w:r>
      <w:r>
        <w:rPr>
          <w:rFonts w:hint="eastAsia" w:ascii="宋体" w:hAnsi="宋体"/>
          <w:szCs w:val="21"/>
        </w:rPr>
        <w:t>之间时，话音质量达到</w:t>
      </w:r>
      <w:r>
        <w:rPr>
          <w:rFonts w:ascii="宋体" w:hAnsi="宋体"/>
          <w:szCs w:val="21"/>
        </w:rPr>
        <w:t>MOS≥</w:t>
      </w:r>
      <w:r>
        <w:rPr>
          <w:rFonts w:hint="eastAsia" w:ascii="宋体" w:hAnsi="宋体"/>
          <w:szCs w:val="21"/>
        </w:rPr>
        <w:t>3</w:t>
      </w:r>
    </w:p>
    <w:p>
      <w:pPr>
        <w:adjustRightInd w:val="0"/>
        <w:snapToGrid w:val="0"/>
        <w:spacing w:line="360" w:lineRule="auto"/>
        <w:ind w:left="707" w:leftChars="135" w:hanging="424" w:hangingChars="202"/>
        <w:rPr>
          <w:rFonts w:ascii="宋体" w:hAnsi="宋体"/>
          <w:szCs w:val="21"/>
        </w:rPr>
      </w:pPr>
      <w:r>
        <w:rPr>
          <w:rFonts w:hint="eastAsia" w:ascii="宋体" w:hAnsi="宋体" w:cs="宋体"/>
          <w:kern w:val="0"/>
        </w:rPr>
        <w:t>*</w:t>
      </w:r>
      <w:r>
        <w:rPr>
          <w:rFonts w:hint="eastAsia" w:ascii="宋体" w:hAnsi="宋体"/>
          <w:szCs w:val="21"/>
        </w:rPr>
        <w:t>2.5 时延和时延抖动：当采用</w:t>
      </w:r>
      <w:r>
        <w:rPr>
          <w:rFonts w:ascii="宋体" w:hAnsi="宋体"/>
          <w:szCs w:val="21"/>
        </w:rPr>
        <w:t xml:space="preserve">G.723 </w:t>
      </w:r>
      <w:r>
        <w:rPr>
          <w:rFonts w:hint="eastAsia" w:ascii="宋体" w:hAnsi="宋体"/>
          <w:szCs w:val="21"/>
        </w:rPr>
        <w:t>算法时，两侧网关处理时延之和在</w:t>
      </w:r>
      <w:r>
        <w:rPr>
          <w:rFonts w:ascii="宋体" w:hAnsi="宋体"/>
          <w:szCs w:val="21"/>
        </w:rPr>
        <w:t xml:space="preserve">200ms </w:t>
      </w:r>
      <w:r>
        <w:rPr>
          <w:rFonts w:hint="eastAsia" w:ascii="宋体" w:hAnsi="宋体"/>
          <w:szCs w:val="21"/>
        </w:rPr>
        <w:t>以内；</w:t>
      </w:r>
    </w:p>
    <w:p>
      <w:pPr>
        <w:adjustRightInd w:val="0"/>
        <w:snapToGrid w:val="0"/>
        <w:spacing w:line="360" w:lineRule="auto"/>
        <w:ind w:left="707" w:leftChars="335" w:hanging="4" w:hangingChars="2"/>
        <w:rPr>
          <w:rFonts w:ascii="宋体" w:hAnsi="宋体"/>
          <w:szCs w:val="21"/>
        </w:rPr>
      </w:pPr>
      <w:r>
        <w:rPr>
          <w:rFonts w:hint="eastAsia" w:ascii="宋体" w:hAnsi="宋体"/>
          <w:szCs w:val="21"/>
        </w:rPr>
        <w:t>当采用</w:t>
      </w:r>
      <w:r>
        <w:rPr>
          <w:rFonts w:ascii="宋体" w:hAnsi="宋体"/>
          <w:szCs w:val="21"/>
        </w:rPr>
        <w:t xml:space="preserve">G.729 </w:t>
      </w:r>
      <w:r>
        <w:rPr>
          <w:rFonts w:hint="eastAsia" w:ascii="宋体" w:hAnsi="宋体"/>
          <w:szCs w:val="21"/>
        </w:rPr>
        <w:t>算法时，两侧网关处理时延之和在</w:t>
      </w:r>
      <w:r>
        <w:rPr>
          <w:rFonts w:ascii="宋体" w:hAnsi="宋体"/>
          <w:szCs w:val="21"/>
        </w:rPr>
        <w:t xml:space="preserve">150ms </w:t>
      </w:r>
      <w:r>
        <w:rPr>
          <w:rFonts w:hint="eastAsia" w:ascii="宋体" w:hAnsi="宋体"/>
          <w:szCs w:val="21"/>
        </w:rPr>
        <w:t>以内；网关设备的抖动时间＜</w:t>
      </w:r>
      <w:r>
        <w:rPr>
          <w:rFonts w:ascii="宋体" w:hAnsi="宋体"/>
          <w:szCs w:val="21"/>
        </w:rPr>
        <w:t>10ms</w:t>
      </w:r>
      <w:r>
        <w:rPr>
          <w:rFonts w:hint="eastAsia" w:ascii="宋体" w:hAnsi="宋体"/>
          <w:szCs w:val="21"/>
        </w:rPr>
        <w:t>；网关处理时延抖动的缓冲时间＜</w:t>
      </w:r>
      <w:r>
        <w:rPr>
          <w:rFonts w:ascii="宋体" w:hAnsi="宋体"/>
          <w:szCs w:val="21"/>
        </w:rPr>
        <w:t>80 ms</w:t>
      </w:r>
      <w:r>
        <w:rPr>
          <w:rFonts w:hint="eastAsia" w:ascii="宋体" w:hAnsi="宋体"/>
          <w:szCs w:val="21"/>
        </w:rPr>
        <w:t>。</w:t>
      </w:r>
    </w:p>
    <w:p>
      <w:pPr>
        <w:adjustRightInd w:val="0"/>
        <w:snapToGrid w:val="0"/>
        <w:spacing w:line="360" w:lineRule="auto"/>
        <w:ind w:left="768" w:leftChars="135" w:hanging="485" w:hangingChars="202"/>
        <w:rPr>
          <w:rFonts w:ascii="宋体" w:hAnsi="宋体"/>
          <w:szCs w:val="21"/>
        </w:rPr>
      </w:pPr>
      <w:r>
        <w:rPr>
          <w:rFonts w:hint="eastAsia" w:ascii="宋体" w:hAnsi="宋体"/>
          <w:color w:val="000000"/>
          <w:sz w:val="24"/>
        </w:rPr>
        <w:t>△</w:t>
      </w:r>
      <w:r>
        <w:rPr>
          <w:rFonts w:hint="eastAsia" w:ascii="宋体" w:hAnsi="宋体"/>
          <w:szCs w:val="21"/>
        </w:rPr>
        <w:t xml:space="preserve">2.6  </w:t>
      </w:r>
      <w:r>
        <w:rPr>
          <w:rFonts w:ascii="宋体" w:hAnsi="宋体"/>
          <w:szCs w:val="21"/>
        </w:rPr>
        <w:t>E1</w:t>
      </w:r>
      <w:r>
        <w:rPr>
          <w:rFonts w:hint="eastAsia" w:ascii="宋体" w:hAnsi="宋体"/>
          <w:szCs w:val="21"/>
        </w:rPr>
        <w:t xml:space="preserve">接口符合: </w:t>
      </w:r>
      <w:r>
        <w:rPr>
          <w:rFonts w:ascii="宋体" w:hAnsi="宋体"/>
          <w:szCs w:val="21"/>
        </w:rPr>
        <w:t xml:space="preserve">ITU-T I.431 </w:t>
      </w:r>
      <w:r>
        <w:rPr>
          <w:rFonts w:hint="eastAsia" w:ascii="宋体" w:hAnsi="宋体"/>
          <w:szCs w:val="21"/>
        </w:rPr>
        <w:t>、</w:t>
      </w:r>
      <w:r>
        <w:rPr>
          <w:rFonts w:ascii="宋体" w:hAnsi="宋体"/>
          <w:szCs w:val="21"/>
        </w:rPr>
        <w:t xml:space="preserve">G.703 </w:t>
      </w:r>
      <w:r>
        <w:rPr>
          <w:rFonts w:hint="eastAsia" w:ascii="宋体" w:hAnsi="宋体"/>
          <w:szCs w:val="21"/>
        </w:rPr>
        <w:t>、</w:t>
      </w:r>
      <w:r>
        <w:rPr>
          <w:rFonts w:ascii="宋体" w:hAnsi="宋体"/>
          <w:szCs w:val="21"/>
        </w:rPr>
        <w:t xml:space="preserve">G.736 </w:t>
      </w:r>
      <w:r>
        <w:rPr>
          <w:rFonts w:hint="eastAsia" w:ascii="宋体" w:hAnsi="宋体"/>
          <w:szCs w:val="21"/>
        </w:rPr>
        <w:t>、</w:t>
      </w:r>
      <w:r>
        <w:rPr>
          <w:rFonts w:ascii="宋体" w:hAnsi="宋体"/>
          <w:szCs w:val="21"/>
        </w:rPr>
        <w:t xml:space="preserve">G.823 </w:t>
      </w:r>
      <w:r>
        <w:rPr>
          <w:rFonts w:hint="eastAsia" w:ascii="宋体" w:hAnsi="宋体"/>
          <w:szCs w:val="21"/>
        </w:rPr>
        <w:t>、</w:t>
      </w:r>
      <w:r>
        <w:rPr>
          <w:rFonts w:ascii="宋体" w:hAnsi="宋体"/>
          <w:szCs w:val="21"/>
        </w:rPr>
        <w:t xml:space="preserve">G.704 </w:t>
      </w:r>
      <w:r>
        <w:rPr>
          <w:rFonts w:hint="eastAsia" w:ascii="宋体" w:hAnsi="宋体"/>
          <w:szCs w:val="21"/>
        </w:rPr>
        <w:t>、</w:t>
      </w:r>
      <w:r>
        <w:rPr>
          <w:rFonts w:ascii="宋体" w:hAnsi="宋体"/>
          <w:szCs w:val="21"/>
        </w:rPr>
        <w:t xml:space="preserve">G.706 </w:t>
      </w:r>
      <w:r>
        <w:rPr>
          <w:rFonts w:hint="eastAsia" w:ascii="宋体" w:hAnsi="宋体"/>
          <w:szCs w:val="21"/>
        </w:rPr>
        <w:t>、</w:t>
      </w:r>
      <w:r>
        <w:rPr>
          <w:rFonts w:ascii="宋体" w:hAnsi="宋体"/>
          <w:szCs w:val="21"/>
        </w:rPr>
        <w:t xml:space="preserve">Q.703 </w:t>
      </w:r>
      <w:r>
        <w:rPr>
          <w:rFonts w:hint="eastAsia" w:ascii="宋体" w:hAnsi="宋体"/>
          <w:szCs w:val="21"/>
        </w:rPr>
        <w:t>、</w:t>
      </w:r>
      <w:r>
        <w:rPr>
          <w:rFonts w:ascii="宋体" w:hAnsi="宋体"/>
          <w:szCs w:val="21"/>
        </w:rPr>
        <w:t xml:space="preserve">G.732 </w:t>
      </w:r>
      <w:r>
        <w:rPr>
          <w:rFonts w:hint="eastAsia" w:ascii="宋体" w:hAnsi="宋体"/>
          <w:szCs w:val="21"/>
        </w:rPr>
        <w:t>、</w:t>
      </w:r>
      <w:r>
        <w:rPr>
          <w:rFonts w:ascii="宋体" w:hAnsi="宋体"/>
          <w:szCs w:val="21"/>
        </w:rPr>
        <w:t xml:space="preserve">ANSI </w:t>
      </w:r>
      <w:r>
        <w:rPr>
          <w:rFonts w:hint="eastAsia" w:ascii="宋体" w:hAnsi="宋体"/>
          <w:szCs w:val="21"/>
        </w:rPr>
        <w:t xml:space="preserve">  </w:t>
      </w:r>
      <w:r>
        <w:rPr>
          <w:rFonts w:ascii="宋体" w:hAnsi="宋体"/>
          <w:szCs w:val="21"/>
        </w:rPr>
        <w:t xml:space="preserve">T1.403 </w:t>
      </w:r>
      <w:r>
        <w:rPr>
          <w:rFonts w:hint="eastAsia" w:ascii="宋体" w:hAnsi="宋体"/>
          <w:szCs w:val="21"/>
        </w:rPr>
        <w:t xml:space="preserve">   </w:t>
      </w:r>
      <w:r>
        <w:rPr>
          <w:rFonts w:ascii="宋体" w:hAnsi="宋体"/>
          <w:szCs w:val="21"/>
        </w:rPr>
        <w:t>10/100Base-T</w:t>
      </w:r>
      <w:r>
        <w:rPr>
          <w:rFonts w:hint="eastAsia" w:ascii="宋体" w:hAnsi="宋体"/>
          <w:szCs w:val="21"/>
        </w:rPr>
        <w:t xml:space="preserve"> 符合 </w:t>
      </w:r>
      <w:r>
        <w:rPr>
          <w:rFonts w:ascii="宋体" w:hAnsi="宋体"/>
          <w:szCs w:val="21"/>
        </w:rPr>
        <w:t>IEEE802.3</w:t>
      </w:r>
    </w:p>
    <w:p>
      <w:pPr>
        <w:adjustRightInd w:val="0"/>
        <w:snapToGrid w:val="0"/>
        <w:spacing w:line="360" w:lineRule="auto"/>
        <w:rPr>
          <w:rFonts w:ascii="宋体" w:hAnsi="宋体"/>
          <w:szCs w:val="21"/>
        </w:rPr>
      </w:pPr>
      <w:r>
        <w:rPr>
          <w:rFonts w:hint="eastAsia" w:ascii="宋体" w:hAnsi="宋体"/>
          <w:szCs w:val="21"/>
        </w:rPr>
        <w:t>3．安全技术要求</w:t>
      </w:r>
    </w:p>
    <w:p>
      <w:pPr>
        <w:adjustRightInd w:val="0"/>
        <w:snapToGrid w:val="0"/>
        <w:spacing w:line="360" w:lineRule="auto"/>
        <w:ind w:left="768" w:leftChars="135" w:hanging="485" w:hangingChars="202"/>
        <w:rPr>
          <w:rFonts w:asciiTheme="minorEastAsia" w:hAnsiTheme="minorEastAsia" w:eastAsiaTheme="minorEastAsia"/>
          <w:szCs w:val="21"/>
        </w:rPr>
      </w:pPr>
      <w:r>
        <w:rPr>
          <w:rFonts w:hint="eastAsia" w:ascii="宋体" w:hAnsi="宋体"/>
          <w:color w:val="000000"/>
          <w:sz w:val="24"/>
        </w:rPr>
        <w:t>△</w:t>
      </w:r>
      <w:r>
        <w:rPr>
          <w:rFonts w:hint="eastAsia" w:asciiTheme="minorEastAsia" w:hAnsiTheme="minorEastAsia" w:eastAsiaTheme="minorEastAsia"/>
          <w:szCs w:val="21"/>
        </w:rPr>
        <w:t>3.1</w:t>
      </w:r>
      <w:r>
        <w:rPr>
          <w:rFonts w:hint="eastAsia" w:cs="宋体" w:asciiTheme="minorEastAsia" w:hAnsiTheme="minorEastAsia" w:eastAsiaTheme="minorEastAsia"/>
          <w:kern w:val="0"/>
          <w:szCs w:val="21"/>
        </w:rPr>
        <w:t>系统的平均无故障工作时间间隔（</w:t>
      </w:r>
      <w:r>
        <w:rPr>
          <w:rFonts w:cs="ArialMT" w:asciiTheme="minorEastAsia" w:hAnsiTheme="minorEastAsia" w:eastAsiaTheme="minorEastAsia"/>
          <w:kern w:val="0"/>
          <w:szCs w:val="21"/>
        </w:rPr>
        <w:t>MTBF</w:t>
      </w:r>
      <w:r>
        <w:rPr>
          <w:rFonts w:hint="eastAsia" w:cs="宋体" w:asciiTheme="minorEastAsia" w:hAnsiTheme="minorEastAsia" w:eastAsiaTheme="minorEastAsia"/>
          <w:kern w:val="0"/>
          <w:szCs w:val="21"/>
        </w:rPr>
        <w:t>）＞</w:t>
      </w:r>
      <w:r>
        <w:rPr>
          <w:rFonts w:cs="ArialMT" w:asciiTheme="minorEastAsia" w:hAnsiTheme="minorEastAsia" w:eastAsiaTheme="minorEastAsia"/>
          <w:kern w:val="0"/>
          <w:szCs w:val="21"/>
        </w:rPr>
        <w:t xml:space="preserve">80000 </w:t>
      </w:r>
      <w:r>
        <w:rPr>
          <w:rFonts w:hint="eastAsia" w:cs="宋体" w:asciiTheme="minorEastAsia" w:hAnsiTheme="minorEastAsia" w:eastAsiaTheme="minorEastAsia"/>
          <w:kern w:val="0"/>
          <w:szCs w:val="21"/>
        </w:rPr>
        <w:t>小时；</w:t>
      </w:r>
    </w:p>
    <w:p>
      <w:pPr>
        <w:adjustRightInd w:val="0"/>
        <w:snapToGrid w:val="0"/>
        <w:spacing w:line="360" w:lineRule="auto"/>
        <w:ind w:left="735" w:leftChars="150" w:hanging="420" w:hangingChars="200"/>
        <w:rPr>
          <w:rFonts w:asciiTheme="minorEastAsia" w:hAnsiTheme="minorEastAsia" w:eastAsiaTheme="minorEastAsia"/>
        </w:rPr>
      </w:pPr>
      <w:r>
        <w:rPr>
          <w:rFonts w:hint="eastAsia" w:ascii="宋体" w:hAnsi="宋体" w:cs="宋体"/>
          <w:kern w:val="0"/>
        </w:rPr>
        <w:t>*</w:t>
      </w:r>
      <w:r>
        <w:rPr>
          <w:rFonts w:hint="eastAsia" w:cs="宋体" w:asciiTheme="minorEastAsia" w:hAnsiTheme="minorEastAsia" w:eastAsiaTheme="minorEastAsia"/>
          <w:kern w:val="0"/>
          <w:szCs w:val="21"/>
        </w:rPr>
        <w:t>3.2</w:t>
      </w:r>
      <w:r>
        <w:rPr>
          <w:rFonts w:hint="eastAsia" w:cs="宋体" w:asciiTheme="minorEastAsia" w:hAnsiTheme="minorEastAsia" w:eastAsiaTheme="minorEastAsia"/>
        </w:rPr>
        <w:t>本机的防爆要求符合GB3836.1-2000和GB3836.2-2000的标准；本机防爆型式为矿用隔爆型，标志为“ExdI”</w:t>
      </w:r>
    </w:p>
    <w:p>
      <w:pPr>
        <w:adjustRightInd w:val="0"/>
        <w:snapToGrid w:val="0"/>
        <w:spacing w:line="360" w:lineRule="auto"/>
        <w:rPr>
          <w:rFonts w:ascii="宋体" w:hAnsi="宋体"/>
          <w:szCs w:val="21"/>
        </w:rPr>
      </w:pPr>
      <w:r>
        <w:rPr>
          <w:rFonts w:hint="eastAsia" w:ascii="宋体" w:hAnsi="宋体"/>
          <w:szCs w:val="21"/>
        </w:rPr>
        <w:t>4.招标人提出的特别技术要求</w:t>
      </w:r>
    </w:p>
    <w:p>
      <w:pPr>
        <w:adjustRightInd w:val="0"/>
        <w:snapToGrid w:val="0"/>
        <w:spacing w:line="360" w:lineRule="auto"/>
        <w:rPr>
          <w:rFonts w:ascii="宋体" w:hAnsi="宋体" w:cs="宋体"/>
          <w:kern w:val="0"/>
          <w:szCs w:val="21"/>
        </w:rPr>
      </w:pPr>
      <w:r>
        <w:rPr>
          <w:rFonts w:hint="eastAsia" w:ascii="宋体" w:hAnsi="宋体"/>
          <w:szCs w:val="21"/>
        </w:rPr>
        <w:t xml:space="preserve">  </w:t>
      </w:r>
      <w:r>
        <w:rPr>
          <w:rFonts w:hint="eastAsia" w:ascii="宋体" w:hAnsi="宋体" w:cs="宋体"/>
          <w:kern w:val="0"/>
        </w:rPr>
        <w:t>*</w:t>
      </w:r>
      <w:r>
        <w:rPr>
          <w:rFonts w:hint="eastAsia" w:ascii="宋体" w:hAnsi="宋体"/>
          <w:szCs w:val="21"/>
        </w:rPr>
        <w:t>4.1 提供</w:t>
      </w:r>
      <w:r>
        <w:rPr>
          <w:rFonts w:hint="eastAsia" w:ascii="宋体" w:hAnsi="宋体" w:cs="宋体"/>
          <w:kern w:val="0"/>
          <w:szCs w:val="21"/>
        </w:rPr>
        <w:t>设备现场安装调试</w:t>
      </w:r>
    </w:p>
    <w:p>
      <w:pPr>
        <w:adjustRightInd w:val="0"/>
        <w:snapToGrid w:val="0"/>
        <w:spacing w:line="360" w:lineRule="auto"/>
        <w:ind w:firstLine="210" w:firstLineChars="100"/>
        <w:rPr>
          <w:rFonts w:ascii="宋体" w:hAnsi="宋体"/>
          <w:szCs w:val="21"/>
        </w:rPr>
      </w:pPr>
      <w:r>
        <w:rPr>
          <w:rFonts w:hint="eastAsia" w:ascii="宋体" w:hAnsi="宋体" w:cs="宋体"/>
          <w:kern w:val="0"/>
        </w:rPr>
        <w:t>*</w:t>
      </w:r>
      <w:r>
        <w:rPr>
          <w:rFonts w:hint="eastAsia" w:ascii="宋体" w:hAnsi="宋体"/>
          <w:szCs w:val="21"/>
        </w:rPr>
        <w:t>4.2设备安装、配置培训；</w:t>
      </w:r>
    </w:p>
    <w:p>
      <w:pPr>
        <w:adjustRightInd w:val="0"/>
        <w:snapToGrid w:val="0"/>
        <w:spacing w:line="360" w:lineRule="auto"/>
        <w:rPr>
          <w:rFonts w:ascii="宋体" w:hAnsi="宋体" w:cs="宋体"/>
          <w:kern w:val="0"/>
          <w:szCs w:val="21"/>
        </w:rPr>
      </w:pPr>
      <w:r>
        <w:rPr>
          <w:rFonts w:hint="eastAsia" w:ascii="宋体" w:hAnsi="宋体" w:cs="宋体"/>
          <w:kern w:val="0"/>
          <w:szCs w:val="21"/>
        </w:rPr>
        <w:t xml:space="preserve">  </w:t>
      </w:r>
      <w:r>
        <w:rPr>
          <w:rFonts w:hint="eastAsia" w:ascii="宋体" w:hAnsi="宋体" w:cs="宋体"/>
          <w:kern w:val="0"/>
        </w:rPr>
        <w:t>*</w:t>
      </w:r>
      <w:r>
        <w:rPr>
          <w:rFonts w:hint="eastAsia" w:ascii="宋体" w:hAnsi="宋体" w:cs="宋体"/>
          <w:kern w:val="0"/>
          <w:szCs w:val="21"/>
        </w:rPr>
        <w:t>4.3设备原厂商，三年7×24小时现场服务（含备件、人工等）</w:t>
      </w:r>
    </w:p>
    <w:p>
      <w:pPr>
        <w:adjustRightInd w:val="0"/>
        <w:snapToGrid w:val="0"/>
        <w:spacing w:line="360" w:lineRule="auto"/>
        <w:rPr>
          <w:rFonts w:ascii="宋体" w:hAnsi="宋体" w:cs="宋体"/>
          <w:kern w:val="0"/>
          <w:szCs w:val="21"/>
        </w:rPr>
      </w:pPr>
      <w:r>
        <w:rPr>
          <w:rFonts w:hint="eastAsia" w:ascii="宋体" w:hAnsi="宋体" w:cs="宋体"/>
          <w:kern w:val="0"/>
          <w:szCs w:val="21"/>
        </w:rPr>
        <w:t xml:space="preserve">  </w:t>
      </w:r>
      <w:r>
        <w:rPr>
          <w:rFonts w:hint="eastAsia" w:ascii="宋体" w:hAnsi="宋体" w:cs="宋体"/>
          <w:kern w:val="0"/>
        </w:rPr>
        <w:t>*</w:t>
      </w:r>
      <w:r>
        <w:rPr>
          <w:rFonts w:hint="eastAsia" w:ascii="宋体" w:hAnsi="宋体" w:cs="宋体"/>
          <w:kern w:val="0"/>
          <w:szCs w:val="21"/>
        </w:rPr>
        <w:t>4.4与使用单位签订技术协议</w:t>
      </w:r>
    </w:p>
    <w:p>
      <w:pPr>
        <w:adjustRightInd w:val="0"/>
        <w:snapToGrid w:val="0"/>
        <w:spacing w:line="360" w:lineRule="auto"/>
        <w:rPr>
          <w:rFonts w:ascii="宋体" w:hAnsi="宋体" w:cs="宋体"/>
          <w:kern w:val="0"/>
          <w:szCs w:val="21"/>
        </w:rPr>
      </w:pPr>
      <w:r>
        <w:rPr>
          <w:rFonts w:hint="eastAsia" w:ascii="宋体" w:hAnsi="宋体" w:cs="宋体"/>
          <w:kern w:val="0"/>
          <w:szCs w:val="21"/>
        </w:rPr>
        <w:t>5.标准</w:t>
      </w:r>
    </w:p>
    <w:p>
      <w:pPr>
        <w:pStyle w:val="17"/>
        <w:tabs>
          <w:tab w:val="left" w:pos="1290"/>
          <w:tab w:val="left" w:pos="1680"/>
        </w:tabs>
        <w:adjustRightInd w:val="0"/>
        <w:snapToGrid w:val="0"/>
        <w:spacing w:before="120" w:after="0" w:line="360" w:lineRule="auto"/>
        <w:rPr>
          <w:sz w:val="21"/>
          <w:szCs w:val="21"/>
        </w:rPr>
      </w:pPr>
      <w:r>
        <w:rPr>
          <w:rFonts w:hint="eastAsia"/>
          <w:sz w:val="21"/>
          <w:szCs w:val="21"/>
        </w:rPr>
        <w:t>5.</w:t>
      </w:r>
      <w:r>
        <w:rPr>
          <w:sz w:val="21"/>
          <w:szCs w:val="21"/>
        </w:rPr>
        <w:t>1.</w:t>
      </w:r>
      <w:r>
        <w:rPr>
          <w:rFonts w:hint="eastAsia"/>
          <w:sz w:val="21"/>
          <w:szCs w:val="21"/>
        </w:rPr>
        <w:t xml:space="preserve"> </w:t>
      </w:r>
      <w:r>
        <w:rPr>
          <w:sz w:val="21"/>
          <w:szCs w:val="21"/>
        </w:rPr>
        <w:t>所供应的货物将按下列标准（推荐）进行设计和制造</w:t>
      </w:r>
    </w:p>
    <w:p>
      <w:pPr>
        <w:pStyle w:val="17"/>
        <w:tabs>
          <w:tab w:val="left" w:pos="1290"/>
          <w:tab w:val="left" w:pos="1680"/>
        </w:tabs>
        <w:adjustRightInd w:val="0"/>
        <w:snapToGrid w:val="0"/>
        <w:spacing w:line="360" w:lineRule="auto"/>
        <w:rPr>
          <w:sz w:val="21"/>
          <w:szCs w:val="21"/>
        </w:rPr>
      </w:pPr>
      <w:r>
        <w:rPr>
          <w:rFonts w:hint="eastAsia"/>
          <w:sz w:val="21"/>
          <w:szCs w:val="21"/>
        </w:rPr>
        <w:t xml:space="preserve">     GB 4943-2001   信息技术设备的安全</w:t>
      </w:r>
    </w:p>
    <w:p>
      <w:pPr>
        <w:pStyle w:val="17"/>
        <w:tabs>
          <w:tab w:val="left" w:pos="1290"/>
          <w:tab w:val="left" w:pos="1680"/>
        </w:tabs>
        <w:adjustRightInd w:val="0"/>
        <w:snapToGrid w:val="0"/>
        <w:spacing w:line="360" w:lineRule="auto"/>
        <w:rPr>
          <w:sz w:val="21"/>
          <w:szCs w:val="21"/>
        </w:rPr>
      </w:pPr>
      <w:r>
        <w:rPr>
          <w:rFonts w:hint="eastAsia"/>
          <w:sz w:val="21"/>
          <w:szCs w:val="21"/>
        </w:rPr>
        <w:t xml:space="preserve">     GB 7611-1987   脉冲编码调制通信系统网路数字接口</w:t>
      </w:r>
    </w:p>
    <w:p>
      <w:pPr>
        <w:pStyle w:val="17"/>
        <w:tabs>
          <w:tab w:val="left" w:pos="1290"/>
          <w:tab w:val="left" w:pos="1680"/>
        </w:tabs>
        <w:adjustRightInd w:val="0"/>
        <w:snapToGrid w:val="0"/>
        <w:spacing w:line="360" w:lineRule="auto"/>
        <w:rPr>
          <w:rFonts w:asciiTheme="minorEastAsia" w:hAnsiTheme="minorEastAsia" w:eastAsiaTheme="minorEastAsia"/>
          <w:sz w:val="21"/>
          <w:szCs w:val="21"/>
        </w:rPr>
      </w:pPr>
      <w:r>
        <w:rPr>
          <w:rFonts w:hint="eastAsia"/>
          <w:sz w:val="21"/>
          <w:szCs w:val="21"/>
        </w:rPr>
        <w:t xml:space="preserve">    </w:t>
      </w:r>
      <w:r>
        <w:rPr>
          <w:rFonts w:hint="eastAsia" w:asciiTheme="minorEastAsia" w:hAnsiTheme="minorEastAsia" w:eastAsiaTheme="minorEastAsia"/>
          <w:sz w:val="21"/>
          <w:szCs w:val="21"/>
        </w:rPr>
        <w:t xml:space="preserve"> </w:t>
      </w:r>
      <w:r>
        <w:rPr>
          <w:rFonts w:hint="eastAsia" w:cs="宋体" w:asciiTheme="minorEastAsia" w:hAnsiTheme="minorEastAsia" w:eastAsiaTheme="minorEastAsia"/>
          <w:color w:val="333333"/>
          <w:kern w:val="36"/>
          <w:sz w:val="21"/>
          <w:szCs w:val="21"/>
        </w:rPr>
        <w:t>G</w:t>
      </w:r>
      <w:r>
        <w:rPr>
          <w:rFonts w:hint="eastAsia" w:ascii="MS Mincho" w:hAnsi="MS Mincho" w:eastAsia="MS Mincho" w:cs="MS Mincho"/>
          <w:color w:val="333333"/>
          <w:kern w:val="36"/>
          <w:sz w:val="21"/>
          <w:szCs w:val="21"/>
        </w:rPr>
        <w:t>​</w:t>
      </w:r>
      <w:r>
        <w:rPr>
          <w:rFonts w:hint="eastAsia" w:cs="宋体" w:asciiTheme="minorEastAsia" w:hAnsiTheme="minorEastAsia" w:eastAsiaTheme="minorEastAsia"/>
          <w:color w:val="333333"/>
          <w:kern w:val="36"/>
          <w:sz w:val="21"/>
          <w:szCs w:val="21"/>
        </w:rPr>
        <w:t>B</w:t>
      </w:r>
      <w:r>
        <w:rPr>
          <w:rFonts w:hint="eastAsia" w:ascii="MS Mincho" w:hAnsi="MS Mincho" w:eastAsia="MS Mincho" w:cs="MS Mincho"/>
          <w:color w:val="333333"/>
          <w:kern w:val="36"/>
          <w:sz w:val="21"/>
          <w:szCs w:val="21"/>
        </w:rPr>
        <w:t>​</w:t>
      </w:r>
      <w:r>
        <w:rPr>
          <w:rFonts w:hint="eastAsia" w:cs="宋体" w:asciiTheme="minorEastAsia" w:hAnsiTheme="minorEastAsia" w:eastAsiaTheme="minorEastAsia"/>
          <w:color w:val="333333"/>
          <w:kern w:val="36"/>
          <w:sz w:val="21"/>
          <w:szCs w:val="21"/>
        </w:rPr>
        <w:t>_</w:t>
      </w:r>
      <w:r>
        <w:rPr>
          <w:rFonts w:hint="eastAsia" w:ascii="MS Mincho" w:hAnsi="MS Mincho" w:eastAsia="MS Mincho" w:cs="MS Mincho"/>
          <w:color w:val="333333"/>
          <w:kern w:val="36"/>
          <w:sz w:val="21"/>
          <w:szCs w:val="21"/>
        </w:rPr>
        <w:t>​</w:t>
      </w:r>
      <w:r>
        <w:rPr>
          <w:rFonts w:hint="eastAsia" w:cs="宋体" w:asciiTheme="minorEastAsia" w:hAnsiTheme="minorEastAsia" w:eastAsiaTheme="minorEastAsia"/>
          <w:color w:val="333333"/>
          <w:kern w:val="36"/>
          <w:sz w:val="21"/>
          <w:szCs w:val="21"/>
        </w:rPr>
        <w:t>9</w:t>
      </w:r>
      <w:r>
        <w:rPr>
          <w:rFonts w:hint="eastAsia" w:ascii="MS Mincho" w:hAnsi="MS Mincho" w:eastAsia="MS Mincho" w:cs="MS Mincho"/>
          <w:color w:val="333333"/>
          <w:kern w:val="36"/>
          <w:sz w:val="21"/>
          <w:szCs w:val="21"/>
        </w:rPr>
        <w:t>​</w:t>
      </w:r>
      <w:r>
        <w:rPr>
          <w:rFonts w:hint="eastAsia" w:cs="宋体" w:asciiTheme="minorEastAsia" w:hAnsiTheme="minorEastAsia" w:eastAsiaTheme="minorEastAsia"/>
          <w:color w:val="333333"/>
          <w:kern w:val="36"/>
          <w:sz w:val="21"/>
          <w:szCs w:val="21"/>
        </w:rPr>
        <w:t>2</w:t>
      </w:r>
      <w:r>
        <w:rPr>
          <w:rFonts w:hint="eastAsia" w:ascii="MS Mincho" w:hAnsi="MS Mincho" w:eastAsia="MS Mincho" w:cs="MS Mincho"/>
          <w:color w:val="333333"/>
          <w:kern w:val="36"/>
          <w:sz w:val="21"/>
          <w:szCs w:val="21"/>
        </w:rPr>
        <w:t>​</w:t>
      </w:r>
      <w:r>
        <w:rPr>
          <w:rFonts w:hint="eastAsia" w:cs="宋体" w:asciiTheme="minorEastAsia" w:hAnsiTheme="minorEastAsia" w:eastAsiaTheme="minorEastAsia"/>
          <w:color w:val="333333"/>
          <w:kern w:val="36"/>
          <w:sz w:val="21"/>
          <w:szCs w:val="21"/>
        </w:rPr>
        <w:t>5</w:t>
      </w:r>
      <w:r>
        <w:rPr>
          <w:rFonts w:hint="eastAsia" w:ascii="MS Mincho" w:hAnsi="MS Mincho" w:eastAsia="MS Mincho" w:cs="MS Mincho"/>
          <w:color w:val="333333"/>
          <w:kern w:val="36"/>
          <w:sz w:val="21"/>
          <w:szCs w:val="21"/>
        </w:rPr>
        <w:t>​</w:t>
      </w:r>
      <w:r>
        <w:rPr>
          <w:rFonts w:hint="eastAsia" w:cs="宋体" w:asciiTheme="minorEastAsia" w:hAnsiTheme="minorEastAsia" w:eastAsiaTheme="minorEastAsia"/>
          <w:color w:val="333333"/>
          <w:kern w:val="36"/>
          <w:sz w:val="21"/>
          <w:szCs w:val="21"/>
        </w:rPr>
        <w:t>4</w:t>
      </w:r>
      <w:r>
        <w:rPr>
          <w:rFonts w:hint="eastAsia" w:ascii="MS Mincho" w:hAnsi="MS Mincho" w:eastAsia="MS Mincho" w:cs="MS Mincho"/>
          <w:color w:val="333333"/>
          <w:kern w:val="36"/>
          <w:sz w:val="21"/>
          <w:szCs w:val="21"/>
        </w:rPr>
        <w:t>​</w:t>
      </w:r>
      <w:r>
        <w:rPr>
          <w:rFonts w:hint="eastAsia" w:cs="宋体" w:asciiTheme="minorEastAsia" w:hAnsiTheme="minorEastAsia" w:eastAsiaTheme="minorEastAsia"/>
          <w:color w:val="333333"/>
          <w:kern w:val="36"/>
          <w:sz w:val="21"/>
          <w:szCs w:val="21"/>
        </w:rPr>
        <w:t>-</w:t>
      </w:r>
      <w:r>
        <w:rPr>
          <w:rFonts w:hint="eastAsia" w:ascii="MS Mincho" w:hAnsi="MS Mincho" w:eastAsia="MS Mincho" w:cs="MS Mincho"/>
          <w:color w:val="333333"/>
          <w:kern w:val="36"/>
          <w:sz w:val="21"/>
          <w:szCs w:val="21"/>
        </w:rPr>
        <w:t>​</w:t>
      </w:r>
      <w:r>
        <w:rPr>
          <w:rFonts w:hint="eastAsia" w:cs="宋体" w:asciiTheme="minorEastAsia" w:hAnsiTheme="minorEastAsia" w:eastAsiaTheme="minorEastAsia"/>
          <w:color w:val="333333"/>
          <w:kern w:val="36"/>
          <w:sz w:val="21"/>
          <w:szCs w:val="21"/>
        </w:rPr>
        <w:t>2</w:t>
      </w:r>
      <w:r>
        <w:rPr>
          <w:rFonts w:hint="eastAsia" w:ascii="MS Mincho" w:hAnsi="MS Mincho" w:eastAsia="MS Mincho" w:cs="MS Mincho"/>
          <w:color w:val="333333"/>
          <w:kern w:val="36"/>
          <w:sz w:val="21"/>
          <w:szCs w:val="21"/>
        </w:rPr>
        <w:t>​</w:t>
      </w:r>
      <w:r>
        <w:rPr>
          <w:rFonts w:hint="eastAsia" w:cs="宋体" w:asciiTheme="minorEastAsia" w:hAnsiTheme="minorEastAsia" w:eastAsiaTheme="minorEastAsia"/>
          <w:color w:val="333333"/>
          <w:kern w:val="36"/>
          <w:sz w:val="21"/>
          <w:szCs w:val="21"/>
        </w:rPr>
        <w:t>0</w:t>
      </w:r>
      <w:r>
        <w:rPr>
          <w:rFonts w:hint="eastAsia" w:ascii="MS Mincho" w:hAnsi="MS Mincho" w:eastAsia="MS Mincho" w:cs="MS Mincho"/>
          <w:color w:val="333333"/>
          <w:kern w:val="36"/>
          <w:sz w:val="21"/>
          <w:szCs w:val="21"/>
        </w:rPr>
        <w:t>​</w:t>
      </w:r>
      <w:r>
        <w:rPr>
          <w:rFonts w:hint="eastAsia" w:cs="宋体" w:asciiTheme="minorEastAsia" w:hAnsiTheme="minorEastAsia" w:eastAsiaTheme="minorEastAsia"/>
          <w:color w:val="333333"/>
          <w:kern w:val="36"/>
          <w:sz w:val="21"/>
          <w:szCs w:val="21"/>
        </w:rPr>
        <w:t>0</w:t>
      </w:r>
      <w:r>
        <w:rPr>
          <w:rFonts w:hint="eastAsia" w:ascii="MS Mincho" w:hAnsi="MS Mincho" w:eastAsia="MS Mincho" w:cs="MS Mincho"/>
          <w:color w:val="333333"/>
          <w:kern w:val="36"/>
          <w:sz w:val="21"/>
          <w:szCs w:val="21"/>
        </w:rPr>
        <w:t>​</w:t>
      </w:r>
      <w:r>
        <w:rPr>
          <w:rFonts w:hint="eastAsia" w:cs="宋体" w:asciiTheme="minorEastAsia" w:hAnsiTheme="minorEastAsia" w:eastAsiaTheme="minorEastAsia"/>
          <w:color w:val="333333"/>
          <w:kern w:val="36"/>
          <w:sz w:val="21"/>
          <w:szCs w:val="21"/>
        </w:rPr>
        <w:t>8</w:t>
      </w:r>
      <w:r>
        <w:rPr>
          <w:rFonts w:hint="eastAsia" w:ascii="MS Mincho" w:hAnsi="MS Mincho" w:eastAsia="MS Mincho" w:cs="MS Mincho"/>
          <w:color w:val="333333"/>
          <w:kern w:val="36"/>
          <w:sz w:val="21"/>
          <w:szCs w:val="21"/>
        </w:rPr>
        <w:t>​</w:t>
      </w:r>
      <w:r>
        <w:rPr>
          <w:rFonts w:hint="eastAsia" w:cs="宋体" w:asciiTheme="minorEastAsia" w:hAnsiTheme="minorEastAsia" w:eastAsiaTheme="minorEastAsia"/>
          <w:color w:val="333333"/>
          <w:kern w:val="36"/>
          <w:sz w:val="21"/>
          <w:szCs w:val="21"/>
        </w:rPr>
        <w:t xml:space="preserve">   </w:t>
      </w:r>
      <w:r>
        <w:rPr>
          <w:rFonts w:hint="eastAsia" w:cs="微软雅黑" w:asciiTheme="minorEastAsia" w:hAnsiTheme="minorEastAsia" w:eastAsiaTheme="minorEastAsia"/>
          <w:color w:val="333333"/>
          <w:kern w:val="36"/>
          <w:sz w:val="21"/>
          <w:szCs w:val="21"/>
        </w:rPr>
        <w:t>信</w:t>
      </w:r>
      <w:r>
        <w:rPr>
          <w:rFonts w:hint="eastAsia" w:ascii="MS Mincho" w:hAnsi="MS Mincho" w:eastAsia="MS Mincho" w:cs="MS Mincho"/>
          <w:color w:val="333333"/>
          <w:kern w:val="36"/>
          <w:sz w:val="21"/>
          <w:szCs w:val="21"/>
        </w:rPr>
        <w:t>​</w:t>
      </w:r>
      <w:r>
        <w:rPr>
          <w:rFonts w:hint="eastAsia" w:cs="微软雅黑" w:asciiTheme="minorEastAsia" w:hAnsiTheme="minorEastAsia" w:eastAsiaTheme="minorEastAsia"/>
          <w:color w:val="333333"/>
          <w:kern w:val="36"/>
          <w:sz w:val="21"/>
          <w:szCs w:val="21"/>
        </w:rPr>
        <w:t>息</w:t>
      </w:r>
      <w:r>
        <w:rPr>
          <w:rFonts w:hint="eastAsia" w:ascii="MS Mincho" w:hAnsi="MS Mincho" w:eastAsia="MS Mincho" w:cs="MS Mincho"/>
          <w:color w:val="333333"/>
          <w:kern w:val="36"/>
          <w:sz w:val="21"/>
          <w:szCs w:val="21"/>
        </w:rPr>
        <w:t>​</w:t>
      </w:r>
      <w:r>
        <w:rPr>
          <w:rFonts w:hint="eastAsia" w:cs="微软雅黑" w:asciiTheme="minorEastAsia" w:hAnsiTheme="minorEastAsia" w:eastAsiaTheme="minorEastAsia"/>
          <w:color w:val="333333"/>
          <w:kern w:val="36"/>
          <w:sz w:val="21"/>
          <w:szCs w:val="21"/>
        </w:rPr>
        <w:t>技</w:t>
      </w:r>
      <w:r>
        <w:rPr>
          <w:rFonts w:hint="eastAsia" w:ascii="MS Mincho" w:hAnsi="MS Mincho" w:eastAsia="MS Mincho" w:cs="MS Mincho"/>
          <w:color w:val="333333"/>
          <w:kern w:val="36"/>
          <w:sz w:val="21"/>
          <w:szCs w:val="21"/>
        </w:rPr>
        <w:t>​</w:t>
      </w:r>
      <w:r>
        <w:rPr>
          <w:rFonts w:hint="eastAsia" w:cs="微软雅黑" w:asciiTheme="minorEastAsia" w:hAnsiTheme="minorEastAsia" w:eastAsiaTheme="minorEastAsia"/>
          <w:color w:val="333333"/>
          <w:kern w:val="36"/>
          <w:sz w:val="21"/>
          <w:szCs w:val="21"/>
        </w:rPr>
        <w:t>术</w:t>
      </w:r>
      <w:r>
        <w:rPr>
          <w:rFonts w:hint="eastAsia" w:ascii="MS Mincho" w:hAnsi="MS Mincho" w:eastAsia="MS Mincho" w:cs="MS Mincho"/>
          <w:color w:val="333333"/>
          <w:kern w:val="36"/>
          <w:sz w:val="21"/>
          <w:szCs w:val="21"/>
        </w:rPr>
        <w:t>​</w:t>
      </w:r>
      <w:r>
        <w:rPr>
          <w:rFonts w:hint="eastAsia" w:cs="微软雅黑" w:asciiTheme="minorEastAsia" w:hAnsiTheme="minorEastAsia" w:eastAsiaTheme="minorEastAsia"/>
          <w:color w:val="333333"/>
          <w:kern w:val="36"/>
          <w:sz w:val="21"/>
          <w:szCs w:val="21"/>
        </w:rPr>
        <w:t>设</w:t>
      </w:r>
      <w:r>
        <w:rPr>
          <w:rFonts w:hint="eastAsia" w:ascii="MS Mincho" w:hAnsi="MS Mincho" w:eastAsia="MS Mincho" w:cs="MS Mincho"/>
          <w:color w:val="333333"/>
          <w:kern w:val="36"/>
          <w:sz w:val="21"/>
          <w:szCs w:val="21"/>
        </w:rPr>
        <w:t>​</w:t>
      </w:r>
      <w:r>
        <w:rPr>
          <w:rFonts w:hint="eastAsia" w:cs="微软雅黑" w:asciiTheme="minorEastAsia" w:hAnsiTheme="minorEastAsia" w:eastAsiaTheme="minorEastAsia"/>
          <w:color w:val="333333"/>
          <w:kern w:val="36"/>
          <w:sz w:val="21"/>
          <w:szCs w:val="21"/>
        </w:rPr>
        <w:t>备</w:t>
      </w:r>
      <w:r>
        <w:rPr>
          <w:rFonts w:hint="eastAsia" w:ascii="MS Mincho" w:hAnsi="MS Mincho" w:eastAsia="MS Mincho" w:cs="MS Mincho"/>
          <w:color w:val="333333"/>
          <w:kern w:val="36"/>
          <w:sz w:val="21"/>
          <w:szCs w:val="21"/>
        </w:rPr>
        <w:t>​</w:t>
      </w:r>
      <w:r>
        <w:rPr>
          <w:rFonts w:hint="eastAsia" w:cs="微软雅黑" w:asciiTheme="minorEastAsia" w:hAnsiTheme="minorEastAsia" w:eastAsiaTheme="minorEastAsia"/>
          <w:color w:val="333333"/>
          <w:kern w:val="36"/>
          <w:sz w:val="21"/>
          <w:szCs w:val="21"/>
        </w:rPr>
        <w:t>的</w:t>
      </w:r>
      <w:r>
        <w:rPr>
          <w:rFonts w:hint="eastAsia" w:ascii="MS Mincho" w:hAnsi="MS Mincho" w:eastAsia="MS Mincho" w:cs="MS Mincho"/>
          <w:color w:val="333333"/>
          <w:kern w:val="36"/>
          <w:sz w:val="21"/>
          <w:szCs w:val="21"/>
        </w:rPr>
        <w:t>​</w:t>
      </w:r>
      <w:r>
        <w:rPr>
          <w:rFonts w:hint="eastAsia" w:cs="微软雅黑" w:asciiTheme="minorEastAsia" w:hAnsiTheme="minorEastAsia" w:eastAsiaTheme="minorEastAsia"/>
          <w:color w:val="333333"/>
          <w:kern w:val="36"/>
          <w:sz w:val="21"/>
          <w:szCs w:val="21"/>
        </w:rPr>
        <w:t>无</w:t>
      </w:r>
      <w:r>
        <w:rPr>
          <w:rFonts w:hint="eastAsia" w:ascii="MS Mincho" w:hAnsi="MS Mincho" w:eastAsia="MS Mincho" w:cs="MS Mincho"/>
          <w:color w:val="333333"/>
          <w:kern w:val="36"/>
          <w:sz w:val="21"/>
          <w:szCs w:val="21"/>
        </w:rPr>
        <w:t>​</w:t>
      </w:r>
      <w:r>
        <w:rPr>
          <w:rFonts w:hint="eastAsia" w:cs="微软雅黑" w:asciiTheme="minorEastAsia" w:hAnsiTheme="minorEastAsia" w:eastAsiaTheme="minorEastAsia"/>
          <w:color w:val="333333"/>
          <w:kern w:val="36"/>
          <w:sz w:val="21"/>
          <w:szCs w:val="21"/>
        </w:rPr>
        <w:t>线</w:t>
      </w:r>
      <w:r>
        <w:rPr>
          <w:rFonts w:hint="eastAsia" w:ascii="MS Mincho" w:hAnsi="MS Mincho" w:eastAsia="MS Mincho" w:cs="MS Mincho"/>
          <w:color w:val="333333"/>
          <w:kern w:val="36"/>
          <w:sz w:val="21"/>
          <w:szCs w:val="21"/>
        </w:rPr>
        <w:t>​</w:t>
      </w:r>
      <w:r>
        <w:rPr>
          <w:rFonts w:hint="eastAsia" w:cs="微软雅黑" w:asciiTheme="minorEastAsia" w:hAnsiTheme="minorEastAsia" w:eastAsiaTheme="minorEastAsia"/>
          <w:color w:val="333333"/>
          <w:kern w:val="36"/>
          <w:sz w:val="21"/>
          <w:szCs w:val="21"/>
        </w:rPr>
        <w:t>电干</w:t>
      </w:r>
      <w:r>
        <w:rPr>
          <w:rFonts w:hint="eastAsia" w:ascii="MS Mincho" w:hAnsi="MS Mincho" w:eastAsia="MS Mincho" w:cs="MS Mincho"/>
          <w:color w:val="333333"/>
          <w:kern w:val="36"/>
          <w:sz w:val="21"/>
          <w:szCs w:val="21"/>
        </w:rPr>
        <w:t>​</w:t>
      </w:r>
      <w:r>
        <w:rPr>
          <w:rFonts w:hint="eastAsia" w:cs="微软雅黑" w:asciiTheme="minorEastAsia" w:hAnsiTheme="minorEastAsia" w:eastAsiaTheme="minorEastAsia"/>
          <w:color w:val="333333"/>
          <w:kern w:val="36"/>
          <w:sz w:val="21"/>
          <w:szCs w:val="21"/>
        </w:rPr>
        <w:t>扰</w:t>
      </w:r>
      <w:r>
        <w:rPr>
          <w:rFonts w:hint="eastAsia" w:ascii="MS Mincho" w:hAnsi="MS Mincho" w:eastAsia="MS Mincho" w:cs="MS Mincho"/>
          <w:color w:val="333333"/>
          <w:kern w:val="36"/>
          <w:sz w:val="21"/>
          <w:szCs w:val="21"/>
        </w:rPr>
        <w:t>​</w:t>
      </w:r>
      <w:r>
        <w:rPr>
          <w:rFonts w:hint="eastAsia" w:cs="微软雅黑" w:asciiTheme="minorEastAsia" w:hAnsiTheme="minorEastAsia" w:eastAsiaTheme="minorEastAsia"/>
          <w:color w:val="333333"/>
          <w:kern w:val="36"/>
          <w:sz w:val="21"/>
          <w:szCs w:val="21"/>
        </w:rPr>
        <w:t>限</w:t>
      </w:r>
      <w:r>
        <w:rPr>
          <w:rFonts w:hint="eastAsia" w:ascii="MS Mincho" w:hAnsi="MS Mincho" w:eastAsia="MS Mincho" w:cs="MS Mincho"/>
          <w:color w:val="333333"/>
          <w:kern w:val="36"/>
          <w:sz w:val="21"/>
          <w:szCs w:val="21"/>
        </w:rPr>
        <w:t>​</w:t>
      </w:r>
      <w:r>
        <w:rPr>
          <w:rFonts w:hint="eastAsia" w:cs="微软雅黑" w:asciiTheme="minorEastAsia" w:hAnsiTheme="minorEastAsia" w:eastAsiaTheme="minorEastAsia"/>
          <w:color w:val="333333"/>
          <w:kern w:val="36"/>
          <w:sz w:val="21"/>
          <w:szCs w:val="21"/>
        </w:rPr>
        <w:t>值</w:t>
      </w:r>
      <w:r>
        <w:rPr>
          <w:rFonts w:hint="eastAsia" w:ascii="MS Mincho" w:hAnsi="MS Mincho" w:eastAsia="MS Mincho" w:cs="MS Mincho"/>
          <w:color w:val="333333"/>
          <w:kern w:val="36"/>
          <w:sz w:val="21"/>
          <w:szCs w:val="21"/>
        </w:rPr>
        <w:t>​</w:t>
      </w:r>
      <w:r>
        <w:rPr>
          <w:rFonts w:hint="eastAsia" w:cs="微软雅黑" w:asciiTheme="minorEastAsia" w:hAnsiTheme="minorEastAsia" w:eastAsiaTheme="minorEastAsia"/>
          <w:color w:val="333333"/>
          <w:kern w:val="36"/>
          <w:sz w:val="21"/>
          <w:szCs w:val="21"/>
        </w:rPr>
        <w:t>和</w:t>
      </w:r>
      <w:r>
        <w:rPr>
          <w:rFonts w:hint="eastAsia" w:ascii="MS Mincho" w:hAnsi="MS Mincho" w:eastAsia="MS Mincho" w:cs="MS Mincho"/>
          <w:color w:val="333333"/>
          <w:kern w:val="36"/>
          <w:sz w:val="21"/>
          <w:szCs w:val="21"/>
        </w:rPr>
        <w:t>​</w:t>
      </w:r>
      <w:r>
        <w:rPr>
          <w:rFonts w:hint="eastAsia" w:cs="微软雅黑" w:asciiTheme="minorEastAsia" w:hAnsiTheme="minorEastAsia" w:eastAsiaTheme="minorEastAsia"/>
          <w:color w:val="333333"/>
          <w:kern w:val="36"/>
          <w:sz w:val="21"/>
          <w:szCs w:val="21"/>
        </w:rPr>
        <w:t>测</w:t>
      </w:r>
      <w:r>
        <w:rPr>
          <w:rFonts w:hint="eastAsia" w:ascii="MS Mincho" w:hAnsi="MS Mincho" w:eastAsia="MS Mincho" w:cs="MS Mincho"/>
          <w:color w:val="333333"/>
          <w:kern w:val="36"/>
          <w:sz w:val="21"/>
          <w:szCs w:val="21"/>
        </w:rPr>
        <w:t>​</w:t>
      </w:r>
      <w:r>
        <w:rPr>
          <w:rFonts w:hint="eastAsia" w:cs="微软雅黑" w:asciiTheme="minorEastAsia" w:hAnsiTheme="minorEastAsia" w:eastAsiaTheme="minorEastAsia"/>
          <w:color w:val="333333"/>
          <w:kern w:val="36"/>
          <w:sz w:val="21"/>
          <w:szCs w:val="21"/>
        </w:rPr>
        <w:t>量</w:t>
      </w:r>
      <w:r>
        <w:rPr>
          <w:rFonts w:hint="eastAsia" w:ascii="MS Mincho" w:hAnsi="MS Mincho" w:eastAsia="MS Mincho" w:cs="MS Mincho"/>
          <w:color w:val="333333"/>
          <w:kern w:val="36"/>
          <w:sz w:val="21"/>
          <w:szCs w:val="21"/>
        </w:rPr>
        <w:t>​</w:t>
      </w:r>
      <w:r>
        <w:rPr>
          <w:rFonts w:hint="eastAsia" w:cs="微软雅黑" w:asciiTheme="minorEastAsia" w:hAnsiTheme="minorEastAsia" w:eastAsiaTheme="minorEastAsia"/>
          <w:color w:val="333333"/>
          <w:kern w:val="36"/>
          <w:sz w:val="21"/>
          <w:szCs w:val="21"/>
        </w:rPr>
        <w:t>方</w:t>
      </w:r>
      <w:r>
        <w:rPr>
          <w:rFonts w:hint="eastAsia" w:ascii="MS Mincho" w:hAnsi="MS Mincho" w:eastAsia="MS Mincho" w:cs="MS Mincho"/>
          <w:color w:val="333333"/>
          <w:kern w:val="36"/>
          <w:sz w:val="21"/>
          <w:szCs w:val="21"/>
        </w:rPr>
        <w:t>​</w:t>
      </w:r>
      <w:r>
        <w:rPr>
          <w:rFonts w:hint="eastAsia" w:cs="宋体" w:asciiTheme="minorEastAsia" w:hAnsiTheme="minorEastAsia" w:eastAsiaTheme="minorEastAsia"/>
          <w:color w:val="333333"/>
          <w:kern w:val="36"/>
          <w:sz w:val="21"/>
          <w:szCs w:val="21"/>
        </w:rPr>
        <w:t>法</w:t>
      </w:r>
    </w:p>
    <w:p>
      <w:pPr>
        <w:pStyle w:val="17"/>
        <w:tabs>
          <w:tab w:val="left" w:pos="1290"/>
          <w:tab w:val="left" w:pos="1680"/>
        </w:tabs>
        <w:adjustRightInd w:val="0"/>
        <w:snapToGrid w:val="0"/>
        <w:spacing w:line="360" w:lineRule="auto"/>
        <w:ind w:firstLine="525" w:firstLineChars="250"/>
        <w:rPr>
          <w:rFonts w:asciiTheme="minorEastAsia" w:hAnsiTheme="minorEastAsia" w:eastAsiaTheme="minorEastAsia"/>
          <w:color w:val="000000" w:themeColor="text1"/>
          <w:sz w:val="21"/>
          <w:szCs w:val="21"/>
          <w:shd w:val="clear" w:color="auto" w:fill="FFFFFF"/>
        </w:rPr>
      </w:pPr>
      <w:r>
        <w:rPr>
          <w:rFonts w:hint="eastAsia" w:asciiTheme="minorEastAsia" w:hAnsiTheme="minorEastAsia" w:eastAsiaTheme="minorEastAsia"/>
          <w:color w:val="000000" w:themeColor="text1"/>
          <w:sz w:val="21"/>
          <w:szCs w:val="21"/>
          <w:shd w:val="clear" w:color="auto" w:fill="FFFFFF"/>
        </w:rPr>
        <w:t xml:space="preserve">GB 3836-2010   </w:t>
      </w:r>
      <w:r>
        <w:rPr>
          <w:rFonts w:asciiTheme="minorEastAsia" w:hAnsiTheme="minorEastAsia" w:eastAsiaTheme="minorEastAsia"/>
          <w:color w:val="000000" w:themeColor="text1"/>
          <w:sz w:val="21"/>
          <w:szCs w:val="21"/>
          <w:shd w:val="clear" w:color="auto" w:fill="FFFFFF"/>
        </w:rPr>
        <w:t>爆炸性</w:t>
      </w:r>
      <w:r>
        <w:rPr>
          <w:rFonts w:hint="eastAsia" w:asciiTheme="minorEastAsia" w:hAnsiTheme="minorEastAsia" w:eastAsiaTheme="minorEastAsia"/>
          <w:color w:val="000000" w:themeColor="text1"/>
          <w:sz w:val="21"/>
          <w:szCs w:val="21"/>
          <w:shd w:val="clear" w:color="auto" w:fill="FFFFFF"/>
        </w:rPr>
        <w:t>气体</w:t>
      </w:r>
      <w:r>
        <w:rPr>
          <w:rFonts w:asciiTheme="minorEastAsia" w:hAnsiTheme="minorEastAsia" w:eastAsiaTheme="minorEastAsia"/>
          <w:color w:val="000000" w:themeColor="text1"/>
          <w:sz w:val="21"/>
          <w:szCs w:val="21"/>
          <w:shd w:val="clear" w:color="auto" w:fill="FFFFFF"/>
        </w:rPr>
        <w:t>环境 第4部分:由本质安全型“i”保护的设备</w:t>
      </w:r>
    </w:p>
    <w:p>
      <w:pPr>
        <w:pStyle w:val="17"/>
        <w:tabs>
          <w:tab w:val="left" w:pos="1290"/>
          <w:tab w:val="left" w:pos="1680"/>
        </w:tabs>
        <w:adjustRightInd w:val="0"/>
        <w:snapToGrid w:val="0"/>
        <w:spacing w:line="360" w:lineRule="auto"/>
        <w:ind w:firstLine="525" w:firstLineChars="250"/>
        <w:rPr>
          <w:rFonts w:asciiTheme="minorEastAsia" w:hAnsiTheme="minorEastAsia" w:eastAsiaTheme="minorEastAsia"/>
          <w:color w:val="000000" w:themeColor="text1"/>
          <w:sz w:val="21"/>
          <w:szCs w:val="21"/>
          <w:shd w:val="clear" w:color="auto" w:fill="FFFFFF"/>
        </w:rPr>
      </w:pPr>
      <w:r>
        <w:rPr>
          <w:rFonts w:hint="eastAsia" w:asciiTheme="minorEastAsia" w:hAnsiTheme="minorEastAsia" w:eastAsiaTheme="minorEastAsia"/>
          <w:color w:val="000000" w:themeColor="text1"/>
          <w:sz w:val="21"/>
          <w:szCs w:val="21"/>
          <w:shd w:val="clear" w:color="auto" w:fill="FFFFFF"/>
        </w:rPr>
        <w:t xml:space="preserve">GB 3836-2000   </w:t>
      </w:r>
      <w:r>
        <w:rPr>
          <w:rFonts w:asciiTheme="minorEastAsia" w:hAnsiTheme="minorEastAsia" w:eastAsiaTheme="minorEastAsia"/>
          <w:color w:val="000000" w:themeColor="text1"/>
          <w:sz w:val="21"/>
          <w:szCs w:val="21"/>
          <w:shd w:val="clear" w:color="auto" w:fill="FFFFFF"/>
        </w:rPr>
        <w:t>爆炸性</w:t>
      </w:r>
      <w:r>
        <w:rPr>
          <w:rFonts w:hint="eastAsia" w:asciiTheme="minorEastAsia" w:hAnsiTheme="minorEastAsia" w:eastAsiaTheme="minorEastAsia"/>
          <w:color w:val="000000" w:themeColor="text1"/>
          <w:sz w:val="21"/>
          <w:szCs w:val="21"/>
          <w:shd w:val="clear" w:color="auto" w:fill="FFFFFF"/>
        </w:rPr>
        <w:t>气体</w:t>
      </w:r>
      <w:r>
        <w:rPr>
          <w:rFonts w:asciiTheme="minorEastAsia" w:hAnsiTheme="minorEastAsia" w:eastAsiaTheme="minorEastAsia"/>
          <w:color w:val="000000" w:themeColor="text1"/>
          <w:sz w:val="21"/>
          <w:szCs w:val="21"/>
          <w:shd w:val="clear" w:color="auto" w:fill="FFFFFF"/>
        </w:rPr>
        <w:t>环境</w:t>
      </w:r>
      <w:r>
        <w:rPr>
          <w:rFonts w:hint="eastAsia" w:asciiTheme="minorEastAsia" w:hAnsiTheme="minorEastAsia" w:eastAsiaTheme="minorEastAsia"/>
          <w:color w:val="000000" w:themeColor="text1"/>
          <w:sz w:val="21"/>
          <w:szCs w:val="21"/>
          <w:shd w:val="clear" w:color="auto" w:fill="FFFFFF"/>
        </w:rPr>
        <w:t>用电气设备第一部分通用要求</w:t>
      </w:r>
    </w:p>
    <w:p>
      <w:pPr>
        <w:pStyle w:val="17"/>
        <w:tabs>
          <w:tab w:val="left" w:pos="1290"/>
          <w:tab w:val="left" w:pos="1680"/>
        </w:tabs>
        <w:adjustRightInd w:val="0"/>
        <w:snapToGrid w:val="0"/>
        <w:spacing w:line="360" w:lineRule="auto"/>
        <w:ind w:firstLine="525" w:firstLineChars="250"/>
        <w:rPr>
          <w:rFonts w:asciiTheme="minorEastAsia" w:hAnsiTheme="minorEastAsia" w:eastAsiaTheme="minorEastAsia"/>
          <w:color w:val="000000" w:themeColor="text1"/>
          <w:sz w:val="21"/>
          <w:szCs w:val="21"/>
          <w:shd w:val="clear" w:color="auto" w:fill="FFFFFF"/>
        </w:rPr>
      </w:pPr>
      <w:r>
        <w:rPr>
          <w:rFonts w:hint="eastAsia" w:asciiTheme="minorEastAsia" w:hAnsiTheme="minorEastAsia" w:eastAsiaTheme="minorEastAsia"/>
          <w:color w:val="000000" w:themeColor="text1"/>
          <w:sz w:val="21"/>
          <w:szCs w:val="21"/>
          <w:shd w:val="clear" w:color="auto" w:fill="FFFFFF"/>
        </w:rPr>
        <w:t>GB/T 9410-2008  移动通信天线通用技术规范</w:t>
      </w:r>
    </w:p>
    <w:p>
      <w:pPr>
        <w:pStyle w:val="17"/>
        <w:tabs>
          <w:tab w:val="left" w:pos="1290"/>
          <w:tab w:val="left" w:pos="1680"/>
        </w:tabs>
        <w:adjustRightInd w:val="0"/>
        <w:snapToGrid w:val="0"/>
        <w:spacing w:line="360" w:lineRule="auto"/>
        <w:ind w:firstLine="525" w:firstLineChars="250"/>
        <w:rPr>
          <w:rFonts w:asciiTheme="minorEastAsia" w:hAnsiTheme="minorEastAsia" w:eastAsiaTheme="minorEastAsia"/>
          <w:color w:val="000000" w:themeColor="text1"/>
          <w:sz w:val="21"/>
          <w:szCs w:val="21"/>
          <w:shd w:val="clear" w:color="auto" w:fill="FFFFFF"/>
        </w:rPr>
      </w:pPr>
      <w:r>
        <w:rPr>
          <w:rFonts w:hint="eastAsia" w:asciiTheme="minorEastAsia" w:hAnsiTheme="minorEastAsia" w:eastAsiaTheme="minorEastAsia"/>
          <w:color w:val="000000" w:themeColor="text1"/>
          <w:sz w:val="21"/>
          <w:szCs w:val="21"/>
          <w:shd w:val="clear" w:color="auto" w:fill="FFFFFF"/>
        </w:rPr>
        <w:t>YDN 068-1997   NO7信令方式技术规范</w:t>
      </w:r>
    </w:p>
    <w:p>
      <w:pPr>
        <w:pStyle w:val="17"/>
        <w:tabs>
          <w:tab w:val="left" w:pos="1290"/>
          <w:tab w:val="left" w:pos="1680"/>
        </w:tabs>
        <w:adjustRightInd w:val="0"/>
        <w:snapToGrid w:val="0"/>
        <w:spacing w:line="360" w:lineRule="auto"/>
        <w:rPr>
          <w:rFonts w:asciiTheme="minorEastAsia" w:hAnsiTheme="minorEastAsia" w:eastAsiaTheme="minorEastAsia"/>
          <w:color w:val="000000" w:themeColor="text1"/>
          <w:sz w:val="21"/>
          <w:szCs w:val="21"/>
          <w:shd w:val="clear" w:color="auto" w:fill="FFFFFF"/>
        </w:rPr>
      </w:pPr>
      <w:r>
        <w:rPr>
          <w:rFonts w:hint="eastAsia" w:asciiTheme="minorEastAsia" w:hAnsiTheme="minorEastAsia" w:eastAsiaTheme="minorEastAsia"/>
          <w:color w:val="000000" w:themeColor="text1"/>
          <w:sz w:val="21"/>
          <w:szCs w:val="21"/>
          <w:shd w:val="clear" w:color="auto" w:fill="FFFFFF"/>
        </w:rPr>
        <w:t xml:space="preserve">     YD/T1038-2000   900/1800MHZ TDMA数字蜂蜜移动通信网应用部分技术规范</w:t>
      </w:r>
    </w:p>
    <w:p>
      <w:pPr>
        <w:adjustRightInd w:val="0"/>
        <w:snapToGrid w:val="0"/>
        <w:spacing w:line="360" w:lineRule="auto"/>
        <w:rPr>
          <w:rFonts w:ascii="宋体"/>
          <w:kern w:val="0"/>
        </w:rPr>
      </w:pPr>
      <w:r>
        <w:rPr>
          <w:rFonts w:hint="eastAsia" w:asciiTheme="minorEastAsia" w:hAnsiTheme="minorEastAsia" w:eastAsiaTheme="minorEastAsia"/>
          <w:color w:val="000000" w:themeColor="text1"/>
          <w:szCs w:val="21"/>
          <w:shd w:val="clear" w:color="auto" w:fill="FFFFFF"/>
        </w:rPr>
        <w:t xml:space="preserve">     </w:t>
      </w:r>
      <w:r>
        <w:rPr>
          <w:rFonts w:hint="eastAsia" w:ascii="宋体" w:hAnsi="宋体" w:cs="宋体"/>
          <w:kern w:val="0"/>
        </w:rPr>
        <w:t>YD/T 1044-2000 《IP电话/传真业务总体技术要求》</w:t>
      </w:r>
    </w:p>
    <w:p>
      <w:pPr>
        <w:adjustRightInd w:val="0"/>
        <w:snapToGrid w:val="0"/>
        <w:spacing w:line="360" w:lineRule="auto"/>
        <w:rPr>
          <w:rFonts w:ascii="宋体"/>
          <w:kern w:val="0"/>
        </w:rPr>
      </w:pPr>
      <w:r>
        <w:rPr>
          <w:rFonts w:hint="eastAsia" w:ascii="宋体" w:cs="宋体"/>
          <w:kern w:val="0"/>
        </w:rPr>
        <w:t xml:space="preserve">     </w:t>
      </w:r>
      <w:r>
        <w:rPr>
          <w:rFonts w:hint="eastAsia" w:ascii="宋体" w:hAnsi="宋体" w:cs="宋体"/>
          <w:kern w:val="0"/>
        </w:rPr>
        <w:t>YD/T 1071-2000 《IP电话网关设备技术要求》</w:t>
      </w:r>
    </w:p>
    <w:p>
      <w:pPr>
        <w:adjustRightInd w:val="0"/>
        <w:snapToGrid w:val="0"/>
        <w:spacing w:line="360" w:lineRule="auto"/>
        <w:rPr>
          <w:rFonts w:ascii="宋体"/>
          <w:kern w:val="0"/>
        </w:rPr>
      </w:pPr>
      <w:r>
        <w:rPr>
          <w:rFonts w:hint="eastAsia" w:ascii="宋体" w:hAnsi="宋体" w:cs="宋体"/>
          <w:kern w:val="0"/>
        </w:rPr>
        <w:t xml:space="preserve">     YD/T 1128-2001  《电话交换设备总技术规范》（补充件1）</w:t>
      </w:r>
    </w:p>
    <w:p>
      <w:pPr>
        <w:adjustRightInd w:val="0"/>
        <w:snapToGrid w:val="0"/>
        <w:spacing w:line="360" w:lineRule="auto"/>
        <w:rPr>
          <w:rFonts w:ascii="宋体"/>
          <w:kern w:val="0"/>
        </w:rPr>
      </w:pPr>
      <w:r>
        <w:rPr>
          <w:rFonts w:hint="eastAsia" w:ascii="宋体" w:hAnsi="宋体" w:cs="宋体"/>
          <w:kern w:val="0"/>
        </w:rPr>
        <w:t xml:space="preserve">     YD/T 1046-2000   《IP电话网关设备互通技术规范》</w:t>
      </w:r>
    </w:p>
    <w:p>
      <w:pPr>
        <w:pStyle w:val="17"/>
        <w:tabs>
          <w:tab w:val="left" w:pos="1290"/>
          <w:tab w:val="left" w:pos="1680"/>
        </w:tabs>
        <w:adjustRightInd w:val="0"/>
        <w:snapToGrid w:val="0"/>
        <w:spacing w:line="360" w:lineRule="auto"/>
        <w:rPr>
          <w:rFonts w:asciiTheme="minorEastAsia" w:hAnsiTheme="minorEastAsia" w:eastAsiaTheme="minorEastAsia"/>
          <w:color w:val="000000" w:themeColor="text1"/>
          <w:sz w:val="21"/>
          <w:szCs w:val="21"/>
          <w:shd w:val="clear" w:color="auto" w:fill="FFFFFF"/>
        </w:rPr>
      </w:pPr>
    </w:p>
    <w:p>
      <w:pPr>
        <w:pStyle w:val="17"/>
        <w:tabs>
          <w:tab w:val="left" w:pos="1290"/>
          <w:tab w:val="left" w:pos="1680"/>
        </w:tabs>
        <w:adjustRightInd w:val="0"/>
        <w:snapToGrid w:val="0"/>
        <w:spacing w:line="360" w:lineRule="auto"/>
        <w:rPr>
          <w:sz w:val="21"/>
          <w:szCs w:val="21"/>
        </w:rPr>
      </w:pPr>
      <w:r>
        <w:rPr>
          <w:rFonts w:hint="eastAsia"/>
          <w:sz w:val="21"/>
          <w:szCs w:val="21"/>
        </w:rPr>
        <w:t>5.</w:t>
      </w:r>
      <w:r>
        <w:rPr>
          <w:sz w:val="21"/>
          <w:szCs w:val="21"/>
        </w:rPr>
        <w:t>2.</w:t>
      </w:r>
      <w:r>
        <w:rPr>
          <w:rFonts w:hint="eastAsia"/>
          <w:sz w:val="21"/>
          <w:szCs w:val="21"/>
        </w:rPr>
        <w:t xml:space="preserve"> </w:t>
      </w:r>
      <w:r>
        <w:rPr>
          <w:sz w:val="21"/>
          <w:szCs w:val="21"/>
        </w:rPr>
        <w:t>设备的设计与制造要求采用国际公制单位，个别部件采用英制单位应列出清单。</w:t>
      </w:r>
    </w:p>
    <w:p>
      <w:pPr>
        <w:pStyle w:val="17"/>
        <w:tabs>
          <w:tab w:val="left" w:pos="1290"/>
          <w:tab w:val="left" w:pos="1680"/>
        </w:tabs>
        <w:adjustRightInd w:val="0"/>
        <w:snapToGrid w:val="0"/>
        <w:spacing w:line="360" w:lineRule="auto"/>
        <w:rPr>
          <w:sz w:val="21"/>
          <w:szCs w:val="21"/>
        </w:rPr>
      </w:pPr>
      <w:r>
        <w:rPr>
          <w:rFonts w:hint="eastAsia"/>
          <w:sz w:val="21"/>
          <w:szCs w:val="21"/>
        </w:rPr>
        <w:t>5.</w:t>
      </w:r>
      <w:r>
        <w:rPr>
          <w:sz w:val="21"/>
          <w:szCs w:val="21"/>
        </w:rPr>
        <w:t>3.</w:t>
      </w:r>
      <w:r>
        <w:rPr>
          <w:rFonts w:hint="eastAsia"/>
          <w:sz w:val="21"/>
          <w:szCs w:val="21"/>
        </w:rPr>
        <w:t xml:space="preserve"> </w:t>
      </w:r>
      <w:r>
        <w:rPr>
          <w:sz w:val="21"/>
          <w:szCs w:val="21"/>
        </w:rPr>
        <w:t>防爆电气设备应按中国国家防爆标准或其它中国防爆检验部门认可的标准制造。</w:t>
      </w:r>
    </w:p>
    <w:p>
      <w:pPr>
        <w:adjustRightInd w:val="0"/>
        <w:snapToGrid w:val="0"/>
        <w:spacing w:line="360" w:lineRule="auto"/>
        <w:rPr>
          <w:szCs w:val="21"/>
        </w:rPr>
      </w:pPr>
      <w:r>
        <w:rPr>
          <w:rFonts w:hint="eastAsia" w:ascii="宋体" w:hAnsi="宋体"/>
          <w:szCs w:val="21"/>
        </w:rPr>
        <w:t>5.</w:t>
      </w:r>
      <w:r>
        <w:rPr>
          <w:rFonts w:ascii="宋体" w:hAnsi="宋体"/>
          <w:szCs w:val="21"/>
        </w:rPr>
        <w:t>4.</w:t>
      </w:r>
      <w:r>
        <w:rPr>
          <w:rFonts w:hint="eastAsia"/>
          <w:szCs w:val="21"/>
        </w:rPr>
        <w:t xml:space="preserve"> </w:t>
      </w:r>
      <w:r>
        <w:rPr>
          <w:szCs w:val="21"/>
        </w:rPr>
        <w:t>设备应取得中国国家煤矿安全标志证书和</w:t>
      </w:r>
      <w:r>
        <w:rPr>
          <w:rFonts w:hint="eastAsia"/>
          <w:szCs w:val="21"/>
        </w:rPr>
        <w:t>“</w:t>
      </w:r>
      <w:r>
        <w:rPr>
          <w:szCs w:val="21"/>
        </w:rPr>
        <w:t>MA</w:t>
      </w:r>
      <w:r>
        <w:rPr>
          <w:rFonts w:hint="eastAsia"/>
          <w:szCs w:val="21"/>
        </w:rPr>
        <w:t>”</w:t>
      </w:r>
      <w:r>
        <w:rPr>
          <w:szCs w:val="21"/>
        </w:rPr>
        <w:t>标识牌。</w:t>
      </w:r>
    </w:p>
    <w:p>
      <w:pPr>
        <w:pStyle w:val="17"/>
        <w:tabs>
          <w:tab w:val="left" w:pos="1290"/>
          <w:tab w:val="left" w:pos="1680"/>
        </w:tabs>
        <w:adjustRightInd w:val="0"/>
        <w:snapToGrid w:val="0"/>
        <w:spacing w:line="360" w:lineRule="auto"/>
        <w:rPr>
          <w:sz w:val="21"/>
          <w:szCs w:val="21"/>
        </w:rPr>
      </w:pPr>
      <w:r>
        <w:rPr>
          <w:rFonts w:hint="eastAsia"/>
          <w:sz w:val="21"/>
          <w:szCs w:val="21"/>
        </w:rPr>
        <w:t>5.5.</w:t>
      </w:r>
      <w:r>
        <w:rPr>
          <w:sz w:val="21"/>
          <w:szCs w:val="21"/>
        </w:rPr>
        <w:t xml:space="preserve"> 上述标准均应为</w:t>
      </w:r>
      <w:r>
        <w:rPr>
          <w:rFonts w:hint="eastAsia"/>
          <w:sz w:val="21"/>
          <w:szCs w:val="21"/>
        </w:rPr>
        <w:t>投</w:t>
      </w:r>
      <w:r>
        <w:rPr>
          <w:sz w:val="21"/>
          <w:szCs w:val="21"/>
        </w:rPr>
        <w:t>标截止日时的最新有效版</w:t>
      </w:r>
      <w:r>
        <w:rPr>
          <w:rFonts w:hint="eastAsia"/>
          <w:sz w:val="21"/>
          <w:szCs w:val="21"/>
        </w:rPr>
        <w:t>。</w:t>
      </w:r>
    </w:p>
    <w:p>
      <w:pPr>
        <w:adjustRightInd w:val="0"/>
        <w:snapToGrid w:val="0"/>
        <w:spacing w:beforeLines="100" w:afterLines="100" w:line="360" w:lineRule="auto"/>
        <w:rPr>
          <w:b/>
        </w:rPr>
      </w:pPr>
      <w:r>
        <w:rPr>
          <w:rFonts w:hint="eastAsia"/>
          <w:b/>
        </w:rPr>
        <w:t>四. 需投标人提供的技术参数</w:t>
      </w:r>
    </w:p>
    <w:p>
      <w:pPr>
        <w:spacing w:line="360" w:lineRule="auto"/>
        <w:rPr>
          <w:rFonts w:ascii="宋体" w:hAnsi="宋体"/>
          <w:szCs w:val="21"/>
        </w:rPr>
      </w:pPr>
      <w:r>
        <w:rPr>
          <w:rFonts w:hint="eastAsia" w:ascii="宋体"/>
          <w:spacing w:val="-5"/>
          <w:kern w:val="0"/>
          <w:szCs w:val="21"/>
        </w:rPr>
        <w:t>1 .技术参数及性能</w:t>
      </w:r>
    </w:p>
    <w:p>
      <w:pPr>
        <w:adjustRightInd w:val="0"/>
        <w:snapToGrid w:val="0"/>
        <w:spacing w:line="360" w:lineRule="auto"/>
        <w:rPr>
          <w:rFonts w:ascii="宋体"/>
          <w:spacing w:val="-5"/>
          <w:kern w:val="0"/>
          <w:szCs w:val="21"/>
        </w:rPr>
      </w:pPr>
      <w:r>
        <w:rPr>
          <w:rFonts w:hint="eastAsia" w:ascii="宋体"/>
          <w:spacing w:val="-5"/>
          <w:kern w:val="0"/>
          <w:szCs w:val="21"/>
        </w:rPr>
        <w:t>1.1</w:t>
      </w:r>
    </w:p>
    <w:p>
      <w:pPr>
        <w:adjustRightInd w:val="0"/>
        <w:snapToGrid w:val="0"/>
        <w:spacing w:line="360" w:lineRule="auto"/>
        <w:rPr>
          <w:rFonts w:ascii="宋体"/>
          <w:spacing w:val="-5"/>
          <w:kern w:val="0"/>
          <w:szCs w:val="21"/>
        </w:rPr>
      </w:pPr>
      <w:r>
        <w:rPr>
          <w:rFonts w:hint="eastAsia" w:ascii="宋体"/>
          <w:szCs w:val="21"/>
        </w:rPr>
        <w:t>1.2</w:t>
      </w:r>
    </w:p>
    <w:p>
      <w:pPr>
        <w:adjustRightInd w:val="0"/>
        <w:snapToGrid w:val="0"/>
        <w:spacing w:line="360" w:lineRule="auto"/>
        <w:rPr>
          <w:rFonts w:ascii="宋体"/>
          <w:spacing w:val="-5"/>
          <w:kern w:val="0"/>
          <w:szCs w:val="21"/>
        </w:rPr>
      </w:pPr>
      <w:r>
        <w:rPr>
          <w:rFonts w:ascii="宋体" w:hAnsi="宋体" w:cs="宋体"/>
          <w:kern w:val="0"/>
          <w:szCs w:val="21"/>
        </w:rPr>
        <w:t>……</w:t>
      </w:r>
    </w:p>
    <w:p>
      <w:pPr>
        <w:adjustRightInd w:val="0"/>
        <w:snapToGrid w:val="0"/>
        <w:spacing w:line="360" w:lineRule="auto"/>
        <w:rPr>
          <w:rFonts w:ascii="宋体"/>
          <w:szCs w:val="21"/>
        </w:rPr>
      </w:pPr>
      <w:r>
        <w:rPr>
          <w:rFonts w:hint="eastAsia" w:ascii="宋体"/>
          <w:szCs w:val="21"/>
        </w:rPr>
        <w:t>2.投标人需要特别说明的其他问题。</w:t>
      </w:r>
    </w:p>
    <w:p>
      <w:pPr>
        <w:adjustRightInd w:val="0"/>
        <w:snapToGrid w:val="0"/>
        <w:spacing w:line="360" w:lineRule="auto"/>
        <w:rPr>
          <w:rFonts w:ascii="宋体"/>
          <w:szCs w:val="21"/>
        </w:rPr>
      </w:pPr>
    </w:p>
    <w:p>
      <w:pPr>
        <w:adjustRightInd w:val="0"/>
        <w:snapToGrid w:val="0"/>
        <w:spacing w:line="360" w:lineRule="auto"/>
        <w:rPr>
          <w:rFonts w:ascii="宋体"/>
          <w:szCs w:val="21"/>
        </w:rPr>
      </w:pPr>
    </w:p>
    <w:p>
      <w:pPr>
        <w:pStyle w:val="14"/>
        <w:jc w:val="center"/>
      </w:pPr>
      <w:bookmarkStart w:id="6" w:name="_Toc357086143"/>
      <w:r>
        <w:rPr>
          <w:rFonts w:hint="eastAsia"/>
        </w:rPr>
        <w:t>第二节 备件和工具</w:t>
      </w:r>
      <w:bookmarkEnd w:id="6"/>
    </w:p>
    <w:p>
      <w:pPr>
        <w:adjustRightInd w:val="0"/>
        <w:snapToGrid w:val="0"/>
        <w:spacing w:line="360" w:lineRule="auto"/>
        <w:jc w:val="center"/>
        <w:rPr>
          <w:rFonts w:ascii="宋体" w:hAnsi="宋体"/>
          <w:szCs w:val="21"/>
        </w:rPr>
      </w:pP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所有为设备的安装、试运行、质保期内和质保期后1年必备的备件、消耗品，包括专用工具、仪器、仪表等，在设备交货时提供。推迟的交货期将按照设备推迟交货计算。</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2. 中标方应提供完整备件手册、备件件号、数量、规格型号、价格表的CD盘，随同设备发货。</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3. 中标方应保证所有零部件均有唯一编码，如属外购标准件，要求必须按照原厂家编码执行。</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4. 中标方还应进一步提供设备上的所需的备件、易耗品及标准件的货源地，包括润滑油脂。</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5. 设备采用的外购、外协件应提供原产地证明及检验合格证书。</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6. 如因为中标人提供1年期备件明细不准确，导致招标人方误采购或按明细提供数量不足以满足生产需求，中标人应免费提供相应的备件。</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7. 中标人应保证长期以最优惠的价格供给易损件和备件。如果备件发生设计变更，应将变更信息及时通知招标人。</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8. 中标人备件价格在设备开始使用的3年内必须维持稳定。</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9. 在5年内，因中标人技术升级导致部分备件不能提供时，中标人要免费为用户升级设备。</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10. 5年后在备件停止生产的情况下，中标人应事先将要停止生产的计划通知招标人，使招标人有足够的时间采购所需的备件。</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11. 5年后在备件停止生产后，如果招标人要求，中标人应免费向买方提供备件的蓝图、图纸和规格。</w:t>
      </w:r>
    </w:p>
    <w:p>
      <w:pPr>
        <w:pStyle w:val="4"/>
        <w:adjustRightInd w:val="0"/>
        <w:snapToGrid w:val="0"/>
        <w:spacing w:beforeLines="50" w:line="360" w:lineRule="auto"/>
        <w:rPr>
          <w:rFonts w:ascii="宋体" w:hAnsi="宋体"/>
          <w:szCs w:val="21"/>
        </w:rPr>
      </w:pPr>
      <w:r>
        <w:rPr>
          <w:rFonts w:hint="eastAsia" w:ascii="宋体" w:hAnsi="宋体"/>
          <w:szCs w:val="21"/>
        </w:rPr>
        <w:t xml:space="preserve"> </w:t>
      </w:r>
    </w:p>
    <w:p>
      <w:pPr>
        <w:pStyle w:val="14"/>
        <w:jc w:val="center"/>
      </w:pPr>
      <w:r>
        <w:rPr>
          <w:rFonts w:hint="eastAsia" w:ascii="宋体" w:hAnsi="宋体"/>
          <w:szCs w:val="21"/>
        </w:rPr>
        <w:br w:type="page"/>
      </w:r>
    </w:p>
    <w:p>
      <w:pPr>
        <w:pStyle w:val="14"/>
        <w:jc w:val="center"/>
      </w:pPr>
      <w:bookmarkStart w:id="7" w:name="_Toc357086144"/>
      <w:r>
        <w:rPr>
          <w:rFonts w:hint="eastAsia"/>
        </w:rPr>
        <w:t>第三节 设备出厂前检验</w:t>
      </w:r>
      <w:bookmarkEnd w:id="7"/>
    </w:p>
    <w:p>
      <w:pPr>
        <w:adjustRightInd w:val="0"/>
        <w:snapToGrid w:val="0"/>
        <w:spacing w:line="360" w:lineRule="auto"/>
        <w:jc w:val="center"/>
        <w:rPr>
          <w:rFonts w:ascii="宋体" w:hAnsi="宋体"/>
          <w:szCs w:val="21"/>
        </w:rPr>
      </w:pP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供货商质量担保期范围内的责任，也不能替代设备抵运招标人现场的质量检验。</w:t>
      </w:r>
    </w:p>
    <w:p>
      <w:pPr>
        <w:adjustRightInd w:val="0"/>
        <w:snapToGrid w:val="0"/>
        <w:spacing w:beforeLines="50" w:line="360" w:lineRule="auto"/>
        <w:rPr>
          <w:rFonts w:ascii="宋体" w:hAnsi="宋体"/>
          <w:szCs w:val="21"/>
        </w:rPr>
      </w:pPr>
      <w:r>
        <w:rPr>
          <w:rFonts w:hint="eastAsia" w:ascii="宋体" w:hAnsi="宋体"/>
          <w:szCs w:val="21"/>
        </w:rPr>
        <w:t>3．在中检中质检团成员发现或提出的问题，双方应积极通过友好协商解决。</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4. 设备在出厂前必须进行整体联合试运转，根据试运转时间确定招标人中检时间，联合试运转应在招标人中检人员监督下进行。</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5. 在设备到达招标人现场后组装试运转中如出现问题，原因是中标人没有在出厂前进行设备整体联合试运转，因此推迟的时间将按照推迟交货期来计算。</w:t>
      </w:r>
    </w:p>
    <w:p>
      <w:pPr>
        <w:pStyle w:val="4"/>
        <w:adjustRightInd w:val="0"/>
        <w:snapToGrid w:val="0"/>
        <w:spacing w:line="360" w:lineRule="auto"/>
        <w:rPr>
          <w:rFonts w:ascii="宋体" w:hAnsi="宋体"/>
          <w:szCs w:val="21"/>
        </w:rPr>
      </w:pPr>
    </w:p>
    <w:p>
      <w:pPr>
        <w:pStyle w:val="14"/>
        <w:jc w:val="center"/>
      </w:pPr>
      <w:r>
        <w:rPr>
          <w:rFonts w:hint="eastAsia" w:ascii="宋体" w:hAnsi="宋体"/>
          <w:szCs w:val="21"/>
        </w:rPr>
        <w:br w:type="page"/>
      </w:r>
      <w:bookmarkStart w:id="8" w:name="_Toc357086145"/>
      <w:r>
        <w:rPr>
          <w:rFonts w:hint="eastAsia"/>
        </w:rPr>
        <w:t>第四节 技术服务</w:t>
      </w:r>
      <w:bookmarkEnd w:id="8"/>
    </w:p>
    <w:p>
      <w:pPr>
        <w:adjustRightInd w:val="0"/>
        <w:snapToGrid w:val="0"/>
        <w:spacing w:line="360" w:lineRule="auto"/>
        <w:jc w:val="center"/>
        <w:rPr>
          <w:rFonts w:ascii="宋体" w:hAnsi="宋体"/>
          <w:szCs w:val="21"/>
        </w:rPr>
      </w:pP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中标人将派出有技术、有能力胜任的服务工程师到现场，提供有关安装管理、调试、空载测试、性能测试、试运转、维修及现场培训维修人员的服务。中标人服务工程师的主要责任与任务如下：</w:t>
      </w:r>
    </w:p>
    <w:p>
      <w:pPr>
        <w:adjustRightInd w:val="0"/>
        <w:snapToGrid w:val="0"/>
        <w:spacing w:beforeLines="50" w:line="360" w:lineRule="auto"/>
        <w:ind w:firstLine="525"/>
        <w:rPr>
          <w:rFonts w:ascii="宋体" w:hAnsi="宋体"/>
          <w:szCs w:val="21"/>
        </w:rPr>
      </w:pPr>
      <w:r>
        <w:rPr>
          <w:rFonts w:hint="eastAsia" w:ascii="宋体" w:hAnsi="宋体"/>
          <w:szCs w:val="21"/>
        </w:rPr>
        <w:t>——给招标人安装人员提供完整的技术指导。</w:t>
      </w:r>
    </w:p>
    <w:p>
      <w:pPr>
        <w:adjustRightInd w:val="0"/>
        <w:snapToGrid w:val="0"/>
        <w:spacing w:beforeLines="50" w:line="360" w:lineRule="auto"/>
        <w:ind w:firstLine="525"/>
        <w:rPr>
          <w:rFonts w:ascii="宋体" w:hAnsi="宋体"/>
          <w:szCs w:val="21"/>
        </w:rPr>
      </w:pPr>
      <w:r>
        <w:rPr>
          <w:rFonts w:hint="eastAsia" w:ascii="宋体" w:hAnsi="宋体"/>
          <w:szCs w:val="21"/>
        </w:rPr>
        <w:t>——指导招标人人员进行合同设备的试运转，运行测试和性能测试。</w:t>
      </w:r>
    </w:p>
    <w:p>
      <w:pPr>
        <w:adjustRightInd w:val="0"/>
        <w:snapToGrid w:val="0"/>
        <w:spacing w:beforeLines="50" w:line="360" w:lineRule="auto"/>
        <w:ind w:firstLine="525"/>
        <w:rPr>
          <w:rFonts w:ascii="宋体" w:hAnsi="宋体"/>
          <w:szCs w:val="21"/>
        </w:rPr>
      </w:pPr>
      <w:r>
        <w:rPr>
          <w:rFonts w:hint="eastAsia" w:ascii="宋体" w:hAnsi="宋体"/>
          <w:szCs w:val="21"/>
        </w:rPr>
        <w:t>——培训招标人人员。</w:t>
      </w:r>
    </w:p>
    <w:p>
      <w:pPr>
        <w:adjustRightInd w:val="0"/>
        <w:snapToGrid w:val="0"/>
        <w:spacing w:beforeLines="50" w:line="360" w:lineRule="auto"/>
        <w:ind w:firstLine="525"/>
        <w:rPr>
          <w:rFonts w:ascii="宋体" w:hAnsi="宋体"/>
          <w:szCs w:val="21"/>
        </w:rPr>
      </w:pPr>
      <w:r>
        <w:rPr>
          <w:rFonts w:hint="eastAsia" w:ascii="宋体" w:hAnsi="宋体"/>
          <w:szCs w:val="21"/>
        </w:rPr>
        <w:t>——设备投入使用后提供现场运行技术支持。</w:t>
      </w:r>
    </w:p>
    <w:p>
      <w:pPr>
        <w:adjustRightInd w:val="0"/>
        <w:snapToGrid w:val="0"/>
        <w:spacing w:beforeLines="50" w:line="360" w:lineRule="auto"/>
        <w:ind w:firstLine="525"/>
        <w:rPr>
          <w:rFonts w:ascii="宋体" w:hAnsi="宋体"/>
          <w:szCs w:val="21"/>
        </w:rPr>
      </w:pPr>
      <w:r>
        <w:rPr>
          <w:rFonts w:hint="eastAsia" w:ascii="宋体" w:hAnsi="宋体"/>
          <w:szCs w:val="21"/>
        </w:rPr>
        <w:t>——质保期内技术服务。</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3.中标人将提供所有的关于装配与组装所用的专用工具,例如:专用测试仪、测量仪和机械工具。</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4.在现场举行由双方参加的会议，对所提供设备进行安装的准备工作进行讨论。</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5. 对于安装指导、测试运转、性能测试、试运转和验收，包括招标人操作和维修人员的现场培训,中标人需免费提供。</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6. 中标人应提供用于招标人自行培训人员需要使用的相关培训资料。</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7. 设备过质保期后，在设备使用寿命内，如招标人需要，中标人应确保服务工程师到现场进行技术服务。</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pStyle w:val="14"/>
        <w:jc w:val="center"/>
      </w:pPr>
      <w:r>
        <w:rPr>
          <w:rFonts w:hint="eastAsia" w:ascii="宋体" w:hAnsi="宋体"/>
          <w:szCs w:val="21"/>
        </w:rPr>
        <w:br w:type="page"/>
      </w:r>
      <w:bookmarkStart w:id="9" w:name="_Toc357086146"/>
      <w:r>
        <w:rPr>
          <w:rFonts w:hint="eastAsia"/>
        </w:rPr>
        <w:t>第五节 安装、检验、调试、试运行及验收</w:t>
      </w:r>
      <w:bookmarkEnd w:id="9"/>
    </w:p>
    <w:p>
      <w:pPr>
        <w:adjustRightInd w:val="0"/>
        <w:snapToGrid w:val="0"/>
        <w:spacing w:line="360" w:lineRule="auto"/>
        <w:jc w:val="center"/>
        <w:rPr>
          <w:rFonts w:ascii="宋体" w:hAnsi="宋体"/>
          <w:szCs w:val="21"/>
        </w:rPr>
      </w:pP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在该附录中：</w:t>
      </w:r>
    </w:p>
    <w:p>
      <w:pPr>
        <w:adjustRightInd w:val="0"/>
        <w:snapToGrid w:val="0"/>
        <w:spacing w:beforeLines="50" w:line="360" w:lineRule="auto"/>
        <w:ind w:left="708" w:leftChars="135" w:hanging="425"/>
        <w:rPr>
          <w:rFonts w:ascii="宋体" w:hAnsi="宋体"/>
          <w:szCs w:val="21"/>
        </w:rPr>
      </w:pPr>
      <w:r>
        <w:rPr>
          <w:rFonts w:hint="eastAsia" w:ascii="宋体" w:hAnsi="宋体"/>
          <w:szCs w:val="21"/>
        </w:rPr>
        <w:t>安装：意为招标人安装人员在中标人的服务工程人员的监督与指导下，将整套设备或一个系统安装起来。</w:t>
      </w:r>
    </w:p>
    <w:p>
      <w:pPr>
        <w:adjustRightInd w:val="0"/>
        <w:snapToGrid w:val="0"/>
        <w:spacing w:beforeLines="50" w:line="360" w:lineRule="auto"/>
        <w:ind w:left="708" w:leftChars="135" w:hanging="425"/>
        <w:rPr>
          <w:rFonts w:ascii="宋体" w:hAnsi="宋体"/>
          <w:szCs w:val="21"/>
        </w:rPr>
      </w:pPr>
      <w:r>
        <w:rPr>
          <w:rFonts w:hint="eastAsia" w:ascii="宋体" w:hAnsi="宋体"/>
          <w:szCs w:val="21"/>
        </w:rPr>
        <w:t>试运转：即为在空载条件下测试该设备。</w:t>
      </w:r>
    </w:p>
    <w:p>
      <w:pPr>
        <w:adjustRightInd w:val="0"/>
        <w:snapToGrid w:val="0"/>
        <w:spacing w:beforeLines="50" w:line="360" w:lineRule="auto"/>
        <w:ind w:left="708" w:leftChars="135" w:hanging="425"/>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beforeLines="50" w:line="360" w:lineRule="auto"/>
        <w:ind w:left="708" w:leftChars="135" w:hanging="425"/>
        <w:rPr>
          <w:rFonts w:ascii="宋体" w:hAnsi="宋体"/>
          <w:szCs w:val="21"/>
        </w:rPr>
      </w:pPr>
      <w:r>
        <w:rPr>
          <w:rFonts w:hint="eastAsia" w:ascii="宋体" w:hAnsi="宋体"/>
          <w:szCs w:val="21"/>
        </w:rPr>
        <w:t>试运行：即为设备按照合同要求性能投入运转。</w:t>
      </w:r>
    </w:p>
    <w:p>
      <w:pPr>
        <w:adjustRightInd w:val="0"/>
        <w:snapToGrid w:val="0"/>
        <w:spacing w:beforeLines="50" w:line="360" w:lineRule="auto"/>
        <w:ind w:left="708" w:leftChars="135" w:hanging="425"/>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2. 设备到货应随机提供出厂验收报告。</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3． 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pPr>
        <w:adjustRightInd w:val="0"/>
        <w:snapToGrid w:val="0"/>
        <w:spacing w:line="360" w:lineRule="auto"/>
        <w:rPr>
          <w:rFonts w:ascii="宋体" w:hAnsi="宋体"/>
          <w:szCs w:val="21"/>
        </w:rPr>
      </w:pPr>
    </w:p>
    <w:p>
      <w:pPr>
        <w:pStyle w:val="14"/>
        <w:jc w:val="center"/>
      </w:pPr>
      <w:r>
        <w:rPr>
          <w:rFonts w:hint="eastAsia" w:ascii="宋体" w:hAnsi="宋体"/>
          <w:szCs w:val="21"/>
        </w:rPr>
        <w:br w:type="page"/>
      </w:r>
      <w:bookmarkStart w:id="10" w:name="_Toc357086147"/>
      <w:r>
        <w:rPr>
          <w:rFonts w:hint="eastAsia"/>
        </w:rPr>
        <w:t>第六节 质量保证</w:t>
      </w:r>
      <w:bookmarkEnd w:id="10"/>
    </w:p>
    <w:p>
      <w:pPr>
        <w:adjustRightInd w:val="0"/>
        <w:snapToGrid w:val="0"/>
        <w:spacing w:line="360" w:lineRule="auto"/>
        <w:jc w:val="center"/>
        <w:rPr>
          <w:rFonts w:ascii="宋体" w:hAnsi="宋体"/>
          <w:szCs w:val="21"/>
        </w:rPr>
      </w:pP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1. 质保期应为最终验收合格后12个月。对由于设计或质量问题而引起的设备故障，中标方应进一步对此负责。专用合同条款对质保有特殊规定的从其规定。</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2. 中标方应有质保期内的维修服务承诺，无偿更换零配件、部件承诺。</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3. 中标方应有对设备大修周期、使用寿命及各主要部件的寿命承诺。</w:t>
      </w:r>
    </w:p>
    <w:p>
      <w:pPr>
        <w:pStyle w:val="19"/>
        <w:adjustRightInd w:val="0"/>
        <w:snapToGrid w:val="0"/>
        <w:spacing w:line="360" w:lineRule="auto"/>
        <w:ind w:left="426" w:leftChars="202" w:hanging="2" w:firstLineChars="0"/>
        <w:rPr>
          <w:rFonts w:ascii="宋体" w:hAnsi="宋体"/>
          <w:szCs w:val="21"/>
        </w:rPr>
      </w:pPr>
    </w:p>
    <w:p>
      <w:pPr>
        <w:adjustRightInd w:val="0"/>
        <w:snapToGrid w:val="0"/>
        <w:spacing w:line="360" w:lineRule="auto"/>
        <w:rPr>
          <w:rFonts w:ascii="宋体" w:hAnsi="宋体"/>
          <w:szCs w:val="21"/>
        </w:rPr>
      </w:pPr>
    </w:p>
    <w:p>
      <w:pPr>
        <w:pStyle w:val="14"/>
        <w:jc w:val="center"/>
      </w:pPr>
      <w:r>
        <w:rPr>
          <w:rFonts w:hint="eastAsia" w:ascii="宋体" w:hAnsi="宋体"/>
          <w:szCs w:val="21"/>
        </w:rPr>
        <w:br w:type="page"/>
      </w:r>
      <w:bookmarkStart w:id="11" w:name="_Toc357086148"/>
      <w:r>
        <w:rPr>
          <w:rFonts w:hint="eastAsia"/>
        </w:rPr>
        <w:t>第七节 技术资料和图纸</w:t>
      </w:r>
      <w:bookmarkEnd w:id="11"/>
    </w:p>
    <w:p>
      <w:pPr>
        <w:adjustRightInd w:val="0"/>
        <w:snapToGrid w:val="0"/>
        <w:spacing w:beforeLines="50" w:line="360" w:lineRule="auto"/>
        <w:ind w:left="283" w:hanging="283" w:hangingChars="135"/>
        <w:rPr>
          <w:rFonts w:ascii="宋体" w:hAnsi="宋体"/>
          <w:szCs w:val="21"/>
        </w:rPr>
      </w:pP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2. 中标人按规定给招标人每台（套）设备提供</w:t>
      </w:r>
      <w:r>
        <w:rPr>
          <w:rFonts w:hint="eastAsia" w:ascii="宋体" w:hAnsi="宋体"/>
          <w:szCs w:val="21"/>
          <w:u w:val="single"/>
        </w:rPr>
        <w:t xml:space="preserve">   </w:t>
      </w:r>
      <w:r>
        <w:rPr>
          <w:rFonts w:hint="eastAsia" w:ascii="宋体" w:hAnsi="宋体"/>
          <w:szCs w:val="21"/>
        </w:rPr>
        <w:t>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3. 如果中标人交付的技术文件和图纸不完整、丢失或损坏，中标人在接到招标人索要不完整、丢失或损坏部分的技术文件和图纸的通知后的30天内,应免费向招标人增补丢失或损坏部分的技术文件与图纸。</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4. 中标人有义务对该设备的控制软件、管理软件进行免费升级换代。</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5. 中标人定期对设备进行回访，并对用户提出的问题进行解决。</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6. 中标人要提供下列相关的技术资料及图纸：</w:t>
      </w:r>
    </w:p>
    <w:p>
      <w:pPr>
        <w:adjustRightInd w:val="0"/>
        <w:snapToGrid w:val="0"/>
        <w:spacing w:beforeLines="50" w:line="360" w:lineRule="auto"/>
        <w:ind w:left="281" w:leftChars="134" w:firstLine="424" w:firstLineChars="202"/>
        <w:rPr>
          <w:rFonts w:ascii="宋体" w:hAnsi="宋体"/>
          <w:szCs w:val="21"/>
        </w:rPr>
      </w:pPr>
      <w:r>
        <w:rPr>
          <w:rFonts w:hint="eastAsia" w:ascii="宋体" w:hAnsi="宋体"/>
          <w:szCs w:val="21"/>
        </w:rPr>
        <w:t>总图及安装基础图</w:t>
      </w:r>
    </w:p>
    <w:p>
      <w:pPr>
        <w:adjustRightInd w:val="0"/>
        <w:snapToGrid w:val="0"/>
        <w:spacing w:beforeLines="50" w:line="360" w:lineRule="auto"/>
        <w:ind w:left="281" w:leftChars="134" w:firstLine="424" w:firstLineChars="202"/>
        <w:rPr>
          <w:rFonts w:ascii="宋体" w:hAnsi="宋体"/>
          <w:szCs w:val="21"/>
        </w:rPr>
      </w:pPr>
      <w:r>
        <w:rPr>
          <w:rFonts w:hint="eastAsia" w:ascii="宋体" w:hAnsi="宋体"/>
          <w:szCs w:val="21"/>
        </w:rPr>
        <w:t>制造标准、防爆标准</w:t>
      </w:r>
    </w:p>
    <w:p>
      <w:pPr>
        <w:adjustRightInd w:val="0"/>
        <w:snapToGrid w:val="0"/>
        <w:spacing w:beforeLines="50" w:line="360" w:lineRule="auto"/>
        <w:ind w:left="281" w:leftChars="134" w:firstLine="424" w:firstLineChars="202"/>
        <w:rPr>
          <w:rFonts w:ascii="宋体" w:hAnsi="宋体"/>
          <w:szCs w:val="21"/>
        </w:rPr>
      </w:pPr>
      <w:r>
        <w:rPr>
          <w:rFonts w:hint="eastAsia" w:ascii="宋体" w:hAnsi="宋体"/>
          <w:szCs w:val="21"/>
        </w:rPr>
        <w:t>完整的技术特征及说明书</w:t>
      </w:r>
    </w:p>
    <w:p>
      <w:pPr>
        <w:adjustRightInd w:val="0"/>
        <w:snapToGrid w:val="0"/>
        <w:spacing w:beforeLines="50" w:line="360" w:lineRule="auto"/>
        <w:ind w:left="281" w:leftChars="134" w:firstLine="424" w:firstLineChars="202"/>
        <w:rPr>
          <w:rFonts w:ascii="宋体" w:hAnsi="宋体"/>
          <w:szCs w:val="21"/>
        </w:rPr>
      </w:pPr>
      <w:r>
        <w:rPr>
          <w:rFonts w:hint="eastAsia" w:ascii="宋体" w:hAnsi="宋体"/>
          <w:szCs w:val="21"/>
        </w:rPr>
        <w:t>全部机电图纸、材料清册、所有设备、元件、部件型号、规格、特性曲线、产品检验合格证及出厂日期。</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7. 技术资料与设备同属合同供货范围，如不能按照上述条款交货，将按照推迟合同交货期执行。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ArialMT">
    <w:altName w:val="Arial"/>
    <w:panose1 w:val="00000000000000000000"/>
    <w:charset w:val="00"/>
    <w:family w:val="swiss"/>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swiss"/>
    <w:pitch w:val="default"/>
    <w:sig w:usb0="E0002AFF" w:usb1="C0007843" w:usb2="00000009" w:usb3="00000000" w:csb0="400001FF" w:csb1="FFFF0000"/>
  </w:font>
  <w:font w:name="PMingLiU">
    <w:panose1 w:val="02020500000000000000"/>
    <w:charset w:val="88"/>
    <w:family w:val="auto"/>
    <w:pitch w:val="default"/>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9"/>
      </w:pPr>
      <w:r>
        <w:rPr>
          <w:rStyle w:val="11"/>
        </w:rPr>
        <w:footnoteRef/>
      </w:r>
      <w:r>
        <w:rPr>
          <w:rFonts w:hint="eastAsia"/>
        </w:rPr>
        <w:t>交货时间一般按以下形式拟定：“自合同签订之日起</w:t>
      </w:r>
      <w:r>
        <w:rPr>
          <w:rFonts w:hint="eastAsia"/>
          <w:u w:val="single"/>
        </w:rPr>
        <w:t xml:space="preserve">    </w:t>
      </w:r>
      <w:r>
        <w:rPr>
          <w:rFonts w:hint="eastAsia"/>
        </w:rPr>
        <w:t>个月内交货”，避免填写绝对日期。</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24AED"/>
    <w:rsid w:val="000000D2"/>
    <w:rsid w:val="00015381"/>
    <w:rsid w:val="00026B30"/>
    <w:rsid w:val="000325AD"/>
    <w:rsid w:val="00034491"/>
    <w:rsid w:val="000349FF"/>
    <w:rsid w:val="0003500A"/>
    <w:rsid w:val="00040FAA"/>
    <w:rsid w:val="00042F4A"/>
    <w:rsid w:val="00044273"/>
    <w:rsid w:val="00046393"/>
    <w:rsid w:val="0005750A"/>
    <w:rsid w:val="00061341"/>
    <w:rsid w:val="00062A06"/>
    <w:rsid w:val="00070BCF"/>
    <w:rsid w:val="00074BAA"/>
    <w:rsid w:val="000846A5"/>
    <w:rsid w:val="0008777B"/>
    <w:rsid w:val="000A10F1"/>
    <w:rsid w:val="000A6158"/>
    <w:rsid w:val="000B4A8F"/>
    <w:rsid w:val="000C002E"/>
    <w:rsid w:val="000C516A"/>
    <w:rsid w:val="000D121E"/>
    <w:rsid w:val="000D5B51"/>
    <w:rsid w:val="000F0202"/>
    <w:rsid w:val="000F1E1C"/>
    <w:rsid w:val="000F4FF3"/>
    <w:rsid w:val="000F7B2D"/>
    <w:rsid w:val="0010066C"/>
    <w:rsid w:val="00106A32"/>
    <w:rsid w:val="00112343"/>
    <w:rsid w:val="00121CB3"/>
    <w:rsid w:val="00126DD6"/>
    <w:rsid w:val="0013181D"/>
    <w:rsid w:val="00142DC8"/>
    <w:rsid w:val="00144BA5"/>
    <w:rsid w:val="00152AAB"/>
    <w:rsid w:val="00155128"/>
    <w:rsid w:val="00155A24"/>
    <w:rsid w:val="00160502"/>
    <w:rsid w:val="001608A6"/>
    <w:rsid w:val="00162CD6"/>
    <w:rsid w:val="0017236C"/>
    <w:rsid w:val="00173B13"/>
    <w:rsid w:val="00175505"/>
    <w:rsid w:val="001864AD"/>
    <w:rsid w:val="001865FC"/>
    <w:rsid w:val="0019462F"/>
    <w:rsid w:val="001C2A35"/>
    <w:rsid w:val="001C6AD1"/>
    <w:rsid w:val="002013C0"/>
    <w:rsid w:val="0020379D"/>
    <w:rsid w:val="00205A97"/>
    <w:rsid w:val="00207DB2"/>
    <w:rsid w:val="00213B0F"/>
    <w:rsid w:val="00220DE5"/>
    <w:rsid w:val="00222ED5"/>
    <w:rsid w:val="0023500D"/>
    <w:rsid w:val="00241CFE"/>
    <w:rsid w:val="00243101"/>
    <w:rsid w:val="0024361C"/>
    <w:rsid w:val="00244B20"/>
    <w:rsid w:val="00247066"/>
    <w:rsid w:val="00254199"/>
    <w:rsid w:val="002633A5"/>
    <w:rsid w:val="002854B6"/>
    <w:rsid w:val="00292D0F"/>
    <w:rsid w:val="002977FF"/>
    <w:rsid w:val="002A0807"/>
    <w:rsid w:val="002C1FA4"/>
    <w:rsid w:val="002C2B1B"/>
    <w:rsid w:val="002C2D10"/>
    <w:rsid w:val="002C5535"/>
    <w:rsid w:val="002D4565"/>
    <w:rsid w:val="002D5BFD"/>
    <w:rsid w:val="002E17F4"/>
    <w:rsid w:val="002E4385"/>
    <w:rsid w:val="002F0E3B"/>
    <w:rsid w:val="002F2FF7"/>
    <w:rsid w:val="002F493C"/>
    <w:rsid w:val="002F5AB9"/>
    <w:rsid w:val="003027BF"/>
    <w:rsid w:val="0030306D"/>
    <w:rsid w:val="003060D5"/>
    <w:rsid w:val="003133E1"/>
    <w:rsid w:val="00315A14"/>
    <w:rsid w:val="00320BAE"/>
    <w:rsid w:val="00324547"/>
    <w:rsid w:val="00324AED"/>
    <w:rsid w:val="00324B88"/>
    <w:rsid w:val="003327CB"/>
    <w:rsid w:val="003370AA"/>
    <w:rsid w:val="003417A1"/>
    <w:rsid w:val="00343D04"/>
    <w:rsid w:val="00347E9A"/>
    <w:rsid w:val="003534CB"/>
    <w:rsid w:val="003538D6"/>
    <w:rsid w:val="00355943"/>
    <w:rsid w:val="00356062"/>
    <w:rsid w:val="0035699D"/>
    <w:rsid w:val="0036001B"/>
    <w:rsid w:val="003635DE"/>
    <w:rsid w:val="00366D91"/>
    <w:rsid w:val="003708D1"/>
    <w:rsid w:val="00386656"/>
    <w:rsid w:val="00387EA4"/>
    <w:rsid w:val="00392EE2"/>
    <w:rsid w:val="003A2B73"/>
    <w:rsid w:val="003A43AD"/>
    <w:rsid w:val="003B0DDC"/>
    <w:rsid w:val="003B133E"/>
    <w:rsid w:val="003B3F9D"/>
    <w:rsid w:val="003C73E9"/>
    <w:rsid w:val="003D0832"/>
    <w:rsid w:val="003D5329"/>
    <w:rsid w:val="003D621C"/>
    <w:rsid w:val="003D6AF1"/>
    <w:rsid w:val="003F38A7"/>
    <w:rsid w:val="0040032D"/>
    <w:rsid w:val="004021E7"/>
    <w:rsid w:val="004023FC"/>
    <w:rsid w:val="0040362A"/>
    <w:rsid w:val="00403B43"/>
    <w:rsid w:val="00405B14"/>
    <w:rsid w:val="004101DF"/>
    <w:rsid w:val="00413602"/>
    <w:rsid w:val="00415933"/>
    <w:rsid w:val="004171CC"/>
    <w:rsid w:val="0041739B"/>
    <w:rsid w:val="00424C95"/>
    <w:rsid w:val="00433399"/>
    <w:rsid w:val="004341C8"/>
    <w:rsid w:val="00435013"/>
    <w:rsid w:val="00441D5A"/>
    <w:rsid w:val="00444A29"/>
    <w:rsid w:val="00462545"/>
    <w:rsid w:val="0046284D"/>
    <w:rsid w:val="00480F48"/>
    <w:rsid w:val="00481D87"/>
    <w:rsid w:val="004954E0"/>
    <w:rsid w:val="004977B5"/>
    <w:rsid w:val="004A5487"/>
    <w:rsid w:val="004A767C"/>
    <w:rsid w:val="004B0232"/>
    <w:rsid w:val="004B5B2F"/>
    <w:rsid w:val="004D1C90"/>
    <w:rsid w:val="004D69EC"/>
    <w:rsid w:val="004E0346"/>
    <w:rsid w:val="004E782B"/>
    <w:rsid w:val="004F5D0C"/>
    <w:rsid w:val="00501059"/>
    <w:rsid w:val="00501850"/>
    <w:rsid w:val="00502BE3"/>
    <w:rsid w:val="00504942"/>
    <w:rsid w:val="00505950"/>
    <w:rsid w:val="0050670E"/>
    <w:rsid w:val="00507A3F"/>
    <w:rsid w:val="005210D7"/>
    <w:rsid w:val="005210E1"/>
    <w:rsid w:val="00522FE4"/>
    <w:rsid w:val="00524A09"/>
    <w:rsid w:val="00532304"/>
    <w:rsid w:val="005357F0"/>
    <w:rsid w:val="00541255"/>
    <w:rsid w:val="005424B7"/>
    <w:rsid w:val="00564646"/>
    <w:rsid w:val="005742B6"/>
    <w:rsid w:val="0058357C"/>
    <w:rsid w:val="00590846"/>
    <w:rsid w:val="00595E43"/>
    <w:rsid w:val="00596F47"/>
    <w:rsid w:val="005A2B31"/>
    <w:rsid w:val="005A6A5C"/>
    <w:rsid w:val="005A6EF4"/>
    <w:rsid w:val="005B0754"/>
    <w:rsid w:val="005B7C05"/>
    <w:rsid w:val="005C1073"/>
    <w:rsid w:val="005C2EC1"/>
    <w:rsid w:val="005C629A"/>
    <w:rsid w:val="005D117A"/>
    <w:rsid w:val="005D4083"/>
    <w:rsid w:val="005E1806"/>
    <w:rsid w:val="005E2C8D"/>
    <w:rsid w:val="005E7CAB"/>
    <w:rsid w:val="005F67A9"/>
    <w:rsid w:val="005F6C66"/>
    <w:rsid w:val="005F6CB8"/>
    <w:rsid w:val="00604F0E"/>
    <w:rsid w:val="006070EA"/>
    <w:rsid w:val="00607817"/>
    <w:rsid w:val="00607B2F"/>
    <w:rsid w:val="006118E4"/>
    <w:rsid w:val="00616668"/>
    <w:rsid w:val="00640D50"/>
    <w:rsid w:val="00644CBA"/>
    <w:rsid w:val="0064539F"/>
    <w:rsid w:val="00646DDE"/>
    <w:rsid w:val="00674855"/>
    <w:rsid w:val="00676E5B"/>
    <w:rsid w:val="00681F90"/>
    <w:rsid w:val="0068763C"/>
    <w:rsid w:val="00692DCD"/>
    <w:rsid w:val="00695B06"/>
    <w:rsid w:val="006B3D97"/>
    <w:rsid w:val="006C2B88"/>
    <w:rsid w:val="006C3017"/>
    <w:rsid w:val="006C3ED5"/>
    <w:rsid w:val="006D2D4E"/>
    <w:rsid w:val="006D365C"/>
    <w:rsid w:val="006D6528"/>
    <w:rsid w:val="006E52DC"/>
    <w:rsid w:val="006F6329"/>
    <w:rsid w:val="006F7261"/>
    <w:rsid w:val="00711846"/>
    <w:rsid w:val="00713D16"/>
    <w:rsid w:val="0072276A"/>
    <w:rsid w:val="0072646E"/>
    <w:rsid w:val="00727B51"/>
    <w:rsid w:val="0073246F"/>
    <w:rsid w:val="00734DF3"/>
    <w:rsid w:val="007404F7"/>
    <w:rsid w:val="0074278F"/>
    <w:rsid w:val="007620A9"/>
    <w:rsid w:val="007640F3"/>
    <w:rsid w:val="00776821"/>
    <w:rsid w:val="00782F74"/>
    <w:rsid w:val="007840D6"/>
    <w:rsid w:val="00790A71"/>
    <w:rsid w:val="007938F5"/>
    <w:rsid w:val="00796B6E"/>
    <w:rsid w:val="007A281B"/>
    <w:rsid w:val="007A37E8"/>
    <w:rsid w:val="007A5778"/>
    <w:rsid w:val="007B4D13"/>
    <w:rsid w:val="007B7134"/>
    <w:rsid w:val="007C46A1"/>
    <w:rsid w:val="0080693E"/>
    <w:rsid w:val="00807102"/>
    <w:rsid w:val="008130F2"/>
    <w:rsid w:val="008156D9"/>
    <w:rsid w:val="008237BF"/>
    <w:rsid w:val="008240B9"/>
    <w:rsid w:val="00825127"/>
    <w:rsid w:val="00826F56"/>
    <w:rsid w:val="0083250C"/>
    <w:rsid w:val="008330CA"/>
    <w:rsid w:val="00836170"/>
    <w:rsid w:val="00840D7B"/>
    <w:rsid w:val="00843418"/>
    <w:rsid w:val="0084575C"/>
    <w:rsid w:val="00845825"/>
    <w:rsid w:val="008528CB"/>
    <w:rsid w:val="00853966"/>
    <w:rsid w:val="00856D8C"/>
    <w:rsid w:val="008733AC"/>
    <w:rsid w:val="00881676"/>
    <w:rsid w:val="00882500"/>
    <w:rsid w:val="0088601A"/>
    <w:rsid w:val="008906DA"/>
    <w:rsid w:val="00890998"/>
    <w:rsid w:val="00897BC6"/>
    <w:rsid w:val="00897E49"/>
    <w:rsid w:val="008B6175"/>
    <w:rsid w:val="008C2E31"/>
    <w:rsid w:val="008C675A"/>
    <w:rsid w:val="008C70D0"/>
    <w:rsid w:val="008D6233"/>
    <w:rsid w:val="008E4684"/>
    <w:rsid w:val="008E53CD"/>
    <w:rsid w:val="008E6251"/>
    <w:rsid w:val="008F719B"/>
    <w:rsid w:val="00905422"/>
    <w:rsid w:val="009054B3"/>
    <w:rsid w:val="00906E79"/>
    <w:rsid w:val="0092369C"/>
    <w:rsid w:val="00926B2F"/>
    <w:rsid w:val="00927B73"/>
    <w:rsid w:val="00931229"/>
    <w:rsid w:val="0093246C"/>
    <w:rsid w:val="00940091"/>
    <w:rsid w:val="00943FA8"/>
    <w:rsid w:val="00947716"/>
    <w:rsid w:val="00947E03"/>
    <w:rsid w:val="00954578"/>
    <w:rsid w:val="009555FC"/>
    <w:rsid w:val="00963DE5"/>
    <w:rsid w:val="00982765"/>
    <w:rsid w:val="00986153"/>
    <w:rsid w:val="00986931"/>
    <w:rsid w:val="00992860"/>
    <w:rsid w:val="00993163"/>
    <w:rsid w:val="009933CD"/>
    <w:rsid w:val="00996A9F"/>
    <w:rsid w:val="009A1731"/>
    <w:rsid w:val="009B3CBA"/>
    <w:rsid w:val="009B446E"/>
    <w:rsid w:val="009B7AFD"/>
    <w:rsid w:val="009C560A"/>
    <w:rsid w:val="009C7972"/>
    <w:rsid w:val="009D05E6"/>
    <w:rsid w:val="009D14B2"/>
    <w:rsid w:val="009D16D9"/>
    <w:rsid w:val="009D214F"/>
    <w:rsid w:val="009F0088"/>
    <w:rsid w:val="009F700A"/>
    <w:rsid w:val="00A0156C"/>
    <w:rsid w:val="00A1147B"/>
    <w:rsid w:val="00A116B9"/>
    <w:rsid w:val="00A14213"/>
    <w:rsid w:val="00A2367D"/>
    <w:rsid w:val="00A25B21"/>
    <w:rsid w:val="00A30913"/>
    <w:rsid w:val="00A47912"/>
    <w:rsid w:val="00A6162C"/>
    <w:rsid w:val="00A678FB"/>
    <w:rsid w:val="00A761C4"/>
    <w:rsid w:val="00A8273B"/>
    <w:rsid w:val="00A843BB"/>
    <w:rsid w:val="00A90896"/>
    <w:rsid w:val="00A9110C"/>
    <w:rsid w:val="00AA1072"/>
    <w:rsid w:val="00AA563E"/>
    <w:rsid w:val="00AB190B"/>
    <w:rsid w:val="00AB7D21"/>
    <w:rsid w:val="00AB7E73"/>
    <w:rsid w:val="00AC3394"/>
    <w:rsid w:val="00AC3A21"/>
    <w:rsid w:val="00AD0631"/>
    <w:rsid w:val="00AD64B7"/>
    <w:rsid w:val="00AD651C"/>
    <w:rsid w:val="00AE2322"/>
    <w:rsid w:val="00AE3166"/>
    <w:rsid w:val="00AE3F1F"/>
    <w:rsid w:val="00AE66AF"/>
    <w:rsid w:val="00AF0EBF"/>
    <w:rsid w:val="00AF260A"/>
    <w:rsid w:val="00B0153E"/>
    <w:rsid w:val="00B031C1"/>
    <w:rsid w:val="00B03A0D"/>
    <w:rsid w:val="00B045D4"/>
    <w:rsid w:val="00B10346"/>
    <w:rsid w:val="00B1177A"/>
    <w:rsid w:val="00B11F22"/>
    <w:rsid w:val="00B15920"/>
    <w:rsid w:val="00B1737F"/>
    <w:rsid w:val="00B24159"/>
    <w:rsid w:val="00B246C9"/>
    <w:rsid w:val="00B335EE"/>
    <w:rsid w:val="00B35977"/>
    <w:rsid w:val="00B415AD"/>
    <w:rsid w:val="00B42553"/>
    <w:rsid w:val="00B45334"/>
    <w:rsid w:val="00B4548D"/>
    <w:rsid w:val="00B479F5"/>
    <w:rsid w:val="00B505DE"/>
    <w:rsid w:val="00B513AD"/>
    <w:rsid w:val="00B567FD"/>
    <w:rsid w:val="00B6064A"/>
    <w:rsid w:val="00B615D0"/>
    <w:rsid w:val="00B6712E"/>
    <w:rsid w:val="00B73000"/>
    <w:rsid w:val="00B735F5"/>
    <w:rsid w:val="00B77895"/>
    <w:rsid w:val="00B81CAE"/>
    <w:rsid w:val="00B82CB1"/>
    <w:rsid w:val="00B8459D"/>
    <w:rsid w:val="00B86121"/>
    <w:rsid w:val="00B93342"/>
    <w:rsid w:val="00B93EF8"/>
    <w:rsid w:val="00B956CB"/>
    <w:rsid w:val="00B963BF"/>
    <w:rsid w:val="00BB3B5C"/>
    <w:rsid w:val="00BC1A1D"/>
    <w:rsid w:val="00BC60A2"/>
    <w:rsid w:val="00BC7C25"/>
    <w:rsid w:val="00BC7FBB"/>
    <w:rsid w:val="00BD126A"/>
    <w:rsid w:val="00BD3068"/>
    <w:rsid w:val="00BD76D1"/>
    <w:rsid w:val="00BD7A8B"/>
    <w:rsid w:val="00BF1B41"/>
    <w:rsid w:val="00BF74B4"/>
    <w:rsid w:val="00C005E2"/>
    <w:rsid w:val="00C04844"/>
    <w:rsid w:val="00C05285"/>
    <w:rsid w:val="00C12D57"/>
    <w:rsid w:val="00C17E15"/>
    <w:rsid w:val="00C22C5C"/>
    <w:rsid w:val="00C307ED"/>
    <w:rsid w:val="00C3204C"/>
    <w:rsid w:val="00C35466"/>
    <w:rsid w:val="00C40DA6"/>
    <w:rsid w:val="00C4115D"/>
    <w:rsid w:val="00C428F2"/>
    <w:rsid w:val="00C5160B"/>
    <w:rsid w:val="00C53DAE"/>
    <w:rsid w:val="00C56484"/>
    <w:rsid w:val="00C56E68"/>
    <w:rsid w:val="00C61510"/>
    <w:rsid w:val="00C61BEE"/>
    <w:rsid w:val="00C655FD"/>
    <w:rsid w:val="00C74EAC"/>
    <w:rsid w:val="00C82F57"/>
    <w:rsid w:val="00C87C9F"/>
    <w:rsid w:val="00C904D9"/>
    <w:rsid w:val="00C931BA"/>
    <w:rsid w:val="00C945CD"/>
    <w:rsid w:val="00CA18D2"/>
    <w:rsid w:val="00CA1942"/>
    <w:rsid w:val="00CA2AAB"/>
    <w:rsid w:val="00CA6ADA"/>
    <w:rsid w:val="00CB1A04"/>
    <w:rsid w:val="00CB3CE9"/>
    <w:rsid w:val="00CB68B2"/>
    <w:rsid w:val="00CC186D"/>
    <w:rsid w:val="00CE1677"/>
    <w:rsid w:val="00CE2302"/>
    <w:rsid w:val="00CF4BA1"/>
    <w:rsid w:val="00D0116C"/>
    <w:rsid w:val="00D04856"/>
    <w:rsid w:val="00D10234"/>
    <w:rsid w:val="00D114CE"/>
    <w:rsid w:val="00D15AFD"/>
    <w:rsid w:val="00D33006"/>
    <w:rsid w:val="00D36B54"/>
    <w:rsid w:val="00D43F0D"/>
    <w:rsid w:val="00D45A07"/>
    <w:rsid w:val="00D50A55"/>
    <w:rsid w:val="00D63D01"/>
    <w:rsid w:val="00D64AAD"/>
    <w:rsid w:val="00D72C4C"/>
    <w:rsid w:val="00D750E6"/>
    <w:rsid w:val="00D87837"/>
    <w:rsid w:val="00D93117"/>
    <w:rsid w:val="00D95D3F"/>
    <w:rsid w:val="00D969CD"/>
    <w:rsid w:val="00DA01A8"/>
    <w:rsid w:val="00DA2544"/>
    <w:rsid w:val="00DA4732"/>
    <w:rsid w:val="00DB045A"/>
    <w:rsid w:val="00DC0DF1"/>
    <w:rsid w:val="00DC42CF"/>
    <w:rsid w:val="00DC5F1E"/>
    <w:rsid w:val="00DD144E"/>
    <w:rsid w:val="00DD1B16"/>
    <w:rsid w:val="00DD3E50"/>
    <w:rsid w:val="00DE1BDB"/>
    <w:rsid w:val="00DE243A"/>
    <w:rsid w:val="00E00421"/>
    <w:rsid w:val="00E12326"/>
    <w:rsid w:val="00E12B45"/>
    <w:rsid w:val="00E12EBD"/>
    <w:rsid w:val="00E144A7"/>
    <w:rsid w:val="00E17E02"/>
    <w:rsid w:val="00E203CE"/>
    <w:rsid w:val="00E319FF"/>
    <w:rsid w:val="00E33525"/>
    <w:rsid w:val="00E3381D"/>
    <w:rsid w:val="00E4526B"/>
    <w:rsid w:val="00E461DF"/>
    <w:rsid w:val="00E62120"/>
    <w:rsid w:val="00E652B2"/>
    <w:rsid w:val="00E66153"/>
    <w:rsid w:val="00E66555"/>
    <w:rsid w:val="00E7274F"/>
    <w:rsid w:val="00E73DE8"/>
    <w:rsid w:val="00E74C50"/>
    <w:rsid w:val="00E77945"/>
    <w:rsid w:val="00E8366B"/>
    <w:rsid w:val="00E8455B"/>
    <w:rsid w:val="00EA3C6E"/>
    <w:rsid w:val="00EB08C9"/>
    <w:rsid w:val="00EB60DF"/>
    <w:rsid w:val="00EB7AB9"/>
    <w:rsid w:val="00EC214F"/>
    <w:rsid w:val="00EC35BC"/>
    <w:rsid w:val="00EC5962"/>
    <w:rsid w:val="00ED713D"/>
    <w:rsid w:val="00EE23A6"/>
    <w:rsid w:val="00EE29C2"/>
    <w:rsid w:val="00EE66B8"/>
    <w:rsid w:val="00EF19E6"/>
    <w:rsid w:val="00EF53FA"/>
    <w:rsid w:val="00F02E92"/>
    <w:rsid w:val="00F15AC7"/>
    <w:rsid w:val="00F16511"/>
    <w:rsid w:val="00F21055"/>
    <w:rsid w:val="00F237F8"/>
    <w:rsid w:val="00F24373"/>
    <w:rsid w:val="00F27D42"/>
    <w:rsid w:val="00F316B0"/>
    <w:rsid w:val="00F3355C"/>
    <w:rsid w:val="00F36B5F"/>
    <w:rsid w:val="00F427B2"/>
    <w:rsid w:val="00F43474"/>
    <w:rsid w:val="00F45F41"/>
    <w:rsid w:val="00F505C1"/>
    <w:rsid w:val="00F54464"/>
    <w:rsid w:val="00F54953"/>
    <w:rsid w:val="00F55600"/>
    <w:rsid w:val="00F62FE2"/>
    <w:rsid w:val="00F65A91"/>
    <w:rsid w:val="00F704E7"/>
    <w:rsid w:val="00F72CC5"/>
    <w:rsid w:val="00F74BF7"/>
    <w:rsid w:val="00F751B7"/>
    <w:rsid w:val="00F76074"/>
    <w:rsid w:val="00F76586"/>
    <w:rsid w:val="00F912F8"/>
    <w:rsid w:val="00F92D03"/>
    <w:rsid w:val="00F976C1"/>
    <w:rsid w:val="00FA06B5"/>
    <w:rsid w:val="00FA6B21"/>
    <w:rsid w:val="00FC6B4B"/>
    <w:rsid w:val="00FD154E"/>
    <w:rsid w:val="00FD1CE4"/>
    <w:rsid w:val="00FD776B"/>
    <w:rsid w:val="00FE0874"/>
    <w:rsid w:val="00FE6518"/>
    <w:rsid w:val="00FF6988"/>
    <w:rsid w:val="18EC0E88"/>
    <w:rsid w:val="4DE406E8"/>
    <w:rsid w:val="565475C8"/>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4">
    <w:name w:val="Body Text"/>
    <w:basedOn w:val="1"/>
    <w:link w:val="18"/>
    <w:qFormat/>
    <w:uiPriority w:val="0"/>
    <w:pPr>
      <w:spacing w:after="120"/>
    </w:pPr>
  </w:style>
  <w:style w:type="paragraph" w:styleId="5">
    <w:name w:val="Body Text Indent"/>
    <w:basedOn w:val="1"/>
    <w:link w:val="25"/>
    <w:unhideWhenUsed/>
    <w:qFormat/>
    <w:uiPriority w:val="99"/>
    <w:pPr>
      <w:spacing w:after="120"/>
      <w:ind w:left="420" w:leftChars="200"/>
    </w:pPr>
    <w:rPr>
      <w:szCs w:val="21"/>
    </w:rPr>
  </w:style>
  <w:style w:type="paragraph" w:styleId="6">
    <w:name w:val="Plain Text"/>
    <w:basedOn w:val="1"/>
    <w:link w:val="26"/>
    <w:qFormat/>
    <w:uiPriority w:val="0"/>
    <w:rPr>
      <w:rFonts w:ascii="宋体" w:hAnsi="Courier New" w:cs="Courier New"/>
      <w:szCs w:val="21"/>
    </w:rPr>
  </w:style>
  <w:style w:type="paragraph" w:styleId="7">
    <w:name w:val="footer"/>
    <w:basedOn w:val="1"/>
    <w:link w:val="24"/>
    <w:unhideWhenUsed/>
    <w:qFormat/>
    <w:uiPriority w:val="99"/>
    <w:pPr>
      <w:tabs>
        <w:tab w:val="center" w:pos="4153"/>
        <w:tab w:val="right" w:pos="8306"/>
      </w:tabs>
      <w:snapToGrid w:val="0"/>
      <w:jc w:val="left"/>
    </w:pPr>
    <w:rPr>
      <w:sz w:val="18"/>
      <w:szCs w:val="18"/>
    </w:rPr>
  </w:style>
  <w:style w:type="paragraph" w:styleId="8">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basedOn w:val="1"/>
    <w:link w:val="15"/>
    <w:qFormat/>
    <w:uiPriority w:val="0"/>
    <w:pPr>
      <w:snapToGrid w:val="0"/>
      <w:jc w:val="left"/>
    </w:pPr>
    <w:rPr>
      <w:sz w:val="18"/>
      <w:szCs w:val="18"/>
    </w:rPr>
  </w:style>
  <w:style w:type="character" w:styleId="11">
    <w:name w:val="footnote reference"/>
    <w:qFormat/>
    <w:uiPriority w:val="0"/>
    <w:rPr>
      <w:vertAlign w:val="superscript"/>
    </w:rPr>
  </w:style>
  <w:style w:type="character" w:customStyle="1" w:styleId="13">
    <w:name w:val="标题 1 Char"/>
    <w:basedOn w:val="10"/>
    <w:link w:val="2"/>
    <w:qFormat/>
    <w:uiPriority w:val="0"/>
    <w:rPr>
      <w:rFonts w:ascii="Times New Roman" w:hAnsi="Times New Roman" w:eastAsia="宋体" w:cs="Times New Roman"/>
      <w:b/>
      <w:bCs/>
      <w:kern w:val="44"/>
      <w:sz w:val="44"/>
      <w:szCs w:val="44"/>
    </w:rPr>
  </w:style>
  <w:style w:type="paragraph" w:customStyle="1" w:styleId="14">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character" w:customStyle="1" w:styleId="15">
    <w:name w:val="脚注文本 Char"/>
    <w:basedOn w:val="10"/>
    <w:link w:val="9"/>
    <w:qFormat/>
    <w:uiPriority w:val="0"/>
    <w:rPr>
      <w:rFonts w:ascii="Times New Roman" w:hAnsi="Times New Roman" w:eastAsia="宋体" w:cs="Times New Roman"/>
      <w:sz w:val="18"/>
      <w:szCs w:val="18"/>
    </w:rPr>
  </w:style>
  <w:style w:type="character" w:customStyle="1" w:styleId="16">
    <w:name w:val="标题 2 Char"/>
    <w:basedOn w:val="10"/>
    <w:link w:val="3"/>
    <w:semiHidden/>
    <w:qFormat/>
    <w:uiPriority w:val="9"/>
    <w:rPr>
      <w:rFonts w:asciiTheme="majorHAnsi" w:hAnsiTheme="majorHAnsi" w:eastAsiaTheme="majorEastAsia" w:cstheme="majorBidi"/>
      <w:b/>
      <w:bCs/>
      <w:sz w:val="32"/>
      <w:szCs w:val="32"/>
    </w:rPr>
  </w:style>
  <w:style w:type="paragraph" w:customStyle="1" w:styleId="17">
    <w:name w:val="普通 (Web)"/>
    <w:qFormat/>
    <w:uiPriority w:val="0"/>
    <w:pPr>
      <w:spacing w:before="100" w:after="100"/>
    </w:pPr>
    <w:rPr>
      <w:rFonts w:ascii="宋体" w:hAnsi="Times New Roman" w:eastAsia="宋体" w:cs="Times New Roman"/>
      <w:kern w:val="0"/>
      <w:sz w:val="24"/>
      <w:szCs w:val="20"/>
      <w:lang w:val="en-US" w:eastAsia="zh-CN" w:bidi="ar-SA"/>
    </w:rPr>
  </w:style>
  <w:style w:type="character" w:customStyle="1" w:styleId="18">
    <w:name w:val="正文文本 Char"/>
    <w:basedOn w:val="10"/>
    <w:link w:val="4"/>
    <w:qFormat/>
    <w:uiPriority w:val="0"/>
    <w:rPr>
      <w:rFonts w:ascii="Times New Roman" w:hAnsi="Times New Roman" w:eastAsia="宋体" w:cs="Times New Roman"/>
      <w:szCs w:val="24"/>
    </w:rPr>
  </w:style>
  <w:style w:type="paragraph" w:customStyle="1" w:styleId="19">
    <w:name w:val="List Paragraph"/>
    <w:qFormat/>
    <w:uiPriority w:val="34"/>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20">
    <w:name w:val="样式"/>
    <w:qFormat/>
    <w:uiPriority w:val="0"/>
    <w:pPr>
      <w:widowControl w:val="0"/>
      <w:adjustRightInd w:val="0"/>
      <w:spacing w:line="360" w:lineRule="auto"/>
      <w:ind w:firstLine="482"/>
      <w:jc w:val="both"/>
      <w:textAlignment w:val="baseline"/>
    </w:pPr>
    <w:rPr>
      <w:rFonts w:ascii="Times New Roman" w:hAnsi="Times New Roman" w:eastAsia="宋体" w:cs="Times New Roman"/>
      <w:kern w:val="0"/>
      <w:sz w:val="24"/>
      <w:szCs w:val="20"/>
      <w:lang w:val="en-US" w:eastAsia="zh-CN" w:bidi="ar-SA"/>
    </w:rPr>
  </w:style>
  <w:style w:type="character" w:customStyle="1" w:styleId="21">
    <w:name w:val="正文缩进 Char"/>
    <w:basedOn w:val="10"/>
    <w:link w:val="22"/>
    <w:qFormat/>
    <w:uiPriority w:val="0"/>
    <w:rPr>
      <w:rFonts w:eastAsia="宋体"/>
      <w:sz w:val="24"/>
    </w:rPr>
  </w:style>
  <w:style w:type="paragraph" w:customStyle="1" w:styleId="22">
    <w:name w:val="正文缩进1"/>
    <w:basedOn w:val="1"/>
    <w:link w:val="21"/>
    <w:qFormat/>
    <w:uiPriority w:val="0"/>
    <w:pPr>
      <w:ind w:firstLine="420"/>
    </w:pPr>
    <w:rPr>
      <w:rFonts w:asciiTheme="minorHAnsi" w:hAnsiTheme="minorHAnsi" w:cstheme="minorBidi"/>
      <w:sz w:val="24"/>
      <w:szCs w:val="22"/>
    </w:rPr>
  </w:style>
  <w:style w:type="character" w:customStyle="1" w:styleId="23">
    <w:name w:val="页眉 Char"/>
    <w:basedOn w:val="10"/>
    <w:link w:val="8"/>
    <w:qFormat/>
    <w:uiPriority w:val="99"/>
    <w:rPr>
      <w:rFonts w:ascii="Times New Roman" w:hAnsi="Times New Roman" w:eastAsia="宋体" w:cs="Times New Roman"/>
      <w:sz w:val="18"/>
      <w:szCs w:val="18"/>
    </w:rPr>
  </w:style>
  <w:style w:type="character" w:customStyle="1" w:styleId="24">
    <w:name w:val="页脚 Char"/>
    <w:basedOn w:val="10"/>
    <w:link w:val="7"/>
    <w:qFormat/>
    <w:uiPriority w:val="99"/>
    <w:rPr>
      <w:rFonts w:ascii="Times New Roman" w:hAnsi="Times New Roman" w:eastAsia="宋体" w:cs="Times New Roman"/>
      <w:sz w:val="18"/>
      <w:szCs w:val="18"/>
    </w:rPr>
  </w:style>
  <w:style w:type="character" w:customStyle="1" w:styleId="25">
    <w:name w:val="正文文本缩进 Char"/>
    <w:basedOn w:val="10"/>
    <w:link w:val="5"/>
    <w:qFormat/>
    <w:uiPriority w:val="99"/>
    <w:rPr>
      <w:rFonts w:ascii="Times New Roman" w:hAnsi="Times New Roman" w:eastAsia="宋体" w:cs="Times New Roman"/>
      <w:szCs w:val="21"/>
    </w:rPr>
  </w:style>
  <w:style w:type="character" w:customStyle="1" w:styleId="26">
    <w:name w:val="纯文本 Char"/>
    <w:basedOn w:val="10"/>
    <w:link w:val="6"/>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7A5B18-A1F7-4104-9534-A6D57E8E82F5}">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1235</Words>
  <Characters>7044</Characters>
  <Lines>58</Lines>
  <Paragraphs>16</Paragraphs>
  <ScaleCrop>false</ScaleCrop>
  <LinksUpToDate>false</LinksUpToDate>
  <CharactersWithSpaces>8263</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2016-06-06T07:19:00Z</dcterms:created>
  <dc:creator>qzy3472</dc:creator>
  <cp:lastModifiedBy>王永春</cp:lastModifiedBy>
  <dcterms:modified xsi:type="dcterms:W3CDTF">2016-09-07T01:08:13Z</dcterms:modified>
  <cp:revision>290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