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Theme="minorEastAsia" w:hAnsiTheme="minorEastAsia" w:eastAsiaTheme="minorEastAsia"/>
          <w:bCs w:val="0"/>
          <w:sz w:val="32"/>
          <w:szCs w:val="22"/>
          <w:highlight w:val="none"/>
        </w:rPr>
      </w:pPr>
      <w:bookmarkStart w:id="0" w:name="_Toc357086823"/>
      <w:r>
        <w:rPr>
          <w:rFonts w:hint="eastAsia" w:asciiTheme="minorEastAsia" w:hAnsiTheme="minorEastAsia" w:eastAsiaTheme="minorEastAsia"/>
          <w:bCs w:val="0"/>
          <w:sz w:val="32"/>
          <w:szCs w:val="22"/>
          <w:highlight w:val="none"/>
        </w:rPr>
        <w:t>设备技术要求</w:t>
      </w:r>
      <w:bookmarkEnd w:id="0"/>
    </w:p>
    <w:p>
      <w:pPr>
        <w:spacing w:line="400" w:lineRule="exact"/>
        <w:rPr>
          <w:rFonts w:asciiTheme="minorEastAsia" w:hAnsiTheme="minorEastAsia" w:eastAsiaTheme="minorEastAsia"/>
          <w:sz w:val="22"/>
          <w:szCs w:val="22"/>
          <w:highlight w:val="none"/>
        </w:rPr>
      </w:pPr>
    </w:p>
    <w:p>
      <w:pPr>
        <w:tabs>
          <w:tab w:val="left" w:pos="2340"/>
        </w:tabs>
        <w:spacing w:line="480" w:lineRule="auto"/>
        <w:ind w:left="630" w:leftChars="300" w:firstLine="220" w:firstLineChars="100"/>
        <w:jc w:val="left"/>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第一节  供货范围、技术规格、参数与要求</w:t>
      </w:r>
    </w:p>
    <w:p>
      <w:pPr>
        <w:tabs>
          <w:tab w:val="left" w:pos="2340"/>
        </w:tabs>
        <w:spacing w:line="480" w:lineRule="auto"/>
        <w:ind w:left="630" w:leftChars="300" w:firstLine="220" w:firstLineChars="100"/>
        <w:jc w:val="left"/>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第二节  备件和工具</w:t>
      </w:r>
    </w:p>
    <w:p>
      <w:pPr>
        <w:tabs>
          <w:tab w:val="left" w:pos="2340"/>
        </w:tabs>
        <w:spacing w:line="480" w:lineRule="auto"/>
        <w:ind w:left="630" w:leftChars="300" w:firstLine="220" w:firstLineChars="100"/>
        <w:jc w:val="left"/>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第三节  设备出厂前检验</w:t>
      </w:r>
    </w:p>
    <w:p>
      <w:pPr>
        <w:tabs>
          <w:tab w:val="left" w:pos="2340"/>
        </w:tabs>
        <w:spacing w:line="480" w:lineRule="auto"/>
        <w:ind w:left="630" w:leftChars="300" w:firstLine="220" w:firstLineChars="100"/>
        <w:jc w:val="left"/>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第四节  技术服务</w:t>
      </w:r>
    </w:p>
    <w:p>
      <w:pPr>
        <w:tabs>
          <w:tab w:val="left" w:pos="2340"/>
        </w:tabs>
        <w:spacing w:line="480" w:lineRule="auto"/>
        <w:ind w:left="630" w:leftChars="300" w:firstLine="220" w:firstLineChars="100"/>
        <w:jc w:val="left"/>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第五节  安装、检验、调试、试运行及验收</w:t>
      </w:r>
    </w:p>
    <w:p>
      <w:pPr>
        <w:tabs>
          <w:tab w:val="left" w:pos="2340"/>
        </w:tabs>
        <w:spacing w:line="480" w:lineRule="auto"/>
        <w:ind w:left="630" w:leftChars="300" w:firstLine="220" w:firstLineChars="100"/>
        <w:jc w:val="left"/>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第六节  质量保证</w:t>
      </w:r>
    </w:p>
    <w:p>
      <w:pPr>
        <w:tabs>
          <w:tab w:val="left" w:pos="2340"/>
        </w:tabs>
        <w:spacing w:line="480" w:lineRule="auto"/>
        <w:ind w:left="630" w:leftChars="300" w:firstLine="220" w:firstLineChars="100"/>
        <w:jc w:val="left"/>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第七节  技术资料和图纸</w:t>
      </w:r>
    </w:p>
    <w:p>
      <w:pPr>
        <w:topLinePunct/>
        <w:adjustRightInd w:val="0"/>
        <w:snapToGrid w:val="0"/>
        <w:spacing w:line="360" w:lineRule="auto"/>
        <w:jc w:val="center"/>
        <w:rPr>
          <w:rFonts w:asciiTheme="minorEastAsia" w:hAnsiTheme="minorEastAsia" w:eastAsiaTheme="minorEastAsia"/>
          <w:sz w:val="22"/>
          <w:szCs w:val="22"/>
          <w:highlight w:val="none"/>
        </w:rPr>
      </w:pPr>
    </w:p>
    <w:p>
      <w:pPr>
        <w:topLinePunct/>
        <w:adjustRightInd w:val="0"/>
        <w:snapToGrid w:val="0"/>
        <w:spacing w:line="360" w:lineRule="auto"/>
        <w:jc w:val="center"/>
        <w:rPr>
          <w:rFonts w:asciiTheme="minorEastAsia" w:hAnsiTheme="minorEastAsia" w:eastAsiaTheme="minorEastAsia"/>
          <w:sz w:val="22"/>
          <w:szCs w:val="22"/>
          <w:highlight w:val="none"/>
        </w:rPr>
      </w:pPr>
    </w:p>
    <w:p>
      <w:pPr>
        <w:topLinePunct/>
        <w:adjustRightInd w:val="0"/>
        <w:snapToGrid w:val="0"/>
        <w:spacing w:line="360" w:lineRule="auto"/>
        <w:jc w:val="center"/>
        <w:rPr>
          <w:rFonts w:asciiTheme="minorEastAsia" w:hAnsiTheme="minorEastAsia" w:eastAsiaTheme="minorEastAsia"/>
          <w:sz w:val="22"/>
          <w:szCs w:val="22"/>
          <w:highlight w:val="none"/>
        </w:rPr>
      </w:pPr>
    </w:p>
    <w:p>
      <w:pPr>
        <w:topLinePunct/>
        <w:adjustRightInd w:val="0"/>
        <w:snapToGrid w:val="0"/>
        <w:spacing w:line="360" w:lineRule="auto"/>
        <w:jc w:val="center"/>
        <w:rPr>
          <w:rFonts w:asciiTheme="minorEastAsia" w:hAnsiTheme="minorEastAsia" w:eastAsiaTheme="minorEastAsia"/>
          <w:sz w:val="22"/>
          <w:szCs w:val="22"/>
          <w:highlight w:val="none"/>
        </w:rPr>
      </w:pPr>
    </w:p>
    <w:p>
      <w:pPr>
        <w:adjustRightInd w:val="0"/>
        <w:snapToGrid w:val="0"/>
        <w:spacing w:line="360" w:lineRule="auto"/>
        <w:rPr>
          <w:rFonts w:asciiTheme="minorEastAsia" w:hAnsiTheme="minorEastAsia" w:eastAsiaTheme="minorEastAsia"/>
          <w:sz w:val="22"/>
          <w:szCs w:val="22"/>
          <w:highlight w:val="none"/>
        </w:rPr>
      </w:pPr>
    </w:p>
    <w:p>
      <w:pPr>
        <w:adjustRightInd w:val="0"/>
        <w:snapToGrid w:val="0"/>
        <w:spacing w:line="360" w:lineRule="auto"/>
        <w:jc w:val="center"/>
        <w:rPr>
          <w:rFonts w:asciiTheme="minorEastAsia" w:hAnsiTheme="minorEastAsia" w:eastAsiaTheme="minorEastAsia"/>
          <w:sz w:val="22"/>
          <w:szCs w:val="22"/>
          <w:highlight w:val="none"/>
        </w:rPr>
      </w:pPr>
    </w:p>
    <w:p>
      <w:pPr>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sz w:val="22"/>
          <w:szCs w:val="22"/>
          <w:highlight w:val="none"/>
        </w:rPr>
        <w:br w:type="page"/>
      </w:r>
    </w:p>
    <w:p>
      <w:pPr>
        <w:pStyle w:val="15"/>
        <w:jc w:val="center"/>
        <w:rPr>
          <w:rFonts w:asciiTheme="minorEastAsia" w:hAnsiTheme="minorEastAsia" w:eastAsiaTheme="minorEastAsia"/>
          <w:b/>
          <w:sz w:val="22"/>
          <w:szCs w:val="22"/>
          <w:highlight w:val="none"/>
        </w:rPr>
      </w:pPr>
      <w:bookmarkStart w:id="1" w:name="_Toc357086824"/>
      <w:bookmarkStart w:id="2" w:name="_Toc355772882"/>
      <w:r>
        <w:rPr>
          <w:rFonts w:hint="eastAsia" w:asciiTheme="minorEastAsia" w:hAnsiTheme="minorEastAsia" w:eastAsiaTheme="minorEastAsia"/>
          <w:b/>
          <w:sz w:val="22"/>
          <w:szCs w:val="22"/>
          <w:highlight w:val="none"/>
        </w:rPr>
        <w:t>第一节</w:t>
      </w:r>
      <w:r>
        <w:rPr>
          <w:rFonts w:asciiTheme="minorEastAsia" w:hAnsiTheme="minorEastAsia" w:eastAsiaTheme="minorEastAsia"/>
          <w:b/>
          <w:sz w:val="22"/>
          <w:szCs w:val="22"/>
          <w:highlight w:val="none"/>
        </w:rPr>
        <w:t xml:space="preserve">  </w:t>
      </w:r>
      <w:r>
        <w:rPr>
          <w:rFonts w:hint="eastAsia" w:asciiTheme="minorEastAsia" w:hAnsiTheme="minorEastAsia" w:eastAsiaTheme="minorEastAsia"/>
          <w:b/>
          <w:sz w:val="22"/>
          <w:szCs w:val="22"/>
          <w:highlight w:val="none"/>
        </w:rPr>
        <w:t>供货范围、技术规格、参数与要求</w:t>
      </w:r>
      <w:bookmarkEnd w:id="1"/>
      <w:bookmarkEnd w:id="2"/>
    </w:p>
    <w:p>
      <w:pPr>
        <w:adjustRightInd w:val="0"/>
        <w:snapToGrid w:val="0"/>
        <w:spacing w:beforeLines="100" w:afterLines="100" w:line="360" w:lineRule="auto"/>
        <w:ind w:left="2353" w:leftChars="-5" w:hanging="2363" w:hangingChars="1070"/>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一、货物需求一览表</w:t>
      </w:r>
    </w:p>
    <w:tbl>
      <w:tblPr>
        <w:tblStyle w:val="11"/>
        <w:tblW w:w="9178" w:type="dxa"/>
        <w:jc w:val="center"/>
        <w:tblInd w:w="1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1570"/>
        <w:gridCol w:w="1559"/>
        <w:gridCol w:w="633"/>
        <w:gridCol w:w="2"/>
        <w:gridCol w:w="631"/>
        <w:gridCol w:w="1569"/>
        <w:gridCol w:w="1560"/>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序号</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名称</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规格型号</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单位</w:t>
            </w:r>
          </w:p>
        </w:tc>
        <w:tc>
          <w:tcPr>
            <w:tcW w:w="63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数量</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交货时间</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交货地点</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b/>
                <w:bCs/>
                <w:sz w:val="22"/>
                <w:szCs w:val="22"/>
                <w:highlight w:val="none"/>
              </w:rPr>
            </w:pPr>
            <w:r>
              <w:rPr>
                <w:rFonts w:hint="eastAsia" w:asciiTheme="minorEastAsia" w:hAnsiTheme="minorEastAsia" w:eastAsiaTheme="minorEastAsia"/>
                <w:b/>
                <w:bCs/>
                <w:sz w:val="22"/>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1</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电动葫芦</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HBS</w:t>
            </w:r>
            <w:r>
              <w:rPr>
                <w:rFonts w:hint="eastAsia" w:asciiTheme="minorEastAsia" w:hAnsiTheme="minorEastAsia" w:eastAsiaTheme="minorEastAsia"/>
                <w:sz w:val="22"/>
                <w:szCs w:val="22"/>
                <w:highlight w:val="none"/>
                <w:lang w:val="en-US" w:eastAsia="zh-CN"/>
              </w:rPr>
              <w:t xml:space="preserve"> </w:t>
            </w:r>
            <w:r>
              <w:rPr>
                <w:rFonts w:hint="eastAsia" w:asciiTheme="minorEastAsia" w:hAnsiTheme="minorEastAsia" w:eastAsiaTheme="minorEastAsia"/>
                <w:sz w:val="22"/>
                <w:szCs w:val="22"/>
                <w:highlight w:val="none"/>
              </w:rPr>
              <w:t>10T×50m</w:t>
            </w:r>
            <w:r>
              <w:rPr>
                <w:rFonts w:hint="eastAsia" w:asciiTheme="minorEastAsia" w:hAnsiTheme="minorEastAsia" w:eastAsiaTheme="minorEastAsia"/>
                <w:sz w:val="22"/>
                <w:szCs w:val="22"/>
                <w:highlight w:val="none"/>
                <w:lang w:val="en-US" w:eastAsia="zh-CN"/>
              </w:rPr>
              <w:t xml:space="preserve"> 双卷筒</w:t>
            </w:r>
          </w:p>
        </w:tc>
        <w:tc>
          <w:tcPr>
            <w:tcW w:w="6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台</w:t>
            </w:r>
          </w:p>
        </w:tc>
        <w:tc>
          <w:tcPr>
            <w:tcW w:w="633" w:type="dxa"/>
            <w:gridSpan w:val="2"/>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Theme="minorEastAsia" w:hAnsiTheme="minorEastAsia" w:eastAsiaTheme="minorEastAsia"/>
                <w:sz w:val="22"/>
                <w:szCs w:val="22"/>
                <w:highlight w:val="none"/>
                <w:lang w:eastAsia="zh-CN"/>
              </w:rPr>
            </w:pPr>
            <w:r>
              <w:rPr>
                <w:rFonts w:hint="eastAsia" w:asciiTheme="minorEastAsia" w:hAnsiTheme="minorEastAsia" w:eastAsiaTheme="minorEastAsia"/>
                <w:sz w:val="22"/>
                <w:szCs w:val="22"/>
                <w:highlight w:val="none"/>
                <w:lang w:val="en-US" w:eastAsia="zh-CN"/>
              </w:rPr>
              <w:t>3</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自合同签订之日起</w:t>
            </w:r>
            <w:r>
              <w:rPr>
                <w:rFonts w:hint="eastAsia" w:asciiTheme="minorEastAsia" w:hAnsiTheme="minorEastAsia" w:eastAsiaTheme="minorEastAsia"/>
                <w:sz w:val="22"/>
                <w:szCs w:val="22"/>
                <w:highlight w:val="none"/>
                <w:lang w:val="en-US" w:eastAsia="zh-CN"/>
              </w:rPr>
              <w:t>2</w:t>
            </w:r>
            <w:r>
              <w:rPr>
                <w:rFonts w:hint="eastAsia" w:asciiTheme="minorEastAsia" w:hAnsiTheme="minorEastAsia" w:eastAsiaTheme="minorEastAsia"/>
                <w:sz w:val="22"/>
                <w:szCs w:val="22"/>
                <w:highlight w:val="none"/>
              </w:rPr>
              <w:t>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lang w:eastAsia="zh-CN"/>
              </w:rPr>
              <w:t>榆家梁</w:t>
            </w:r>
            <w:r>
              <w:rPr>
                <w:rFonts w:hint="eastAsia" w:asciiTheme="minorEastAsia" w:hAnsiTheme="minorEastAsia" w:eastAsiaTheme="minorEastAsia"/>
                <w:sz w:val="22"/>
                <w:szCs w:val="22"/>
                <w:highlight w:val="none"/>
              </w:rPr>
              <w:t>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2</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备品备件</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p>
        </w:tc>
        <w:tc>
          <w:tcPr>
            <w:tcW w:w="6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批/台</w:t>
            </w:r>
          </w:p>
        </w:tc>
        <w:tc>
          <w:tcPr>
            <w:tcW w:w="633" w:type="dxa"/>
            <w:gridSpan w:val="2"/>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1</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自合同签订之日起</w:t>
            </w:r>
            <w:r>
              <w:rPr>
                <w:rFonts w:hint="eastAsia" w:asciiTheme="minorEastAsia" w:hAnsiTheme="minorEastAsia" w:eastAsiaTheme="minorEastAsia"/>
                <w:sz w:val="22"/>
                <w:szCs w:val="22"/>
                <w:highlight w:val="none"/>
                <w:lang w:val="en-US" w:eastAsia="zh-CN"/>
              </w:rPr>
              <w:t>2</w:t>
            </w:r>
            <w:r>
              <w:rPr>
                <w:rFonts w:hint="eastAsia" w:asciiTheme="minorEastAsia" w:hAnsiTheme="minorEastAsia" w:eastAsiaTheme="minorEastAsia"/>
                <w:sz w:val="22"/>
                <w:szCs w:val="22"/>
                <w:highlight w:val="none"/>
              </w:rPr>
              <w:t>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lang w:eastAsia="zh-CN"/>
              </w:rPr>
              <w:t>榆家梁</w:t>
            </w:r>
            <w:r>
              <w:rPr>
                <w:rFonts w:hint="eastAsia" w:asciiTheme="minorEastAsia" w:hAnsiTheme="minorEastAsia" w:eastAsiaTheme="minorEastAsia"/>
                <w:sz w:val="22"/>
                <w:szCs w:val="22"/>
                <w:highlight w:val="none"/>
              </w:rPr>
              <w:t>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3</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专用工具</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套/台</w:t>
            </w:r>
          </w:p>
        </w:tc>
        <w:tc>
          <w:tcPr>
            <w:tcW w:w="63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1</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自合同签订之日起</w:t>
            </w:r>
            <w:r>
              <w:rPr>
                <w:rFonts w:hint="eastAsia" w:asciiTheme="minorEastAsia" w:hAnsiTheme="minorEastAsia" w:eastAsiaTheme="minorEastAsia"/>
                <w:sz w:val="22"/>
                <w:szCs w:val="22"/>
                <w:highlight w:val="none"/>
                <w:lang w:val="en-US" w:eastAsia="zh-CN"/>
              </w:rPr>
              <w:t>2</w:t>
            </w:r>
            <w:r>
              <w:rPr>
                <w:rFonts w:hint="eastAsia" w:asciiTheme="minorEastAsia" w:hAnsiTheme="minorEastAsia" w:eastAsiaTheme="minorEastAsia"/>
                <w:sz w:val="22"/>
                <w:szCs w:val="22"/>
                <w:highlight w:val="none"/>
              </w:rPr>
              <w:t>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lang w:eastAsia="zh-CN"/>
              </w:rPr>
              <w:t>榆家梁</w:t>
            </w:r>
            <w:r>
              <w:rPr>
                <w:rFonts w:hint="eastAsia" w:asciiTheme="minorEastAsia" w:hAnsiTheme="minorEastAsia" w:eastAsiaTheme="minorEastAsia"/>
                <w:sz w:val="22"/>
                <w:szCs w:val="22"/>
                <w:highlight w:val="none"/>
              </w:rPr>
              <w:t>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4</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技术资料</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套</w:t>
            </w:r>
          </w:p>
        </w:tc>
        <w:tc>
          <w:tcPr>
            <w:tcW w:w="63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6</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rPr>
              <w:t>自合同签订之日起</w:t>
            </w:r>
            <w:r>
              <w:rPr>
                <w:rFonts w:hint="eastAsia" w:asciiTheme="minorEastAsia" w:hAnsiTheme="minorEastAsia" w:eastAsiaTheme="minorEastAsia"/>
                <w:sz w:val="22"/>
                <w:szCs w:val="22"/>
                <w:highlight w:val="none"/>
                <w:lang w:val="en-US" w:eastAsia="zh-CN"/>
              </w:rPr>
              <w:t>2</w:t>
            </w:r>
            <w:r>
              <w:rPr>
                <w:rFonts w:hint="eastAsia" w:asciiTheme="minorEastAsia" w:hAnsiTheme="minorEastAsia" w:eastAsiaTheme="minorEastAsia"/>
                <w:sz w:val="22"/>
                <w:szCs w:val="22"/>
                <w:highlight w:val="none"/>
              </w:rPr>
              <w:t>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r>
              <w:rPr>
                <w:rFonts w:hint="eastAsia" w:asciiTheme="minorEastAsia" w:hAnsiTheme="minorEastAsia" w:eastAsiaTheme="minorEastAsia"/>
                <w:sz w:val="22"/>
                <w:szCs w:val="22"/>
                <w:highlight w:val="none"/>
                <w:lang w:eastAsia="zh-CN"/>
              </w:rPr>
              <w:t>榆家梁</w:t>
            </w:r>
            <w:r>
              <w:rPr>
                <w:rFonts w:hint="eastAsia" w:asciiTheme="minorEastAsia" w:hAnsiTheme="minorEastAsia" w:eastAsiaTheme="minorEastAsia"/>
                <w:sz w:val="22"/>
                <w:szCs w:val="22"/>
                <w:highlight w:val="none"/>
              </w:rPr>
              <w:t>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 w:val="22"/>
                <w:szCs w:val="22"/>
                <w:highlight w:val="none"/>
              </w:rPr>
            </w:pPr>
          </w:p>
        </w:tc>
      </w:tr>
    </w:tbl>
    <w:p>
      <w:pPr>
        <w:adjustRightInd w:val="0"/>
        <w:snapToGrid w:val="0"/>
        <w:spacing w:beforeLines="100" w:afterLines="100" w:line="360" w:lineRule="auto"/>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分项报价表</w:t>
      </w:r>
    </w:p>
    <w:tbl>
      <w:tblPr>
        <w:tblStyle w:val="11"/>
        <w:tblpPr w:leftFromText="180" w:rightFromText="180" w:vertAnchor="text" w:horzAnchor="margin" w:tblpXSpec="center" w:tblpY="158"/>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268"/>
        <w:gridCol w:w="993"/>
        <w:gridCol w:w="897"/>
        <w:gridCol w:w="1365"/>
        <w:gridCol w:w="1823"/>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序号</w:t>
            </w:r>
          </w:p>
        </w:tc>
        <w:tc>
          <w:tcPr>
            <w:tcW w:w="2268" w:type="dxa"/>
            <w:vAlign w:val="center"/>
          </w:tcPr>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名　称</w:t>
            </w:r>
          </w:p>
        </w:tc>
        <w:tc>
          <w:tcPr>
            <w:tcW w:w="993" w:type="dxa"/>
            <w:vAlign w:val="center"/>
          </w:tcPr>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单位</w:t>
            </w:r>
          </w:p>
        </w:tc>
        <w:tc>
          <w:tcPr>
            <w:tcW w:w="897" w:type="dxa"/>
            <w:vAlign w:val="center"/>
          </w:tcPr>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数量</w:t>
            </w:r>
          </w:p>
        </w:tc>
        <w:tc>
          <w:tcPr>
            <w:tcW w:w="1365" w:type="dxa"/>
            <w:vAlign w:val="center"/>
          </w:tcPr>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单价</w:t>
            </w:r>
          </w:p>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（元）</w:t>
            </w:r>
          </w:p>
        </w:tc>
        <w:tc>
          <w:tcPr>
            <w:tcW w:w="1823" w:type="dxa"/>
            <w:vAlign w:val="center"/>
          </w:tcPr>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总计</w:t>
            </w:r>
          </w:p>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（元）</w:t>
            </w:r>
          </w:p>
        </w:tc>
        <w:tc>
          <w:tcPr>
            <w:tcW w:w="1221" w:type="dxa"/>
          </w:tcPr>
          <w:p>
            <w:pPr>
              <w:spacing w:line="360" w:lineRule="exact"/>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电动葫芦</w:t>
            </w:r>
          </w:p>
        </w:tc>
        <w:tc>
          <w:tcPr>
            <w:tcW w:w="99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89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每</w:t>
            </w:r>
            <w:r>
              <w:rPr>
                <w:rFonts w:hint="eastAsia" w:ascii="宋体" w:hAnsi="宋体" w:cs="宋体"/>
                <w:sz w:val="21"/>
                <w:szCs w:val="21"/>
                <w:highlight w:val="none"/>
                <w:lang w:eastAsia="zh-CN"/>
              </w:rPr>
              <w:t>台主要</w:t>
            </w:r>
            <w:r>
              <w:rPr>
                <w:rFonts w:hint="eastAsia" w:ascii="宋体" w:hAnsi="宋体" w:eastAsia="宋体" w:cs="宋体"/>
                <w:sz w:val="21"/>
                <w:szCs w:val="21"/>
                <w:highlight w:val="none"/>
              </w:rPr>
              <w:t>包括</w:t>
            </w:r>
          </w:p>
        </w:tc>
        <w:tc>
          <w:tcPr>
            <w:tcW w:w="99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89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外罩</w:t>
            </w:r>
          </w:p>
        </w:tc>
        <w:tc>
          <w:tcPr>
            <w:tcW w:w="993"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hAnsi="宋体" w:eastAsia="宋体" w:cs="宋体"/>
                <w:sz w:val="21"/>
                <w:szCs w:val="21"/>
                <w:highlight w:val="none"/>
                <w:lang w:eastAsia="zh-CN"/>
              </w:rPr>
              <w:t>套</w:t>
            </w:r>
          </w:p>
        </w:tc>
        <w:tc>
          <w:tcPr>
            <w:tcW w:w="897"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卷筒组</w:t>
            </w:r>
          </w:p>
        </w:tc>
        <w:tc>
          <w:tcPr>
            <w:tcW w:w="993"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个</w:t>
            </w:r>
          </w:p>
        </w:tc>
        <w:tc>
          <w:tcPr>
            <w:tcW w:w="897"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起升电机</w:t>
            </w:r>
          </w:p>
        </w:tc>
        <w:tc>
          <w:tcPr>
            <w:tcW w:w="993"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hAnsi="宋体" w:eastAsia="宋体" w:cs="宋体"/>
                <w:sz w:val="21"/>
                <w:szCs w:val="21"/>
                <w:highlight w:val="none"/>
                <w:lang w:eastAsia="zh-CN"/>
              </w:rPr>
              <w:t>台</w:t>
            </w:r>
          </w:p>
        </w:tc>
        <w:tc>
          <w:tcPr>
            <w:tcW w:w="897"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hAnsi="宋体" w:eastAsia="宋体" w:cs="宋体"/>
                <w:sz w:val="21"/>
                <w:szCs w:val="21"/>
                <w:highlight w:val="none"/>
                <w:lang w:val="en-US" w:eastAsia="zh-CN"/>
              </w:rPr>
              <w:t>2</w:t>
            </w: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运行电机</w:t>
            </w:r>
          </w:p>
        </w:tc>
        <w:tc>
          <w:tcPr>
            <w:tcW w:w="993" w:type="dxa"/>
            <w:textDirection w:val="lrTb"/>
            <w:vAlign w:val="center"/>
          </w:tcPr>
          <w:p>
            <w:pPr>
              <w:pStyle w:val="5"/>
              <w:jc w:val="center"/>
              <w:rPr>
                <w:rFonts w:hint="eastAsia" w:ascii="宋体" w:hAnsi="宋体" w:eastAsia="宋体" w:cs="宋体"/>
                <w:sz w:val="21"/>
                <w:szCs w:val="21"/>
                <w:highlight w:val="none"/>
              </w:rPr>
            </w:pPr>
            <w:r>
              <w:rPr>
                <w:rFonts w:hint="eastAsia" w:hAnsi="宋体" w:eastAsia="宋体" w:cs="宋体"/>
                <w:sz w:val="21"/>
                <w:szCs w:val="21"/>
                <w:highlight w:val="none"/>
                <w:lang w:eastAsia="zh-CN"/>
              </w:rPr>
              <w:t>台</w:t>
            </w:r>
          </w:p>
        </w:tc>
        <w:tc>
          <w:tcPr>
            <w:tcW w:w="897"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hAnsi="宋体" w:eastAsia="宋体" w:cs="宋体"/>
                <w:sz w:val="21"/>
                <w:szCs w:val="21"/>
                <w:highlight w:val="none"/>
                <w:lang w:val="en-US" w:eastAsia="zh-CN"/>
              </w:rPr>
              <w:t>2</w:t>
            </w: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lang w:val="en-US" w:eastAsia="zh-CN"/>
              </w:rPr>
            </w:pPr>
            <w:r>
              <w:rPr>
                <w:rFonts w:hint="eastAsia" w:hAnsi="宋体" w:eastAsia="宋体" w:cs="宋体"/>
                <w:sz w:val="21"/>
                <w:szCs w:val="21"/>
                <w:highlight w:val="none"/>
                <w:lang w:val="en-US" w:eastAsia="zh-CN"/>
              </w:rPr>
              <w:t>1.5</w:t>
            </w:r>
          </w:p>
        </w:tc>
        <w:tc>
          <w:tcPr>
            <w:tcW w:w="2268"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hAnsi="宋体" w:eastAsia="宋体" w:cs="宋体"/>
                <w:sz w:val="21"/>
                <w:szCs w:val="21"/>
                <w:highlight w:val="none"/>
                <w:lang w:eastAsia="zh-CN"/>
              </w:rPr>
              <w:t>减速机</w:t>
            </w:r>
          </w:p>
        </w:tc>
        <w:tc>
          <w:tcPr>
            <w:tcW w:w="993"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hAnsi="宋体" w:eastAsia="宋体" w:cs="宋体"/>
                <w:sz w:val="21"/>
                <w:szCs w:val="21"/>
                <w:highlight w:val="none"/>
                <w:lang w:eastAsia="zh-CN"/>
              </w:rPr>
              <w:t>台</w:t>
            </w:r>
          </w:p>
        </w:tc>
        <w:tc>
          <w:tcPr>
            <w:tcW w:w="897" w:type="dxa"/>
            <w:textDirection w:val="lrTb"/>
            <w:vAlign w:val="center"/>
          </w:tcPr>
          <w:p>
            <w:pPr>
              <w:pStyle w:val="5"/>
              <w:jc w:val="center"/>
              <w:rPr>
                <w:rFonts w:hint="eastAsia" w:ascii="宋体" w:hAnsi="宋体" w:eastAsia="宋体" w:cs="宋体"/>
                <w:sz w:val="21"/>
                <w:szCs w:val="21"/>
                <w:highlight w:val="none"/>
                <w:lang w:val="en-US" w:eastAsia="zh-CN"/>
              </w:rPr>
            </w:pPr>
            <w:r>
              <w:rPr>
                <w:rFonts w:hint="eastAsia" w:hAnsi="宋体" w:eastAsia="宋体" w:cs="宋体"/>
                <w:sz w:val="21"/>
                <w:szCs w:val="21"/>
                <w:highlight w:val="none"/>
                <w:lang w:val="en-US" w:eastAsia="zh-CN"/>
              </w:rPr>
              <w:t>2</w:t>
            </w: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hAnsi="宋体" w:eastAsia="宋体" w:cs="宋体"/>
                <w:sz w:val="21"/>
                <w:szCs w:val="21"/>
                <w:highlight w:val="none"/>
                <w:lang w:val="en-US" w:eastAsia="zh-CN"/>
              </w:rPr>
              <w:t>6</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葫芦跑车</w:t>
            </w:r>
          </w:p>
        </w:tc>
        <w:tc>
          <w:tcPr>
            <w:tcW w:w="993"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套</w:t>
            </w:r>
          </w:p>
        </w:tc>
        <w:tc>
          <w:tcPr>
            <w:tcW w:w="897"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dxa"/>
            <w:vAlign w:val="center"/>
          </w:tcPr>
          <w:p>
            <w:pPr>
              <w:spacing w:line="360" w:lineRule="exact"/>
              <w:jc w:val="center"/>
              <w:rPr>
                <w:rFonts w:hint="eastAsia" w:ascii="宋体" w:hAnsi="宋体" w:eastAsia="宋体" w:cs="宋体"/>
                <w:sz w:val="21"/>
                <w:szCs w:val="21"/>
                <w:highlight w:val="none"/>
              </w:rPr>
            </w:pPr>
          </w:p>
        </w:tc>
        <w:tc>
          <w:tcPr>
            <w:tcW w:w="1823" w:type="dxa"/>
            <w:vAlign w:val="center"/>
          </w:tcPr>
          <w:p>
            <w:pPr>
              <w:spacing w:line="360" w:lineRule="exact"/>
              <w:jc w:val="center"/>
              <w:rPr>
                <w:rFonts w:hint="eastAsia" w:ascii="宋体" w:hAnsi="宋体" w:eastAsia="宋体" w:cs="宋体"/>
                <w:sz w:val="21"/>
                <w:szCs w:val="21"/>
                <w:highlight w:val="none"/>
              </w:rPr>
            </w:pPr>
          </w:p>
        </w:tc>
        <w:tc>
          <w:tcPr>
            <w:tcW w:w="1221" w:type="dxa"/>
            <w:vAlign w:val="center"/>
          </w:tcPr>
          <w:p>
            <w:pPr>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hAnsi="宋体" w:eastAsia="宋体" w:cs="宋体"/>
                <w:sz w:val="21"/>
                <w:szCs w:val="21"/>
                <w:highlight w:val="none"/>
                <w:lang w:val="en-US" w:eastAsia="zh-CN"/>
              </w:rPr>
              <w:t>7</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钢丝绳</w:t>
            </w:r>
          </w:p>
        </w:tc>
        <w:tc>
          <w:tcPr>
            <w:tcW w:w="993" w:type="dxa"/>
            <w:textDirection w:val="lrTb"/>
            <w:vAlign w:val="center"/>
          </w:tcPr>
          <w:p>
            <w:pPr>
              <w:pStyle w:val="5"/>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套</w:t>
            </w:r>
          </w:p>
        </w:tc>
        <w:tc>
          <w:tcPr>
            <w:tcW w:w="897"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dxa"/>
            <w:vAlign w:val="center"/>
          </w:tcPr>
          <w:p>
            <w:pPr>
              <w:pStyle w:val="5"/>
              <w:spacing w:line="360" w:lineRule="exact"/>
              <w:jc w:val="center"/>
              <w:rPr>
                <w:rFonts w:hint="eastAsia" w:ascii="宋体" w:hAnsi="宋体" w:eastAsia="宋体" w:cs="宋体"/>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hAnsi="宋体" w:eastAsia="宋体" w:cs="宋体"/>
                <w:sz w:val="21"/>
                <w:szCs w:val="21"/>
                <w:highlight w:val="none"/>
                <w:lang w:val="en-US" w:eastAsia="zh-CN"/>
              </w:rPr>
              <w:t>8</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吊钩组</w:t>
            </w:r>
          </w:p>
        </w:tc>
        <w:tc>
          <w:tcPr>
            <w:tcW w:w="993"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套</w:t>
            </w:r>
          </w:p>
        </w:tc>
        <w:tc>
          <w:tcPr>
            <w:tcW w:w="897"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dxa"/>
            <w:vAlign w:val="center"/>
          </w:tcPr>
          <w:p>
            <w:pPr>
              <w:pStyle w:val="5"/>
              <w:spacing w:line="360" w:lineRule="exact"/>
              <w:jc w:val="center"/>
              <w:rPr>
                <w:rFonts w:hint="eastAsia" w:ascii="宋体" w:hAnsi="宋体" w:eastAsia="宋体" w:cs="宋体"/>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hAnsi="宋体" w:eastAsia="宋体" w:cs="宋体"/>
                <w:sz w:val="21"/>
                <w:szCs w:val="21"/>
                <w:highlight w:val="none"/>
                <w:lang w:val="en-US" w:eastAsia="zh-CN"/>
              </w:rPr>
              <w:t>9</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电控箱</w:t>
            </w:r>
          </w:p>
        </w:tc>
        <w:tc>
          <w:tcPr>
            <w:tcW w:w="993"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套</w:t>
            </w:r>
          </w:p>
        </w:tc>
        <w:tc>
          <w:tcPr>
            <w:tcW w:w="897"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dxa"/>
            <w:vAlign w:val="center"/>
          </w:tcPr>
          <w:p>
            <w:pPr>
              <w:pStyle w:val="5"/>
              <w:spacing w:line="360" w:lineRule="exact"/>
              <w:jc w:val="center"/>
              <w:rPr>
                <w:rFonts w:hint="eastAsia" w:ascii="宋体" w:hAnsi="宋体" w:eastAsia="宋体" w:cs="宋体"/>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hAnsi="宋体" w:eastAsia="宋体" w:cs="宋体"/>
                <w:sz w:val="21"/>
                <w:szCs w:val="21"/>
                <w:highlight w:val="none"/>
                <w:lang w:val="en-US" w:eastAsia="zh-CN"/>
              </w:rPr>
              <w:t>10</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超载保护装置</w:t>
            </w:r>
          </w:p>
        </w:tc>
        <w:tc>
          <w:tcPr>
            <w:tcW w:w="993"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套</w:t>
            </w:r>
          </w:p>
        </w:tc>
        <w:tc>
          <w:tcPr>
            <w:tcW w:w="897"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dxa"/>
            <w:vAlign w:val="center"/>
          </w:tcPr>
          <w:p>
            <w:pPr>
              <w:pStyle w:val="5"/>
              <w:spacing w:line="360" w:lineRule="exact"/>
              <w:jc w:val="center"/>
              <w:rPr>
                <w:rFonts w:hint="eastAsia" w:ascii="宋体" w:hAnsi="宋体" w:eastAsia="宋体" w:cs="宋体"/>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r>
              <w:rPr>
                <w:rFonts w:hint="eastAsia" w:hAnsi="宋体" w:eastAsia="宋体" w:cs="宋体"/>
                <w:sz w:val="21"/>
                <w:szCs w:val="21"/>
                <w:highlight w:val="none"/>
                <w:lang w:val="en-US" w:eastAsia="zh-CN"/>
              </w:rPr>
              <w:t>1</w:t>
            </w:r>
          </w:p>
        </w:tc>
        <w:tc>
          <w:tcPr>
            <w:tcW w:w="2268"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限位保护装置</w:t>
            </w:r>
          </w:p>
        </w:tc>
        <w:tc>
          <w:tcPr>
            <w:tcW w:w="993"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套</w:t>
            </w:r>
          </w:p>
        </w:tc>
        <w:tc>
          <w:tcPr>
            <w:tcW w:w="897" w:type="dxa"/>
            <w:textDirection w:val="lrTb"/>
            <w:vAlign w:val="center"/>
          </w:tcPr>
          <w:p>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dxa"/>
            <w:vAlign w:val="center"/>
          </w:tcPr>
          <w:p>
            <w:pPr>
              <w:pStyle w:val="5"/>
              <w:spacing w:line="360" w:lineRule="exact"/>
              <w:jc w:val="center"/>
              <w:rPr>
                <w:rFonts w:hint="eastAsia" w:ascii="宋体" w:hAnsi="宋体" w:eastAsia="宋体" w:cs="宋体"/>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1.12</w:t>
            </w:r>
          </w:p>
        </w:tc>
        <w:tc>
          <w:tcPr>
            <w:tcW w:w="2268" w:type="dxa"/>
            <w:textDirection w:val="lrTb"/>
            <w:vAlign w:val="center"/>
          </w:tcPr>
          <w:p>
            <w:pPr>
              <w:pStyle w:val="5"/>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导绳器</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897" w:type="dxa"/>
            <w:textDirection w:val="lrTb"/>
            <w:vAlign w:val="center"/>
          </w:tcPr>
          <w:p>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hAnsi="宋体" w:eastAsia="宋体" w:cs="宋体"/>
                <w:color w:val="auto"/>
                <w:sz w:val="21"/>
                <w:szCs w:val="21"/>
                <w:highlight w:val="none"/>
                <w:lang w:val="en-US" w:eastAsia="zh-CN"/>
              </w:rPr>
              <w:t>3</w:t>
            </w:r>
          </w:p>
        </w:tc>
        <w:tc>
          <w:tcPr>
            <w:tcW w:w="2268"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地操手柄</w:t>
            </w:r>
            <w:r>
              <w:rPr>
                <w:rFonts w:hint="eastAsia" w:hAnsi="宋体"/>
                <w:color w:val="auto"/>
                <w:szCs w:val="21"/>
                <w:highlight w:val="none"/>
              </w:rPr>
              <w:t>及电缆</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897"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hAnsi="宋体" w:eastAsia="宋体" w:cs="宋体"/>
                <w:color w:val="auto"/>
                <w:sz w:val="21"/>
                <w:szCs w:val="21"/>
                <w:highlight w:val="none"/>
                <w:lang w:val="en-US" w:eastAsia="zh-CN"/>
              </w:rPr>
              <w:t>4</w:t>
            </w:r>
          </w:p>
        </w:tc>
        <w:tc>
          <w:tcPr>
            <w:tcW w:w="2268"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无线</w:t>
            </w:r>
            <w:r>
              <w:rPr>
                <w:rFonts w:hint="eastAsia" w:ascii="宋体" w:hAnsi="宋体" w:eastAsia="宋体" w:cs="宋体"/>
                <w:color w:val="auto"/>
                <w:sz w:val="21"/>
                <w:szCs w:val="21"/>
                <w:highlight w:val="none"/>
              </w:rPr>
              <w:t>按钮式遥控器</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897"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ascii="宋体" w:hAnsi="宋体" w:cs="宋体"/>
                <w:color w:val="auto"/>
                <w:sz w:val="21"/>
                <w:szCs w:val="21"/>
                <w:highlight w:val="none"/>
                <w:lang w:val="en-US" w:eastAsia="zh-CN"/>
              </w:rPr>
              <w:t>5</w:t>
            </w:r>
          </w:p>
        </w:tc>
        <w:tc>
          <w:tcPr>
            <w:tcW w:w="2268" w:type="dxa"/>
            <w:textDirection w:val="lrTb"/>
            <w:vAlign w:val="center"/>
          </w:tcPr>
          <w:p>
            <w:pPr>
              <w:pStyle w:val="5"/>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配套线缆及安装附件</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897" w:type="dxa"/>
            <w:textDirection w:val="lrTb"/>
            <w:vAlign w:val="center"/>
          </w:tcPr>
          <w:p>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1.16</w:t>
            </w:r>
          </w:p>
        </w:tc>
        <w:tc>
          <w:tcPr>
            <w:tcW w:w="2268" w:type="dxa"/>
            <w:textDirection w:val="lrTb"/>
            <w:vAlign w:val="center"/>
          </w:tcPr>
          <w:p>
            <w:pPr>
              <w:pStyle w:val="5"/>
              <w:spacing w:line="360" w:lineRule="exact"/>
              <w:jc w:val="center"/>
              <w:rPr>
                <w:rFonts w:hint="eastAsia" w:ascii="宋体" w:hAnsi="宋体" w:eastAsia="宋体" w:cs="宋体"/>
                <w:color w:val="auto"/>
                <w:sz w:val="21"/>
                <w:szCs w:val="21"/>
                <w:highlight w:val="none"/>
                <w:lang w:eastAsia="zh-CN"/>
              </w:rPr>
            </w:pPr>
            <w:r>
              <w:rPr>
                <w:rFonts w:hint="eastAsia" w:hAnsi="宋体" w:eastAsia="宋体" w:cs="宋体"/>
                <w:color w:val="auto"/>
                <w:sz w:val="21"/>
                <w:szCs w:val="21"/>
                <w:highlight w:val="none"/>
                <w:lang w:eastAsia="zh-CN"/>
              </w:rPr>
              <w:t>其他</w:t>
            </w:r>
          </w:p>
        </w:tc>
        <w:tc>
          <w:tcPr>
            <w:tcW w:w="993" w:type="dxa"/>
            <w:textDirection w:val="lrTb"/>
            <w:vAlign w:val="center"/>
          </w:tcPr>
          <w:p>
            <w:pPr>
              <w:pStyle w:val="5"/>
              <w:jc w:val="center"/>
              <w:rPr>
                <w:rFonts w:hint="eastAsia" w:hAnsi="宋体" w:eastAsia="宋体" w:cs="宋体"/>
                <w:color w:val="auto"/>
                <w:sz w:val="21"/>
                <w:szCs w:val="21"/>
                <w:highlight w:val="none"/>
                <w:lang w:eastAsia="zh-CN"/>
              </w:rPr>
            </w:pPr>
            <w:r>
              <w:rPr>
                <w:rFonts w:hint="eastAsia" w:hAnsi="宋体" w:eastAsia="宋体" w:cs="宋体"/>
                <w:color w:val="auto"/>
                <w:sz w:val="21"/>
                <w:szCs w:val="21"/>
                <w:highlight w:val="none"/>
                <w:lang w:eastAsia="zh-CN"/>
              </w:rPr>
              <w:t>套</w:t>
            </w:r>
          </w:p>
        </w:tc>
        <w:tc>
          <w:tcPr>
            <w:tcW w:w="897" w:type="dxa"/>
            <w:textDirection w:val="lrTb"/>
            <w:vAlign w:val="center"/>
          </w:tcPr>
          <w:p>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2268" w:type="dxa"/>
            <w:textDirection w:val="lrTb"/>
            <w:vAlign w:val="center"/>
          </w:tcPr>
          <w:p>
            <w:pPr>
              <w:pStyle w:val="5"/>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备品备件</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eastAsia="zh-CN"/>
              </w:rPr>
              <w:t>批</w:t>
            </w:r>
            <w:r>
              <w:rPr>
                <w:rFonts w:hint="eastAsia" w:ascii="宋体" w:hAnsi="宋体" w:eastAsia="宋体" w:cs="宋体"/>
                <w:color w:val="auto"/>
                <w:sz w:val="21"/>
                <w:szCs w:val="21"/>
                <w:highlight w:val="none"/>
              </w:rPr>
              <w:t>/台</w:t>
            </w:r>
          </w:p>
        </w:tc>
        <w:tc>
          <w:tcPr>
            <w:tcW w:w="897" w:type="dxa"/>
            <w:textDirection w:val="lrTb"/>
            <w:vAlign w:val="center"/>
          </w:tcPr>
          <w:p>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w:t>
            </w:r>
          </w:p>
        </w:tc>
        <w:tc>
          <w:tcPr>
            <w:tcW w:w="2268"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导绳器</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897"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75" w:type="dxa"/>
            <w:textDirection w:val="lrTb"/>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w:t>
            </w:r>
          </w:p>
        </w:tc>
        <w:tc>
          <w:tcPr>
            <w:tcW w:w="2268"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断火限位</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897"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pStyle w:val="5"/>
              <w:spacing w:line="360" w:lineRule="exact"/>
              <w:jc w:val="center"/>
              <w:rPr>
                <w:rFonts w:hint="eastAsia" w:ascii="宋体" w:hAnsi="宋体" w:eastAsia="宋体" w:cs="宋体"/>
                <w:color w:val="auto"/>
                <w:sz w:val="21"/>
                <w:szCs w:val="21"/>
                <w:highlight w:val="none"/>
              </w:rPr>
            </w:pPr>
          </w:p>
        </w:tc>
        <w:tc>
          <w:tcPr>
            <w:tcW w:w="1823" w:type="dxa"/>
            <w:vAlign w:val="center"/>
          </w:tcPr>
          <w:p>
            <w:pPr>
              <w:pStyle w:val="5"/>
              <w:spacing w:line="360" w:lineRule="exact"/>
              <w:jc w:val="center"/>
              <w:rPr>
                <w:rFonts w:hint="eastAsia" w:ascii="宋体" w:hAnsi="宋体" w:eastAsia="宋体" w:cs="宋体"/>
                <w:sz w:val="21"/>
                <w:szCs w:val="21"/>
                <w:highlight w:val="none"/>
              </w:rPr>
            </w:pPr>
          </w:p>
        </w:tc>
        <w:tc>
          <w:tcPr>
            <w:tcW w:w="1221" w:type="dxa"/>
            <w:vAlign w:val="center"/>
          </w:tcPr>
          <w:p>
            <w:pPr>
              <w:pStyle w:val="5"/>
              <w:spacing w:line="36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268"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专用工具</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套/台</w:t>
            </w:r>
          </w:p>
        </w:tc>
        <w:tc>
          <w:tcPr>
            <w:tcW w:w="897"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65" w:type="dxa"/>
            <w:vAlign w:val="center"/>
          </w:tcPr>
          <w:p>
            <w:pPr>
              <w:spacing w:line="360" w:lineRule="exact"/>
              <w:jc w:val="center"/>
              <w:rPr>
                <w:rFonts w:hint="eastAsia" w:ascii="宋体" w:hAnsi="宋体" w:eastAsia="宋体" w:cs="宋体"/>
                <w:color w:val="auto"/>
                <w:sz w:val="21"/>
                <w:szCs w:val="21"/>
                <w:highlight w:val="none"/>
              </w:rPr>
            </w:pPr>
          </w:p>
        </w:tc>
        <w:tc>
          <w:tcPr>
            <w:tcW w:w="1823" w:type="dxa"/>
            <w:vAlign w:val="center"/>
          </w:tcPr>
          <w:p>
            <w:pPr>
              <w:spacing w:line="360" w:lineRule="exact"/>
              <w:jc w:val="center"/>
              <w:rPr>
                <w:rFonts w:hint="eastAsia" w:ascii="宋体" w:hAnsi="宋体" w:eastAsia="宋体" w:cs="宋体"/>
                <w:b/>
                <w:sz w:val="21"/>
                <w:szCs w:val="21"/>
                <w:highlight w:val="none"/>
              </w:rPr>
            </w:pPr>
          </w:p>
        </w:tc>
        <w:tc>
          <w:tcPr>
            <w:tcW w:w="1221" w:type="dxa"/>
          </w:tcPr>
          <w:p>
            <w:pPr>
              <w:spacing w:line="360" w:lineRule="exact"/>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2268"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技术资料</w:t>
            </w:r>
          </w:p>
        </w:tc>
        <w:tc>
          <w:tcPr>
            <w:tcW w:w="993"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897" w:type="dxa"/>
            <w:textDirection w:val="lrTb"/>
            <w:vAlign w:val="center"/>
          </w:tcPr>
          <w:p>
            <w:pPr>
              <w:pStyle w:val="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365" w:type="dxa"/>
            <w:vAlign w:val="center"/>
          </w:tcPr>
          <w:p>
            <w:pPr>
              <w:spacing w:line="360" w:lineRule="exact"/>
              <w:jc w:val="center"/>
              <w:rPr>
                <w:rFonts w:hint="eastAsia" w:ascii="宋体" w:hAnsi="宋体" w:eastAsia="宋体" w:cs="宋体"/>
                <w:color w:val="auto"/>
                <w:sz w:val="21"/>
                <w:szCs w:val="21"/>
                <w:highlight w:val="none"/>
              </w:rPr>
            </w:pPr>
          </w:p>
        </w:tc>
        <w:tc>
          <w:tcPr>
            <w:tcW w:w="1823" w:type="dxa"/>
            <w:vAlign w:val="center"/>
          </w:tcPr>
          <w:p>
            <w:pPr>
              <w:spacing w:line="360" w:lineRule="exact"/>
              <w:jc w:val="center"/>
              <w:rPr>
                <w:rFonts w:hint="eastAsia" w:ascii="宋体" w:hAnsi="宋体" w:eastAsia="宋体" w:cs="宋体"/>
                <w:b/>
                <w:sz w:val="21"/>
                <w:szCs w:val="21"/>
                <w:highlight w:val="none"/>
              </w:rPr>
            </w:pPr>
          </w:p>
        </w:tc>
        <w:tc>
          <w:tcPr>
            <w:tcW w:w="1221" w:type="dxa"/>
          </w:tcPr>
          <w:p>
            <w:pPr>
              <w:spacing w:line="360" w:lineRule="exact"/>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auto"/>
                <w:sz w:val="21"/>
                <w:szCs w:val="21"/>
                <w:highlight w:val="none"/>
              </w:rPr>
            </w:pPr>
          </w:p>
        </w:tc>
        <w:tc>
          <w:tcPr>
            <w:tcW w:w="2268" w:type="dxa"/>
            <w:vAlign w:val="center"/>
          </w:tcPr>
          <w:p>
            <w:pPr>
              <w:pStyle w:val="5"/>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99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auto"/>
                <w:sz w:val="21"/>
                <w:szCs w:val="21"/>
                <w:highlight w:val="none"/>
              </w:rPr>
            </w:pPr>
          </w:p>
        </w:tc>
        <w:tc>
          <w:tcPr>
            <w:tcW w:w="89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auto"/>
                <w:sz w:val="21"/>
                <w:szCs w:val="21"/>
                <w:highlight w:val="none"/>
              </w:rPr>
            </w:pPr>
          </w:p>
        </w:tc>
        <w:tc>
          <w:tcPr>
            <w:tcW w:w="1365" w:type="dxa"/>
            <w:vAlign w:val="center"/>
          </w:tcPr>
          <w:p>
            <w:pPr>
              <w:spacing w:line="360" w:lineRule="exact"/>
              <w:jc w:val="center"/>
              <w:rPr>
                <w:rFonts w:hint="eastAsia" w:ascii="宋体" w:hAnsi="宋体" w:eastAsia="宋体" w:cs="宋体"/>
                <w:color w:val="auto"/>
                <w:sz w:val="21"/>
                <w:szCs w:val="21"/>
                <w:highlight w:val="none"/>
              </w:rPr>
            </w:pPr>
          </w:p>
        </w:tc>
        <w:tc>
          <w:tcPr>
            <w:tcW w:w="1823" w:type="dxa"/>
            <w:vAlign w:val="center"/>
          </w:tcPr>
          <w:p>
            <w:pPr>
              <w:spacing w:line="360" w:lineRule="exact"/>
              <w:jc w:val="center"/>
              <w:rPr>
                <w:rFonts w:hint="eastAsia" w:ascii="宋体" w:hAnsi="宋体" w:eastAsia="宋体" w:cs="宋体"/>
                <w:b/>
                <w:sz w:val="21"/>
                <w:szCs w:val="21"/>
                <w:highlight w:val="none"/>
              </w:rPr>
            </w:pPr>
          </w:p>
        </w:tc>
        <w:tc>
          <w:tcPr>
            <w:tcW w:w="1221" w:type="dxa"/>
          </w:tcPr>
          <w:p>
            <w:pPr>
              <w:spacing w:line="360" w:lineRule="exact"/>
              <w:jc w:val="center"/>
              <w:rPr>
                <w:rFonts w:hint="eastAsia" w:ascii="宋体" w:hAnsi="宋体" w:eastAsia="宋体" w:cs="宋体"/>
                <w:b/>
                <w:sz w:val="21"/>
                <w:szCs w:val="21"/>
                <w:highlight w:val="none"/>
              </w:rPr>
            </w:pPr>
          </w:p>
        </w:tc>
      </w:tr>
    </w:tbl>
    <w:p>
      <w:pPr>
        <w:widowControl/>
        <w:adjustRightInd w:val="0"/>
        <w:snapToGrid w:val="0"/>
        <w:spacing w:line="360" w:lineRule="exact"/>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二、工作环境</w:t>
      </w:r>
    </w:p>
    <w:p>
      <w:pPr>
        <w:keepNext w:val="0"/>
        <w:keepLines w:val="0"/>
        <w:pageBreakBefore w:val="0"/>
        <w:widowControl w:val="0"/>
        <w:kinsoku/>
        <w:wordWrap/>
        <w:overflowPunct/>
        <w:topLinePunct w:val="0"/>
        <w:autoSpaceDE/>
        <w:autoSpaceDN/>
        <w:bidi w:val="0"/>
        <w:adjustRightInd w:val="0"/>
        <w:snapToGrid w:val="0"/>
        <w:spacing w:line="480" w:lineRule="auto"/>
        <w:ind w:left="705" w:leftChars="135" w:right="0" w:rightChars="0" w:hanging="422" w:hangingChars="201"/>
        <w:jc w:val="both"/>
        <w:textAlignment w:val="auto"/>
        <w:outlineLvl w:val="9"/>
        <w:rPr>
          <w:rFonts w:hint="eastAsia" w:asciiTheme="minorEastAsia" w:hAnsiTheme="minorEastAsia" w:eastAsiaTheme="minorEastAsia"/>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最高温度：</w:t>
      </w:r>
      <w:r>
        <w:rPr>
          <w:rFonts w:hint="eastAsia" w:asciiTheme="minorEastAsia" w:hAnsiTheme="minorEastAsia" w:eastAsiaTheme="minorEastAsia"/>
          <w:sz w:val="21"/>
          <w:szCs w:val="21"/>
          <w:highlight w:val="none"/>
          <w:u w:val="single"/>
        </w:rPr>
        <w:t>+40℃。</w:t>
      </w: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最低温度：</w:t>
      </w:r>
      <w:r>
        <w:rPr>
          <w:rFonts w:hint="eastAsia" w:asciiTheme="minorEastAsia" w:hAnsiTheme="minorEastAsia" w:eastAsiaTheme="minorEastAsia"/>
          <w:sz w:val="21"/>
          <w:szCs w:val="21"/>
          <w:highlight w:val="none"/>
          <w:u w:val="single"/>
        </w:rPr>
        <w:t>-30℃</w:t>
      </w:r>
      <w:r>
        <w:rPr>
          <w:rFonts w:hint="eastAsia" w:asciiTheme="minorEastAsia" w:hAnsiTheme="minorEastAsia" w:eastAsiaTheme="minorEastAsia"/>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年平均气温：</w:t>
      </w:r>
      <w:r>
        <w:rPr>
          <w:rFonts w:hint="eastAsia" w:asciiTheme="minorEastAsia" w:hAnsiTheme="minorEastAsia" w:eastAsiaTheme="minorEastAsia"/>
          <w:sz w:val="21"/>
          <w:szCs w:val="21"/>
          <w:highlight w:val="none"/>
          <w:u w:val="single"/>
        </w:rPr>
        <w:t>+15℃</w:t>
      </w:r>
      <w:r>
        <w:rPr>
          <w:rFonts w:hint="eastAsia" w:asciiTheme="minorEastAsia" w:hAnsiTheme="minorEastAsia" w:eastAsiaTheme="minorEastAsia"/>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环境相对湿度：</w:t>
      </w:r>
      <w:r>
        <w:rPr>
          <w:rFonts w:hint="eastAsia" w:asciiTheme="minorEastAsia" w:hAnsiTheme="minorEastAsia" w:eastAsiaTheme="minorEastAsia"/>
          <w:spacing w:val="-5"/>
          <w:kern w:val="0"/>
          <w:sz w:val="21"/>
          <w:szCs w:val="21"/>
          <w:highlight w:val="none"/>
          <w:u w:val="single"/>
        </w:rPr>
        <w:t>95％</w:t>
      </w:r>
      <w:r>
        <w:rPr>
          <w:rFonts w:hint="eastAsia" w:asciiTheme="minorEastAsia" w:hAnsiTheme="minorEastAsia" w:eastAsiaTheme="minorEastAsia"/>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地震烈度：</w:t>
      </w:r>
      <w:r>
        <w:rPr>
          <w:rFonts w:hint="eastAsia" w:asciiTheme="minorEastAsia" w:hAnsiTheme="minorEastAsia" w:eastAsiaTheme="minorEastAsia"/>
          <w:sz w:val="21"/>
          <w:szCs w:val="21"/>
          <w:highlight w:val="none"/>
          <w:u w:val="single"/>
        </w:rPr>
        <w:t>7级</w:t>
      </w:r>
      <w:r>
        <w:rPr>
          <w:rFonts w:hint="eastAsia" w:asciiTheme="minorEastAsia" w:hAnsiTheme="minorEastAsia" w:eastAsiaTheme="minorEastAsia"/>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海拔高度：</w:t>
      </w:r>
      <w:r>
        <w:rPr>
          <w:rFonts w:hint="eastAsia" w:asciiTheme="minorEastAsia" w:hAnsiTheme="minorEastAsia" w:eastAsiaTheme="minorEastAsia"/>
          <w:sz w:val="21"/>
          <w:szCs w:val="21"/>
          <w:highlight w:val="none"/>
          <w:u w:val="single"/>
        </w:rPr>
        <w:t xml:space="preserve"> </w:t>
      </w:r>
      <w:r>
        <w:rPr>
          <w:rFonts w:hint="eastAsia" w:asciiTheme="minorEastAsia" w:hAnsiTheme="minorEastAsia" w:eastAsiaTheme="minorEastAsia"/>
          <w:spacing w:val="-5"/>
          <w:kern w:val="0"/>
          <w:sz w:val="21"/>
          <w:szCs w:val="21"/>
          <w:highlight w:val="none"/>
          <w:u w:val="single"/>
        </w:rPr>
        <w:t>≤1400m</w:t>
      </w:r>
      <w:r>
        <w:rPr>
          <w:rFonts w:hint="eastAsia" w:asciiTheme="minorEastAsia" w:hAnsiTheme="minorEastAsia" w:eastAsiaTheme="minorEastAsia"/>
          <w:sz w:val="21"/>
          <w:szCs w:val="21"/>
          <w:highlight w:val="none"/>
          <w:u w:val="single"/>
        </w:rPr>
        <w:t xml:space="preserve"> </w:t>
      </w:r>
      <w:r>
        <w:rPr>
          <w:rFonts w:hint="eastAsia" w:asciiTheme="minorEastAsia" w:hAnsiTheme="minorEastAsia" w:eastAsiaTheme="minorEastAsia"/>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hint="eastAsia" w:asciiTheme="minorEastAsia" w:hAnsiTheme="minorEastAsia" w:eastAsiaTheme="minorEastAsia"/>
          <w:sz w:val="21"/>
          <w:szCs w:val="21"/>
          <w:highlight w:val="none"/>
          <w:u w:val="single"/>
        </w:rPr>
      </w:pPr>
      <w:r>
        <w:rPr>
          <w:rFonts w:hint="eastAsia" w:asciiTheme="minorEastAsia" w:hAnsiTheme="minorEastAsia" w:eastAsiaTheme="minorEastAsia"/>
          <w:sz w:val="21"/>
          <w:szCs w:val="21"/>
          <w:highlight w:val="none"/>
        </w:rPr>
        <w:t>用途：</w:t>
      </w:r>
      <w:r>
        <w:rPr>
          <w:rFonts w:hint="eastAsia" w:asciiTheme="minorEastAsia" w:hAnsiTheme="minorEastAsia" w:eastAsiaTheme="minorEastAsia"/>
          <w:sz w:val="21"/>
          <w:szCs w:val="21"/>
          <w:highlight w:val="none"/>
          <w:u w:val="single"/>
          <w:lang w:eastAsia="zh-CN"/>
        </w:rPr>
        <w:t>榆家梁</w:t>
      </w:r>
      <w:r>
        <w:rPr>
          <w:rFonts w:hint="eastAsia" w:asciiTheme="minorEastAsia" w:hAnsiTheme="minorEastAsia" w:eastAsiaTheme="minorEastAsia"/>
          <w:sz w:val="21"/>
          <w:szCs w:val="21"/>
          <w:highlight w:val="none"/>
          <w:u w:val="single"/>
        </w:rPr>
        <w:t>选煤厂</w:t>
      </w:r>
      <w:r>
        <w:rPr>
          <w:rFonts w:hint="eastAsia" w:asciiTheme="minorEastAsia" w:hAnsiTheme="minorEastAsia" w:eastAsiaTheme="minorEastAsia"/>
          <w:sz w:val="21"/>
          <w:szCs w:val="21"/>
          <w:highlight w:val="none"/>
          <w:u w:val="single"/>
          <w:lang w:val="en-US" w:eastAsia="zh-CN"/>
        </w:rPr>
        <w:t>501</w:t>
      </w:r>
      <w:r>
        <w:rPr>
          <w:rFonts w:hint="eastAsia" w:asciiTheme="minorEastAsia" w:hAnsiTheme="minorEastAsia" w:eastAsiaTheme="minorEastAsia"/>
          <w:sz w:val="21"/>
          <w:szCs w:val="21"/>
          <w:highlight w:val="none"/>
          <w:u w:val="single"/>
        </w:rPr>
        <w:t>胶带机机头</w:t>
      </w:r>
      <w:r>
        <w:rPr>
          <w:rFonts w:hint="eastAsia" w:asciiTheme="minorEastAsia" w:hAnsiTheme="minorEastAsia" w:eastAsiaTheme="minorEastAsia"/>
          <w:sz w:val="21"/>
          <w:szCs w:val="21"/>
          <w:highlight w:val="none"/>
          <w:u w:val="single"/>
          <w:lang w:val="en-US" w:eastAsia="zh-CN"/>
        </w:rPr>
        <w:t>、601</w:t>
      </w:r>
      <w:r>
        <w:rPr>
          <w:rFonts w:hint="eastAsia" w:asciiTheme="minorEastAsia" w:hAnsiTheme="minorEastAsia" w:eastAsiaTheme="minorEastAsia"/>
          <w:sz w:val="21"/>
          <w:szCs w:val="21"/>
          <w:highlight w:val="none"/>
          <w:u w:val="single"/>
        </w:rPr>
        <w:t>胶带机机头</w:t>
      </w:r>
      <w:r>
        <w:rPr>
          <w:rFonts w:hint="eastAsia" w:asciiTheme="minorEastAsia" w:hAnsiTheme="minorEastAsia" w:eastAsiaTheme="minorEastAsia"/>
          <w:sz w:val="21"/>
          <w:szCs w:val="21"/>
          <w:highlight w:val="none"/>
          <w:u w:val="single"/>
          <w:lang w:eastAsia="zh-CN"/>
        </w:rPr>
        <w:t>、</w:t>
      </w:r>
      <w:r>
        <w:rPr>
          <w:rFonts w:hint="eastAsia" w:asciiTheme="minorEastAsia" w:hAnsiTheme="minorEastAsia" w:eastAsiaTheme="minorEastAsia"/>
          <w:sz w:val="21"/>
          <w:szCs w:val="21"/>
          <w:highlight w:val="none"/>
          <w:u w:val="single"/>
          <w:lang w:val="en-US" w:eastAsia="zh-CN"/>
        </w:rPr>
        <w:t>302刮板机机头</w:t>
      </w:r>
      <w:r>
        <w:rPr>
          <w:rFonts w:hint="eastAsia" w:asciiTheme="minorEastAsia" w:hAnsiTheme="minorEastAsia" w:eastAsiaTheme="minorEastAsia"/>
          <w:sz w:val="21"/>
          <w:szCs w:val="21"/>
          <w:highlight w:val="none"/>
          <w:u w:val="single"/>
        </w:rPr>
        <w:t>吊装用。</w:t>
      </w:r>
    </w:p>
    <w:p>
      <w:pPr>
        <w:keepNext w:val="0"/>
        <w:keepLines w:val="0"/>
        <w:pageBreakBefore w:val="0"/>
        <w:widowControl w:val="0"/>
        <w:kinsoku/>
        <w:wordWrap/>
        <w:overflowPunct/>
        <w:topLinePunct w:val="0"/>
        <w:autoSpaceDE/>
        <w:autoSpaceDN/>
        <w:bidi w:val="0"/>
        <w:adjustRightInd w:val="0"/>
        <w:snapToGrid w:val="0"/>
        <w:spacing w:line="360" w:lineRule="auto"/>
        <w:ind w:left="703" w:leftChars="135" w:right="0" w:rightChars="0" w:hanging="420" w:hangingChars="200"/>
        <w:jc w:val="both"/>
        <w:textAlignment w:val="auto"/>
        <w:outlineLvl w:val="9"/>
        <w:rPr>
          <w:rFonts w:hint="eastAsia" w:asciiTheme="minorEastAsia" w:hAnsiTheme="minorEastAsia" w:eastAsiaTheme="minorEastAsia"/>
          <w:sz w:val="21"/>
          <w:szCs w:val="21"/>
          <w:highlight w:val="none"/>
          <w:u w:val="single"/>
        </w:rPr>
      </w:pPr>
    </w:p>
    <w:p>
      <w:pPr>
        <w:keepNext w:val="0"/>
        <w:keepLines w:val="0"/>
        <w:pageBreakBefore w:val="0"/>
        <w:widowControl/>
        <w:kinsoku/>
        <w:wordWrap/>
        <w:overflowPunct/>
        <w:topLinePunct w:val="0"/>
        <w:autoSpaceDE/>
        <w:autoSpaceDN/>
        <w:bidi w:val="0"/>
        <w:adjustRightInd w:val="0"/>
        <w:snapToGrid w:val="0"/>
        <w:spacing w:line="360" w:lineRule="auto"/>
        <w:ind w:right="0" w:rightChars="0"/>
        <w:jc w:val="both"/>
        <w:textAlignment w:val="auto"/>
        <w:outlineLvl w:val="9"/>
        <w:rPr>
          <w:rFonts w:hint="eastAsia" w:asciiTheme="minorEastAsia" w:hAnsiTheme="minorEastAsia" w:eastAsiaTheme="minorEastAsia"/>
          <w:b/>
          <w:sz w:val="21"/>
          <w:szCs w:val="21"/>
          <w:highlight w:val="none"/>
        </w:rPr>
      </w:pPr>
      <w:r>
        <w:rPr>
          <w:rFonts w:hint="eastAsia" w:asciiTheme="minorEastAsia" w:hAnsiTheme="minorEastAsia" w:eastAsiaTheme="minorEastAsia"/>
          <w:b/>
          <w:sz w:val="22"/>
          <w:szCs w:val="22"/>
          <w:highlight w:val="none"/>
        </w:rPr>
        <w:t>三、技术参数及要求</w:t>
      </w:r>
    </w:p>
    <w:p>
      <w:pPr>
        <w:keepNext w:val="0"/>
        <w:keepLines w:val="0"/>
        <w:pageBreakBefore w:val="0"/>
        <w:widowControl/>
        <w:kinsoku/>
        <w:wordWrap/>
        <w:overflowPunct/>
        <w:topLinePunct w:val="0"/>
        <w:autoSpaceDE/>
        <w:autoSpaceDN/>
        <w:bidi w:val="0"/>
        <w:adjustRightInd w:val="0"/>
        <w:snapToGrid w:val="0"/>
        <w:spacing w:line="360" w:lineRule="auto"/>
        <w:ind w:right="0" w:rightChars="0"/>
        <w:jc w:val="both"/>
        <w:textAlignment w:val="auto"/>
        <w:outlineLvl w:val="9"/>
        <w:rPr>
          <w:rFonts w:asciiTheme="minorEastAsia" w:hAnsiTheme="minorEastAsia" w:eastAsiaTheme="minorEastAsia"/>
          <w:b/>
          <w:sz w:val="21"/>
          <w:szCs w:val="21"/>
          <w:highlight w:val="none"/>
        </w:rPr>
      </w:pPr>
      <w:r>
        <w:rPr>
          <w:rFonts w:hint="eastAsia" w:asciiTheme="minorEastAsia" w:hAnsiTheme="minorEastAsia" w:eastAsiaTheme="minorEastAsia"/>
          <w:b/>
          <w:sz w:val="21"/>
          <w:szCs w:val="21"/>
          <w:highlight w:val="none"/>
        </w:rPr>
        <w:t>1. 技术参数</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1.1</w:t>
      </w:r>
      <w:r>
        <w:rPr>
          <w:rFonts w:hint="eastAsia" w:asciiTheme="minorEastAsia" w:hAnsiTheme="minorEastAsia" w:eastAsiaTheme="minorEastAsia"/>
          <w:sz w:val="21"/>
          <w:szCs w:val="21"/>
          <w:highlight w:val="none"/>
          <w:lang w:eastAsia="zh-CN"/>
        </w:rPr>
        <w:t>参考</w:t>
      </w:r>
      <w:r>
        <w:rPr>
          <w:rFonts w:hint="eastAsia" w:asciiTheme="minorEastAsia" w:hAnsiTheme="minorEastAsia" w:eastAsiaTheme="minorEastAsia"/>
          <w:sz w:val="21"/>
          <w:szCs w:val="21"/>
          <w:highlight w:val="none"/>
        </w:rPr>
        <w:t>型号：</w:t>
      </w:r>
      <w:r>
        <w:rPr>
          <w:rFonts w:hint="eastAsia" w:asciiTheme="minorEastAsia" w:hAnsiTheme="minorEastAsia" w:eastAsiaTheme="minorEastAsia"/>
          <w:sz w:val="21"/>
          <w:szCs w:val="21"/>
          <w:highlight w:val="none"/>
          <w:u w:val="single"/>
        </w:rPr>
        <w:t>HBS</w:t>
      </w:r>
      <w:r>
        <w:rPr>
          <w:rFonts w:hint="eastAsia" w:asciiTheme="minorEastAsia" w:hAnsiTheme="minorEastAsia" w:eastAsiaTheme="minorEastAsia"/>
          <w:sz w:val="21"/>
          <w:szCs w:val="21"/>
          <w:highlight w:val="none"/>
          <w:u w:val="single"/>
          <w:lang w:val="en-US" w:eastAsia="zh-CN"/>
        </w:rPr>
        <w:t xml:space="preserve"> </w:t>
      </w:r>
      <w:r>
        <w:rPr>
          <w:rFonts w:hint="eastAsia" w:asciiTheme="minorEastAsia" w:hAnsiTheme="minorEastAsia" w:eastAsiaTheme="minorEastAsia"/>
          <w:sz w:val="21"/>
          <w:szCs w:val="21"/>
          <w:highlight w:val="none"/>
          <w:u w:val="single"/>
        </w:rPr>
        <w:t>10T×50m</w:t>
      </w:r>
      <w:r>
        <w:rPr>
          <w:rFonts w:hint="eastAsia" w:asciiTheme="minorEastAsia" w:hAnsiTheme="minorEastAsia" w:eastAsiaTheme="minorEastAsia"/>
          <w:sz w:val="21"/>
          <w:szCs w:val="21"/>
          <w:highlight w:val="none"/>
          <w:u w:val="single"/>
          <w:lang w:val="en-US" w:eastAsia="zh-CN"/>
        </w:rPr>
        <w:t xml:space="preserve"> 双卷筒</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1.2额定起升吨位：</w:t>
      </w:r>
      <w:r>
        <w:rPr>
          <w:rFonts w:hint="eastAsia" w:asciiTheme="minorEastAsia" w:hAnsiTheme="minorEastAsia" w:eastAsiaTheme="minorEastAsia"/>
          <w:sz w:val="21"/>
          <w:szCs w:val="21"/>
          <w:highlight w:val="none"/>
          <w:u w:val="single"/>
        </w:rPr>
        <w:t>10T</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1.3起升高度：</w:t>
      </w:r>
      <w:r>
        <w:rPr>
          <w:rFonts w:hint="eastAsia" w:asciiTheme="minorEastAsia" w:hAnsiTheme="minorEastAsia" w:eastAsiaTheme="minorEastAsia"/>
          <w:sz w:val="21"/>
          <w:szCs w:val="21"/>
          <w:highlight w:val="none"/>
          <w:u w:val="single"/>
        </w:rPr>
        <w:t>50M</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1.4</w:t>
      </w:r>
      <w:r>
        <w:rPr>
          <w:rFonts w:asciiTheme="minorEastAsia" w:hAnsiTheme="minorEastAsia" w:eastAsiaTheme="minorEastAsia"/>
          <w:sz w:val="21"/>
          <w:szCs w:val="21"/>
          <w:highlight w:val="none"/>
        </w:rPr>
        <w:t xml:space="preserve"> </w:t>
      </w:r>
      <w:r>
        <w:rPr>
          <w:rFonts w:hint="eastAsia" w:asciiTheme="minorEastAsia" w:hAnsiTheme="minorEastAsia" w:eastAsiaTheme="minorEastAsia"/>
          <w:sz w:val="21"/>
          <w:szCs w:val="21"/>
          <w:highlight w:val="none"/>
        </w:rPr>
        <w:t>电动葫芦电压：</w:t>
      </w:r>
      <w:r>
        <w:rPr>
          <w:rFonts w:hint="eastAsia" w:asciiTheme="minorEastAsia" w:hAnsiTheme="minorEastAsia" w:eastAsiaTheme="minorEastAsia"/>
          <w:sz w:val="21"/>
          <w:szCs w:val="21"/>
          <w:highlight w:val="none"/>
          <w:u w:val="single"/>
        </w:rPr>
        <w:t>660V</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1.5工作级别：</w:t>
      </w:r>
      <w:r>
        <w:rPr>
          <w:rFonts w:hint="eastAsia" w:cs="Arial" w:asciiTheme="minorEastAsia" w:hAnsiTheme="minorEastAsia" w:eastAsiaTheme="minorEastAsia"/>
          <w:color w:val="333333"/>
          <w:sz w:val="21"/>
          <w:szCs w:val="21"/>
          <w:highlight w:val="none"/>
          <w:u w:val="single"/>
          <w:shd w:val="clear" w:color="auto" w:fill="FFFFFF"/>
        </w:rPr>
        <w:t>A</w:t>
      </w:r>
      <w:r>
        <w:rPr>
          <w:rFonts w:hint="eastAsia" w:cs="Arial" w:asciiTheme="minorEastAsia" w:hAnsiTheme="minorEastAsia" w:eastAsiaTheme="minorEastAsia"/>
          <w:color w:val="333333"/>
          <w:sz w:val="21"/>
          <w:szCs w:val="21"/>
          <w:highlight w:val="none"/>
          <w:u w:val="single"/>
          <w:shd w:val="clear" w:color="auto" w:fill="FFFFFF"/>
          <w:lang w:val="en-US" w:eastAsia="zh-CN"/>
        </w:rPr>
        <w:t>4</w:t>
      </w:r>
      <w:r>
        <w:rPr>
          <w:rFonts w:hint="eastAsia" w:asciiTheme="minorEastAsia" w:hAnsiTheme="minorEastAsia" w:eastAsiaTheme="minorEastAsia"/>
          <w:sz w:val="21"/>
          <w:szCs w:val="21"/>
          <w:highlight w:val="none"/>
          <w:u w:val="singl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1.6操作方式：</w:t>
      </w:r>
      <w:r>
        <w:rPr>
          <w:rFonts w:hint="eastAsia" w:asciiTheme="minorEastAsia" w:hAnsiTheme="minorEastAsia" w:eastAsiaTheme="minorEastAsia"/>
          <w:sz w:val="21"/>
          <w:szCs w:val="21"/>
          <w:highlight w:val="none"/>
          <w:u w:val="single"/>
        </w:rPr>
        <w:t>地操+</w:t>
      </w:r>
      <w:r>
        <w:rPr>
          <w:rFonts w:hint="eastAsia" w:asciiTheme="minorEastAsia" w:hAnsiTheme="minorEastAsia" w:eastAsiaTheme="minorEastAsia"/>
          <w:sz w:val="21"/>
          <w:szCs w:val="21"/>
          <w:highlight w:val="none"/>
          <w:u w:val="single"/>
          <w:lang w:eastAsia="zh-CN"/>
        </w:rPr>
        <w:t>无线</w:t>
      </w:r>
      <w:r>
        <w:rPr>
          <w:rFonts w:hint="eastAsia" w:asciiTheme="minorEastAsia" w:hAnsiTheme="minorEastAsia" w:eastAsiaTheme="minorEastAsia"/>
          <w:sz w:val="21"/>
          <w:szCs w:val="21"/>
          <w:highlight w:val="none"/>
          <w:u w:val="single"/>
        </w:rPr>
        <w:t>按钮式遥控器两种操作方式具有互锁功能。</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1.7工作速度</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1.7.1起升速度：</w:t>
      </w:r>
      <w:r>
        <w:rPr>
          <w:rFonts w:hint="eastAsia" w:ascii="宋体" w:hAnsi="宋体"/>
          <w:sz w:val="21"/>
          <w:szCs w:val="21"/>
          <w:highlight w:val="none"/>
          <w:u w:val="single"/>
        </w:rPr>
        <w:t>7</w:t>
      </w:r>
      <w:r>
        <w:rPr>
          <w:rFonts w:hint="eastAsia" w:asciiTheme="minorEastAsia" w:hAnsiTheme="minorEastAsia" w:eastAsiaTheme="minorEastAsia"/>
          <w:sz w:val="21"/>
          <w:szCs w:val="21"/>
          <w:highlight w:val="none"/>
          <w:u w:val="single"/>
        </w:rPr>
        <w:t>m/min</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u w:val="single"/>
        </w:rPr>
      </w:pPr>
      <w:r>
        <w:rPr>
          <w:rFonts w:hint="eastAsia" w:asciiTheme="minorEastAsia" w:hAnsiTheme="minorEastAsia" w:eastAsiaTheme="minorEastAsia"/>
          <w:sz w:val="21"/>
          <w:szCs w:val="21"/>
          <w:highlight w:val="none"/>
        </w:rPr>
        <w:t>* 1.7.2电动葫芦运行速度：</w:t>
      </w:r>
      <w:r>
        <w:rPr>
          <w:rFonts w:hint="eastAsia" w:asciiTheme="minorEastAsia" w:hAnsiTheme="minorEastAsia" w:eastAsiaTheme="minorEastAsia"/>
          <w:sz w:val="21"/>
          <w:szCs w:val="21"/>
          <w:highlight w:val="none"/>
          <w:u w:val="single"/>
        </w:rPr>
        <w:t xml:space="preserve">20m/min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1.8起升电动机：</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1.8.1参考型号:</w:t>
      </w:r>
      <w:r>
        <w:rPr>
          <w:rFonts w:hint="eastAsia" w:asciiTheme="minorEastAsia" w:hAnsiTheme="minorEastAsia" w:eastAsiaTheme="minorEastAsia"/>
          <w:sz w:val="21"/>
          <w:szCs w:val="21"/>
          <w:highlight w:val="none"/>
          <w:u w:val="single"/>
        </w:rPr>
        <w:t>BZD</w:t>
      </w:r>
      <w:r>
        <w:rPr>
          <w:rFonts w:hint="eastAsia" w:asciiTheme="minorEastAsia" w:hAnsiTheme="minorEastAsia" w:eastAsiaTheme="minorEastAsia"/>
          <w:sz w:val="21"/>
          <w:szCs w:val="21"/>
          <w:highlight w:val="none"/>
          <w:u w:val="single"/>
          <w:lang w:val="en-US" w:eastAsia="zh-CN"/>
        </w:rPr>
        <w:t>1</w:t>
      </w:r>
      <w:r>
        <w:rPr>
          <w:rFonts w:hint="eastAsia" w:asciiTheme="minorEastAsia" w:hAnsiTheme="minorEastAsia" w:eastAsiaTheme="minorEastAsia"/>
          <w:sz w:val="21"/>
          <w:szCs w:val="21"/>
          <w:highlight w:val="none"/>
          <w:u w:val="single"/>
        </w:rPr>
        <w:t xml:space="preserve">41-4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△1.8.2功率:</w:t>
      </w:r>
      <w:r>
        <w:rPr>
          <w:rFonts w:hint="eastAsia" w:asciiTheme="minorEastAsia" w:hAnsiTheme="minorEastAsia" w:eastAsiaTheme="minorEastAsia"/>
          <w:sz w:val="21"/>
          <w:szCs w:val="21"/>
          <w:highlight w:val="none"/>
          <w:u w:val="single"/>
        </w:rPr>
        <w:t xml:space="preserve">≥18.5KW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1.8.3电压:</w:t>
      </w:r>
      <w:r>
        <w:rPr>
          <w:rFonts w:hint="eastAsia" w:asciiTheme="minorEastAsia" w:hAnsiTheme="minorEastAsia" w:eastAsiaTheme="minorEastAsia"/>
          <w:sz w:val="21"/>
          <w:szCs w:val="21"/>
          <w:highlight w:val="none"/>
          <w:u w:val="single"/>
        </w:rPr>
        <w:t xml:space="preserve">660V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1.8.4转速:</w:t>
      </w:r>
      <w:r>
        <w:rPr>
          <w:rFonts w:hint="eastAsia" w:asciiTheme="minorEastAsia" w:hAnsiTheme="minorEastAsia" w:eastAsiaTheme="minorEastAsia"/>
          <w:sz w:val="21"/>
          <w:szCs w:val="21"/>
          <w:highlight w:val="none"/>
          <w:u w:val="single"/>
        </w:rPr>
        <w:t xml:space="preserve">1400r/min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color w:val="333333"/>
          <w:sz w:val="21"/>
          <w:szCs w:val="21"/>
          <w:highlight w:val="none"/>
          <w:shd w:val="clear" w:color="auto" w:fill="FFFFFF"/>
        </w:rPr>
      </w:pPr>
      <w:r>
        <w:rPr>
          <w:rFonts w:hint="eastAsia" w:asciiTheme="minorEastAsia" w:hAnsiTheme="minorEastAsia" w:eastAsiaTheme="minorEastAsia"/>
          <w:sz w:val="21"/>
          <w:szCs w:val="21"/>
          <w:highlight w:val="none"/>
        </w:rPr>
        <w:t>* 1.8.5防爆等级：</w:t>
      </w:r>
      <w:r>
        <w:rPr>
          <w:rFonts w:hint="eastAsia" w:asciiTheme="minorEastAsia" w:hAnsiTheme="minorEastAsia" w:eastAsiaTheme="minorEastAsia"/>
          <w:color w:val="333333"/>
          <w:sz w:val="21"/>
          <w:szCs w:val="21"/>
          <w:highlight w:val="none"/>
          <w:u w:val="single"/>
          <w:shd w:val="clear" w:color="auto" w:fill="FFFFFF"/>
        </w:rPr>
        <w:t xml:space="preserve">Exd I </w:t>
      </w:r>
      <w:r>
        <w:rPr>
          <w:rFonts w:hint="eastAsia" w:asciiTheme="minorEastAsia" w:hAnsiTheme="minorEastAsia" w:eastAsiaTheme="minorEastAsia"/>
          <w:color w:val="333333"/>
          <w:sz w:val="21"/>
          <w:szCs w:val="21"/>
          <w:highlight w:val="none"/>
          <w:shd w:val="clear" w:color="auto" w:fill="FFFFFF"/>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color w:val="333333"/>
          <w:sz w:val="21"/>
          <w:szCs w:val="21"/>
          <w:highlight w:val="none"/>
          <w:shd w:val="clear" w:color="auto" w:fill="FFFFFF"/>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z w:val="21"/>
          <w:szCs w:val="21"/>
          <w:highlight w:val="none"/>
        </w:rPr>
        <w:t>1.8.6外壳防护等级：</w:t>
      </w:r>
      <w:r>
        <w:rPr>
          <w:rFonts w:hint="eastAsia" w:asciiTheme="minorEastAsia" w:hAnsiTheme="minorEastAsia" w:eastAsiaTheme="minorEastAsia"/>
          <w:color w:val="333333"/>
          <w:sz w:val="21"/>
          <w:szCs w:val="21"/>
          <w:highlight w:val="none"/>
          <w:u w:val="single"/>
          <w:shd w:val="clear" w:color="auto" w:fill="FFFFFF"/>
        </w:rPr>
        <w:t xml:space="preserve">不低于IP55 </w:t>
      </w:r>
      <w:r>
        <w:rPr>
          <w:rFonts w:hint="eastAsia" w:asciiTheme="minorEastAsia" w:hAnsiTheme="minorEastAsia" w:eastAsiaTheme="minorEastAsia"/>
          <w:color w:val="333333"/>
          <w:sz w:val="21"/>
          <w:szCs w:val="21"/>
          <w:highlight w:val="none"/>
          <w:shd w:val="clear" w:color="auto" w:fill="FFFFFF"/>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z w:val="21"/>
          <w:szCs w:val="21"/>
          <w:highlight w:val="none"/>
        </w:rPr>
        <w:t>1.8.7绝缘等级：</w:t>
      </w:r>
      <w:r>
        <w:rPr>
          <w:rFonts w:hint="eastAsia" w:asciiTheme="minorEastAsia" w:hAnsiTheme="minorEastAsia" w:eastAsiaTheme="minorEastAsia"/>
          <w:sz w:val="21"/>
          <w:szCs w:val="21"/>
          <w:highlight w:val="none"/>
          <w:u w:val="single"/>
        </w:rPr>
        <w:t xml:space="preserve">不低于F级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1.9电动葫芦行走装置电动机：</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xml:space="preserve">1.9.1参考型号: </w:t>
      </w:r>
      <w:r>
        <w:rPr>
          <w:rFonts w:hint="eastAsia" w:asciiTheme="minorEastAsia" w:hAnsiTheme="minorEastAsia" w:eastAsiaTheme="minorEastAsia"/>
          <w:sz w:val="21"/>
          <w:szCs w:val="21"/>
          <w:highlight w:val="none"/>
          <w:u w:val="single"/>
        </w:rPr>
        <w:t>BZDY121-4</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△1.9.2功率:</w:t>
      </w:r>
      <w:r>
        <w:rPr>
          <w:rFonts w:hint="eastAsia" w:asciiTheme="minorEastAsia" w:hAnsiTheme="minorEastAsia" w:eastAsiaTheme="minorEastAsia"/>
          <w:sz w:val="21"/>
          <w:szCs w:val="21"/>
          <w:highlight w:val="none"/>
          <w:u w:val="single"/>
        </w:rPr>
        <w:t xml:space="preserve">≥4KW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1.9.3电压:</w:t>
      </w:r>
      <w:r>
        <w:rPr>
          <w:rFonts w:hint="eastAsia" w:asciiTheme="minorEastAsia" w:hAnsiTheme="minorEastAsia" w:eastAsiaTheme="minorEastAsia"/>
          <w:sz w:val="21"/>
          <w:szCs w:val="21"/>
          <w:highlight w:val="none"/>
          <w:u w:val="single"/>
        </w:rPr>
        <w:t xml:space="preserve">660V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1.9.4转速:</w:t>
      </w:r>
      <w:r>
        <w:rPr>
          <w:rFonts w:hint="eastAsia" w:asciiTheme="minorEastAsia" w:hAnsiTheme="minorEastAsia" w:eastAsiaTheme="minorEastAsia"/>
          <w:sz w:val="21"/>
          <w:szCs w:val="21"/>
          <w:highlight w:val="none"/>
          <w:u w:val="single"/>
        </w:rPr>
        <w:t xml:space="preserve">1380r/min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color w:val="333333"/>
          <w:sz w:val="21"/>
          <w:szCs w:val="21"/>
          <w:highlight w:val="none"/>
          <w:shd w:val="clear" w:color="auto" w:fill="FFFFFF"/>
        </w:rPr>
      </w:pPr>
      <w:r>
        <w:rPr>
          <w:rFonts w:hint="eastAsia" w:asciiTheme="minorEastAsia" w:hAnsiTheme="minorEastAsia" w:eastAsiaTheme="minorEastAsia"/>
          <w:sz w:val="21"/>
          <w:szCs w:val="21"/>
          <w:highlight w:val="none"/>
        </w:rPr>
        <w:t>* 1.9.5防爆等级：</w:t>
      </w:r>
      <w:r>
        <w:rPr>
          <w:rFonts w:hint="eastAsia" w:asciiTheme="minorEastAsia" w:hAnsiTheme="minorEastAsia" w:eastAsiaTheme="minorEastAsia"/>
          <w:color w:val="333333"/>
          <w:sz w:val="21"/>
          <w:szCs w:val="21"/>
          <w:highlight w:val="none"/>
          <w:u w:val="single"/>
          <w:shd w:val="clear" w:color="auto" w:fill="FFFFFF"/>
        </w:rPr>
        <w:t xml:space="preserve">Exd I </w:t>
      </w:r>
      <w:r>
        <w:rPr>
          <w:rFonts w:hint="eastAsia" w:asciiTheme="minorEastAsia" w:hAnsiTheme="minorEastAsia" w:eastAsiaTheme="minorEastAsia"/>
          <w:color w:val="333333"/>
          <w:sz w:val="21"/>
          <w:szCs w:val="21"/>
          <w:highlight w:val="none"/>
          <w:shd w:val="clear" w:color="auto" w:fill="FFFFFF"/>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color w:val="333333"/>
          <w:sz w:val="21"/>
          <w:szCs w:val="21"/>
          <w:highlight w:val="none"/>
          <w:shd w:val="clear" w:color="auto" w:fill="FFFFFF"/>
        </w:rPr>
      </w:pPr>
      <w:r>
        <w:rPr>
          <w:rFonts w:hint="eastAsia" w:asciiTheme="minorEastAsia" w:hAnsiTheme="minorEastAsia" w:eastAsiaTheme="minorEastAsia"/>
          <w:color w:val="333333"/>
          <w:sz w:val="21"/>
          <w:szCs w:val="21"/>
          <w:highlight w:val="none"/>
          <w:shd w:val="clear" w:color="auto" w:fill="FFFFFF"/>
        </w:rPr>
        <w:t>* 1.9.6外壳防护等级：</w:t>
      </w:r>
      <w:r>
        <w:rPr>
          <w:rFonts w:hint="eastAsia" w:asciiTheme="minorEastAsia" w:hAnsiTheme="minorEastAsia" w:eastAsiaTheme="minorEastAsia"/>
          <w:color w:val="333333"/>
          <w:sz w:val="21"/>
          <w:szCs w:val="21"/>
          <w:highlight w:val="none"/>
          <w:u w:val="single"/>
          <w:shd w:val="clear" w:color="auto" w:fill="FFFFFF"/>
        </w:rPr>
        <w:t xml:space="preserve">不低于IP55 </w:t>
      </w:r>
      <w:r>
        <w:rPr>
          <w:rFonts w:hint="eastAsia" w:asciiTheme="minorEastAsia" w:hAnsiTheme="minorEastAsia" w:eastAsiaTheme="minorEastAsia"/>
          <w:color w:val="333333"/>
          <w:sz w:val="21"/>
          <w:szCs w:val="21"/>
          <w:highlight w:val="none"/>
          <w:shd w:val="clear" w:color="auto" w:fill="FFFFFF"/>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color w:val="333333"/>
          <w:sz w:val="21"/>
          <w:szCs w:val="21"/>
          <w:highlight w:val="none"/>
          <w:shd w:val="clear" w:color="auto" w:fill="FFFFFF"/>
        </w:rPr>
        <w:t>* 1.9.7</w:t>
      </w:r>
      <w:r>
        <w:rPr>
          <w:rFonts w:hint="eastAsia" w:asciiTheme="minorEastAsia" w:hAnsiTheme="minorEastAsia" w:eastAsiaTheme="minorEastAsia"/>
          <w:sz w:val="21"/>
          <w:szCs w:val="21"/>
          <w:highlight w:val="none"/>
        </w:rPr>
        <w:t>绝缘等级：</w:t>
      </w:r>
      <w:r>
        <w:rPr>
          <w:rFonts w:hint="eastAsia" w:asciiTheme="minorEastAsia" w:hAnsiTheme="minorEastAsia" w:eastAsiaTheme="minorEastAsia"/>
          <w:sz w:val="21"/>
          <w:szCs w:val="21"/>
          <w:highlight w:val="none"/>
          <w:u w:val="single"/>
        </w:rPr>
        <w:t xml:space="preserve">不低于F级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△1.10配套减速机：</w:t>
      </w:r>
      <w:r>
        <w:rPr>
          <w:rFonts w:hint="eastAsia" w:asciiTheme="minorEastAsia" w:hAnsiTheme="minorEastAsia" w:eastAsiaTheme="minorEastAsia"/>
          <w:sz w:val="21"/>
          <w:szCs w:val="21"/>
          <w:highlight w:val="none"/>
          <w:u w:val="single"/>
        </w:rPr>
        <w:t>要求供货商根据上述条件配套对应减速机（包括起升和行走机构）</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z w:val="21"/>
          <w:szCs w:val="21"/>
          <w:highlight w:val="none"/>
        </w:rPr>
        <w:t>1.11制动要求：</w:t>
      </w:r>
      <w:r>
        <w:rPr>
          <w:rFonts w:hint="eastAsia" w:asciiTheme="minorEastAsia" w:hAnsiTheme="minorEastAsia" w:eastAsiaTheme="minorEastAsia"/>
          <w:sz w:val="21"/>
          <w:szCs w:val="21"/>
          <w:highlight w:val="none"/>
          <w:u w:val="single"/>
        </w:rPr>
        <w:t>制动器电机自带，制动轮的跳动度、椭圆率和锥度不应超过</w:t>
      </w:r>
      <w:r>
        <w:rPr>
          <w:rFonts w:asciiTheme="minorEastAsia" w:hAnsiTheme="minorEastAsia" w:eastAsiaTheme="minorEastAsia"/>
          <w:sz w:val="21"/>
          <w:szCs w:val="21"/>
          <w:highlight w:val="none"/>
          <w:u w:val="single"/>
        </w:rPr>
        <w:t>0.0005D</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z w:val="21"/>
          <w:szCs w:val="21"/>
          <w:highlight w:val="none"/>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z w:val="21"/>
          <w:szCs w:val="21"/>
          <w:highlight w:val="none"/>
        </w:rPr>
        <w:t>1.12吊钩材质要求：</w:t>
      </w:r>
      <w:r>
        <w:rPr>
          <w:rFonts w:hint="eastAsia" w:asciiTheme="minorEastAsia" w:hAnsiTheme="minorEastAsia" w:eastAsiaTheme="minorEastAsia"/>
          <w:sz w:val="21"/>
          <w:szCs w:val="21"/>
          <w:highlight w:val="none"/>
          <w:u w:val="single"/>
        </w:rPr>
        <w:t xml:space="preserve">DG20Mn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1.13钢丝绳</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z w:val="21"/>
          <w:szCs w:val="21"/>
          <w:highlight w:val="none"/>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pacing w:val="-5"/>
          <w:kern w:val="0"/>
          <w:sz w:val="21"/>
          <w:szCs w:val="21"/>
          <w:highlight w:val="none"/>
          <w:lang w:val="en-US" w:eastAsia="zh-CN"/>
        </w:rPr>
        <w:t>1.13.1钢丝绳型号</w:t>
      </w:r>
      <w:r>
        <w:rPr>
          <w:rFonts w:hint="eastAsia" w:asciiTheme="minorEastAsia" w:hAnsiTheme="minorEastAsia" w:eastAsiaTheme="minorEastAsia"/>
          <w:spacing w:val="-5"/>
          <w:kern w:val="0"/>
          <w:sz w:val="21"/>
          <w:szCs w:val="21"/>
          <w:highlight w:val="none"/>
        </w:rPr>
        <w:t>：</w:t>
      </w:r>
      <w:r>
        <w:rPr>
          <w:rFonts w:hint="eastAsia" w:asciiTheme="minorEastAsia" w:hAnsiTheme="minorEastAsia" w:eastAsiaTheme="minorEastAsia"/>
          <w:spacing w:val="-5"/>
          <w:kern w:val="0"/>
          <w:sz w:val="21"/>
          <w:szCs w:val="21"/>
          <w:highlight w:val="none"/>
          <w:u w:val="single"/>
        </w:rPr>
        <w:t>不小于6*37+1直径15mm</w:t>
      </w:r>
      <w:r>
        <w:rPr>
          <w:rFonts w:asciiTheme="minorEastAsia" w:hAnsiTheme="minorEastAsia" w:eastAsiaTheme="minorEastAsia"/>
          <w:sz w:val="21"/>
          <w:szCs w:val="21"/>
          <w:highlight w:val="none"/>
        </w:rPr>
        <w:t xml:space="preserve">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pacing w:val="-5"/>
          <w:kern w:val="0"/>
          <w:sz w:val="21"/>
          <w:szCs w:val="21"/>
          <w:highlight w:val="none"/>
          <w:lang w:val="en-US" w:eastAsia="zh-CN"/>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pacing w:val="-5"/>
          <w:kern w:val="0"/>
          <w:sz w:val="21"/>
          <w:szCs w:val="21"/>
          <w:highlight w:val="none"/>
          <w:lang w:val="en-US" w:eastAsia="zh-CN"/>
        </w:rPr>
        <w:t>1.13.2钢丝绳绳芯结构：</w:t>
      </w:r>
      <w:r>
        <w:rPr>
          <w:rFonts w:hint="eastAsia" w:asciiTheme="minorEastAsia" w:hAnsiTheme="minorEastAsia" w:eastAsiaTheme="minorEastAsia"/>
          <w:spacing w:val="-5"/>
          <w:kern w:val="0"/>
          <w:sz w:val="21"/>
          <w:szCs w:val="21"/>
          <w:highlight w:val="none"/>
          <w:u w:val="single"/>
          <w:lang w:val="en-US" w:eastAsia="zh-CN"/>
        </w:rPr>
        <w:t>纤维芯钢丝绳</w:t>
      </w:r>
      <w:r>
        <w:rPr>
          <w:rFonts w:hint="eastAsia" w:asciiTheme="minorEastAsia" w:hAnsiTheme="minorEastAsia" w:eastAsiaTheme="minorEastAsia"/>
          <w:spacing w:val="-5"/>
          <w:kern w:val="0"/>
          <w:sz w:val="21"/>
          <w:szCs w:val="21"/>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pacing w:val="-5"/>
          <w:kern w:val="0"/>
          <w:sz w:val="21"/>
          <w:szCs w:val="21"/>
          <w:highlight w:val="none"/>
          <w:lang w:val="en-US" w:eastAsia="zh-CN"/>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pacing w:val="-5"/>
          <w:kern w:val="0"/>
          <w:sz w:val="21"/>
          <w:szCs w:val="21"/>
          <w:highlight w:val="none"/>
          <w:lang w:val="en-US" w:eastAsia="zh-CN"/>
        </w:rPr>
        <w:t>1.13.3钢丝绳表面状态：</w:t>
      </w:r>
      <w:r>
        <w:rPr>
          <w:rFonts w:hint="eastAsia" w:asciiTheme="minorEastAsia" w:hAnsiTheme="minorEastAsia" w:eastAsiaTheme="minorEastAsia"/>
          <w:spacing w:val="-5"/>
          <w:kern w:val="0"/>
          <w:sz w:val="21"/>
          <w:szCs w:val="21"/>
          <w:highlight w:val="none"/>
          <w:u w:val="single"/>
          <w:lang w:val="en-US" w:eastAsia="zh-CN"/>
        </w:rPr>
        <w:t>镀锌</w:t>
      </w:r>
      <w:r>
        <w:rPr>
          <w:rFonts w:hint="eastAsia" w:asciiTheme="minorEastAsia" w:hAnsiTheme="minorEastAsia" w:eastAsiaTheme="minorEastAsia"/>
          <w:spacing w:val="-5"/>
          <w:kern w:val="0"/>
          <w:sz w:val="21"/>
          <w:szCs w:val="21"/>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pacing w:val="-5"/>
          <w:kern w:val="0"/>
          <w:sz w:val="21"/>
          <w:szCs w:val="21"/>
          <w:highlight w:val="none"/>
          <w:lang w:val="en-US" w:eastAsia="zh-CN"/>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pacing w:val="-5"/>
          <w:kern w:val="0"/>
          <w:sz w:val="21"/>
          <w:szCs w:val="21"/>
          <w:highlight w:val="none"/>
          <w:lang w:val="en-US" w:eastAsia="zh-CN"/>
        </w:rPr>
        <w:t>1.13.4钢丝绳结构型式：</w:t>
      </w:r>
      <w:r>
        <w:rPr>
          <w:rFonts w:hint="eastAsia" w:asciiTheme="minorEastAsia" w:hAnsiTheme="minorEastAsia" w:eastAsiaTheme="minorEastAsia"/>
          <w:spacing w:val="-5"/>
          <w:kern w:val="0"/>
          <w:sz w:val="21"/>
          <w:szCs w:val="21"/>
          <w:highlight w:val="none"/>
          <w:u w:val="single"/>
          <w:lang w:val="en-US" w:eastAsia="zh-CN"/>
        </w:rPr>
        <w:t>FC</w:t>
      </w:r>
      <w:r>
        <w:rPr>
          <w:rFonts w:hint="eastAsia" w:asciiTheme="minorEastAsia" w:hAnsiTheme="minorEastAsia" w:eastAsiaTheme="minorEastAsia"/>
          <w:spacing w:val="-5"/>
          <w:kern w:val="0"/>
          <w:sz w:val="21"/>
          <w:szCs w:val="21"/>
          <w:highlight w:val="none"/>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pacing w:val="-5"/>
          <w:kern w:val="0"/>
          <w:sz w:val="21"/>
          <w:szCs w:val="21"/>
          <w:highlight w:val="none"/>
          <w:lang w:val="en-US" w:eastAsia="zh-CN"/>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pacing w:val="-5"/>
          <w:kern w:val="0"/>
          <w:sz w:val="21"/>
          <w:szCs w:val="21"/>
          <w:highlight w:val="none"/>
          <w:lang w:val="en-US" w:eastAsia="zh-CN"/>
        </w:rPr>
        <w:t>1.13.5钢丝绳抗拉强度：</w:t>
      </w:r>
      <w:r>
        <w:rPr>
          <w:rFonts w:hint="eastAsia" w:asciiTheme="minorEastAsia" w:hAnsiTheme="minorEastAsia" w:eastAsiaTheme="minorEastAsia"/>
          <w:spacing w:val="-5"/>
          <w:kern w:val="0"/>
          <w:sz w:val="21"/>
          <w:szCs w:val="21"/>
          <w:highlight w:val="none"/>
          <w:u w:val="single"/>
          <w:lang w:val="en-US" w:eastAsia="zh-CN"/>
        </w:rPr>
        <w:t>大于1820.00KN</w:t>
      </w:r>
      <w:r>
        <w:rPr>
          <w:rFonts w:hint="eastAsia" w:asciiTheme="minorEastAsia" w:hAnsiTheme="minorEastAsia" w:eastAsiaTheme="minorEastAsia"/>
          <w:spacing w:val="-5"/>
          <w:kern w:val="0"/>
          <w:sz w:val="21"/>
          <w:szCs w:val="21"/>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pacing w:val="-5"/>
          <w:kern w:val="0"/>
          <w:sz w:val="21"/>
          <w:szCs w:val="21"/>
          <w:highlight w:val="none"/>
          <w:lang w:val="en-US" w:eastAsia="zh-CN"/>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pacing w:val="-5"/>
          <w:kern w:val="0"/>
          <w:sz w:val="21"/>
          <w:szCs w:val="21"/>
          <w:highlight w:val="none"/>
          <w:lang w:val="en-US" w:eastAsia="zh-CN"/>
        </w:rPr>
        <w:t>1.13.6钢丝绳捻向：</w:t>
      </w:r>
      <w:r>
        <w:rPr>
          <w:rFonts w:hint="eastAsia" w:asciiTheme="minorEastAsia" w:hAnsiTheme="minorEastAsia" w:eastAsiaTheme="minorEastAsia"/>
          <w:spacing w:val="-5"/>
          <w:kern w:val="0"/>
          <w:sz w:val="21"/>
          <w:szCs w:val="21"/>
          <w:highlight w:val="none"/>
          <w:u w:val="single"/>
          <w:lang w:val="en-US" w:eastAsia="zh-CN"/>
        </w:rPr>
        <w:t>左交互捻</w:t>
      </w:r>
      <w:r>
        <w:rPr>
          <w:rFonts w:hint="eastAsia" w:asciiTheme="minorEastAsia" w:hAnsiTheme="minorEastAsia" w:eastAsiaTheme="minorEastAsia"/>
          <w:spacing w:val="-5"/>
          <w:kern w:val="0"/>
          <w:sz w:val="21"/>
          <w:szCs w:val="21"/>
          <w:highlight w:val="none"/>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1.13.7钢丝最小破断拉力：</w:t>
      </w:r>
      <w:r>
        <w:rPr>
          <w:rFonts w:hint="eastAsia" w:asciiTheme="minorEastAsia" w:hAnsiTheme="minorEastAsia" w:eastAsiaTheme="minorEastAsia"/>
          <w:sz w:val="21"/>
          <w:szCs w:val="21"/>
          <w:highlight w:val="none"/>
          <w:u w:val="single"/>
          <w:lang w:val="en-US" w:eastAsia="zh-CN"/>
        </w:rPr>
        <w:t>大于353.00 MPa</w:t>
      </w:r>
      <w:r>
        <w:rPr>
          <w:rFonts w:hint="eastAsia" w:asciiTheme="minorEastAsia" w:hAnsiTheme="minorEastAsia" w:eastAsiaTheme="minorEastAsia"/>
          <w:sz w:val="21"/>
          <w:szCs w:val="21"/>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1.13.8钢丝绳最小破断拉力：</w:t>
      </w:r>
      <w:r>
        <w:rPr>
          <w:rFonts w:hint="eastAsia" w:asciiTheme="minorEastAsia" w:hAnsiTheme="minorEastAsia" w:eastAsiaTheme="minorEastAsia"/>
          <w:sz w:val="21"/>
          <w:szCs w:val="21"/>
          <w:highlight w:val="none"/>
          <w:u w:val="single"/>
          <w:lang w:val="en-US" w:eastAsia="zh-CN"/>
        </w:rPr>
        <w:t>大于1940.00 MPa</w:t>
      </w:r>
      <w:r>
        <w:rPr>
          <w:rFonts w:hint="eastAsia" w:asciiTheme="minorEastAsia" w:hAnsiTheme="minorEastAsia" w:eastAsiaTheme="minorEastAsia"/>
          <w:sz w:val="21"/>
          <w:szCs w:val="21"/>
          <w:highlight w:val="none"/>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1.13.9钢丝绳绳芯润滑脂型号：</w:t>
      </w:r>
      <w:r>
        <w:rPr>
          <w:rFonts w:hint="eastAsia" w:asciiTheme="minorEastAsia" w:hAnsiTheme="minorEastAsia" w:eastAsiaTheme="minorEastAsia"/>
          <w:sz w:val="21"/>
          <w:szCs w:val="21"/>
          <w:highlight w:val="none"/>
          <w:u w:val="single"/>
          <w:lang w:val="en-US" w:eastAsia="zh-CN"/>
        </w:rPr>
        <w:t>CG170</w:t>
      </w:r>
      <w:r>
        <w:rPr>
          <w:rFonts w:hint="eastAsia" w:asciiTheme="minorEastAsia" w:hAnsiTheme="minorEastAsia" w:eastAsiaTheme="minorEastAsia"/>
          <w:sz w:val="21"/>
          <w:szCs w:val="21"/>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1.13.10钢丝绳绳芯润滑脂含量：</w:t>
      </w:r>
      <w:r>
        <w:rPr>
          <w:rFonts w:hint="eastAsia" w:asciiTheme="minorEastAsia" w:hAnsiTheme="minorEastAsia" w:eastAsiaTheme="minorEastAsia"/>
          <w:sz w:val="21"/>
          <w:szCs w:val="21"/>
          <w:highlight w:val="none"/>
          <w:u w:val="single"/>
          <w:lang w:val="en-US" w:eastAsia="zh-CN"/>
        </w:rPr>
        <w:t>1.3G/m</w:t>
      </w:r>
      <w:r>
        <w:rPr>
          <w:rFonts w:hint="eastAsia" w:asciiTheme="minorEastAsia" w:hAnsiTheme="minorEastAsia" w:eastAsiaTheme="minorEastAsia"/>
          <w:sz w:val="21"/>
          <w:szCs w:val="21"/>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1.13.11钢丝绳表面涂防腐油含量：</w:t>
      </w:r>
      <w:r>
        <w:rPr>
          <w:rFonts w:hint="eastAsia" w:asciiTheme="minorEastAsia" w:hAnsiTheme="minorEastAsia" w:eastAsiaTheme="minorEastAsia"/>
          <w:sz w:val="21"/>
          <w:szCs w:val="21"/>
          <w:highlight w:val="none"/>
          <w:u w:val="single"/>
          <w:lang w:val="en-US" w:eastAsia="zh-CN"/>
        </w:rPr>
        <w:t>0.6KG/m</w:t>
      </w:r>
      <w:r>
        <w:rPr>
          <w:rFonts w:hint="eastAsia" w:asciiTheme="minorEastAsia" w:hAnsiTheme="minorEastAsia" w:eastAsiaTheme="minorEastAsia"/>
          <w:sz w:val="21"/>
          <w:szCs w:val="21"/>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z w:val="21"/>
          <w:szCs w:val="21"/>
          <w:highlight w:val="none"/>
        </w:rPr>
        <w:t>1.14起重限制器、断火限位：</w:t>
      </w:r>
      <w:r>
        <w:rPr>
          <w:rFonts w:hint="eastAsia" w:asciiTheme="minorEastAsia" w:hAnsiTheme="minorEastAsia" w:eastAsiaTheme="minorEastAsia"/>
          <w:sz w:val="21"/>
          <w:szCs w:val="21"/>
          <w:highlight w:val="none"/>
          <w:u w:val="single"/>
        </w:rPr>
        <w:t>要求动作灵敏</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asciiTheme="minorEastAsia" w:hAnsiTheme="minorEastAsia" w:eastAsiaTheme="minorEastAsia"/>
          <w:sz w:val="21"/>
          <w:szCs w:val="21"/>
          <w:highlight w:val="none"/>
        </w:rPr>
      </w:pPr>
      <w:r>
        <w:rPr>
          <w:rFonts w:hint="eastAsia" w:asciiTheme="minorEastAsia" w:hAnsiTheme="minorEastAsia" w:eastAsiaTheme="minorEastAsia"/>
          <w:color w:val="333333"/>
          <w:sz w:val="21"/>
          <w:szCs w:val="21"/>
          <w:highlight w:val="none"/>
          <w:shd w:val="clear" w:color="auto" w:fill="FFFFFF"/>
        </w:rPr>
        <w:t xml:space="preserve">* </w:t>
      </w:r>
      <w:r>
        <w:rPr>
          <w:rFonts w:hint="eastAsia" w:asciiTheme="minorEastAsia" w:hAnsiTheme="minorEastAsia" w:eastAsiaTheme="minorEastAsia"/>
          <w:sz w:val="21"/>
          <w:szCs w:val="21"/>
          <w:highlight w:val="none"/>
        </w:rPr>
        <w:t>1.15电气控制箱防爆等级：</w:t>
      </w:r>
      <w:r>
        <w:rPr>
          <w:rFonts w:hint="eastAsia" w:asciiTheme="minorEastAsia" w:hAnsiTheme="minorEastAsia" w:eastAsiaTheme="minorEastAsia"/>
          <w:color w:val="333333"/>
          <w:sz w:val="21"/>
          <w:szCs w:val="21"/>
          <w:highlight w:val="none"/>
          <w:u w:val="single"/>
          <w:shd w:val="clear" w:color="auto" w:fill="FFFFFF"/>
        </w:rPr>
        <w:t>Exd I</w:t>
      </w:r>
      <w:r>
        <w:rPr>
          <w:rFonts w:hint="eastAsia" w:asciiTheme="minorEastAsia" w:hAnsiTheme="minorEastAsia" w:eastAsiaTheme="minorEastAsia"/>
          <w:color w:val="333333"/>
          <w:sz w:val="21"/>
          <w:szCs w:val="21"/>
          <w:highlight w:val="none"/>
          <w:shd w:val="clear" w:color="auto" w:fill="FFFFFF"/>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△1.16颜色：</w:t>
      </w:r>
      <w:r>
        <w:rPr>
          <w:rFonts w:hint="eastAsia" w:asciiTheme="minorEastAsia" w:hAnsiTheme="minorEastAsia" w:eastAsiaTheme="minorEastAsia"/>
          <w:sz w:val="21"/>
          <w:szCs w:val="21"/>
          <w:highlight w:val="none"/>
          <w:u w:val="single"/>
        </w:rPr>
        <w:t xml:space="preserve">整机为桔黄色 </w:t>
      </w:r>
      <w:r>
        <w:rPr>
          <w:rFonts w:hint="eastAsia"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jc w:val="both"/>
        <w:textAlignment w:val="auto"/>
        <w:outlineLvl w:val="9"/>
        <w:rPr>
          <w:rFonts w:asciiTheme="minorEastAsia" w:hAnsiTheme="minorEastAsia" w:eastAsiaTheme="minorEastAsia"/>
          <w:b/>
          <w:sz w:val="21"/>
          <w:szCs w:val="21"/>
          <w:highlight w:val="none"/>
          <w:u w:val="single"/>
        </w:rPr>
      </w:pPr>
      <w:r>
        <w:rPr>
          <w:rFonts w:hint="eastAsia" w:asciiTheme="minorEastAsia" w:hAnsiTheme="minorEastAsia" w:eastAsiaTheme="minorEastAsia"/>
          <w:b/>
          <w:sz w:val="21"/>
          <w:szCs w:val="21"/>
          <w:highlight w:val="none"/>
        </w:rPr>
        <w:t>2. 技术要求</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color w:val="333333"/>
          <w:sz w:val="21"/>
          <w:szCs w:val="21"/>
          <w:highlight w:val="none"/>
          <w:shd w:val="clear" w:color="auto" w:fill="FFFFFF"/>
        </w:rPr>
        <w:t xml:space="preserve">* </w:t>
      </w:r>
      <w:r>
        <w:rPr>
          <w:rFonts w:hint="eastAsia" w:ascii="宋体" w:hAnsi="宋体" w:eastAsia="宋体" w:cs="宋体"/>
          <w:spacing w:val="-5"/>
          <w:kern w:val="0"/>
          <w:sz w:val="21"/>
          <w:szCs w:val="21"/>
          <w:highlight w:val="none"/>
        </w:rPr>
        <w:t>2.1各机构的轴承要求：符合国标要求</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color w:val="333333"/>
          <w:sz w:val="21"/>
          <w:szCs w:val="21"/>
          <w:highlight w:val="none"/>
          <w:shd w:val="clear" w:color="auto" w:fill="FFFFFF"/>
        </w:rPr>
        <w:t xml:space="preserve">* </w:t>
      </w:r>
      <w:r>
        <w:rPr>
          <w:rFonts w:hint="eastAsia" w:ascii="宋体" w:hAnsi="宋体" w:eastAsia="宋体" w:cs="宋体"/>
          <w:spacing w:val="-5"/>
          <w:kern w:val="0"/>
          <w:sz w:val="21"/>
          <w:szCs w:val="21"/>
          <w:highlight w:val="none"/>
        </w:rPr>
        <w:t>2.</w:t>
      </w:r>
      <w:r>
        <w:rPr>
          <w:rFonts w:hint="eastAsia" w:ascii="宋体" w:hAnsi="宋体" w:cs="宋体"/>
          <w:spacing w:val="-5"/>
          <w:kern w:val="0"/>
          <w:sz w:val="21"/>
          <w:szCs w:val="21"/>
          <w:highlight w:val="none"/>
          <w:lang w:val="en-US" w:eastAsia="zh-CN"/>
        </w:rPr>
        <w:t>2</w:t>
      </w:r>
      <w:r>
        <w:rPr>
          <w:rFonts w:hint="eastAsia" w:ascii="宋体" w:hAnsi="宋体" w:eastAsia="宋体" w:cs="宋体"/>
          <w:spacing w:val="-5"/>
          <w:kern w:val="0"/>
          <w:sz w:val="21"/>
          <w:szCs w:val="21"/>
          <w:highlight w:val="none"/>
        </w:rPr>
        <w:t>主要零部件材料应符合起重机相关标准的要求。</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color w:val="333333"/>
          <w:sz w:val="21"/>
          <w:szCs w:val="21"/>
          <w:highlight w:val="none"/>
          <w:shd w:val="clear" w:color="auto" w:fill="FFFFFF"/>
        </w:rPr>
        <w:t xml:space="preserve">* </w:t>
      </w:r>
      <w:r>
        <w:rPr>
          <w:rFonts w:hint="eastAsia" w:ascii="宋体" w:hAnsi="宋体" w:eastAsia="宋体" w:cs="宋体"/>
          <w:spacing w:val="-5"/>
          <w:kern w:val="0"/>
          <w:sz w:val="21"/>
          <w:szCs w:val="21"/>
          <w:highlight w:val="none"/>
        </w:rPr>
        <w:t>2.</w:t>
      </w:r>
      <w:r>
        <w:rPr>
          <w:rFonts w:hint="eastAsia" w:ascii="宋体" w:hAnsi="宋体" w:cs="宋体"/>
          <w:spacing w:val="-5"/>
          <w:kern w:val="0"/>
          <w:sz w:val="21"/>
          <w:szCs w:val="21"/>
          <w:highlight w:val="none"/>
          <w:lang w:val="en-US" w:eastAsia="zh-CN"/>
        </w:rPr>
        <w:t>3</w:t>
      </w:r>
      <w:r>
        <w:rPr>
          <w:rFonts w:hint="eastAsia" w:ascii="宋体" w:hAnsi="宋体" w:eastAsia="宋体" w:cs="宋体"/>
          <w:spacing w:val="-5"/>
          <w:kern w:val="0"/>
          <w:sz w:val="21"/>
          <w:szCs w:val="21"/>
          <w:highlight w:val="none"/>
        </w:rPr>
        <w:t>吊钩要求：</w:t>
      </w:r>
      <w:r>
        <w:rPr>
          <w:rFonts w:hint="eastAsia" w:ascii="宋体" w:hAnsi="宋体" w:eastAsia="宋体" w:cs="宋体"/>
          <w:sz w:val="21"/>
          <w:szCs w:val="21"/>
          <w:highlight w:val="none"/>
          <w:lang w:eastAsia="zh-CN"/>
        </w:rPr>
        <w:t>吊钩材质DG20，</w:t>
      </w:r>
      <w:r>
        <w:rPr>
          <w:rFonts w:hint="eastAsia" w:ascii="宋体" w:hAnsi="宋体" w:eastAsia="宋体" w:cs="宋体"/>
          <w:spacing w:val="-5"/>
          <w:kern w:val="0"/>
          <w:sz w:val="21"/>
          <w:szCs w:val="21"/>
          <w:highlight w:val="none"/>
        </w:rPr>
        <w:t>锻制</w:t>
      </w:r>
      <w:r>
        <w:rPr>
          <w:rFonts w:hint="eastAsia" w:ascii="宋体" w:hAnsi="宋体" w:eastAsia="宋体" w:cs="宋体"/>
          <w:spacing w:val="-5"/>
          <w:kern w:val="0"/>
          <w:sz w:val="21"/>
          <w:szCs w:val="21"/>
          <w:highlight w:val="none"/>
          <w:lang w:eastAsia="zh-CN"/>
        </w:rPr>
        <w:t>，</w:t>
      </w:r>
      <w:r>
        <w:rPr>
          <w:rFonts w:hint="eastAsia" w:ascii="宋体" w:hAnsi="宋体" w:eastAsia="宋体" w:cs="宋体"/>
          <w:sz w:val="21"/>
          <w:szCs w:val="21"/>
          <w:highlight w:val="none"/>
        </w:rPr>
        <w:t>吊钩可以360度旋转，有防止滑脱功能的安全扣</w:t>
      </w:r>
      <w:r>
        <w:rPr>
          <w:rFonts w:hint="eastAsia" w:ascii="宋体" w:hAnsi="宋体" w:eastAsia="宋体" w:cs="宋体"/>
          <w:spacing w:val="-5"/>
          <w:kern w:val="0"/>
          <w:sz w:val="21"/>
          <w:szCs w:val="21"/>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color w:val="333333"/>
          <w:sz w:val="21"/>
          <w:szCs w:val="21"/>
          <w:highlight w:val="none"/>
          <w:shd w:val="clear" w:color="auto" w:fill="FFFFFF"/>
        </w:rPr>
        <w:t xml:space="preserve">* </w:t>
      </w:r>
      <w:r>
        <w:rPr>
          <w:rFonts w:hint="eastAsia" w:ascii="宋体" w:hAnsi="宋体" w:eastAsia="宋体" w:cs="宋体"/>
          <w:spacing w:val="-5"/>
          <w:kern w:val="0"/>
          <w:sz w:val="21"/>
          <w:szCs w:val="21"/>
          <w:highlight w:val="none"/>
        </w:rPr>
        <w:t>2.</w:t>
      </w:r>
      <w:r>
        <w:rPr>
          <w:rFonts w:hint="eastAsia" w:ascii="宋体" w:hAnsi="宋体" w:cs="宋体"/>
          <w:spacing w:val="-5"/>
          <w:kern w:val="0"/>
          <w:sz w:val="21"/>
          <w:szCs w:val="21"/>
          <w:highlight w:val="none"/>
          <w:lang w:val="en-US" w:eastAsia="zh-CN"/>
        </w:rPr>
        <w:t>4</w:t>
      </w:r>
      <w:r>
        <w:rPr>
          <w:rFonts w:hint="eastAsia" w:ascii="宋体" w:hAnsi="宋体" w:eastAsia="宋体" w:cs="宋体"/>
          <w:spacing w:val="-5"/>
          <w:kern w:val="0"/>
          <w:sz w:val="21"/>
          <w:szCs w:val="21"/>
          <w:highlight w:val="none"/>
        </w:rPr>
        <w:t>动滑轮、定滑轮要求：轧制</w:t>
      </w:r>
      <w:r>
        <w:rPr>
          <w:rFonts w:hint="eastAsia" w:ascii="宋体" w:hAnsi="宋体" w:eastAsia="宋体" w:cs="宋体"/>
          <w:spacing w:val="-5"/>
          <w:kern w:val="0"/>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5</w:t>
      </w:r>
      <w:r>
        <w:rPr>
          <w:rFonts w:hint="eastAsia" w:ascii="宋体" w:hAnsi="宋体" w:eastAsia="宋体" w:cs="宋体"/>
          <w:spacing w:val="-5"/>
          <w:kern w:val="0"/>
          <w:sz w:val="21"/>
          <w:szCs w:val="21"/>
          <w:highlight w:val="none"/>
        </w:rPr>
        <w:t>卷筒组要求：</w:t>
      </w:r>
      <w:r>
        <w:rPr>
          <w:rFonts w:hint="eastAsia" w:ascii="宋体" w:hAnsi="宋体" w:eastAsia="宋体" w:cs="宋体"/>
          <w:sz w:val="21"/>
          <w:szCs w:val="21"/>
          <w:highlight w:val="none"/>
        </w:rPr>
        <w:t>卷筒材质采用无缝钢管，车削加工而成</w:t>
      </w:r>
      <w:r>
        <w:rPr>
          <w:rFonts w:hint="eastAsia" w:ascii="宋体" w:hAnsi="宋体" w:eastAsia="宋体" w:cs="宋体"/>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6</w:t>
      </w:r>
      <w:r>
        <w:rPr>
          <w:rFonts w:hint="eastAsia" w:ascii="宋体" w:hAnsi="宋体" w:eastAsia="宋体" w:cs="宋体"/>
          <w:spacing w:val="-5"/>
          <w:kern w:val="0"/>
          <w:sz w:val="21"/>
          <w:szCs w:val="21"/>
          <w:highlight w:val="none"/>
        </w:rPr>
        <w:t>电气设备应具有中国国家电气安全标准所规定的各种保护，应装有齐全、可靠的电气和</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机械防护装置，应有急停开关、短路保护、失压保护等保护措施</w:t>
      </w:r>
      <w:r>
        <w:rPr>
          <w:rFonts w:hint="eastAsia" w:ascii="宋体" w:hAnsi="宋体" w:eastAsia="宋体" w:cs="宋体"/>
          <w:spacing w:val="-5"/>
          <w:kern w:val="0"/>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7</w:t>
      </w:r>
      <w:r>
        <w:rPr>
          <w:rFonts w:hint="eastAsia" w:ascii="宋体" w:hAnsi="宋体" w:eastAsia="宋体" w:cs="宋体"/>
          <w:spacing w:val="-5"/>
          <w:kern w:val="0"/>
          <w:sz w:val="21"/>
          <w:szCs w:val="21"/>
          <w:highlight w:val="none"/>
        </w:rPr>
        <w:t>电动葫芦配电控制要求：具有总断路器、总接触器及其过流继电器等并具有保护功能，</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控制电压36V，配电控制箱材质要求为不锈钢</w:t>
      </w:r>
      <w:r>
        <w:rPr>
          <w:rFonts w:hint="eastAsia" w:ascii="宋体" w:hAnsi="宋体" w:eastAsia="宋体" w:cs="宋体"/>
          <w:spacing w:val="-5"/>
          <w:kern w:val="0"/>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8</w:t>
      </w:r>
      <w:r>
        <w:rPr>
          <w:rFonts w:hint="eastAsia" w:ascii="宋体" w:hAnsi="宋体" w:eastAsia="宋体" w:cs="宋体"/>
          <w:spacing w:val="-5"/>
          <w:kern w:val="0"/>
          <w:sz w:val="21"/>
          <w:szCs w:val="21"/>
          <w:highlight w:val="none"/>
        </w:rPr>
        <w:t>电控设备配管配线要求：全封闭，符合JB4315-86，每台电动葫芦必须</w:t>
      </w:r>
      <w:r>
        <w:rPr>
          <w:rFonts w:hint="eastAsia" w:ascii="宋体" w:hAnsi="宋体" w:eastAsia="宋体" w:cs="宋体"/>
          <w:sz w:val="21"/>
          <w:szCs w:val="21"/>
          <w:highlight w:val="none"/>
        </w:rPr>
        <w:t>配套相应线缆及</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z w:val="21"/>
          <w:szCs w:val="21"/>
          <w:highlight w:val="none"/>
        </w:rPr>
        <w:t>安装附件,</w:t>
      </w:r>
      <w:r>
        <w:rPr>
          <w:rFonts w:hint="eastAsia" w:ascii="宋体" w:hAnsi="宋体" w:eastAsia="宋体" w:cs="宋体"/>
          <w:kern w:val="0"/>
          <w:sz w:val="21"/>
          <w:szCs w:val="21"/>
          <w:highlight w:val="none"/>
        </w:rPr>
        <w:t>总计约需200米，实际长度需现场核实</w:t>
      </w:r>
      <w:r>
        <w:rPr>
          <w:rFonts w:hint="eastAsia" w:ascii="宋体" w:hAnsi="宋体" w:eastAsia="宋体" w:cs="宋体"/>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720" w:leftChars="104" w:right="0" w:rightChars="0" w:hanging="504" w:hangingChars="240"/>
        <w:jc w:val="both"/>
        <w:textAlignment w:val="auto"/>
        <w:outlineLvl w:val="9"/>
        <w:rPr>
          <w:rFonts w:hint="eastAsia" w:ascii="宋体" w:hAnsi="宋体" w:eastAsia="宋体" w:cs="宋体"/>
          <w:spacing w:val="-5"/>
          <w:kern w:val="0"/>
          <w:sz w:val="21"/>
          <w:szCs w:val="21"/>
          <w:highlight w:val="none"/>
          <w:lang w:eastAsia="zh-CN"/>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9</w:t>
      </w:r>
      <w:r>
        <w:rPr>
          <w:rFonts w:hint="eastAsia" w:ascii="宋体" w:hAnsi="宋体" w:eastAsia="宋体" w:cs="宋体"/>
          <w:spacing w:val="-5"/>
          <w:kern w:val="0"/>
          <w:sz w:val="21"/>
          <w:szCs w:val="21"/>
          <w:highlight w:val="none"/>
        </w:rPr>
        <w:t>电气控制系统的所有控制柜和元器件选用要求</w:t>
      </w:r>
      <w:r>
        <w:rPr>
          <w:rFonts w:hint="eastAsia" w:ascii="宋体" w:hAnsi="宋体" w:eastAsia="宋体" w:cs="宋体"/>
          <w:spacing w:val="-5"/>
          <w:kern w:val="0"/>
          <w:sz w:val="21"/>
          <w:szCs w:val="21"/>
          <w:highlight w:val="none"/>
          <w:lang w:eastAsia="zh-CN"/>
        </w:rPr>
        <w:t>：</w:t>
      </w:r>
      <w:r>
        <w:rPr>
          <w:rFonts w:hint="eastAsia" w:ascii="宋体" w:hAnsi="宋体" w:eastAsia="宋体" w:cs="宋体"/>
          <w:sz w:val="21"/>
          <w:szCs w:val="21"/>
          <w:highlight w:val="none"/>
        </w:rPr>
        <w:t>施耐德、西门子</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ABB品牌</w:t>
      </w:r>
      <w:r>
        <w:rPr>
          <w:rFonts w:hint="eastAsia" w:ascii="宋体" w:hAnsi="宋体" w:eastAsia="宋体" w:cs="宋体"/>
          <w:spacing w:val="-5"/>
          <w:kern w:val="0"/>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00" w:firstLineChars="2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2.1</w:t>
      </w:r>
      <w:r>
        <w:rPr>
          <w:rFonts w:hint="eastAsia" w:ascii="宋体" w:hAnsi="宋体" w:cs="宋体"/>
          <w:spacing w:val="-5"/>
          <w:kern w:val="0"/>
          <w:sz w:val="21"/>
          <w:szCs w:val="21"/>
          <w:highlight w:val="none"/>
          <w:lang w:val="en-US" w:eastAsia="zh-CN"/>
        </w:rPr>
        <w:t>0</w:t>
      </w:r>
      <w:r>
        <w:rPr>
          <w:rFonts w:hint="eastAsia" w:ascii="宋体" w:hAnsi="宋体" w:eastAsia="宋体" w:cs="宋体"/>
          <w:spacing w:val="-5"/>
          <w:kern w:val="0"/>
          <w:sz w:val="21"/>
          <w:szCs w:val="21"/>
          <w:highlight w:val="none"/>
        </w:rPr>
        <w:t xml:space="preserve">电气保护  </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2.1</w:t>
      </w:r>
      <w:r>
        <w:rPr>
          <w:rFonts w:hint="eastAsia" w:ascii="宋体" w:hAnsi="宋体" w:cs="宋体"/>
          <w:spacing w:val="-5"/>
          <w:kern w:val="0"/>
          <w:sz w:val="21"/>
          <w:szCs w:val="21"/>
          <w:highlight w:val="none"/>
          <w:lang w:val="en-US" w:eastAsia="zh-CN"/>
        </w:rPr>
        <w:t>0</w:t>
      </w:r>
      <w:r>
        <w:rPr>
          <w:rFonts w:hint="eastAsia" w:ascii="宋体" w:hAnsi="宋体" w:eastAsia="宋体" w:cs="宋体"/>
          <w:spacing w:val="-5"/>
          <w:kern w:val="0"/>
          <w:sz w:val="21"/>
          <w:szCs w:val="21"/>
          <w:highlight w:val="none"/>
        </w:rPr>
        <w:t>.1 短路及过载保护要求：控制回路设置熔断器或小容量自动空气开关作为短路保护。</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2.1</w:t>
      </w:r>
      <w:r>
        <w:rPr>
          <w:rFonts w:hint="eastAsia" w:ascii="宋体" w:hAnsi="宋体" w:cs="宋体"/>
          <w:spacing w:val="-5"/>
          <w:kern w:val="0"/>
          <w:sz w:val="21"/>
          <w:szCs w:val="21"/>
          <w:highlight w:val="none"/>
          <w:lang w:val="en-US" w:eastAsia="zh-CN"/>
        </w:rPr>
        <w:t>0</w:t>
      </w:r>
      <w:r>
        <w:rPr>
          <w:rFonts w:hint="eastAsia" w:ascii="宋体" w:hAnsi="宋体" w:eastAsia="宋体" w:cs="宋体"/>
          <w:spacing w:val="-5"/>
          <w:kern w:val="0"/>
          <w:sz w:val="21"/>
          <w:szCs w:val="21"/>
          <w:highlight w:val="none"/>
        </w:rPr>
        <w:t>.2 失压保护要求：通过带有瞬时动作的失压脱扣器的空气开关实现总电源的失压保护。</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2.1</w:t>
      </w:r>
      <w:r>
        <w:rPr>
          <w:rFonts w:hint="eastAsia" w:ascii="宋体" w:hAnsi="宋体" w:cs="宋体"/>
          <w:spacing w:val="-5"/>
          <w:kern w:val="0"/>
          <w:sz w:val="21"/>
          <w:szCs w:val="21"/>
          <w:highlight w:val="none"/>
          <w:lang w:val="en-US" w:eastAsia="zh-CN"/>
        </w:rPr>
        <w:t>0</w:t>
      </w:r>
      <w:r>
        <w:rPr>
          <w:rFonts w:hint="eastAsia" w:ascii="宋体" w:hAnsi="宋体" w:eastAsia="宋体" w:cs="宋体"/>
          <w:spacing w:val="-5"/>
          <w:kern w:val="0"/>
          <w:sz w:val="21"/>
          <w:szCs w:val="21"/>
          <w:highlight w:val="none"/>
        </w:rPr>
        <w:t>.3 紧急断电保护要求：控制回路中设有紧急开关，当遇有事故状态时，可随时切断控制回路电源，进而使主回路断电。</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2.1</w:t>
      </w:r>
      <w:r>
        <w:rPr>
          <w:rFonts w:hint="eastAsia" w:ascii="宋体" w:hAnsi="宋体" w:cs="宋体"/>
          <w:spacing w:val="-5"/>
          <w:kern w:val="0"/>
          <w:sz w:val="21"/>
          <w:szCs w:val="21"/>
          <w:highlight w:val="none"/>
          <w:lang w:val="en-US" w:eastAsia="zh-CN"/>
        </w:rPr>
        <w:t>0</w:t>
      </w:r>
      <w:r>
        <w:rPr>
          <w:rFonts w:hint="eastAsia" w:ascii="宋体" w:hAnsi="宋体" w:eastAsia="宋体" w:cs="宋体"/>
          <w:spacing w:val="-5"/>
          <w:kern w:val="0"/>
          <w:sz w:val="21"/>
          <w:szCs w:val="21"/>
          <w:highlight w:val="none"/>
        </w:rPr>
        <w:t>.4 起升限位保护要求：起升机构设有螺旋式上升限位开关，可保证吊钩到极限位置时，能够自动切断上升回路电源符合JB/T1306-2008标准要求。</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2.1</w:t>
      </w:r>
      <w:r>
        <w:rPr>
          <w:rFonts w:hint="eastAsia" w:ascii="宋体" w:hAnsi="宋体" w:cs="宋体"/>
          <w:spacing w:val="-5"/>
          <w:kern w:val="0"/>
          <w:sz w:val="21"/>
          <w:szCs w:val="21"/>
          <w:highlight w:val="none"/>
          <w:lang w:val="en-US" w:eastAsia="zh-CN"/>
        </w:rPr>
        <w:t>0</w:t>
      </w:r>
      <w:r>
        <w:rPr>
          <w:rFonts w:hint="eastAsia" w:ascii="宋体" w:hAnsi="宋体" w:eastAsia="宋体" w:cs="宋体"/>
          <w:spacing w:val="-5"/>
          <w:kern w:val="0"/>
          <w:sz w:val="21"/>
          <w:szCs w:val="21"/>
          <w:highlight w:val="none"/>
        </w:rPr>
        <w:t>.5 行程限位保护要求：在</w:t>
      </w:r>
      <w:r>
        <w:rPr>
          <w:rFonts w:hint="eastAsia" w:ascii="宋体" w:hAnsi="宋体" w:cs="宋体"/>
          <w:spacing w:val="-5"/>
          <w:kern w:val="0"/>
          <w:sz w:val="21"/>
          <w:szCs w:val="21"/>
          <w:highlight w:val="none"/>
          <w:lang w:eastAsia="zh-CN"/>
        </w:rPr>
        <w:t>电动葫芦行走机构</w:t>
      </w:r>
      <w:r>
        <w:rPr>
          <w:rFonts w:hint="eastAsia" w:ascii="宋体" w:hAnsi="宋体" w:eastAsia="宋体" w:cs="宋体"/>
          <w:spacing w:val="-5"/>
          <w:kern w:val="0"/>
          <w:sz w:val="21"/>
          <w:szCs w:val="21"/>
          <w:highlight w:val="none"/>
        </w:rPr>
        <w:t>两端设有行程限位开关，作为行程限位保护，要求灵敏可靠。</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2.1</w:t>
      </w:r>
      <w:r>
        <w:rPr>
          <w:rFonts w:hint="eastAsia" w:ascii="宋体" w:hAnsi="宋体" w:cs="宋体"/>
          <w:spacing w:val="-5"/>
          <w:kern w:val="0"/>
          <w:sz w:val="21"/>
          <w:szCs w:val="21"/>
          <w:highlight w:val="none"/>
          <w:lang w:val="en-US" w:eastAsia="zh-CN"/>
        </w:rPr>
        <w:t>0</w:t>
      </w:r>
      <w:r>
        <w:rPr>
          <w:rFonts w:hint="eastAsia" w:ascii="宋体" w:hAnsi="宋体" w:eastAsia="宋体" w:cs="宋体"/>
          <w:spacing w:val="-5"/>
          <w:kern w:val="0"/>
          <w:sz w:val="21"/>
          <w:szCs w:val="21"/>
          <w:highlight w:val="none"/>
        </w:rPr>
        <w:t>.6 超载保护要求：安装起重量限制器，当载荷超过规定的设置值时能自动切断起升动力电源。</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10</w:t>
      </w:r>
      <w:r>
        <w:rPr>
          <w:rFonts w:hint="eastAsia" w:ascii="宋体" w:hAnsi="宋体" w:eastAsia="宋体" w:cs="宋体"/>
          <w:spacing w:val="-5"/>
          <w:kern w:val="0"/>
          <w:sz w:val="21"/>
          <w:szCs w:val="21"/>
          <w:highlight w:val="none"/>
        </w:rPr>
        <w:t>.7操纵方式要求：大车小车及起吊控制方式采用手动控制、无线遥控两种控制方式,两种方式互锁。</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10</w:t>
      </w:r>
      <w:r>
        <w:rPr>
          <w:rFonts w:hint="eastAsia" w:ascii="宋体" w:hAnsi="宋体" w:eastAsia="宋体" w:cs="宋体"/>
          <w:spacing w:val="-5"/>
          <w:kern w:val="0"/>
          <w:sz w:val="21"/>
          <w:szCs w:val="21"/>
          <w:highlight w:val="none"/>
        </w:rPr>
        <w:t>.8接地要求：电动葫芦上所有电气设备正常不带电的金属外壳、金属线管、电缆金属护层、安全变压器低压侧一端均应可靠接地。</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1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z w:val="21"/>
          <w:szCs w:val="21"/>
          <w:highlight w:val="none"/>
        </w:rPr>
        <w:t>△</w:t>
      </w:r>
      <w:r>
        <w:rPr>
          <w:rFonts w:hint="eastAsia" w:ascii="宋体" w:hAnsi="宋体" w:eastAsia="宋体" w:cs="宋体"/>
          <w:spacing w:val="-5"/>
          <w:kern w:val="0"/>
          <w:sz w:val="21"/>
          <w:szCs w:val="21"/>
          <w:highlight w:val="none"/>
        </w:rPr>
        <w:t>2.</w:t>
      </w:r>
      <w:r>
        <w:rPr>
          <w:rFonts w:hint="eastAsia" w:ascii="宋体" w:hAnsi="宋体" w:cs="宋体"/>
          <w:spacing w:val="-5"/>
          <w:kern w:val="0"/>
          <w:sz w:val="21"/>
          <w:szCs w:val="21"/>
          <w:highlight w:val="none"/>
          <w:lang w:val="en-US" w:eastAsia="zh-CN"/>
        </w:rPr>
        <w:t>11</w:t>
      </w:r>
      <w:r>
        <w:rPr>
          <w:rFonts w:hint="eastAsia" w:ascii="宋体" w:hAnsi="宋体" w:eastAsia="宋体" w:cs="宋体"/>
          <w:spacing w:val="-5"/>
          <w:kern w:val="0"/>
          <w:sz w:val="21"/>
          <w:szCs w:val="21"/>
          <w:highlight w:val="none"/>
        </w:rPr>
        <w:t>电动机冷却方式： 风冷。</w:t>
      </w:r>
    </w:p>
    <w:p>
      <w:pPr>
        <w:tabs>
          <w:tab w:val="left" w:pos="360"/>
        </w:tabs>
        <w:adjustRightInd w:val="0"/>
        <w:snapToGrid w:val="0"/>
        <w:spacing w:line="360" w:lineRule="auto"/>
        <w:ind w:left="210" w:leftChars="100" w:firstLine="0" w:firstLineChars="0"/>
        <w:rPr>
          <w:rFonts w:hint="eastAsia" w:ascii="宋体" w:hAnsi="宋体"/>
          <w:szCs w:val="21"/>
        </w:rPr>
      </w:pPr>
      <w:r>
        <w:rPr>
          <w:rFonts w:hint="eastAsia" w:ascii="宋体" w:hAnsi="宋体"/>
          <w:szCs w:val="21"/>
        </w:rPr>
        <w:t>*</w:t>
      </w:r>
      <w:r>
        <w:rPr>
          <w:rFonts w:hint="eastAsia" w:ascii="宋体" w:hAnsi="宋体"/>
          <w:szCs w:val="21"/>
          <w:lang w:val="en-US" w:eastAsia="zh-CN"/>
        </w:rPr>
        <w:t xml:space="preserve"> </w:t>
      </w:r>
      <w:r>
        <w:rPr>
          <w:rFonts w:hint="eastAsia" w:ascii="宋体" w:hAnsi="宋体"/>
          <w:szCs w:val="21"/>
        </w:rPr>
        <w:t>2.</w:t>
      </w:r>
      <w:r>
        <w:rPr>
          <w:rFonts w:hint="eastAsia" w:ascii="宋体" w:hAnsi="宋体"/>
          <w:szCs w:val="21"/>
          <w:lang w:val="en-US" w:eastAsia="zh-CN"/>
        </w:rPr>
        <w:t>12</w:t>
      </w:r>
      <w:r>
        <w:rPr>
          <w:rFonts w:hint="eastAsia" w:ascii="宋体" w:hAnsi="宋体"/>
          <w:szCs w:val="21"/>
        </w:rPr>
        <w:t>投标方</w:t>
      </w:r>
      <w:bookmarkStart w:id="9" w:name="_GoBack"/>
      <w:bookmarkEnd w:id="9"/>
      <w:r>
        <w:rPr>
          <w:rFonts w:hint="eastAsia" w:ascii="宋体" w:hAnsi="宋体"/>
          <w:szCs w:val="21"/>
        </w:rPr>
        <w:t>的电机</w:t>
      </w:r>
      <w:r>
        <w:rPr>
          <w:rFonts w:hint="eastAsia" w:ascii="宋体" w:hAnsi="宋体"/>
          <w:szCs w:val="21"/>
          <w:lang w:eastAsia="zh-CN"/>
        </w:rPr>
        <w:t>能效等级</w:t>
      </w:r>
      <w:r>
        <w:rPr>
          <w:rFonts w:hint="eastAsia" w:ascii="宋体" w:hAnsi="宋体"/>
          <w:szCs w:val="21"/>
          <w:highlight w:val="none"/>
        </w:rPr>
        <w:t>最低应满足</w:t>
      </w:r>
      <w:r>
        <w:rPr>
          <w:rFonts w:ascii="宋体" w:hAnsi="宋体"/>
          <w:szCs w:val="21"/>
          <w:highlight w:val="none"/>
        </w:rPr>
        <w:t>GB</w:t>
      </w:r>
      <w:r>
        <w:rPr>
          <w:rFonts w:hint="eastAsia" w:ascii="宋体" w:hAnsi="宋体"/>
          <w:szCs w:val="21"/>
          <w:highlight w:val="none"/>
          <w:lang w:val="en-US" w:eastAsia="zh-CN"/>
        </w:rPr>
        <w:t>30254</w:t>
      </w:r>
      <w:r>
        <w:rPr>
          <w:rFonts w:ascii="宋体" w:hAnsi="宋体"/>
          <w:szCs w:val="21"/>
          <w:highlight w:val="none"/>
        </w:rPr>
        <w:t>-201</w:t>
      </w:r>
      <w:r>
        <w:rPr>
          <w:rFonts w:hint="eastAsia" w:ascii="宋体" w:hAnsi="宋体"/>
          <w:szCs w:val="21"/>
          <w:highlight w:val="none"/>
          <w:lang w:val="en-US" w:eastAsia="zh-CN"/>
        </w:rPr>
        <w:t>3</w:t>
      </w:r>
      <w:r>
        <w:rPr>
          <w:rFonts w:hint="eastAsia" w:ascii="宋体" w:hAnsi="宋体"/>
          <w:szCs w:val="21"/>
        </w:rPr>
        <w:t>中能效二级节能型电机</w:t>
      </w:r>
      <w:r>
        <w:rPr>
          <w:rFonts w:hint="eastAsia" w:ascii="宋体" w:hAnsi="宋体"/>
          <w:szCs w:val="21"/>
          <w:lang w:eastAsia="zh-CN"/>
        </w:rPr>
        <w:t>标准</w:t>
      </w:r>
      <w:r>
        <w:rPr>
          <w:rFonts w:hint="eastAsia" w:ascii="宋体" w:hAnsi="宋体"/>
          <w:szCs w:val="21"/>
        </w:rPr>
        <w:t>，并出具国家认可的节能证书和普通电机相比较的节能量的计算书。</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420" w:firstLineChars="200"/>
        <w:jc w:val="both"/>
        <w:textAlignment w:val="auto"/>
        <w:outlineLvl w:val="9"/>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2.</w:t>
      </w:r>
      <w:r>
        <w:rPr>
          <w:rFonts w:hint="eastAsia" w:ascii="宋体" w:hAnsi="宋体" w:cs="宋体"/>
          <w:sz w:val="21"/>
          <w:szCs w:val="21"/>
          <w:highlight w:val="none"/>
          <w:lang w:val="en-US" w:eastAsia="zh-CN"/>
        </w:rPr>
        <w:t>13</w:t>
      </w:r>
      <w:r>
        <w:rPr>
          <w:rFonts w:hint="eastAsia" w:ascii="宋体" w:hAnsi="宋体" w:eastAsia="宋体" w:cs="宋体"/>
          <w:sz w:val="21"/>
          <w:szCs w:val="21"/>
          <w:highlight w:val="none"/>
          <w:lang w:eastAsia="zh-CN"/>
        </w:rPr>
        <w:t>钢丝绳：</w:t>
      </w:r>
      <w:r>
        <w:rPr>
          <w:rFonts w:hint="eastAsia" w:ascii="宋体" w:hAnsi="宋体" w:eastAsia="宋体" w:cs="宋体"/>
          <w:sz w:val="21"/>
          <w:szCs w:val="21"/>
          <w:highlight w:val="none"/>
          <w:lang w:val="en-US" w:eastAsia="zh-CN"/>
        </w:rPr>
        <w:t>建议使用</w:t>
      </w:r>
      <w:r>
        <w:rPr>
          <w:rFonts w:hint="eastAsia" w:ascii="宋体" w:hAnsi="宋体" w:eastAsia="宋体" w:cs="宋体"/>
          <w:sz w:val="21"/>
          <w:szCs w:val="21"/>
          <w:highlight w:val="none"/>
        </w:rPr>
        <w:t>河南中威金属制品公司/湘钢钢丝绳厂的钢丝绳</w:t>
      </w:r>
      <w:r>
        <w:rPr>
          <w:rFonts w:hint="eastAsia" w:ascii="宋体" w:hAnsi="宋体" w:eastAsia="宋体" w:cs="宋体"/>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14</w:t>
      </w:r>
      <w:r>
        <w:rPr>
          <w:rFonts w:hint="eastAsia" w:ascii="宋体" w:hAnsi="宋体" w:eastAsia="宋体" w:cs="宋体"/>
          <w:spacing w:val="-5"/>
          <w:kern w:val="0"/>
          <w:sz w:val="21"/>
          <w:szCs w:val="21"/>
          <w:highlight w:val="none"/>
        </w:rPr>
        <w:t>整机防腐、涂漆要求：所有部件均经喷砂喷漆防腐处理，所有配合面为防水密封处理，适应现场恶劣环境。</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15</w:t>
      </w:r>
      <w:r>
        <w:rPr>
          <w:rFonts w:hint="eastAsia" w:ascii="宋体" w:hAnsi="宋体" w:eastAsia="宋体" w:cs="宋体"/>
          <w:spacing w:val="-5"/>
          <w:kern w:val="0"/>
          <w:sz w:val="21"/>
          <w:szCs w:val="21"/>
          <w:highlight w:val="none"/>
        </w:rPr>
        <w:t>质保期:投入使用后一年，以先到为准。</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△2.</w:t>
      </w:r>
      <w:r>
        <w:rPr>
          <w:rFonts w:hint="eastAsia" w:ascii="宋体" w:hAnsi="宋体" w:cs="宋体"/>
          <w:spacing w:val="-5"/>
          <w:kern w:val="0"/>
          <w:sz w:val="21"/>
          <w:szCs w:val="21"/>
          <w:highlight w:val="none"/>
          <w:lang w:val="en-US" w:eastAsia="zh-CN"/>
        </w:rPr>
        <w:t>16</w:t>
      </w:r>
      <w:r>
        <w:rPr>
          <w:rFonts w:hint="eastAsia" w:ascii="宋体" w:hAnsi="宋体" w:eastAsia="宋体" w:cs="宋体"/>
          <w:spacing w:val="-5"/>
          <w:kern w:val="0"/>
          <w:sz w:val="21"/>
          <w:szCs w:val="21"/>
          <w:highlight w:val="none"/>
        </w:rPr>
        <w:t>使用寿命：≥30年。</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2.</w:t>
      </w:r>
      <w:r>
        <w:rPr>
          <w:rFonts w:hint="eastAsia" w:ascii="宋体" w:hAnsi="宋体" w:cs="宋体"/>
          <w:spacing w:val="-5"/>
          <w:kern w:val="0"/>
          <w:sz w:val="21"/>
          <w:szCs w:val="21"/>
          <w:highlight w:val="none"/>
          <w:lang w:val="en-US" w:eastAsia="zh-CN"/>
        </w:rPr>
        <w:t>16</w:t>
      </w:r>
      <w:r>
        <w:rPr>
          <w:rFonts w:hint="eastAsia" w:ascii="宋体" w:hAnsi="宋体" w:eastAsia="宋体" w:cs="宋体"/>
          <w:spacing w:val="-5"/>
          <w:kern w:val="0"/>
          <w:sz w:val="21"/>
          <w:szCs w:val="21"/>
          <w:highlight w:val="none"/>
        </w:rPr>
        <w:t>其它未明确参数与技术性能必须符合行业标准。</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360" w:lineRule="auto"/>
        <w:ind w:right="0" w:rightChars="0"/>
        <w:jc w:val="both"/>
        <w:textAlignment w:val="auto"/>
        <w:outlineLvl w:val="9"/>
        <w:rPr>
          <w:rFonts w:asciiTheme="minorEastAsia" w:hAnsiTheme="minorEastAsia" w:eastAsiaTheme="minorEastAsia"/>
          <w:b/>
          <w:sz w:val="21"/>
          <w:szCs w:val="21"/>
          <w:highlight w:val="none"/>
        </w:rPr>
      </w:pPr>
      <w:r>
        <w:rPr>
          <w:rFonts w:hint="eastAsia" w:asciiTheme="minorEastAsia" w:hAnsiTheme="minorEastAsia" w:eastAsiaTheme="minorEastAsia"/>
          <w:b/>
          <w:sz w:val="21"/>
          <w:szCs w:val="21"/>
          <w:highlight w:val="none"/>
        </w:rPr>
        <w:t>3. 招标人提出的</w:t>
      </w:r>
      <w:r>
        <w:rPr>
          <w:rFonts w:hint="eastAsia" w:asciiTheme="minorEastAsia" w:hAnsiTheme="minorEastAsia" w:eastAsiaTheme="minorEastAsia"/>
          <w:b/>
          <w:sz w:val="21"/>
          <w:szCs w:val="21"/>
          <w:highlight w:val="none"/>
          <w:lang w:eastAsia="zh-CN"/>
        </w:rPr>
        <w:t>其他</w:t>
      </w:r>
      <w:r>
        <w:rPr>
          <w:rFonts w:hint="eastAsia" w:asciiTheme="minorEastAsia" w:hAnsiTheme="minorEastAsia" w:eastAsiaTheme="minorEastAsia"/>
          <w:b/>
          <w:sz w:val="21"/>
          <w:szCs w:val="21"/>
          <w:highlight w:val="none"/>
        </w:rPr>
        <w:t>技术要求</w:t>
      </w:r>
    </w:p>
    <w:p>
      <w:pPr>
        <w:keepNext w:val="0"/>
        <w:keepLines w:val="0"/>
        <w:pageBreakBefore w:val="0"/>
        <w:kinsoku/>
        <w:wordWrap/>
        <w:overflowPunct/>
        <w:topLinePunct w:val="0"/>
        <w:autoSpaceDE/>
        <w:autoSpaceDN/>
        <w:bidi w:val="0"/>
        <w:adjustRightInd w:val="0"/>
        <w:snapToGrid w:val="0"/>
        <w:spacing w:line="360" w:lineRule="auto"/>
        <w:ind w:right="0" w:rightChars="0" w:firstLine="400" w:firstLineChars="200"/>
        <w:jc w:val="both"/>
        <w:textAlignment w:val="auto"/>
        <w:outlineLvl w:val="9"/>
        <w:rPr>
          <w:rFonts w:asciiTheme="minorEastAsia" w:hAnsiTheme="minorEastAsia" w:eastAsiaTheme="minorEastAsia"/>
          <w:spacing w:val="-5"/>
          <w:kern w:val="0"/>
          <w:sz w:val="21"/>
          <w:szCs w:val="21"/>
          <w:highlight w:val="none"/>
        </w:rPr>
      </w:pPr>
      <w:r>
        <w:rPr>
          <w:rFonts w:hint="eastAsia" w:asciiTheme="minorEastAsia" w:hAnsiTheme="minorEastAsia" w:eastAsiaTheme="minorEastAsia"/>
          <w:spacing w:val="-5"/>
          <w:kern w:val="0"/>
          <w:sz w:val="21"/>
          <w:szCs w:val="21"/>
          <w:highlight w:val="none"/>
        </w:rPr>
        <w:t>3.1必须对标书的技术条款分项逐条解释并满足工作环境要求。</w:t>
      </w:r>
    </w:p>
    <w:p>
      <w:pPr>
        <w:keepNext w:val="0"/>
        <w:keepLines w:val="0"/>
        <w:pageBreakBefore w:val="0"/>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asciiTheme="minorEastAsia" w:hAnsiTheme="minorEastAsia" w:eastAsiaTheme="minorEastAsia"/>
          <w:spacing w:val="-5"/>
          <w:kern w:val="0"/>
          <w:sz w:val="21"/>
          <w:szCs w:val="21"/>
          <w:highlight w:val="none"/>
        </w:rPr>
      </w:pPr>
      <w:r>
        <w:rPr>
          <w:rFonts w:hint="eastAsia" w:asciiTheme="minorEastAsia" w:hAnsiTheme="minorEastAsia" w:eastAsiaTheme="minorEastAsia"/>
          <w:spacing w:val="-5"/>
          <w:kern w:val="0"/>
          <w:sz w:val="21"/>
          <w:szCs w:val="21"/>
          <w:highlight w:val="none"/>
          <w:lang w:val="en-US" w:eastAsia="zh-CN"/>
        </w:rPr>
        <w:t xml:space="preserve">  </w:t>
      </w:r>
      <w:r>
        <w:rPr>
          <w:rFonts w:hint="eastAsia" w:asciiTheme="minorEastAsia" w:hAnsiTheme="minorEastAsia" w:eastAsiaTheme="minorEastAsia"/>
          <w:spacing w:val="-5"/>
          <w:kern w:val="0"/>
          <w:sz w:val="21"/>
          <w:szCs w:val="21"/>
          <w:highlight w:val="none"/>
        </w:rPr>
        <w:t xml:space="preserve">3.2未说明事项必须符合国家相关标准。 </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xml:space="preserve">* </w:t>
      </w:r>
      <w:r>
        <w:rPr>
          <w:rFonts w:hint="eastAsia" w:ascii="宋体" w:hAnsi="宋体" w:cs="宋体"/>
          <w:spacing w:val="-5"/>
          <w:kern w:val="0"/>
          <w:sz w:val="21"/>
          <w:szCs w:val="21"/>
          <w:highlight w:val="none"/>
          <w:lang w:val="en-US" w:eastAsia="zh-CN"/>
        </w:rPr>
        <w:t>3</w:t>
      </w:r>
      <w:r>
        <w:rPr>
          <w:rFonts w:hint="eastAsia" w:ascii="宋体" w:hAnsi="宋体" w:eastAsia="宋体" w:cs="宋体"/>
          <w:spacing w:val="-5"/>
          <w:kern w:val="0"/>
          <w:sz w:val="21"/>
          <w:szCs w:val="21"/>
          <w:highlight w:val="none"/>
        </w:rPr>
        <w:t>.</w:t>
      </w:r>
      <w:r>
        <w:rPr>
          <w:rFonts w:hint="eastAsia" w:ascii="宋体" w:hAnsi="宋体" w:cs="宋体"/>
          <w:spacing w:val="-5"/>
          <w:kern w:val="0"/>
          <w:sz w:val="21"/>
          <w:szCs w:val="21"/>
          <w:highlight w:val="none"/>
          <w:lang w:val="en-US" w:eastAsia="zh-CN"/>
        </w:rPr>
        <w:t>3</w:t>
      </w:r>
      <w:r>
        <w:rPr>
          <w:rFonts w:hint="eastAsia" w:ascii="宋体" w:hAnsi="宋体" w:eastAsia="新宋体"/>
          <w:szCs w:val="21"/>
          <w:lang w:val="en-US" w:eastAsia="zh-CN"/>
        </w:rPr>
        <w:t>上表分项报价合计价格与投标报价设备总价格必须一致。</w:t>
      </w:r>
    </w:p>
    <w:p>
      <w:pPr>
        <w:keepNext w:val="0"/>
        <w:keepLines w:val="0"/>
        <w:pageBreakBefore w:val="0"/>
        <w:widowControl/>
        <w:kinsoku/>
        <w:wordWrap/>
        <w:overflowPunct/>
        <w:topLinePunct w:val="0"/>
        <w:autoSpaceDE/>
        <w:autoSpaceDN/>
        <w:bidi w:val="0"/>
        <w:adjustRightInd w:val="0"/>
        <w:snapToGrid w:val="0"/>
        <w:spacing w:line="360" w:lineRule="auto"/>
        <w:ind w:right="0" w:rightChars="0" w:firstLine="200" w:firstLineChars="100"/>
        <w:jc w:val="both"/>
        <w:textAlignment w:val="auto"/>
        <w:outlineLvl w:val="9"/>
        <w:rPr>
          <w:rFonts w:hint="eastAsia" w:ascii="宋体" w:hAnsi="宋体" w:eastAsia="宋体" w:cs="宋体"/>
          <w:spacing w:val="-5"/>
          <w:kern w:val="0"/>
          <w:sz w:val="21"/>
          <w:szCs w:val="21"/>
          <w:highlight w:val="none"/>
        </w:rPr>
      </w:pPr>
      <w:r>
        <w:rPr>
          <w:rFonts w:hint="eastAsia" w:ascii="宋体" w:hAnsi="宋体" w:eastAsia="宋体" w:cs="宋体"/>
          <w:spacing w:val="-5"/>
          <w:kern w:val="0"/>
          <w:sz w:val="21"/>
          <w:szCs w:val="21"/>
          <w:highlight w:val="none"/>
        </w:rPr>
        <w:t xml:space="preserve">* </w:t>
      </w:r>
      <w:r>
        <w:rPr>
          <w:rFonts w:hint="eastAsia" w:ascii="宋体" w:hAnsi="宋体" w:cs="宋体"/>
          <w:spacing w:val="-5"/>
          <w:kern w:val="0"/>
          <w:sz w:val="21"/>
          <w:szCs w:val="21"/>
          <w:highlight w:val="none"/>
          <w:lang w:val="en-US" w:eastAsia="zh-CN"/>
        </w:rPr>
        <w:t>3</w:t>
      </w:r>
      <w:r>
        <w:rPr>
          <w:rFonts w:hint="eastAsia" w:ascii="宋体" w:hAnsi="宋体" w:eastAsia="宋体" w:cs="宋体"/>
          <w:spacing w:val="-5"/>
          <w:kern w:val="0"/>
          <w:sz w:val="21"/>
          <w:szCs w:val="21"/>
          <w:highlight w:val="none"/>
        </w:rPr>
        <w:t>.</w:t>
      </w:r>
      <w:r>
        <w:rPr>
          <w:rFonts w:hint="eastAsia" w:ascii="宋体" w:hAnsi="宋体" w:cs="宋体"/>
          <w:spacing w:val="-5"/>
          <w:kern w:val="0"/>
          <w:sz w:val="21"/>
          <w:szCs w:val="21"/>
          <w:highlight w:val="none"/>
          <w:lang w:val="en-US" w:eastAsia="zh-CN"/>
        </w:rPr>
        <w:t>4</w:t>
      </w:r>
      <w:r>
        <w:rPr>
          <w:rFonts w:hint="eastAsia" w:ascii="宋体" w:hAnsi="宋体" w:eastAsia="宋体" w:cs="宋体"/>
          <w:spacing w:val="-5"/>
          <w:kern w:val="0"/>
          <w:sz w:val="21"/>
          <w:szCs w:val="21"/>
          <w:highlight w:val="none"/>
        </w:rPr>
        <w:t>设备到货应随机提供出厂验收报告。</w:t>
      </w:r>
    </w:p>
    <w:p>
      <w:pPr>
        <w:keepNext w:val="0"/>
        <w:keepLines w:val="0"/>
        <w:pageBreakBefore w:val="0"/>
        <w:widowControl/>
        <w:kinsoku/>
        <w:wordWrap/>
        <w:overflowPunct/>
        <w:topLinePunct w:val="0"/>
        <w:autoSpaceDE/>
        <w:autoSpaceDN/>
        <w:bidi w:val="0"/>
        <w:adjustRightInd w:val="0"/>
        <w:snapToGrid w:val="0"/>
        <w:spacing w:line="360" w:lineRule="auto"/>
        <w:ind w:left="210" w:leftChars="100" w:right="0" w:rightChars="0" w:firstLine="0" w:firstLineChars="0"/>
        <w:jc w:val="both"/>
        <w:textAlignment w:val="auto"/>
        <w:outlineLvl w:val="9"/>
        <w:rPr>
          <w:rFonts w:hint="eastAsia" w:ascii="宋体" w:hAnsi="宋体" w:eastAsia="宋体" w:cs="宋体"/>
          <w:sz w:val="21"/>
          <w:szCs w:val="21"/>
          <w:highlight w:val="none"/>
          <w:lang w:eastAsia="zh-CN"/>
        </w:rPr>
      </w:pPr>
      <w:r>
        <w:rPr>
          <w:rFonts w:hint="eastAsia" w:ascii="宋体" w:hAnsi="宋体" w:eastAsia="宋体" w:cs="宋体"/>
          <w:spacing w:val="-5"/>
          <w:kern w:val="0"/>
          <w:sz w:val="21"/>
          <w:szCs w:val="21"/>
          <w:highlight w:val="none"/>
        </w:rPr>
        <w:t xml:space="preserve">* </w:t>
      </w:r>
      <w:r>
        <w:rPr>
          <w:rFonts w:hint="eastAsia" w:ascii="宋体" w:hAnsi="宋体" w:cs="宋体"/>
          <w:spacing w:val="-5"/>
          <w:kern w:val="0"/>
          <w:sz w:val="21"/>
          <w:szCs w:val="21"/>
          <w:highlight w:val="none"/>
          <w:lang w:val="en-US" w:eastAsia="zh-CN"/>
        </w:rPr>
        <w:t>3</w:t>
      </w:r>
      <w:r>
        <w:rPr>
          <w:rFonts w:hint="eastAsia" w:ascii="宋体" w:hAnsi="宋体" w:eastAsia="宋体" w:cs="宋体"/>
          <w:spacing w:val="-5"/>
          <w:kern w:val="0"/>
          <w:sz w:val="21"/>
          <w:szCs w:val="21"/>
          <w:highlight w:val="none"/>
        </w:rPr>
        <w:t>.</w:t>
      </w:r>
      <w:r>
        <w:rPr>
          <w:rFonts w:hint="eastAsia" w:ascii="宋体" w:hAnsi="宋体" w:cs="宋体"/>
          <w:spacing w:val="-5"/>
          <w:kern w:val="0"/>
          <w:sz w:val="21"/>
          <w:szCs w:val="21"/>
          <w:highlight w:val="none"/>
          <w:lang w:val="en-US" w:eastAsia="zh-CN"/>
        </w:rPr>
        <w:t>5</w:t>
      </w:r>
      <w:r>
        <w:rPr>
          <w:rFonts w:hint="eastAsia" w:ascii="宋体" w:hAnsi="宋体" w:eastAsia="宋体" w:cs="宋体"/>
          <w:spacing w:val="-5"/>
          <w:kern w:val="0"/>
          <w:sz w:val="21"/>
          <w:szCs w:val="21"/>
          <w:highlight w:val="none"/>
        </w:rPr>
        <w:t>中标厂商供货前必须到现场</w:t>
      </w:r>
      <w:r>
        <w:rPr>
          <w:rFonts w:hint="eastAsia" w:ascii="宋体" w:hAnsi="宋体" w:cs="宋体"/>
          <w:spacing w:val="-5"/>
          <w:kern w:val="0"/>
          <w:sz w:val="21"/>
          <w:szCs w:val="21"/>
          <w:highlight w:val="none"/>
          <w:lang w:eastAsia="zh-CN"/>
        </w:rPr>
        <w:t>测绘相关尺寸</w:t>
      </w:r>
      <w:r>
        <w:rPr>
          <w:rFonts w:hint="eastAsia" w:ascii="宋体" w:hAnsi="宋体" w:eastAsia="宋体" w:cs="宋体"/>
          <w:spacing w:val="-5"/>
          <w:kern w:val="0"/>
          <w:sz w:val="21"/>
          <w:szCs w:val="21"/>
          <w:highlight w:val="none"/>
        </w:rPr>
        <w:t>，</w:t>
      </w:r>
      <w:r>
        <w:rPr>
          <w:rFonts w:hint="eastAsia" w:ascii="宋体" w:hAnsi="宋体" w:cs="宋体"/>
          <w:spacing w:val="-5"/>
          <w:kern w:val="0"/>
          <w:sz w:val="21"/>
          <w:szCs w:val="21"/>
          <w:highlight w:val="none"/>
          <w:lang w:eastAsia="zh-CN"/>
        </w:rPr>
        <w:t>满足现场使用需求。</w:t>
      </w:r>
      <w:r>
        <w:rPr>
          <w:rFonts w:hint="eastAsia" w:ascii="宋体" w:hAnsi="宋体" w:eastAsia="宋体" w:cs="宋体"/>
          <w:sz w:val="21"/>
          <w:szCs w:val="21"/>
          <w:highlight w:val="none"/>
        </w:rPr>
        <w:t>设备到货</w:t>
      </w:r>
      <w:r>
        <w:rPr>
          <w:rFonts w:hint="eastAsia" w:ascii="宋体" w:hAnsi="宋体" w:cs="宋体"/>
          <w:sz w:val="21"/>
          <w:szCs w:val="21"/>
          <w:highlight w:val="none"/>
          <w:lang w:eastAsia="zh-CN"/>
        </w:rPr>
        <w:t>后由中标厂家将设备安装到业主提供的工字钢轨道上并进行</w:t>
      </w:r>
      <w:r>
        <w:rPr>
          <w:rFonts w:hint="eastAsia" w:ascii="宋体" w:hAnsi="宋体" w:eastAsia="宋体" w:cs="宋体"/>
          <w:sz w:val="21"/>
          <w:szCs w:val="21"/>
          <w:highlight w:val="none"/>
        </w:rPr>
        <w:t>调试</w:t>
      </w:r>
      <w:r>
        <w:rPr>
          <w:rFonts w:hint="eastAsia" w:ascii="宋体" w:hAnsi="宋体" w:cs="宋体"/>
          <w:sz w:val="21"/>
          <w:szCs w:val="21"/>
          <w:highlight w:val="none"/>
          <w:lang w:eastAsia="zh-CN"/>
        </w:rPr>
        <w:t>，安装所需辅材由中标单位提供，所有费用包含在投标报价中</w:t>
      </w:r>
      <w:r>
        <w:rPr>
          <w:rFonts w:hint="eastAsia" w:ascii="宋体" w:hAnsi="宋体" w:eastAsia="宋体" w:cs="宋体"/>
          <w:sz w:val="21"/>
          <w:szCs w:val="21"/>
          <w:highlight w:val="none"/>
        </w:rPr>
        <w:t>。</w:t>
      </w:r>
    </w:p>
    <w:p>
      <w:pPr>
        <w:spacing w:after="120" w:line="500" w:lineRule="exact"/>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t>4.标准</w:t>
      </w:r>
    </w:p>
    <w:p>
      <w:pPr>
        <w:pStyle w:val="16"/>
        <w:tabs>
          <w:tab w:val="left" w:pos="1290"/>
          <w:tab w:val="left" w:pos="1680"/>
        </w:tabs>
        <w:adjustRightInd w:val="0"/>
        <w:snapToGrid w:val="0"/>
        <w:spacing w:beforeLines="50" w:after="0" w:line="360" w:lineRule="auto"/>
        <w:ind w:left="490" w:leftChars="199" w:firstLine="134" w:firstLineChars="64"/>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4.1所供应的货物将按下列标准（推荐）进行设计和制造</w:t>
      </w:r>
    </w:p>
    <w:p>
      <w:pPr>
        <w:adjustRightInd w:val="0"/>
        <w:snapToGrid w:val="0"/>
        <w:spacing w:beforeLines="50" w:line="360" w:lineRule="auto"/>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电器:   </w:t>
      </w:r>
      <w:r>
        <w:rPr>
          <w:rFonts w:hint="eastAsia" w:asciiTheme="minorEastAsia" w:hAnsiTheme="minorEastAsia" w:eastAsiaTheme="minorEastAsia"/>
          <w:bCs/>
          <w:szCs w:val="21"/>
          <w:highlight w:val="none"/>
          <w:lang w:val="en-US" w:eastAsia="zh-CN"/>
        </w:rPr>
        <w:t xml:space="preserve">         </w:t>
      </w:r>
      <w:r>
        <w:rPr>
          <w:rFonts w:hint="eastAsia" w:asciiTheme="minorEastAsia" w:hAnsiTheme="minorEastAsia" w:eastAsiaTheme="minorEastAsia"/>
          <w:bCs/>
          <w:szCs w:val="21"/>
          <w:highlight w:val="none"/>
        </w:rPr>
        <w:t xml:space="preserve">  IEC标准/EN标准</w:t>
      </w:r>
    </w:p>
    <w:p>
      <w:pPr>
        <w:adjustRightInd w:val="0"/>
        <w:snapToGrid w:val="0"/>
        <w:spacing w:beforeLines="50" w:line="360" w:lineRule="auto"/>
        <w:ind w:left="424"/>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机械:     </w:t>
      </w:r>
      <w:r>
        <w:rPr>
          <w:rFonts w:hint="eastAsia" w:asciiTheme="minorEastAsia" w:hAnsiTheme="minorEastAsia" w:eastAsiaTheme="minorEastAsia"/>
          <w:bCs/>
          <w:szCs w:val="21"/>
          <w:highlight w:val="none"/>
          <w:lang w:val="en-US" w:eastAsia="zh-CN"/>
        </w:rPr>
        <w:t xml:space="preserve">         </w:t>
      </w:r>
      <w:r>
        <w:rPr>
          <w:rFonts w:hint="eastAsia" w:asciiTheme="minorEastAsia" w:hAnsiTheme="minorEastAsia" w:eastAsiaTheme="minorEastAsia"/>
          <w:bCs/>
          <w:szCs w:val="21"/>
          <w:highlight w:val="none"/>
        </w:rPr>
        <w:t>ISO标准</w:t>
      </w:r>
      <w:r>
        <w:rPr>
          <w:rFonts w:hint="eastAsia" w:asciiTheme="minorEastAsia" w:hAnsiTheme="minorEastAsia" w:eastAsiaTheme="minorEastAsia"/>
          <w:szCs w:val="21"/>
          <w:highlight w:val="none"/>
        </w:rPr>
        <w:t>GB/T3811-2008，</w:t>
      </w:r>
      <w:r>
        <w:rPr>
          <w:rFonts w:hint="eastAsia" w:asciiTheme="minorEastAsia" w:hAnsiTheme="minorEastAsia" w:eastAsiaTheme="minorEastAsia"/>
          <w:kern w:val="0"/>
          <w:szCs w:val="21"/>
          <w:highlight w:val="none"/>
        </w:rPr>
        <w:t>符合</w:t>
      </w:r>
      <w:r>
        <w:rPr>
          <w:rFonts w:hint="eastAsia" w:cs="Arial" w:asciiTheme="minorEastAsia" w:hAnsiTheme="minorEastAsia" w:eastAsiaTheme="minorEastAsia"/>
          <w:color w:val="333333"/>
          <w:szCs w:val="21"/>
          <w:highlight w:val="none"/>
        </w:rPr>
        <w:t>JB/T1306-2008标准要求</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GB6067-85</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起重机械安全规程；</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GB5905-86</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起重机械试验规范和程序；</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JB/T3695-94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电动葫芦桥式起重机；</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ZB J80 013.2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钢丝绳电动葫芦技术条件；</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GB5972－86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起重机械用钢丝绳检验和报废实用规范；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GB/T10051-88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起重机吊钩；</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GBT12467-90</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焊接质量保证一般原则；</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GB50150-91</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电气装置安装工程  电气设备交接试验标准；</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GB50169-92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电气装置安装工程接地装置施工及验收规范；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GB50168-92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电气装置安装工程电缆线路施工及验收规范；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GB50054-95</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低压配电设计规范；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GB50052-95</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供配电系统设计规范；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GB50055-93</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通用用电设备配电设计规范；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GB50254-259-96</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电气装置安装工程施工及验收规范；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JB4315</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起重机电控设备标准；</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GB4064-83</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电气设备安全设计导则；</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GB4942.1-85</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电机外壳防护分级；</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GB3811-2005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起重机设计规范；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GB6067-85</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起重机械安全规程；</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GB5905-86</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起重机械试验规范和程序；</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GB4208-84</w:t>
      </w:r>
      <w:r>
        <w:rPr>
          <w:rFonts w:hint="eastAsia" w:asciiTheme="minorEastAsia" w:hAnsiTheme="minorEastAsia" w:eastAsiaTheme="minorEastAsia"/>
          <w:bCs/>
          <w:kern w:val="2"/>
          <w:sz w:val="21"/>
          <w:szCs w:val="21"/>
          <w:highlight w:val="none"/>
        </w:rPr>
        <w:tab/>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外壳防护等级的分类；</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GB12602-90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起重机械超载保护装置安全技术规范；</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JB/T10816-2007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起重机用底座式硬齿面减速器；</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JB/T10817-2007 </w:t>
      </w:r>
      <w:r>
        <w:rPr>
          <w:rFonts w:hint="eastAsia" w:asciiTheme="minorEastAsia" w:hAnsiTheme="minorEastAsia" w:eastAsiaTheme="minorEastAsia"/>
          <w:bCs/>
          <w:kern w:val="2"/>
          <w:sz w:val="21"/>
          <w:szCs w:val="21"/>
          <w:highlight w:val="none"/>
          <w:lang w:val="en-US" w:eastAsia="zh-CN"/>
        </w:rPr>
        <w:t xml:space="preserve">    </w:t>
      </w:r>
      <w:r>
        <w:rPr>
          <w:rFonts w:hint="eastAsia" w:asciiTheme="minorEastAsia" w:hAnsiTheme="minorEastAsia" w:eastAsiaTheme="minorEastAsia"/>
          <w:bCs/>
          <w:kern w:val="2"/>
          <w:sz w:val="21"/>
          <w:szCs w:val="21"/>
          <w:highlight w:val="none"/>
        </w:rPr>
        <w:t>起重机用三支点硬齿面减速器。</w:t>
      </w:r>
    </w:p>
    <w:p>
      <w:pPr>
        <w:pStyle w:val="16"/>
        <w:tabs>
          <w:tab w:val="left" w:pos="142"/>
        </w:tabs>
        <w:adjustRightInd w:val="0"/>
        <w:snapToGrid w:val="0"/>
        <w:spacing w:beforeLines="50" w:line="360" w:lineRule="auto"/>
        <w:ind w:left="424" w:left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GB3836.1、GB3836.2、GB3836.3《爆炸性气体环境用电气设备》的有关规定</w:t>
      </w:r>
    </w:p>
    <w:p>
      <w:pPr>
        <w:pStyle w:val="16"/>
        <w:tabs>
          <w:tab w:val="left" w:pos="142"/>
        </w:tabs>
        <w:adjustRightInd w:val="0"/>
        <w:snapToGrid w:val="0"/>
        <w:spacing w:beforeLines="50" w:line="360" w:lineRule="auto"/>
        <w:ind w:left="424" w:leftChars="202"/>
        <w:rPr>
          <w:rFonts w:asciiTheme="minorEastAsia" w:hAnsiTheme="minorEastAsia" w:eastAsiaTheme="minorEastAsia"/>
          <w:sz w:val="21"/>
          <w:szCs w:val="21"/>
          <w:highlight w:val="none"/>
        </w:rPr>
      </w:pPr>
      <w:r>
        <w:rPr>
          <w:rFonts w:hint="eastAsia" w:asciiTheme="minorEastAsia" w:hAnsiTheme="minorEastAsia" w:eastAsiaTheme="minorEastAsia"/>
          <w:bCs/>
          <w:kern w:val="2"/>
          <w:sz w:val="21"/>
          <w:szCs w:val="21"/>
          <w:highlight w:val="none"/>
        </w:rPr>
        <w:t>若货物原产国的国家标准或目前使用的企业标准高于上述标准，同样适用。</w:t>
      </w:r>
    </w:p>
    <w:p>
      <w:pPr>
        <w:pStyle w:val="16"/>
        <w:tabs>
          <w:tab w:val="left" w:pos="142"/>
          <w:tab w:val="left" w:pos="1290"/>
          <w:tab w:val="left" w:pos="1680"/>
        </w:tabs>
        <w:adjustRightInd w:val="0"/>
        <w:snapToGrid w:val="0"/>
        <w:spacing w:beforeLines="50" w:line="360" w:lineRule="auto"/>
        <w:ind w:firstLine="420" w:firstLineChars="200"/>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4.2 设备的设计与制造要求采用国际公制单位，个别部件采用英制单位应列出清单。</w:t>
      </w:r>
    </w:p>
    <w:p>
      <w:pPr>
        <w:pStyle w:val="16"/>
        <w:tabs>
          <w:tab w:val="left" w:pos="142"/>
          <w:tab w:val="left" w:pos="1290"/>
          <w:tab w:val="left" w:pos="1680"/>
        </w:tabs>
        <w:adjustRightInd w:val="0"/>
        <w:snapToGrid w:val="0"/>
        <w:spacing w:beforeLines="50" w:line="360" w:lineRule="auto"/>
        <w:ind w:firstLine="420" w:firstLineChars="200"/>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4.3防爆电气设备应按中国国家防爆标准或其它中国防爆检验部门认可的标准制造。</w:t>
      </w:r>
    </w:p>
    <w:p>
      <w:pPr>
        <w:spacing w:line="360" w:lineRule="auto"/>
        <w:ind w:firstLine="420" w:firstLineChars="200"/>
        <w:rPr>
          <w:rFonts w:asciiTheme="minorEastAsia" w:hAnsiTheme="minorEastAsia" w:eastAsiaTheme="minorEastAsia"/>
          <w:spacing w:val="-5"/>
          <w:kern w:val="0"/>
          <w:szCs w:val="21"/>
          <w:highlight w:val="none"/>
        </w:rPr>
      </w:pPr>
      <w:r>
        <w:rPr>
          <w:rFonts w:hint="eastAsia" w:asciiTheme="minorEastAsia" w:hAnsiTheme="minorEastAsia" w:eastAsiaTheme="minorEastAsia"/>
          <w:szCs w:val="21"/>
          <w:highlight w:val="none"/>
        </w:rPr>
        <w:t>4.4上述标准均应为投标截止日时的最新有效版。</w:t>
      </w:r>
    </w:p>
    <w:p>
      <w:pPr>
        <w:adjustRightInd w:val="0"/>
        <w:snapToGrid w:val="0"/>
        <w:spacing w:line="360" w:lineRule="auto"/>
        <w:rPr>
          <w:rFonts w:asciiTheme="minorEastAsia" w:hAnsiTheme="minorEastAsia" w:eastAsiaTheme="minorEastAsia"/>
          <w:b/>
          <w:sz w:val="21"/>
          <w:szCs w:val="21"/>
          <w:highlight w:val="none"/>
        </w:rPr>
      </w:pPr>
      <w:r>
        <w:rPr>
          <w:rFonts w:hint="eastAsia" w:asciiTheme="minorEastAsia" w:hAnsiTheme="minorEastAsia" w:eastAsiaTheme="minorEastAsia"/>
          <w:b/>
          <w:sz w:val="21"/>
          <w:szCs w:val="21"/>
          <w:highlight w:val="none"/>
        </w:rPr>
        <w:t>5. 需投标人提供的设备技术参数</w:t>
      </w:r>
    </w:p>
    <w:p>
      <w:pPr>
        <w:adjustRightInd w:val="0"/>
        <w:snapToGrid w:val="0"/>
        <w:spacing w:line="360" w:lineRule="auto"/>
        <w:ind w:firstLine="420" w:firstLineChars="200"/>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 xml:space="preserve">5.1 </w:t>
      </w:r>
      <w:r>
        <w:rPr>
          <w:rFonts w:hint="eastAsia" w:asciiTheme="minorEastAsia" w:hAnsiTheme="minorEastAsia" w:eastAsiaTheme="minorEastAsia"/>
          <w:sz w:val="21"/>
          <w:szCs w:val="21"/>
          <w:highlight w:val="none"/>
          <w:lang w:eastAsia="zh-CN"/>
        </w:rPr>
        <w:t>电动葫芦</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u w:val="single"/>
        </w:rPr>
      </w:pPr>
      <w:r>
        <w:rPr>
          <w:rFonts w:hint="eastAsia" w:asciiTheme="minorEastAsia" w:hAnsiTheme="minorEastAsia" w:eastAsiaTheme="minorEastAsia"/>
          <w:sz w:val="21"/>
          <w:szCs w:val="21"/>
          <w:highlight w:val="none"/>
          <w:lang w:val="en-US" w:eastAsia="zh-CN"/>
        </w:rPr>
        <w:t>5.1.1电动葫芦</w:t>
      </w:r>
      <w:r>
        <w:rPr>
          <w:rFonts w:hint="eastAsia" w:asciiTheme="minorEastAsia" w:hAnsiTheme="minorEastAsia" w:eastAsiaTheme="minorEastAsia"/>
          <w:sz w:val="21"/>
          <w:szCs w:val="21"/>
          <w:highlight w:val="none"/>
        </w:rPr>
        <w:t>型号：</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u w:val="single"/>
          <w:lang w:val="en-US" w:eastAsia="zh-CN"/>
        </w:rPr>
      </w:pPr>
      <w:r>
        <w:rPr>
          <w:rFonts w:hint="eastAsia" w:asciiTheme="minorEastAsia" w:hAnsiTheme="minorEastAsia" w:eastAsiaTheme="minorEastAsia"/>
          <w:sz w:val="21"/>
          <w:szCs w:val="21"/>
          <w:highlight w:val="none"/>
          <w:lang w:val="en-US" w:eastAsia="zh-CN"/>
        </w:rPr>
        <w:t>5.1.2</w:t>
      </w:r>
      <w:r>
        <w:rPr>
          <w:rFonts w:hint="eastAsia" w:asciiTheme="minorEastAsia" w:hAnsiTheme="minorEastAsia" w:eastAsiaTheme="minorEastAsia"/>
          <w:sz w:val="21"/>
          <w:szCs w:val="21"/>
          <w:highlight w:val="none"/>
        </w:rPr>
        <w:t>额定起升吨位：</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5.1.3</w:t>
      </w:r>
      <w:r>
        <w:rPr>
          <w:rFonts w:hint="eastAsia" w:asciiTheme="minorEastAsia" w:hAnsiTheme="minorEastAsia" w:eastAsiaTheme="minorEastAsia"/>
          <w:sz w:val="21"/>
          <w:szCs w:val="21"/>
          <w:highlight w:val="none"/>
        </w:rPr>
        <w:t>起升高度：</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5.1.4</w:t>
      </w:r>
      <w:r>
        <w:rPr>
          <w:rFonts w:hint="eastAsia" w:asciiTheme="minorEastAsia" w:hAnsiTheme="minorEastAsia" w:eastAsiaTheme="minorEastAsia"/>
          <w:sz w:val="21"/>
          <w:szCs w:val="21"/>
          <w:highlight w:val="none"/>
        </w:rPr>
        <w:t>电动葫芦供电电压：</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5.1.5</w:t>
      </w:r>
      <w:r>
        <w:rPr>
          <w:rFonts w:hint="eastAsia" w:asciiTheme="minorEastAsia" w:hAnsiTheme="minorEastAsia" w:eastAsiaTheme="minorEastAsia"/>
          <w:sz w:val="21"/>
          <w:szCs w:val="21"/>
          <w:highlight w:val="none"/>
        </w:rPr>
        <w:t>工作级别：</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1.6操作方式：</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5.1</w:t>
      </w:r>
      <w:r>
        <w:rPr>
          <w:rFonts w:hint="eastAsia" w:asciiTheme="minorEastAsia" w:hAnsiTheme="minorEastAsia" w:eastAsiaTheme="minorEastAsia"/>
          <w:sz w:val="21"/>
          <w:szCs w:val="21"/>
          <w:highlight w:val="none"/>
        </w:rPr>
        <w:t>.7工作速度</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1.7.1起升速度：</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1.7.2电动葫芦运行速度：</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1.8起升电动机：</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1.8.1</w:t>
      </w:r>
      <w:r>
        <w:rPr>
          <w:rFonts w:hint="eastAsia" w:asciiTheme="minorEastAsia" w:hAnsiTheme="minorEastAsia" w:eastAsiaTheme="minorEastAsia"/>
          <w:sz w:val="21"/>
          <w:szCs w:val="21"/>
          <w:highlight w:val="none"/>
          <w:lang w:eastAsia="zh-CN"/>
        </w:rPr>
        <w:t>起升电动机</w:t>
      </w:r>
      <w:r>
        <w:rPr>
          <w:rFonts w:hint="eastAsia" w:asciiTheme="minorEastAsia" w:hAnsiTheme="minorEastAsia" w:eastAsiaTheme="minorEastAsia"/>
          <w:sz w:val="21"/>
          <w:szCs w:val="21"/>
          <w:highlight w:val="none"/>
        </w:rPr>
        <w:t>型号:</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1.8.2功率:</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1.8.3电压:</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1.8.4转速:</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1.8.5防爆等级：</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1.8.6外壳防护等级：</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1.8.7绝缘等级：</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1.9电动葫芦行走装置电动机：</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u w:val="single"/>
          <w:lang w:val="en-US" w:eastAsia="zh-CN"/>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1.9.1参考型号:</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1.9.2功率:</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1.9.3电压:</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1.9.4转速:</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1.9.5防爆等级：</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1.9.6外壳防护等级：</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1.9.7绝缘等级：</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u w:val="single"/>
          <w:lang w:val="en-US" w:eastAsia="zh-CN"/>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1.10配套减速机</w:t>
      </w:r>
      <w:r>
        <w:rPr>
          <w:rFonts w:hint="eastAsia" w:asciiTheme="minorEastAsia" w:hAnsiTheme="minorEastAsia" w:eastAsiaTheme="minorEastAsia"/>
          <w:sz w:val="21"/>
          <w:szCs w:val="21"/>
          <w:highlight w:val="none"/>
          <w:lang w:eastAsia="zh-CN"/>
        </w:rPr>
        <w:t>型号</w:t>
      </w:r>
      <w:r>
        <w:rPr>
          <w:rFonts w:hint="eastAsia"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1.1</w:t>
      </w:r>
      <w:r>
        <w:rPr>
          <w:rFonts w:hint="eastAsia" w:asciiTheme="minorEastAsia" w:hAnsiTheme="minorEastAsia" w:eastAsiaTheme="minorEastAsia"/>
          <w:sz w:val="21"/>
          <w:szCs w:val="21"/>
          <w:highlight w:val="none"/>
          <w:lang w:val="en-US" w:eastAsia="zh-CN"/>
        </w:rPr>
        <w:t>1</w:t>
      </w:r>
      <w:r>
        <w:rPr>
          <w:rFonts w:hint="eastAsia" w:asciiTheme="minorEastAsia" w:hAnsiTheme="minorEastAsia" w:eastAsiaTheme="minorEastAsia"/>
          <w:sz w:val="21"/>
          <w:szCs w:val="21"/>
          <w:highlight w:val="none"/>
        </w:rPr>
        <w:t>吊钩材质：</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lang w:eastAsia="zh-CN"/>
        </w:rPr>
        <w:t>1.12</w:t>
      </w:r>
      <w:r>
        <w:rPr>
          <w:rFonts w:hint="eastAsia" w:asciiTheme="minorEastAsia" w:hAnsiTheme="minorEastAsia" w:eastAsiaTheme="minorEastAsia"/>
          <w:sz w:val="21"/>
          <w:szCs w:val="21"/>
          <w:highlight w:val="none"/>
        </w:rPr>
        <w:t>钢丝绳</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5.1.12.1钢丝绳型号</w:t>
      </w:r>
      <w:r>
        <w:rPr>
          <w:rFonts w:hint="eastAsia"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u w:val="single"/>
          <w:lang w:val="en-US" w:eastAsia="zh-CN"/>
        </w:rPr>
      </w:pPr>
      <w:r>
        <w:rPr>
          <w:rFonts w:hint="eastAsia" w:asciiTheme="minorEastAsia" w:hAnsiTheme="minorEastAsia" w:eastAsiaTheme="minorEastAsia"/>
          <w:sz w:val="21"/>
          <w:szCs w:val="21"/>
          <w:highlight w:val="none"/>
          <w:lang w:val="en-US" w:eastAsia="zh-CN"/>
        </w:rPr>
        <w:t>5.1.12.2钢丝绳绳芯结构：</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5.1.12.3钢丝绳表面状态：</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5.1.12.4钢丝绳结构型式：</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5.1.12.5钢丝绳抗拉强度：</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5.1.12.6钢丝绳捻向：</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5.1.12.7钢丝最小破断拉力：</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5.1.12.8钢丝绳最小破断拉力：</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u w:val="single"/>
          <w:lang w:val="en-US" w:eastAsia="zh-CN"/>
        </w:rPr>
      </w:pPr>
      <w:r>
        <w:rPr>
          <w:rFonts w:hint="eastAsia" w:asciiTheme="minorEastAsia" w:hAnsiTheme="minorEastAsia" w:eastAsiaTheme="minorEastAsia"/>
          <w:sz w:val="21"/>
          <w:szCs w:val="21"/>
          <w:highlight w:val="none"/>
          <w:lang w:val="en-US" w:eastAsia="zh-CN"/>
        </w:rPr>
        <w:t>5.1.12.9钢丝绳绳芯润滑脂型号：</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u w:val="single"/>
          <w:lang w:val="en-US" w:eastAsia="zh-CN"/>
        </w:rPr>
      </w:pPr>
      <w:r>
        <w:rPr>
          <w:rFonts w:hint="eastAsia" w:asciiTheme="minorEastAsia" w:hAnsiTheme="minorEastAsia" w:eastAsiaTheme="minorEastAsia"/>
          <w:sz w:val="21"/>
          <w:szCs w:val="21"/>
          <w:highlight w:val="none"/>
          <w:lang w:val="en-US" w:eastAsia="zh-CN"/>
        </w:rPr>
        <w:t>5.1.12.10钢丝绳绳芯润滑脂含量：</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5.1.12.11钢丝绳表面涂防腐油含量：</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1.1</w:t>
      </w:r>
      <w:r>
        <w:rPr>
          <w:rFonts w:hint="eastAsia" w:asciiTheme="minorEastAsia" w:hAnsiTheme="minorEastAsia" w:eastAsiaTheme="minorEastAsia"/>
          <w:sz w:val="21"/>
          <w:szCs w:val="21"/>
          <w:highlight w:val="none"/>
          <w:lang w:val="en-US" w:eastAsia="zh-CN"/>
        </w:rPr>
        <w:t>3</w:t>
      </w:r>
      <w:r>
        <w:rPr>
          <w:rFonts w:hint="eastAsia" w:asciiTheme="minorEastAsia" w:hAnsiTheme="minorEastAsia" w:eastAsiaTheme="minorEastAsia"/>
          <w:sz w:val="21"/>
          <w:szCs w:val="21"/>
          <w:highlight w:val="none"/>
        </w:rPr>
        <w:t>电气控制箱防爆等级：</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1.1</w:t>
      </w:r>
      <w:r>
        <w:rPr>
          <w:rFonts w:hint="eastAsia" w:asciiTheme="minorEastAsia" w:hAnsiTheme="minorEastAsia" w:eastAsiaTheme="minorEastAsia"/>
          <w:sz w:val="21"/>
          <w:szCs w:val="21"/>
          <w:highlight w:val="none"/>
          <w:lang w:val="en-US" w:eastAsia="zh-CN"/>
        </w:rPr>
        <w:t>4电动葫芦</w:t>
      </w:r>
      <w:r>
        <w:rPr>
          <w:rFonts w:hint="eastAsia" w:asciiTheme="minorEastAsia" w:hAnsiTheme="minorEastAsia" w:eastAsiaTheme="minorEastAsia"/>
          <w:sz w:val="21"/>
          <w:szCs w:val="21"/>
          <w:highlight w:val="none"/>
        </w:rPr>
        <w:t>颜色：</w:t>
      </w:r>
      <w:r>
        <w:rPr>
          <w:rFonts w:hint="eastAsia" w:asciiTheme="minorEastAsia" w:hAnsiTheme="minorEastAsia" w:eastAsiaTheme="minorEastAsia"/>
          <w:sz w:val="21"/>
          <w:szCs w:val="21"/>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5.1.</w:t>
      </w:r>
      <w:r>
        <w:rPr>
          <w:rFonts w:hint="eastAsia" w:asciiTheme="minorEastAsia" w:hAnsiTheme="minorEastAsia" w:eastAsiaTheme="minorEastAsia"/>
          <w:sz w:val="21"/>
          <w:szCs w:val="21"/>
          <w:highlight w:val="none"/>
          <w:lang w:val="en-US" w:eastAsia="zh-CN"/>
        </w:rPr>
        <w:t>15电动葫芦</w:t>
      </w:r>
      <w:r>
        <w:rPr>
          <w:rFonts w:hint="eastAsia" w:asciiTheme="minorEastAsia" w:hAnsiTheme="minorEastAsia" w:eastAsiaTheme="minorEastAsia"/>
          <w:sz w:val="21"/>
          <w:szCs w:val="21"/>
          <w:highlight w:val="none"/>
        </w:rPr>
        <w:t>噪音：</w:t>
      </w:r>
      <w:r>
        <w:rPr>
          <w:rFonts w:hint="eastAsia" w:asciiTheme="minorEastAsia" w:hAnsiTheme="minorEastAsia" w:eastAsiaTheme="minorEastAsia"/>
          <w:sz w:val="21"/>
          <w:szCs w:val="21"/>
          <w:highlight w:val="none"/>
          <w:u w:val="single"/>
          <w:lang w:val="en-US" w:eastAsia="zh-CN"/>
        </w:rPr>
        <w:t xml:space="preserve">            </w:t>
      </w:r>
    </w:p>
    <w:p>
      <w:pPr>
        <w:widowControl/>
        <w:adjustRightInd w:val="0"/>
        <w:snapToGrid w:val="0"/>
        <w:spacing w:line="360" w:lineRule="auto"/>
        <w:ind w:firstLine="400" w:firstLineChars="200"/>
        <w:rPr>
          <w:rFonts w:asciiTheme="minorEastAsia" w:hAnsiTheme="minorEastAsia" w:eastAsiaTheme="minorEastAsia"/>
          <w:spacing w:val="-5"/>
          <w:kern w:val="0"/>
          <w:sz w:val="21"/>
          <w:szCs w:val="21"/>
          <w:highlight w:val="none"/>
        </w:rPr>
      </w:pPr>
      <w:r>
        <w:rPr>
          <w:rFonts w:hint="eastAsia" w:asciiTheme="minorEastAsia" w:hAnsiTheme="minorEastAsia" w:eastAsiaTheme="minorEastAsia"/>
          <w:spacing w:val="-5"/>
          <w:kern w:val="0"/>
          <w:sz w:val="21"/>
          <w:szCs w:val="21"/>
          <w:highlight w:val="none"/>
        </w:rPr>
        <w:t>5.2 附属设备</w:t>
      </w:r>
    </w:p>
    <w:p>
      <w:pPr>
        <w:autoSpaceDE w:val="0"/>
        <w:autoSpaceDN w:val="0"/>
        <w:adjustRightInd w:val="0"/>
        <w:snapToGrid w:val="0"/>
        <w:spacing w:line="360" w:lineRule="auto"/>
        <w:ind w:firstLine="420" w:firstLineChars="200"/>
        <w:jc w:val="lef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5.2.1安装附件。</w:t>
      </w:r>
    </w:p>
    <w:p>
      <w:pPr>
        <w:autoSpaceDE w:val="0"/>
        <w:autoSpaceDN w:val="0"/>
        <w:adjustRightInd w:val="0"/>
        <w:snapToGrid w:val="0"/>
        <w:spacing w:line="360" w:lineRule="auto"/>
        <w:ind w:firstLine="420" w:firstLineChars="200"/>
        <w:jc w:val="lef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5.2.2配电、电控、监测保护装置及仪表等全套设备。</w:t>
      </w:r>
    </w:p>
    <w:p>
      <w:pPr>
        <w:autoSpaceDE w:val="0"/>
        <w:autoSpaceDN w:val="0"/>
        <w:adjustRightInd w:val="0"/>
        <w:snapToGrid w:val="0"/>
        <w:spacing w:line="360" w:lineRule="auto"/>
        <w:ind w:firstLine="420" w:firstLineChars="200"/>
        <w:jc w:val="lef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5.2.3专用扳手等附件。</w:t>
      </w:r>
    </w:p>
    <w:p>
      <w:pPr>
        <w:widowControl/>
        <w:adjustRightInd w:val="0"/>
        <w:snapToGrid w:val="0"/>
        <w:spacing w:line="360" w:lineRule="auto"/>
        <w:ind w:firstLine="400" w:firstLineChars="200"/>
        <w:rPr>
          <w:rFonts w:asciiTheme="minorEastAsia" w:hAnsiTheme="minorEastAsia" w:eastAsiaTheme="minorEastAsia"/>
          <w:spacing w:val="-5"/>
          <w:kern w:val="0"/>
          <w:sz w:val="21"/>
          <w:szCs w:val="21"/>
          <w:highlight w:val="none"/>
        </w:rPr>
      </w:pPr>
      <w:r>
        <w:rPr>
          <w:rFonts w:hint="eastAsia" w:asciiTheme="minorEastAsia" w:hAnsiTheme="minorEastAsia" w:eastAsiaTheme="minorEastAsia"/>
          <w:spacing w:val="-5"/>
          <w:kern w:val="0"/>
          <w:sz w:val="21"/>
          <w:szCs w:val="21"/>
          <w:highlight w:val="none"/>
        </w:rPr>
        <w:t xml:space="preserve">5.3投标人需特殊说明的其它问题。 </w:t>
      </w:r>
    </w:p>
    <w:p>
      <w:pPr>
        <w:adjustRightInd w:val="0"/>
        <w:snapToGrid w:val="0"/>
        <w:spacing w:line="360" w:lineRule="auto"/>
        <w:jc w:val="center"/>
        <w:rPr>
          <w:rFonts w:asciiTheme="minorEastAsia" w:hAnsiTheme="minorEastAsia" w:eastAsiaTheme="minorEastAsia"/>
          <w:b/>
          <w:sz w:val="22"/>
          <w:szCs w:val="22"/>
          <w:highlight w:val="none"/>
        </w:rPr>
      </w:pPr>
      <w:r>
        <w:rPr>
          <w:rFonts w:hint="eastAsia" w:asciiTheme="minorEastAsia" w:hAnsiTheme="minorEastAsia" w:eastAsiaTheme="minorEastAsia"/>
          <w:b/>
          <w:sz w:val="22"/>
          <w:szCs w:val="22"/>
          <w:highlight w:val="none"/>
        </w:rPr>
        <w:br w:type="page"/>
      </w:r>
    </w:p>
    <w:p>
      <w:pPr>
        <w:pStyle w:val="15"/>
        <w:jc w:val="center"/>
        <w:rPr>
          <w:highlight w:val="none"/>
        </w:rPr>
      </w:pPr>
      <w:bookmarkStart w:id="3" w:name="_Toc357084754"/>
      <w:r>
        <w:rPr>
          <w:rFonts w:hint="eastAsia"/>
          <w:highlight w:val="none"/>
        </w:rPr>
        <w:t>第二节 备件和工具</w:t>
      </w:r>
      <w:bookmarkEnd w:id="3"/>
    </w:p>
    <w:p>
      <w:pPr>
        <w:spacing w:line="400" w:lineRule="exact"/>
        <w:jc w:val="center"/>
        <w:outlineLvl w:val="1"/>
        <w:rPr>
          <w:rFonts w:ascii="宋体"/>
          <w:b/>
          <w:bCs/>
          <w:sz w:val="30"/>
          <w:szCs w:val="30"/>
          <w:highlight w:val="none"/>
        </w:rPr>
      </w:pP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1. 所有为设备的组装、空载试验、带载试验、试运行、质保期内的备件、消耗品，包括专用工具、仪器、仪表等，在设备交货时提供。推迟的交货期将按照设备推迟交货计算。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2. 中标人将提供完整备件手册、备件件号、数量、规格型号、价格表的CD盘，随同设备发货。</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5. 设备采用的外购、外协件应提供原产地证明及检验合格证书。</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 xml:space="preserve">6. </w:t>
      </w:r>
      <w:r>
        <w:rPr>
          <w:rFonts w:hint="eastAsia" w:cs="Calibri"/>
          <w:highlight w:val="none"/>
        </w:rPr>
        <w:t>如因为中标人提供质保期内备件</w:t>
      </w:r>
      <w:r>
        <w:rPr>
          <w:rFonts w:hint="eastAsia" w:ascii="宋体"/>
          <w:szCs w:val="21"/>
          <w:highlight w:val="none"/>
        </w:rPr>
        <w:t>（不超过主机价格的5%）明细不准确，导致招标人误采购或按明细提供数量不足以满足生产需求，中标人应免费提供相应的备件。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7.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8. 中标人备件价格在设备开始使用的3年内必须维持稳定。</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11. 5年后在备件停止生产后，如果招标人要求，中标人应免费向招标人提供备件的蓝图、图纸和规格。</w:t>
      </w:r>
    </w:p>
    <w:p>
      <w:pPr>
        <w:pStyle w:val="4"/>
        <w:snapToGrid w:val="0"/>
        <w:spacing w:beforeLines="50"/>
        <w:rPr>
          <w:rFonts w:ascii="宋体"/>
          <w:szCs w:val="21"/>
          <w:highlight w:val="none"/>
        </w:rPr>
      </w:pPr>
    </w:p>
    <w:p>
      <w:pPr>
        <w:spacing w:line="360" w:lineRule="auto"/>
        <w:jc w:val="center"/>
        <w:rPr>
          <w:rFonts w:ascii="宋体"/>
          <w:b/>
          <w:sz w:val="30"/>
          <w:szCs w:val="30"/>
          <w:highlight w:val="none"/>
        </w:rPr>
      </w:pPr>
      <w:r>
        <w:rPr>
          <w:rFonts w:hint="eastAsia" w:ascii="宋体"/>
          <w:sz w:val="36"/>
          <w:highlight w:val="none"/>
        </w:rPr>
        <w:br w:type="page"/>
      </w:r>
    </w:p>
    <w:p>
      <w:pPr>
        <w:pStyle w:val="15"/>
        <w:jc w:val="center"/>
        <w:rPr>
          <w:highlight w:val="none"/>
        </w:rPr>
      </w:pPr>
      <w:bookmarkStart w:id="4" w:name="_Toc357084755"/>
      <w:r>
        <w:rPr>
          <w:rFonts w:hint="eastAsia"/>
          <w:highlight w:val="none"/>
        </w:rPr>
        <w:t>第三节 设备出厂前检验</w:t>
      </w:r>
      <w:bookmarkEnd w:id="4"/>
    </w:p>
    <w:p>
      <w:pPr>
        <w:spacing w:line="400" w:lineRule="exact"/>
        <w:jc w:val="center"/>
        <w:outlineLvl w:val="1"/>
        <w:rPr>
          <w:rFonts w:ascii="宋体"/>
          <w:b/>
          <w:bCs/>
          <w:sz w:val="30"/>
          <w:szCs w:val="30"/>
          <w:highlight w:val="none"/>
        </w:rPr>
      </w:pP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1. 为了对合同设备及其相关设备生产期间的质量检验，招标人有权派6人小组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rPr>
          <w:rFonts w:ascii="宋体"/>
          <w:szCs w:val="21"/>
          <w:highlight w:val="none"/>
        </w:rPr>
      </w:pPr>
      <w:r>
        <w:rPr>
          <w:rFonts w:hint="eastAsia" w:ascii="宋体"/>
          <w:szCs w:val="21"/>
          <w:highlight w:val="none"/>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5. 在设备到达招标人现场后组装试运转中如出现问题，原因是中标人没有在出厂前进行设备整体联合试运转，因此推迟的时间将按照推迟交货期来计算。</w:t>
      </w:r>
    </w:p>
    <w:p>
      <w:pPr>
        <w:pStyle w:val="4"/>
        <w:snapToGrid w:val="0"/>
        <w:rPr>
          <w:rFonts w:ascii="宋体"/>
          <w:szCs w:val="21"/>
          <w:highlight w:val="none"/>
        </w:rPr>
      </w:pPr>
    </w:p>
    <w:p>
      <w:pPr>
        <w:pStyle w:val="15"/>
        <w:jc w:val="center"/>
        <w:rPr>
          <w:rFonts w:ascii="宋体"/>
          <w:sz w:val="32"/>
          <w:szCs w:val="32"/>
          <w:highlight w:val="none"/>
        </w:rPr>
      </w:pPr>
      <w:r>
        <w:rPr>
          <w:rFonts w:hint="eastAsia" w:ascii="宋体"/>
          <w:szCs w:val="21"/>
          <w:highlight w:val="none"/>
        </w:rPr>
        <w:br w:type="page"/>
      </w:r>
      <w:bookmarkStart w:id="5" w:name="_Toc357084756"/>
      <w:r>
        <w:rPr>
          <w:rFonts w:hint="eastAsia"/>
          <w:highlight w:val="none"/>
        </w:rPr>
        <w:t>第四节 技术服务</w:t>
      </w:r>
      <w:bookmarkEnd w:id="5"/>
    </w:p>
    <w:p>
      <w:pPr>
        <w:spacing w:line="400" w:lineRule="exact"/>
        <w:jc w:val="center"/>
        <w:outlineLvl w:val="1"/>
        <w:rPr>
          <w:rFonts w:ascii="宋体"/>
          <w:sz w:val="32"/>
          <w:szCs w:val="32"/>
          <w:highlight w:val="none"/>
        </w:rPr>
      </w:pP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szCs w:val="21"/>
          <w:highlight w:val="none"/>
        </w:rPr>
      </w:pPr>
      <w:r>
        <w:rPr>
          <w:rFonts w:hint="eastAsia" w:ascii="宋体"/>
          <w:szCs w:val="21"/>
          <w:highlight w:val="none"/>
        </w:rPr>
        <w:t>——给安装人员提供完整的技术指导。</w:t>
      </w:r>
    </w:p>
    <w:p>
      <w:pPr>
        <w:adjustRightInd w:val="0"/>
        <w:snapToGrid w:val="0"/>
        <w:spacing w:beforeLines="50" w:line="360" w:lineRule="auto"/>
        <w:ind w:firstLine="525"/>
        <w:rPr>
          <w:rFonts w:ascii="宋体"/>
          <w:szCs w:val="21"/>
          <w:highlight w:val="none"/>
        </w:rPr>
      </w:pPr>
      <w:r>
        <w:rPr>
          <w:rFonts w:hint="eastAsia" w:ascii="宋体"/>
          <w:szCs w:val="21"/>
          <w:highlight w:val="none"/>
        </w:rPr>
        <w:t>——指导人员进行合同设备的试运转，运行测试和性能测试。</w:t>
      </w:r>
    </w:p>
    <w:p>
      <w:pPr>
        <w:adjustRightInd w:val="0"/>
        <w:snapToGrid w:val="0"/>
        <w:spacing w:beforeLines="50" w:line="360" w:lineRule="auto"/>
        <w:ind w:firstLine="525"/>
        <w:rPr>
          <w:rFonts w:ascii="宋体"/>
          <w:szCs w:val="21"/>
          <w:highlight w:val="none"/>
        </w:rPr>
      </w:pPr>
      <w:r>
        <w:rPr>
          <w:rFonts w:hint="eastAsia" w:ascii="宋体"/>
          <w:szCs w:val="21"/>
          <w:highlight w:val="none"/>
        </w:rPr>
        <w:t>——矿区现场培训人员。</w:t>
      </w:r>
    </w:p>
    <w:p>
      <w:pPr>
        <w:adjustRightInd w:val="0"/>
        <w:snapToGrid w:val="0"/>
        <w:spacing w:beforeLines="50" w:line="360" w:lineRule="auto"/>
        <w:ind w:firstLine="525"/>
        <w:rPr>
          <w:rFonts w:ascii="宋体"/>
          <w:szCs w:val="21"/>
          <w:highlight w:val="none"/>
        </w:rPr>
      </w:pPr>
      <w:r>
        <w:rPr>
          <w:rFonts w:hint="eastAsia" w:ascii="宋体"/>
          <w:szCs w:val="21"/>
          <w:highlight w:val="none"/>
        </w:rPr>
        <w:t>——设备投入使用后提供现场运行技术支持。</w:t>
      </w:r>
    </w:p>
    <w:p>
      <w:pPr>
        <w:adjustRightInd w:val="0"/>
        <w:snapToGrid w:val="0"/>
        <w:spacing w:beforeLines="50" w:line="360" w:lineRule="auto"/>
        <w:ind w:firstLine="525"/>
        <w:rPr>
          <w:rFonts w:ascii="宋体"/>
          <w:szCs w:val="21"/>
          <w:highlight w:val="none"/>
        </w:rPr>
      </w:pPr>
      <w:r>
        <w:rPr>
          <w:rFonts w:hint="eastAsia" w:ascii="宋体"/>
          <w:szCs w:val="21"/>
          <w:highlight w:val="none"/>
        </w:rPr>
        <w:t>——质保期内技术服务。</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2. 安装前，应由中标人的技术服务人员给予安装人员提供合同设备的装配介绍、讲课与培训；详细解释技术文件、图纸和操作手册以及设备运行和相关的预防措施等；回答和解决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6. 中标人应提供用于招标人自行培训人员需要使用的相关培训软件（动画形式）、教学模型（透明可视）。</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5"/>
        <w:jc w:val="center"/>
        <w:rPr>
          <w:rFonts w:ascii="宋体"/>
          <w:sz w:val="32"/>
          <w:szCs w:val="32"/>
          <w:highlight w:val="none"/>
        </w:rPr>
      </w:pPr>
      <w:r>
        <w:rPr>
          <w:rFonts w:hint="eastAsia" w:ascii="宋体"/>
          <w:szCs w:val="21"/>
          <w:highlight w:val="none"/>
        </w:rPr>
        <w:br w:type="page"/>
      </w:r>
      <w:bookmarkStart w:id="6" w:name="_Toc357084757"/>
      <w:r>
        <w:rPr>
          <w:rFonts w:hint="eastAsia"/>
          <w:highlight w:val="none"/>
        </w:rPr>
        <w:t>第五节 安装、检验、调试、试运行及验收</w:t>
      </w:r>
      <w:bookmarkEnd w:id="6"/>
    </w:p>
    <w:p>
      <w:pPr>
        <w:spacing w:line="400" w:lineRule="exact"/>
        <w:jc w:val="center"/>
        <w:outlineLvl w:val="1"/>
        <w:rPr>
          <w:rFonts w:ascii="宋体"/>
          <w:sz w:val="32"/>
          <w:szCs w:val="32"/>
          <w:highlight w:val="none"/>
        </w:rPr>
      </w:pPr>
    </w:p>
    <w:p>
      <w:pPr>
        <w:adjustRightInd w:val="0"/>
        <w:snapToGrid w:val="0"/>
        <w:spacing w:beforeLines="50" w:line="360" w:lineRule="auto"/>
        <w:rPr>
          <w:rFonts w:ascii="宋体"/>
          <w:szCs w:val="21"/>
          <w:highlight w:val="none"/>
        </w:rPr>
      </w:pPr>
      <w:r>
        <w:rPr>
          <w:rFonts w:hint="eastAsia" w:ascii="宋体"/>
          <w:szCs w:val="21"/>
          <w:highlight w:val="none"/>
        </w:rPr>
        <w:t>1. 在该附录中：</w:t>
      </w:r>
    </w:p>
    <w:p>
      <w:pPr>
        <w:tabs>
          <w:tab w:val="left" w:pos="1418"/>
        </w:tabs>
        <w:adjustRightInd w:val="0"/>
        <w:snapToGrid w:val="0"/>
        <w:spacing w:beforeLines="50" w:line="360" w:lineRule="auto"/>
        <w:ind w:left="1417" w:leftChars="405" w:hanging="567"/>
        <w:rPr>
          <w:rFonts w:ascii="宋体"/>
          <w:szCs w:val="21"/>
          <w:highlight w:val="none"/>
        </w:rPr>
      </w:pPr>
      <w:r>
        <w:rPr>
          <w:rFonts w:hint="eastAsia" w:ascii="宋体"/>
          <w:szCs w:val="21"/>
          <w:highlight w:val="none"/>
        </w:rPr>
        <w:t>安装：意为中标人的服务工程人员将整套设备或一个系统安装起来。</w:t>
      </w:r>
    </w:p>
    <w:p>
      <w:pPr>
        <w:tabs>
          <w:tab w:val="left" w:pos="1418"/>
        </w:tabs>
        <w:adjustRightInd w:val="0"/>
        <w:snapToGrid w:val="0"/>
        <w:spacing w:beforeLines="50" w:line="360" w:lineRule="auto"/>
        <w:ind w:left="1417" w:leftChars="405" w:hanging="567"/>
        <w:rPr>
          <w:rFonts w:ascii="宋体"/>
          <w:szCs w:val="21"/>
          <w:highlight w:val="none"/>
        </w:rPr>
      </w:pPr>
      <w:r>
        <w:rPr>
          <w:rFonts w:hint="eastAsia" w:ascii="宋体"/>
          <w:szCs w:val="21"/>
          <w:highlight w:val="none"/>
        </w:rPr>
        <w:t>试运转：即为在空载条件下测试该设备。</w:t>
      </w:r>
    </w:p>
    <w:p>
      <w:pPr>
        <w:tabs>
          <w:tab w:val="left" w:pos="1418"/>
        </w:tabs>
        <w:adjustRightInd w:val="0"/>
        <w:snapToGrid w:val="0"/>
        <w:spacing w:beforeLines="50" w:line="360" w:lineRule="auto"/>
        <w:ind w:left="1417" w:leftChars="405" w:hanging="567"/>
        <w:rPr>
          <w:rFonts w:ascii="宋体"/>
          <w:szCs w:val="21"/>
          <w:highlight w:val="none"/>
        </w:rPr>
      </w:pPr>
      <w:r>
        <w:rPr>
          <w:rFonts w:hint="eastAsia" w:ascii="宋体"/>
          <w:szCs w:val="21"/>
          <w:highlight w:val="none"/>
        </w:rPr>
        <w:t>性能调试：即在它们的额定负载下测试设备，检查其是否能达到合同规定的所有技术性能。</w:t>
      </w:r>
    </w:p>
    <w:p>
      <w:pPr>
        <w:tabs>
          <w:tab w:val="left" w:pos="1418"/>
        </w:tabs>
        <w:adjustRightInd w:val="0"/>
        <w:snapToGrid w:val="0"/>
        <w:spacing w:beforeLines="50" w:line="360" w:lineRule="auto"/>
        <w:ind w:left="1417" w:leftChars="405" w:hanging="567"/>
        <w:rPr>
          <w:rFonts w:ascii="宋体"/>
          <w:szCs w:val="21"/>
          <w:highlight w:val="none"/>
        </w:rPr>
      </w:pPr>
      <w:r>
        <w:rPr>
          <w:rFonts w:hint="eastAsia" w:ascii="宋体"/>
          <w:szCs w:val="21"/>
          <w:highlight w:val="none"/>
        </w:rPr>
        <w:t>试运行：即为设备按照合同要求性能投入运转。</w:t>
      </w:r>
    </w:p>
    <w:p>
      <w:pPr>
        <w:tabs>
          <w:tab w:val="left" w:pos="1418"/>
        </w:tabs>
        <w:adjustRightInd w:val="0"/>
        <w:snapToGrid w:val="0"/>
        <w:spacing w:beforeLines="50" w:line="360" w:lineRule="auto"/>
        <w:ind w:left="1417" w:leftChars="405" w:hanging="567"/>
        <w:rPr>
          <w:rFonts w:ascii="宋体"/>
          <w:szCs w:val="21"/>
          <w:highlight w:val="none"/>
        </w:rPr>
      </w:pPr>
      <w:r>
        <w:rPr>
          <w:rFonts w:hint="eastAsia" w:ascii="宋体"/>
          <w:szCs w:val="21"/>
          <w:highlight w:val="none"/>
        </w:rPr>
        <w:t>验收：即为该设备达到合同规定的试运转、性能调试和试运行技术要求后招标人正式接收。</w:t>
      </w:r>
    </w:p>
    <w:p>
      <w:pPr>
        <w:adjustRightInd w:val="0"/>
        <w:snapToGrid w:val="0"/>
        <w:spacing w:beforeLines="50" w:line="360" w:lineRule="auto"/>
        <w:rPr>
          <w:rFonts w:ascii="宋体"/>
          <w:szCs w:val="21"/>
          <w:highlight w:val="none"/>
        </w:rPr>
      </w:pPr>
      <w:r>
        <w:rPr>
          <w:rFonts w:hint="eastAsia" w:ascii="宋体"/>
          <w:szCs w:val="21"/>
          <w:highlight w:val="none"/>
        </w:rPr>
        <w:t>2. 设备到货应随机提供出厂验收报告。</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rPr>
          <w:rFonts w:ascii="宋体"/>
          <w:szCs w:val="21"/>
          <w:highlight w:val="none"/>
        </w:rPr>
      </w:pPr>
    </w:p>
    <w:p>
      <w:pPr>
        <w:pStyle w:val="15"/>
        <w:jc w:val="center"/>
        <w:rPr>
          <w:rFonts w:ascii="宋体"/>
          <w:sz w:val="32"/>
          <w:szCs w:val="32"/>
          <w:highlight w:val="none"/>
        </w:rPr>
      </w:pPr>
      <w:r>
        <w:rPr>
          <w:rFonts w:hint="eastAsia" w:ascii="宋体"/>
          <w:sz w:val="24"/>
          <w:highlight w:val="none"/>
        </w:rPr>
        <w:br w:type="page"/>
      </w:r>
      <w:bookmarkStart w:id="7" w:name="_Toc357084758"/>
      <w:r>
        <w:rPr>
          <w:rFonts w:hint="eastAsia"/>
          <w:highlight w:val="none"/>
        </w:rPr>
        <w:t>第六节 质量保证</w:t>
      </w:r>
      <w:bookmarkEnd w:id="7"/>
    </w:p>
    <w:p>
      <w:pPr>
        <w:jc w:val="center"/>
        <w:rPr>
          <w:rFonts w:ascii="宋体"/>
          <w:szCs w:val="21"/>
          <w:highlight w:val="none"/>
        </w:rPr>
      </w:pP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 xml:space="preserve">1. </w:t>
      </w:r>
      <w:r>
        <w:rPr>
          <w:rFonts w:hint="eastAsia" w:ascii="宋体" w:hAnsi="宋体"/>
          <w:szCs w:val="21"/>
          <w:highlight w:val="none"/>
        </w:rPr>
        <w:t>投入使用后一年，以先到为准</w:t>
      </w:r>
      <w:r>
        <w:rPr>
          <w:rFonts w:hint="eastAsia" w:ascii="宋体"/>
          <w:szCs w:val="21"/>
          <w:highlight w:val="none"/>
        </w:rPr>
        <w:t>。对由于设计或质量问题而引起的设备故障，中标方应进一步对此负责。专用合同条款对质保有特殊规定的从其规定。</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2. 中标方质保期内的维修服务承诺，无偿更换零配件、部件承诺。</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3. 中标方对设备大修周期、使用寿命及各主要部件的寿命承诺。</w:t>
      </w:r>
    </w:p>
    <w:p>
      <w:pPr>
        <w:pStyle w:val="24"/>
        <w:adjustRightInd w:val="0"/>
        <w:snapToGrid w:val="0"/>
        <w:spacing w:line="360" w:lineRule="auto"/>
        <w:ind w:left="426" w:leftChars="202" w:hanging="2" w:firstLineChars="0"/>
        <w:rPr>
          <w:rFonts w:ascii="宋体"/>
          <w:color w:val="000000"/>
          <w:highlight w:val="none"/>
        </w:rPr>
      </w:pPr>
    </w:p>
    <w:p>
      <w:pPr>
        <w:rPr>
          <w:rFonts w:ascii="宋体"/>
          <w:szCs w:val="21"/>
          <w:highlight w:val="none"/>
        </w:rPr>
      </w:pPr>
    </w:p>
    <w:p>
      <w:pPr>
        <w:pStyle w:val="15"/>
        <w:jc w:val="center"/>
        <w:rPr>
          <w:rFonts w:ascii="宋体"/>
          <w:b/>
          <w:bCs/>
          <w:sz w:val="30"/>
          <w:szCs w:val="30"/>
          <w:highlight w:val="none"/>
        </w:rPr>
      </w:pPr>
      <w:r>
        <w:rPr>
          <w:rFonts w:hint="eastAsia" w:ascii="宋体"/>
          <w:szCs w:val="21"/>
          <w:highlight w:val="none"/>
        </w:rPr>
        <w:br w:type="page"/>
      </w:r>
      <w:bookmarkStart w:id="8" w:name="_Toc357084759"/>
      <w:r>
        <w:rPr>
          <w:rFonts w:hint="eastAsia"/>
          <w:highlight w:val="none"/>
        </w:rPr>
        <w:t>第七节 技术资料和图纸</w:t>
      </w:r>
      <w:bookmarkEnd w:id="8"/>
    </w:p>
    <w:p>
      <w:pPr>
        <w:spacing w:line="400" w:lineRule="exact"/>
        <w:jc w:val="center"/>
        <w:outlineLvl w:val="1"/>
        <w:rPr>
          <w:rFonts w:ascii="宋体"/>
          <w:sz w:val="32"/>
          <w:szCs w:val="32"/>
          <w:highlight w:val="none"/>
        </w:rPr>
      </w:pP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2. 中标人按规定给招标人每台（套）设备提供</w:t>
      </w:r>
      <w:r>
        <w:rPr>
          <w:rFonts w:hint="eastAsia" w:ascii="宋体"/>
          <w:szCs w:val="21"/>
          <w:highlight w:val="none"/>
          <w:u w:val="single"/>
        </w:rPr>
        <w:t xml:space="preserve">   </w:t>
      </w:r>
      <w:r>
        <w:rPr>
          <w:rFonts w:hint="eastAsia" w:ascii="宋体"/>
          <w:szCs w:val="21"/>
          <w:highlight w:val="none"/>
        </w:rPr>
        <w:t>份技术文件和图纸的副本。其中两份副本包括1份光盘文件将在设备发货前的14天，以特快专递方式寄送给招标人，其他所要求的成套技术文件和图纸将随合同中设备一起</w:t>
      </w:r>
      <w:r>
        <w:rPr>
          <w:rFonts w:ascii="宋体"/>
          <w:szCs w:val="21"/>
          <w:highlight w:val="none"/>
        </w:rPr>
        <w:t>发货</w:t>
      </w:r>
      <w:r>
        <w:rPr>
          <w:rFonts w:hint="eastAsia" w:ascii="宋体"/>
          <w:szCs w:val="21"/>
          <w:highlight w:val="none"/>
        </w:rPr>
        <w:t>，招标人有权针对培训目的而额外复制所提供的技术文件与图纸。</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3. 如果中标人交付的技术文件和图纸在运输途中发现不完整、丢失或损坏，中标人在接到招标人索要不完整、丢失或损坏部分的技术文件和图纸的通知后的</w:t>
      </w:r>
      <w:r>
        <w:rPr>
          <w:rFonts w:ascii="宋体"/>
          <w:szCs w:val="21"/>
          <w:highlight w:val="none"/>
        </w:rPr>
        <w:t>30</w:t>
      </w:r>
      <w:r>
        <w:rPr>
          <w:rFonts w:hint="eastAsia" w:ascii="宋体"/>
          <w:szCs w:val="21"/>
          <w:highlight w:val="none"/>
        </w:rPr>
        <w:t>天内</w:t>
      </w:r>
      <w:r>
        <w:rPr>
          <w:rFonts w:ascii="宋体"/>
          <w:szCs w:val="21"/>
          <w:highlight w:val="none"/>
        </w:rPr>
        <w:t>,</w:t>
      </w:r>
      <w:r>
        <w:rPr>
          <w:rFonts w:hint="eastAsia" w:ascii="宋体"/>
          <w:szCs w:val="21"/>
          <w:highlight w:val="none"/>
        </w:rPr>
        <w:t>应免费向招标人增补丢失或损坏部分的技术文件与图纸。</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4. 中标人有义务对该设备的控制软件、管理软件进行免费升级换代。</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5. 中标人定期对设备进行回访，并对用户提出的问题进行解决。</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 xml:space="preserve">6. </w:t>
      </w:r>
      <w:r>
        <w:rPr>
          <w:rFonts w:ascii="宋体"/>
          <w:szCs w:val="21"/>
          <w:highlight w:val="none"/>
        </w:rPr>
        <w:t>中标人要提供</w:t>
      </w:r>
      <w:r>
        <w:rPr>
          <w:rFonts w:hint="eastAsia" w:ascii="宋体"/>
          <w:szCs w:val="21"/>
          <w:highlight w:val="none"/>
        </w:rPr>
        <w:t>下列</w:t>
      </w:r>
      <w:r>
        <w:rPr>
          <w:rFonts w:ascii="宋体"/>
          <w:szCs w:val="21"/>
          <w:highlight w:val="none"/>
        </w:rPr>
        <w:t>相关的</w:t>
      </w:r>
      <w:r>
        <w:rPr>
          <w:rFonts w:hint="eastAsia" w:ascii="宋体"/>
          <w:szCs w:val="21"/>
          <w:highlight w:val="none"/>
        </w:rPr>
        <w:t>技术资料及图纸</w:t>
      </w:r>
      <w:r>
        <w:rPr>
          <w:rFonts w:ascii="宋体"/>
          <w:szCs w:val="21"/>
          <w:highlight w:val="none"/>
        </w:rPr>
        <w:t>：</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总装图</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设备能力的计算和受力图</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制造标准、防爆标准</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检验标准</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电气原理图和技术说明书</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液压系统图</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配套图</w:t>
      </w:r>
    </w:p>
    <w:p>
      <w:pPr>
        <w:adjustRightInd w:val="0"/>
        <w:snapToGrid w:val="0"/>
        <w:spacing w:beforeLines="50" w:line="360" w:lineRule="auto"/>
        <w:ind w:left="989" w:leftChars="336" w:hanging="283" w:hangingChars="135"/>
        <w:rPr>
          <w:rFonts w:ascii="宋体"/>
          <w:szCs w:val="21"/>
          <w:highlight w:val="none"/>
        </w:rPr>
      </w:pPr>
      <w:r>
        <w:rPr>
          <w:rFonts w:hint="eastAsia" w:ascii="宋体"/>
          <w:szCs w:val="21"/>
          <w:highlight w:val="none"/>
        </w:rPr>
        <w:t>关键参数曲线图</w:t>
      </w:r>
    </w:p>
    <w:p>
      <w:pPr>
        <w:adjustRightInd w:val="0"/>
        <w:snapToGrid w:val="0"/>
        <w:spacing w:beforeLines="50" w:line="360" w:lineRule="auto"/>
        <w:ind w:left="315" w:hanging="315" w:hangingChars="150"/>
        <w:rPr>
          <w:rFonts w:ascii="宋体"/>
          <w:szCs w:val="21"/>
          <w:highlight w:val="none"/>
        </w:rPr>
      </w:pPr>
      <w:r>
        <w:rPr>
          <w:rFonts w:hint="eastAsia" w:ascii="宋体"/>
          <w:szCs w:val="21"/>
          <w:highlight w:val="none"/>
        </w:rPr>
        <w:t>7. 技术资料与设备同属合同供货范围，如不能按照上述条款交货，将按照推迟合同交货期执行。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00007A87" w:usb1="80000000" w:usb2="00000008" w:usb3="00000000" w:csb0="400001FF" w:csb1="FFFF0000"/>
  </w:font>
  <w:font w:name="Arial">
    <w:panose1 w:val="020B0604020202020204"/>
    <w:charset w:val="00"/>
    <w:family w:val="swiss"/>
    <w:pitch w:val="default"/>
    <w:sig w:usb0="00007A87" w:usb1="80000000" w:usb2="00000008" w:usb3="00000000" w:csb0="4000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仿宋">
    <w:altName w:val="隶书"/>
    <w:panose1 w:val="02010609060101010101"/>
    <w:charset w:val="86"/>
    <w:family w:val="roman"/>
    <w:pitch w:val="default"/>
    <w:sig w:usb0="00000000" w:usb1="00000000" w:usb2="00000016" w:usb3="00000000" w:csb0="00040001" w:csb1="00000000"/>
  </w:font>
  <w:font w:name="仿宋_GB2312">
    <w:altName w:val="Arial Unicode MS"/>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AdobeHeitiStd-Regular">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080E0000" w:usb2="00000000" w:usb3="00000000" w:csb0="00040001" w:csb1="00000000"/>
  </w:font>
  <w:font w:name="楷体">
    <w:altName w:val="宋体"/>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Lucida Sans">
    <w:panose1 w:val="020B0602030504020204"/>
    <w:charset w:val="00"/>
    <w:family w:val="swiss"/>
    <w:pitch w:val="default"/>
    <w:sig w:usb0="00000003" w:usb1="00000000" w:usb2="00000000" w:usb3="00000000" w:csb0="20000001" w:csb1="00000000"/>
  </w:font>
  <w:font w:name="Japanese Gothic">
    <w:panose1 w:val="02000504000000020004"/>
    <w:charset w:val="80"/>
    <w:family w:val="auto"/>
    <w:pitch w:val="default"/>
    <w:sig w:usb0="900012EF" w:usb1="68A7FC7B" w:usb2="00000036" w:usb3="00000000" w:csb0="002A01BF" w:csb1="CCF6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10FA"/>
    <w:rsid w:val="0000627C"/>
    <w:rsid w:val="00020F51"/>
    <w:rsid w:val="000210FA"/>
    <w:rsid w:val="00050DB2"/>
    <w:rsid w:val="00052E5F"/>
    <w:rsid w:val="000556A1"/>
    <w:rsid w:val="0006366D"/>
    <w:rsid w:val="0006554D"/>
    <w:rsid w:val="00067669"/>
    <w:rsid w:val="000713AA"/>
    <w:rsid w:val="000732FD"/>
    <w:rsid w:val="00093121"/>
    <w:rsid w:val="000A19F0"/>
    <w:rsid w:val="000A28F1"/>
    <w:rsid w:val="000A32D1"/>
    <w:rsid w:val="000B23BF"/>
    <w:rsid w:val="000C0E9C"/>
    <w:rsid w:val="000C40D5"/>
    <w:rsid w:val="000C69AD"/>
    <w:rsid w:val="000D1D0B"/>
    <w:rsid w:val="000E4297"/>
    <w:rsid w:val="000F7C0C"/>
    <w:rsid w:val="00112C81"/>
    <w:rsid w:val="00130BB6"/>
    <w:rsid w:val="0014167D"/>
    <w:rsid w:val="001570E9"/>
    <w:rsid w:val="00165337"/>
    <w:rsid w:val="00176F26"/>
    <w:rsid w:val="00181D8B"/>
    <w:rsid w:val="001871F4"/>
    <w:rsid w:val="00190E3A"/>
    <w:rsid w:val="00194700"/>
    <w:rsid w:val="001A0D64"/>
    <w:rsid w:val="001B218F"/>
    <w:rsid w:val="001D0638"/>
    <w:rsid w:val="001D0685"/>
    <w:rsid w:val="001D393F"/>
    <w:rsid w:val="001E1EAB"/>
    <w:rsid w:val="001F0F66"/>
    <w:rsid w:val="001F166F"/>
    <w:rsid w:val="001F2406"/>
    <w:rsid w:val="001F75FF"/>
    <w:rsid w:val="00200AF4"/>
    <w:rsid w:val="00201D32"/>
    <w:rsid w:val="002028F7"/>
    <w:rsid w:val="00203630"/>
    <w:rsid w:val="00205B4C"/>
    <w:rsid w:val="00220D1C"/>
    <w:rsid w:val="00226B02"/>
    <w:rsid w:val="0023283D"/>
    <w:rsid w:val="00232EBC"/>
    <w:rsid w:val="002346B4"/>
    <w:rsid w:val="00244012"/>
    <w:rsid w:val="0026281F"/>
    <w:rsid w:val="00262827"/>
    <w:rsid w:val="0026449E"/>
    <w:rsid w:val="00265C5D"/>
    <w:rsid w:val="00277081"/>
    <w:rsid w:val="00277159"/>
    <w:rsid w:val="00290D98"/>
    <w:rsid w:val="002A11B0"/>
    <w:rsid w:val="002A2064"/>
    <w:rsid w:val="002A5AB5"/>
    <w:rsid w:val="002A7AE4"/>
    <w:rsid w:val="002B68A2"/>
    <w:rsid w:val="002D5A42"/>
    <w:rsid w:val="002E24D4"/>
    <w:rsid w:val="002E26DB"/>
    <w:rsid w:val="002E612F"/>
    <w:rsid w:val="002F10B0"/>
    <w:rsid w:val="002F3097"/>
    <w:rsid w:val="002F32D4"/>
    <w:rsid w:val="002F6FBD"/>
    <w:rsid w:val="002F7C6E"/>
    <w:rsid w:val="00304339"/>
    <w:rsid w:val="00306EE9"/>
    <w:rsid w:val="00312D38"/>
    <w:rsid w:val="00313FE3"/>
    <w:rsid w:val="00316C13"/>
    <w:rsid w:val="00322062"/>
    <w:rsid w:val="00330894"/>
    <w:rsid w:val="0033389C"/>
    <w:rsid w:val="0033718C"/>
    <w:rsid w:val="00337DB3"/>
    <w:rsid w:val="00341F80"/>
    <w:rsid w:val="0035391E"/>
    <w:rsid w:val="0035531D"/>
    <w:rsid w:val="00363B78"/>
    <w:rsid w:val="00366C1F"/>
    <w:rsid w:val="00371E15"/>
    <w:rsid w:val="00375BEA"/>
    <w:rsid w:val="0037707D"/>
    <w:rsid w:val="00380443"/>
    <w:rsid w:val="00380E11"/>
    <w:rsid w:val="003836DE"/>
    <w:rsid w:val="00394865"/>
    <w:rsid w:val="00396D4B"/>
    <w:rsid w:val="003A1985"/>
    <w:rsid w:val="003A3AA0"/>
    <w:rsid w:val="003A5207"/>
    <w:rsid w:val="003C31E3"/>
    <w:rsid w:val="003D4385"/>
    <w:rsid w:val="003D6774"/>
    <w:rsid w:val="003E05B5"/>
    <w:rsid w:val="003E5F06"/>
    <w:rsid w:val="003E7C3A"/>
    <w:rsid w:val="004018C6"/>
    <w:rsid w:val="00405924"/>
    <w:rsid w:val="00415E5B"/>
    <w:rsid w:val="004170CA"/>
    <w:rsid w:val="004214FE"/>
    <w:rsid w:val="00424760"/>
    <w:rsid w:val="0042597E"/>
    <w:rsid w:val="0043235D"/>
    <w:rsid w:val="00433FED"/>
    <w:rsid w:val="00435EBA"/>
    <w:rsid w:val="00441D65"/>
    <w:rsid w:val="00442B50"/>
    <w:rsid w:val="00447D25"/>
    <w:rsid w:val="004506E5"/>
    <w:rsid w:val="0045073A"/>
    <w:rsid w:val="004524B7"/>
    <w:rsid w:val="00453420"/>
    <w:rsid w:val="004550C6"/>
    <w:rsid w:val="004601F9"/>
    <w:rsid w:val="004602E2"/>
    <w:rsid w:val="004616A6"/>
    <w:rsid w:val="004647AC"/>
    <w:rsid w:val="00464F25"/>
    <w:rsid w:val="004676C6"/>
    <w:rsid w:val="00473E0F"/>
    <w:rsid w:val="00477CEF"/>
    <w:rsid w:val="004848AA"/>
    <w:rsid w:val="004870BE"/>
    <w:rsid w:val="004A377D"/>
    <w:rsid w:val="004B1302"/>
    <w:rsid w:val="004B4E39"/>
    <w:rsid w:val="004B6467"/>
    <w:rsid w:val="004C5923"/>
    <w:rsid w:val="004D7C32"/>
    <w:rsid w:val="004E0FC4"/>
    <w:rsid w:val="004F0150"/>
    <w:rsid w:val="004F1E03"/>
    <w:rsid w:val="004F6CA6"/>
    <w:rsid w:val="00507000"/>
    <w:rsid w:val="00510237"/>
    <w:rsid w:val="00511DAD"/>
    <w:rsid w:val="00514554"/>
    <w:rsid w:val="005208C6"/>
    <w:rsid w:val="00523743"/>
    <w:rsid w:val="0053406C"/>
    <w:rsid w:val="005456ED"/>
    <w:rsid w:val="005457AA"/>
    <w:rsid w:val="00546FE3"/>
    <w:rsid w:val="00547B8F"/>
    <w:rsid w:val="00560603"/>
    <w:rsid w:val="005607E2"/>
    <w:rsid w:val="00560CC8"/>
    <w:rsid w:val="005637DF"/>
    <w:rsid w:val="005650DB"/>
    <w:rsid w:val="005670C0"/>
    <w:rsid w:val="00571535"/>
    <w:rsid w:val="005816D6"/>
    <w:rsid w:val="00585C47"/>
    <w:rsid w:val="005862DB"/>
    <w:rsid w:val="00590B95"/>
    <w:rsid w:val="00595140"/>
    <w:rsid w:val="0059521B"/>
    <w:rsid w:val="00596155"/>
    <w:rsid w:val="005A48C3"/>
    <w:rsid w:val="005B62C8"/>
    <w:rsid w:val="005C04BB"/>
    <w:rsid w:val="005C5792"/>
    <w:rsid w:val="005D5758"/>
    <w:rsid w:val="005E0AC5"/>
    <w:rsid w:val="005E2FFA"/>
    <w:rsid w:val="005E392E"/>
    <w:rsid w:val="005E68AE"/>
    <w:rsid w:val="005F6C1B"/>
    <w:rsid w:val="00620C00"/>
    <w:rsid w:val="006325F4"/>
    <w:rsid w:val="00634D3E"/>
    <w:rsid w:val="00636C24"/>
    <w:rsid w:val="0064399D"/>
    <w:rsid w:val="0065510C"/>
    <w:rsid w:val="00662CEE"/>
    <w:rsid w:val="0066376F"/>
    <w:rsid w:val="0068708C"/>
    <w:rsid w:val="00690B47"/>
    <w:rsid w:val="006B33C4"/>
    <w:rsid w:val="006C210A"/>
    <w:rsid w:val="006D7562"/>
    <w:rsid w:val="006E606A"/>
    <w:rsid w:val="006E7D36"/>
    <w:rsid w:val="006F3E49"/>
    <w:rsid w:val="00715D13"/>
    <w:rsid w:val="007172F2"/>
    <w:rsid w:val="00720A10"/>
    <w:rsid w:val="00736763"/>
    <w:rsid w:val="00743347"/>
    <w:rsid w:val="00754633"/>
    <w:rsid w:val="007560DF"/>
    <w:rsid w:val="00762786"/>
    <w:rsid w:val="007674AE"/>
    <w:rsid w:val="00770503"/>
    <w:rsid w:val="00770F34"/>
    <w:rsid w:val="00772DAC"/>
    <w:rsid w:val="00774BE3"/>
    <w:rsid w:val="00776569"/>
    <w:rsid w:val="00783DC3"/>
    <w:rsid w:val="007905CC"/>
    <w:rsid w:val="007975A7"/>
    <w:rsid w:val="007A2237"/>
    <w:rsid w:val="007A3EC7"/>
    <w:rsid w:val="007A4FC1"/>
    <w:rsid w:val="007B2852"/>
    <w:rsid w:val="007B2F9B"/>
    <w:rsid w:val="007B4D64"/>
    <w:rsid w:val="007B5742"/>
    <w:rsid w:val="007C22C4"/>
    <w:rsid w:val="007C30A3"/>
    <w:rsid w:val="007D2A5C"/>
    <w:rsid w:val="007D2B5B"/>
    <w:rsid w:val="007D4C5E"/>
    <w:rsid w:val="007E1CD5"/>
    <w:rsid w:val="007E2A82"/>
    <w:rsid w:val="007E58FD"/>
    <w:rsid w:val="007F58EF"/>
    <w:rsid w:val="00802EE1"/>
    <w:rsid w:val="008070CC"/>
    <w:rsid w:val="00807E4F"/>
    <w:rsid w:val="00810224"/>
    <w:rsid w:val="008109F6"/>
    <w:rsid w:val="00820710"/>
    <w:rsid w:val="008279DB"/>
    <w:rsid w:val="00830056"/>
    <w:rsid w:val="00830AC5"/>
    <w:rsid w:val="00832283"/>
    <w:rsid w:val="008327E3"/>
    <w:rsid w:val="00832D7E"/>
    <w:rsid w:val="0085272B"/>
    <w:rsid w:val="00855B99"/>
    <w:rsid w:val="0085743D"/>
    <w:rsid w:val="0086041D"/>
    <w:rsid w:val="00861326"/>
    <w:rsid w:val="00872376"/>
    <w:rsid w:val="00873676"/>
    <w:rsid w:val="00875948"/>
    <w:rsid w:val="0087765C"/>
    <w:rsid w:val="00877E5D"/>
    <w:rsid w:val="0089007C"/>
    <w:rsid w:val="008968D1"/>
    <w:rsid w:val="00897508"/>
    <w:rsid w:val="00897D6E"/>
    <w:rsid w:val="008A1A4B"/>
    <w:rsid w:val="008C1C07"/>
    <w:rsid w:val="008C403B"/>
    <w:rsid w:val="008C745C"/>
    <w:rsid w:val="008D15E2"/>
    <w:rsid w:val="008D6360"/>
    <w:rsid w:val="008F0828"/>
    <w:rsid w:val="008F1DB5"/>
    <w:rsid w:val="008F2FE9"/>
    <w:rsid w:val="00927385"/>
    <w:rsid w:val="00944844"/>
    <w:rsid w:val="00946B08"/>
    <w:rsid w:val="00952FEC"/>
    <w:rsid w:val="00957DD7"/>
    <w:rsid w:val="0096151E"/>
    <w:rsid w:val="00965537"/>
    <w:rsid w:val="00966D56"/>
    <w:rsid w:val="00970A8A"/>
    <w:rsid w:val="009735D4"/>
    <w:rsid w:val="0097379D"/>
    <w:rsid w:val="00975E8C"/>
    <w:rsid w:val="00981F61"/>
    <w:rsid w:val="00985C0E"/>
    <w:rsid w:val="00990B1E"/>
    <w:rsid w:val="00996DC0"/>
    <w:rsid w:val="009973EA"/>
    <w:rsid w:val="009A0DBE"/>
    <w:rsid w:val="009A46E2"/>
    <w:rsid w:val="009B038B"/>
    <w:rsid w:val="009B2B2E"/>
    <w:rsid w:val="009C382A"/>
    <w:rsid w:val="009D0EB3"/>
    <w:rsid w:val="009D56AD"/>
    <w:rsid w:val="009E6031"/>
    <w:rsid w:val="009F4746"/>
    <w:rsid w:val="009F4C54"/>
    <w:rsid w:val="009F7AAC"/>
    <w:rsid w:val="00A02EA1"/>
    <w:rsid w:val="00A11C0E"/>
    <w:rsid w:val="00A12236"/>
    <w:rsid w:val="00A20CB1"/>
    <w:rsid w:val="00A215FA"/>
    <w:rsid w:val="00A371C0"/>
    <w:rsid w:val="00A434D0"/>
    <w:rsid w:val="00A46088"/>
    <w:rsid w:val="00A461B6"/>
    <w:rsid w:val="00A47848"/>
    <w:rsid w:val="00A52842"/>
    <w:rsid w:val="00A62B20"/>
    <w:rsid w:val="00A67838"/>
    <w:rsid w:val="00A67AC7"/>
    <w:rsid w:val="00A76ABB"/>
    <w:rsid w:val="00A846E0"/>
    <w:rsid w:val="00A97891"/>
    <w:rsid w:val="00AA07AB"/>
    <w:rsid w:val="00AA48F2"/>
    <w:rsid w:val="00AA6258"/>
    <w:rsid w:val="00AB0CD5"/>
    <w:rsid w:val="00AB24F6"/>
    <w:rsid w:val="00AB420F"/>
    <w:rsid w:val="00AD0FCA"/>
    <w:rsid w:val="00AD6C8D"/>
    <w:rsid w:val="00AE5C30"/>
    <w:rsid w:val="00AE70E8"/>
    <w:rsid w:val="00AE764B"/>
    <w:rsid w:val="00AF0B17"/>
    <w:rsid w:val="00B02DD3"/>
    <w:rsid w:val="00B04101"/>
    <w:rsid w:val="00B20870"/>
    <w:rsid w:val="00B27F66"/>
    <w:rsid w:val="00B34A3B"/>
    <w:rsid w:val="00B37A39"/>
    <w:rsid w:val="00B40DC7"/>
    <w:rsid w:val="00B41F13"/>
    <w:rsid w:val="00B546F7"/>
    <w:rsid w:val="00B5590F"/>
    <w:rsid w:val="00B56CE7"/>
    <w:rsid w:val="00B611ED"/>
    <w:rsid w:val="00B62CF8"/>
    <w:rsid w:val="00B63445"/>
    <w:rsid w:val="00B75F18"/>
    <w:rsid w:val="00B767E4"/>
    <w:rsid w:val="00B823B8"/>
    <w:rsid w:val="00B83B7D"/>
    <w:rsid w:val="00B83FAB"/>
    <w:rsid w:val="00B844D6"/>
    <w:rsid w:val="00B905F3"/>
    <w:rsid w:val="00B90F53"/>
    <w:rsid w:val="00B9158E"/>
    <w:rsid w:val="00B92D4D"/>
    <w:rsid w:val="00B9708B"/>
    <w:rsid w:val="00BA5BB8"/>
    <w:rsid w:val="00BB2F55"/>
    <w:rsid w:val="00BC2CC5"/>
    <w:rsid w:val="00BC419A"/>
    <w:rsid w:val="00BC4C4B"/>
    <w:rsid w:val="00BC5594"/>
    <w:rsid w:val="00BC5C6B"/>
    <w:rsid w:val="00BD16AE"/>
    <w:rsid w:val="00BD31B4"/>
    <w:rsid w:val="00BE3D56"/>
    <w:rsid w:val="00BF17EE"/>
    <w:rsid w:val="00BF20E9"/>
    <w:rsid w:val="00BF5DBC"/>
    <w:rsid w:val="00C049A8"/>
    <w:rsid w:val="00C05A10"/>
    <w:rsid w:val="00C07ACD"/>
    <w:rsid w:val="00C10211"/>
    <w:rsid w:val="00C15CCB"/>
    <w:rsid w:val="00C178CB"/>
    <w:rsid w:val="00C223BB"/>
    <w:rsid w:val="00C35C14"/>
    <w:rsid w:val="00C42CEF"/>
    <w:rsid w:val="00C50364"/>
    <w:rsid w:val="00C56A4F"/>
    <w:rsid w:val="00C64963"/>
    <w:rsid w:val="00C746FC"/>
    <w:rsid w:val="00C75BF5"/>
    <w:rsid w:val="00C814DC"/>
    <w:rsid w:val="00C970A2"/>
    <w:rsid w:val="00C970D3"/>
    <w:rsid w:val="00CA140F"/>
    <w:rsid w:val="00CB034C"/>
    <w:rsid w:val="00CB0C01"/>
    <w:rsid w:val="00CD4423"/>
    <w:rsid w:val="00CD59A3"/>
    <w:rsid w:val="00CE2D44"/>
    <w:rsid w:val="00D01C8A"/>
    <w:rsid w:val="00D032B9"/>
    <w:rsid w:val="00D04A31"/>
    <w:rsid w:val="00D058EA"/>
    <w:rsid w:val="00D12AC5"/>
    <w:rsid w:val="00D3358C"/>
    <w:rsid w:val="00D3670B"/>
    <w:rsid w:val="00D43F7D"/>
    <w:rsid w:val="00D473E8"/>
    <w:rsid w:val="00D62AAC"/>
    <w:rsid w:val="00D834C4"/>
    <w:rsid w:val="00D843A0"/>
    <w:rsid w:val="00D8629F"/>
    <w:rsid w:val="00D904C1"/>
    <w:rsid w:val="00D93B81"/>
    <w:rsid w:val="00DB0EAB"/>
    <w:rsid w:val="00DB24B3"/>
    <w:rsid w:val="00DC0F5E"/>
    <w:rsid w:val="00DC10AB"/>
    <w:rsid w:val="00DC5CD1"/>
    <w:rsid w:val="00DD3990"/>
    <w:rsid w:val="00DD4CC9"/>
    <w:rsid w:val="00DE05F5"/>
    <w:rsid w:val="00DE4741"/>
    <w:rsid w:val="00DE7300"/>
    <w:rsid w:val="00DE7772"/>
    <w:rsid w:val="00DF4C80"/>
    <w:rsid w:val="00E05115"/>
    <w:rsid w:val="00E0556A"/>
    <w:rsid w:val="00E05E3F"/>
    <w:rsid w:val="00E07311"/>
    <w:rsid w:val="00E2220F"/>
    <w:rsid w:val="00E24BA6"/>
    <w:rsid w:val="00E27B81"/>
    <w:rsid w:val="00E405A4"/>
    <w:rsid w:val="00E43A93"/>
    <w:rsid w:val="00E500F3"/>
    <w:rsid w:val="00E537E2"/>
    <w:rsid w:val="00E56940"/>
    <w:rsid w:val="00E57DC4"/>
    <w:rsid w:val="00E6087A"/>
    <w:rsid w:val="00E616FB"/>
    <w:rsid w:val="00E728B2"/>
    <w:rsid w:val="00E74779"/>
    <w:rsid w:val="00E74F3C"/>
    <w:rsid w:val="00E83318"/>
    <w:rsid w:val="00E83EC9"/>
    <w:rsid w:val="00E83F0C"/>
    <w:rsid w:val="00E8562A"/>
    <w:rsid w:val="00E90339"/>
    <w:rsid w:val="00E92A8C"/>
    <w:rsid w:val="00E94AE4"/>
    <w:rsid w:val="00EA78BE"/>
    <w:rsid w:val="00EA7EB6"/>
    <w:rsid w:val="00ED08AB"/>
    <w:rsid w:val="00ED2324"/>
    <w:rsid w:val="00EE3394"/>
    <w:rsid w:val="00EF42E0"/>
    <w:rsid w:val="00EF45A6"/>
    <w:rsid w:val="00EF5F01"/>
    <w:rsid w:val="00F0664E"/>
    <w:rsid w:val="00F06739"/>
    <w:rsid w:val="00F0776A"/>
    <w:rsid w:val="00F07E87"/>
    <w:rsid w:val="00F12CEA"/>
    <w:rsid w:val="00F14A96"/>
    <w:rsid w:val="00F27C82"/>
    <w:rsid w:val="00F30663"/>
    <w:rsid w:val="00F30D92"/>
    <w:rsid w:val="00F45334"/>
    <w:rsid w:val="00F45AA2"/>
    <w:rsid w:val="00F464F7"/>
    <w:rsid w:val="00F47FB7"/>
    <w:rsid w:val="00F60331"/>
    <w:rsid w:val="00F60791"/>
    <w:rsid w:val="00F759D3"/>
    <w:rsid w:val="00F827ED"/>
    <w:rsid w:val="00F8364E"/>
    <w:rsid w:val="00F85A71"/>
    <w:rsid w:val="00F917CF"/>
    <w:rsid w:val="00F91A3B"/>
    <w:rsid w:val="00FA0D47"/>
    <w:rsid w:val="00FA30FB"/>
    <w:rsid w:val="00FA6947"/>
    <w:rsid w:val="00FB6E9E"/>
    <w:rsid w:val="00FC596E"/>
    <w:rsid w:val="00FD7903"/>
    <w:rsid w:val="00FE1DDA"/>
    <w:rsid w:val="00FF080F"/>
    <w:rsid w:val="00FF71F1"/>
    <w:rsid w:val="02301351"/>
    <w:rsid w:val="04591502"/>
    <w:rsid w:val="063D6731"/>
    <w:rsid w:val="067C28DB"/>
    <w:rsid w:val="09BD6979"/>
    <w:rsid w:val="0E006757"/>
    <w:rsid w:val="0E2D106F"/>
    <w:rsid w:val="0F9B52E9"/>
    <w:rsid w:val="1060576F"/>
    <w:rsid w:val="11794EE7"/>
    <w:rsid w:val="12D16C1E"/>
    <w:rsid w:val="15A26B79"/>
    <w:rsid w:val="16430864"/>
    <w:rsid w:val="1BAB3E73"/>
    <w:rsid w:val="1BB37131"/>
    <w:rsid w:val="1C440574"/>
    <w:rsid w:val="20E264EA"/>
    <w:rsid w:val="215D6985"/>
    <w:rsid w:val="241B7471"/>
    <w:rsid w:val="264C5904"/>
    <w:rsid w:val="289C15AD"/>
    <w:rsid w:val="29337A16"/>
    <w:rsid w:val="2AD220E8"/>
    <w:rsid w:val="2C1A5F1B"/>
    <w:rsid w:val="2D1B7C15"/>
    <w:rsid w:val="2DAB454B"/>
    <w:rsid w:val="2E312124"/>
    <w:rsid w:val="30B17296"/>
    <w:rsid w:val="31C16DF8"/>
    <w:rsid w:val="35976CF6"/>
    <w:rsid w:val="388A4EDD"/>
    <w:rsid w:val="39B706A4"/>
    <w:rsid w:val="39BE3682"/>
    <w:rsid w:val="3C8808C5"/>
    <w:rsid w:val="3EBA3201"/>
    <w:rsid w:val="3FAD100E"/>
    <w:rsid w:val="40296B68"/>
    <w:rsid w:val="41050DAD"/>
    <w:rsid w:val="462B101E"/>
    <w:rsid w:val="465925E2"/>
    <w:rsid w:val="48E3404A"/>
    <w:rsid w:val="4A3E54BD"/>
    <w:rsid w:val="4E8B243B"/>
    <w:rsid w:val="52D815FC"/>
    <w:rsid w:val="54E512AB"/>
    <w:rsid w:val="55FC2677"/>
    <w:rsid w:val="5A2C552C"/>
    <w:rsid w:val="5B5233EA"/>
    <w:rsid w:val="5DA34F81"/>
    <w:rsid w:val="5EEC0CE5"/>
    <w:rsid w:val="6024165A"/>
    <w:rsid w:val="61AE3A2E"/>
    <w:rsid w:val="673F0062"/>
    <w:rsid w:val="692F3FD4"/>
    <w:rsid w:val="6B79224D"/>
    <w:rsid w:val="6BF26424"/>
    <w:rsid w:val="6C27147A"/>
    <w:rsid w:val="6D425717"/>
    <w:rsid w:val="6F8E4588"/>
    <w:rsid w:val="73F5699E"/>
    <w:rsid w:val="74D94935"/>
    <w:rsid w:val="770467E4"/>
    <w:rsid w:val="774B77C6"/>
    <w:rsid w:val="78A305E1"/>
    <w:rsid w:val="78D93BB9"/>
    <w:rsid w:val="78F919E1"/>
    <w:rsid w:val="7908425D"/>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2"/>
    <w:qFormat/>
    <w:uiPriority w:val="0"/>
    <w:pPr>
      <w:spacing w:after="120"/>
    </w:pPr>
    <w:rPr>
      <w:rFonts w:asciiTheme="minorHAnsi" w:hAnsiTheme="minorHAnsi" w:eastAsiaTheme="minorEastAsia" w:cstheme="minorBidi"/>
    </w:rPr>
  </w:style>
  <w:style w:type="paragraph" w:styleId="5">
    <w:name w:val="Plain Text"/>
    <w:basedOn w:val="1"/>
    <w:link w:val="17"/>
    <w:qFormat/>
    <w:uiPriority w:val="0"/>
    <w:rPr>
      <w:rFonts w:ascii="宋体" w:hAnsi="Courier New" w:eastAsiaTheme="minorEastAsia" w:cstheme="minorBidi"/>
      <w:szCs w:val="22"/>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3"/>
    <w:qFormat/>
    <w:uiPriority w:val="0"/>
    <w:pPr>
      <w:snapToGrid w:val="0"/>
      <w:jc w:val="left"/>
    </w:pPr>
    <w:rPr>
      <w:rFonts w:ascii="宋体" w:hAnsi="宋体" w:cstheme="minorBidi"/>
      <w:sz w:val="18"/>
      <w:szCs w:val="18"/>
    </w:rPr>
  </w:style>
  <w:style w:type="character" w:styleId="10">
    <w:name w:val="footnote reference"/>
    <w:qFormat/>
    <w:uiPriority w:val="0"/>
    <w:rPr>
      <w:vertAlign w:val="superscript"/>
    </w:rPr>
  </w:style>
  <w:style w:type="character" w:customStyle="1" w:styleId="12">
    <w:name w:val="标题 1 Char"/>
    <w:basedOn w:val="9"/>
    <w:link w:val="2"/>
    <w:qFormat/>
    <w:uiPriority w:val="0"/>
    <w:rPr>
      <w:rFonts w:ascii="Times New Roman" w:hAnsi="Times New Roman" w:eastAsia="宋体" w:cs="Times New Roman"/>
      <w:b/>
      <w:bCs/>
      <w:kern w:val="44"/>
      <w:sz w:val="44"/>
      <w:szCs w:val="44"/>
    </w:rPr>
  </w:style>
  <w:style w:type="character" w:customStyle="1" w:styleId="13">
    <w:name w:val="脚注文本 Char"/>
    <w:link w:val="8"/>
    <w:qFormat/>
    <w:locked/>
    <w:uiPriority w:val="0"/>
    <w:rPr>
      <w:rFonts w:ascii="宋体" w:hAnsi="宋体" w:eastAsia="宋体"/>
      <w:sz w:val="18"/>
      <w:szCs w:val="18"/>
    </w:rPr>
  </w:style>
  <w:style w:type="character" w:customStyle="1" w:styleId="14">
    <w:name w:val="脚注文本 Char1"/>
    <w:basedOn w:val="9"/>
    <w:semiHidden/>
    <w:qFormat/>
    <w:uiPriority w:val="99"/>
    <w:rPr>
      <w:rFonts w:ascii="Times New Roman" w:hAnsi="Times New Roman" w:eastAsia="宋体" w:cs="Times New Roman"/>
      <w:sz w:val="18"/>
      <w:szCs w:val="18"/>
    </w:rPr>
  </w:style>
  <w:style w:type="paragraph" w:customStyle="1" w:styleId="15">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6">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7">
    <w:name w:val="纯文本 Char"/>
    <w:link w:val="5"/>
    <w:qFormat/>
    <w:locked/>
    <w:uiPriority w:val="0"/>
    <w:rPr>
      <w:rFonts w:ascii="宋体" w:hAnsi="Courier New"/>
    </w:rPr>
  </w:style>
  <w:style w:type="character" w:customStyle="1" w:styleId="18">
    <w:name w:val="纯文本 Char1"/>
    <w:basedOn w:val="9"/>
    <w:semiHidden/>
    <w:qFormat/>
    <w:uiPriority w:val="99"/>
    <w:rPr>
      <w:rFonts w:ascii="宋体" w:hAnsi="Courier New" w:eastAsia="宋体" w:cs="Courier New"/>
      <w:szCs w:val="21"/>
    </w:rPr>
  </w:style>
  <w:style w:type="character" w:customStyle="1" w:styleId="19">
    <w:name w:val="标题 2 Char"/>
    <w:basedOn w:val="9"/>
    <w:link w:val="3"/>
    <w:semiHidden/>
    <w:qFormat/>
    <w:uiPriority w:val="9"/>
    <w:rPr>
      <w:rFonts w:asciiTheme="majorHAnsi" w:hAnsiTheme="majorHAnsi" w:eastAsiaTheme="majorEastAsia" w:cstheme="majorBidi"/>
      <w:b/>
      <w:bCs/>
      <w:sz w:val="32"/>
      <w:szCs w:val="32"/>
    </w:rPr>
  </w:style>
  <w:style w:type="character" w:customStyle="1" w:styleId="20">
    <w:name w:val="页眉 Char"/>
    <w:basedOn w:val="9"/>
    <w:link w:val="7"/>
    <w:qFormat/>
    <w:uiPriority w:val="99"/>
    <w:rPr>
      <w:rFonts w:ascii="Times New Roman" w:hAnsi="Times New Roman" w:eastAsia="宋体" w:cs="Times New Roman"/>
      <w:sz w:val="18"/>
      <w:szCs w:val="18"/>
    </w:rPr>
  </w:style>
  <w:style w:type="character" w:customStyle="1" w:styleId="21">
    <w:name w:val="页脚 Char"/>
    <w:basedOn w:val="9"/>
    <w:link w:val="6"/>
    <w:qFormat/>
    <w:uiPriority w:val="99"/>
    <w:rPr>
      <w:rFonts w:ascii="Times New Roman" w:hAnsi="Times New Roman" w:eastAsia="宋体" w:cs="Times New Roman"/>
      <w:sz w:val="18"/>
      <w:szCs w:val="18"/>
    </w:rPr>
  </w:style>
  <w:style w:type="character" w:customStyle="1" w:styleId="22">
    <w:name w:val="正文文本 Char"/>
    <w:link w:val="4"/>
    <w:qFormat/>
    <w:uiPriority w:val="0"/>
    <w:rPr>
      <w:szCs w:val="24"/>
    </w:rPr>
  </w:style>
  <w:style w:type="character" w:customStyle="1" w:styleId="23">
    <w:name w:val="正文文本 Char1"/>
    <w:basedOn w:val="9"/>
    <w:semiHidden/>
    <w:qFormat/>
    <w:uiPriority w:val="99"/>
    <w:rPr>
      <w:rFonts w:ascii="Times New Roman" w:hAnsi="Times New Roman" w:eastAsia="宋体" w:cs="Times New Roman"/>
      <w:szCs w:val="24"/>
    </w:rPr>
  </w:style>
  <w:style w:type="paragraph" w:customStyle="1" w:styleId="24">
    <w:name w:val="List Paragraph"/>
    <w:qFormat/>
    <w:uiPriority w:val="0"/>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1268</Words>
  <Characters>7232</Characters>
  <Lines>60</Lines>
  <Paragraphs>16</Paragraphs>
  <ScaleCrop>false</ScaleCrop>
  <LinksUpToDate>false</LinksUpToDate>
  <CharactersWithSpaces>8484</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2016-11-30T03:09:00Z</dcterms:created>
  <dc:creator>dreamsummit</dc:creator>
  <cp:lastModifiedBy>Administrator</cp:lastModifiedBy>
  <dcterms:modified xsi:type="dcterms:W3CDTF">2017-03-16T09:59:37Z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