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8"/>
          <w:szCs w:val="48"/>
        </w:rPr>
      </w:pPr>
      <w:bookmarkStart w:id="0" w:name="_Toc357082526"/>
      <w:bookmarkStart w:id="1" w:name="_Toc356204538"/>
      <w:r>
        <w:rPr>
          <w:rFonts w:hint="eastAsia"/>
          <w:b/>
          <w:sz w:val="48"/>
          <w:szCs w:val="48"/>
        </w:rPr>
        <w:t>设备购置技术标书审批表</w:t>
      </w:r>
    </w:p>
    <w:p>
      <w:pPr>
        <w:wordWrap w:val="0"/>
        <w:ind w:right="150"/>
        <w:jc w:val="right"/>
        <w:rPr>
          <w:sz w:val="30"/>
          <w:szCs w:val="30"/>
        </w:rPr>
      </w:pPr>
      <w:r>
        <w:rPr>
          <w:rFonts w:hint="eastAsia"/>
          <w:sz w:val="30"/>
          <w:szCs w:val="30"/>
        </w:rPr>
        <w:t>2017年2月21日</w:t>
      </w: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8"/>
        <w:gridCol w:w="980"/>
        <w:gridCol w:w="2759"/>
        <w:gridCol w:w="1825"/>
        <w:gridCol w:w="1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76" w:hRule="atLeast"/>
        </w:trPr>
        <w:tc>
          <w:tcPr>
            <w:tcW w:w="2058" w:type="dxa"/>
            <w:gridSpan w:val="2"/>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设备名称</w:t>
            </w:r>
          </w:p>
        </w:tc>
        <w:tc>
          <w:tcPr>
            <w:tcW w:w="2759"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矿用隔爆型干式变压器</w:t>
            </w:r>
          </w:p>
        </w:tc>
        <w:tc>
          <w:tcPr>
            <w:tcW w:w="1825" w:type="dxa"/>
            <w:vAlign w:val="center"/>
          </w:tcPr>
          <w:p>
            <w:pPr>
              <w:ind w:right="480"/>
              <w:jc w:val="center"/>
              <w:rPr>
                <w:rFonts w:asciiTheme="minorEastAsia" w:hAnsiTheme="minorEastAsia" w:eastAsiaTheme="minorEastAsia"/>
                <w:color w:val="000000"/>
                <w:sz w:val="28"/>
                <w:szCs w:val="28"/>
                <w:highlight w:val="yellow"/>
              </w:rPr>
            </w:pPr>
            <w:r>
              <w:rPr>
                <w:rFonts w:hint="eastAsia" w:asciiTheme="minorEastAsia" w:hAnsiTheme="minorEastAsia" w:eastAsiaTheme="minorEastAsia"/>
                <w:color w:val="000000"/>
                <w:sz w:val="28"/>
                <w:szCs w:val="28"/>
              </w:rPr>
              <w:t>购置数量</w:t>
            </w:r>
          </w:p>
        </w:tc>
        <w:tc>
          <w:tcPr>
            <w:tcW w:w="1880" w:type="dxa"/>
            <w:vAlign w:val="center"/>
          </w:tcPr>
          <w:p>
            <w:pPr>
              <w:jc w:val="center"/>
              <w:rPr>
                <w:rFonts w:asciiTheme="minorEastAsia" w:hAnsiTheme="minorEastAsia" w:eastAsiaTheme="minorEastAsia"/>
                <w:sz w:val="28"/>
                <w:szCs w:val="28"/>
                <w:highlight w:val="yellow"/>
              </w:rPr>
            </w:pPr>
            <w:r>
              <w:rPr>
                <w:rFonts w:hint="eastAsia" w:asciiTheme="minorEastAsia" w:hAnsiTheme="minorEastAsia" w:eastAsiaTheme="minorEastAsia"/>
                <w:sz w:val="28"/>
                <w:szCs w:val="28"/>
              </w:rPr>
              <w:t>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2" w:hRule="atLeast"/>
        </w:trPr>
        <w:tc>
          <w:tcPr>
            <w:tcW w:w="2058" w:type="dxa"/>
            <w:gridSpan w:val="2"/>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计划来源</w:t>
            </w:r>
          </w:p>
        </w:tc>
        <w:tc>
          <w:tcPr>
            <w:tcW w:w="6464" w:type="dxa"/>
            <w:gridSpan w:val="3"/>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color w:val="000000"/>
                <w:sz w:val="28"/>
                <w:szCs w:val="28"/>
              </w:rPr>
              <w:t>锦界煤矿</w:t>
            </w:r>
            <w:r>
              <w:rPr>
                <w:rFonts w:hint="eastAsia" w:asciiTheme="minorEastAsia" w:hAnsiTheme="minorEastAsia" w:eastAsiaTheme="minorEastAsia"/>
                <w:sz w:val="28"/>
                <w:szCs w:val="28"/>
              </w:rPr>
              <w:t>2017年专项资金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0" w:hRule="atLeast"/>
        </w:trPr>
        <w:tc>
          <w:tcPr>
            <w:tcW w:w="2058" w:type="dxa"/>
            <w:gridSpan w:val="2"/>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主要技术参数</w:t>
            </w:r>
          </w:p>
        </w:tc>
        <w:tc>
          <w:tcPr>
            <w:tcW w:w="6464" w:type="dxa"/>
            <w:gridSpan w:val="3"/>
            <w:vAlign w:val="center"/>
          </w:tcPr>
          <w:p>
            <w:pPr>
              <w:rPr>
                <w:rFonts w:asciiTheme="minorEastAsia" w:hAnsiTheme="minorEastAsia" w:eastAsiaTheme="minorEastAsia"/>
                <w:sz w:val="28"/>
                <w:szCs w:val="28"/>
              </w:rPr>
            </w:pPr>
            <w:r>
              <w:rPr>
                <w:rFonts w:hint="eastAsia" w:asciiTheme="minorEastAsia" w:hAnsiTheme="minorEastAsia" w:eastAsiaTheme="minorEastAsia"/>
                <w:sz w:val="28"/>
                <w:szCs w:val="28"/>
              </w:rPr>
              <w:t>额定电压：一次电压: 10 kV；二次电压:1.2/0.69kV</w:t>
            </w:r>
          </w:p>
          <w:p>
            <w:pPr>
              <w:rPr>
                <w:rFonts w:asciiTheme="minorEastAsia" w:hAnsiTheme="minorEastAsia" w:eastAsiaTheme="minorEastAsia"/>
                <w:sz w:val="28"/>
                <w:szCs w:val="28"/>
              </w:rPr>
            </w:pPr>
            <w:r>
              <w:rPr>
                <w:rFonts w:hint="eastAsia" w:asciiTheme="minorEastAsia" w:hAnsiTheme="minorEastAsia" w:eastAsiaTheme="minorEastAsia"/>
                <w:sz w:val="28"/>
                <w:szCs w:val="28"/>
              </w:rPr>
              <w:t>额定容量：</w:t>
            </w:r>
            <w:r>
              <w:rPr>
                <w:rFonts w:asciiTheme="minorEastAsia" w:hAnsiTheme="minorEastAsia" w:eastAsiaTheme="minorEastAsia"/>
                <w:sz w:val="28"/>
                <w:szCs w:val="28"/>
              </w:rPr>
              <w:t>315</w:t>
            </w:r>
            <w:r>
              <w:rPr>
                <w:rFonts w:hint="eastAsia" w:asciiTheme="minorEastAsia" w:hAnsiTheme="minorEastAsia" w:eastAsiaTheme="minorEastAsia"/>
                <w:sz w:val="28"/>
                <w:szCs w:val="28"/>
              </w:rPr>
              <w:t>KVA</w:t>
            </w:r>
          </w:p>
          <w:p>
            <w:pPr>
              <w:rPr>
                <w:rFonts w:asciiTheme="minorEastAsia" w:hAnsiTheme="minorEastAsia" w:eastAsiaTheme="minorEastAsia"/>
                <w:sz w:val="28"/>
                <w:szCs w:val="28"/>
              </w:rPr>
            </w:pPr>
            <w:r>
              <w:rPr>
                <w:rFonts w:hint="eastAsia" w:asciiTheme="minorEastAsia" w:hAnsiTheme="minorEastAsia" w:eastAsiaTheme="minorEastAsia"/>
                <w:sz w:val="28"/>
                <w:szCs w:val="28"/>
              </w:rPr>
              <w:t>额定频率：50Hz</w:t>
            </w:r>
          </w:p>
          <w:p>
            <w:pPr>
              <w:rPr>
                <w:rFonts w:asciiTheme="minorEastAsia" w:hAnsiTheme="minorEastAsia" w:eastAsiaTheme="minorEastAsia"/>
                <w:sz w:val="28"/>
                <w:szCs w:val="28"/>
              </w:rPr>
            </w:pPr>
            <w:r>
              <w:rPr>
                <w:rFonts w:hint="eastAsia" w:asciiTheme="minorEastAsia" w:hAnsiTheme="minorEastAsia" w:eastAsiaTheme="minorEastAsia"/>
                <w:sz w:val="28"/>
                <w:szCs w:val="28"/>
              </w:rPr>
              <w:t>接线组别：Yy0（Yd11）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48" w:hRule="atLeast"/>
        </w:trPr>
        <w:tc>
          <w:tcPr>
            <w:tcW w:w="2058" w:type="dxa"/>
            <w:gridSpan w:val="2"/>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项目提报单位</w:t>
            </w:r>
          </w:p>
        </w:tc>
        <w:tc>
          <w:tcPr>
            <w:tcW w:w="6464" w:type="dxa"/>
            <w:gridSpan w:val="3"/>
            <w:vAlign w:val="center"/>
          </w:tcPr>
          <w:p>
            <w:pPr>
              <w:ind w:firstLine="840" w:firstLineChars="300"/>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84" w:hRule="atLeast"/>
        </w:trPr>
        <w:tc>
          <w:tcPr>
            <w:tcW w:w="1078" w:type="dxa"/>
            <w:vMerge w:val="restart"/>
            <w:shd w:val="clear" w:color="auto" w:fill="auto"/>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设备管理中心</w:t>
            </w:r>
          </w:p>
        </w:tc>
        <w:tc>
          <w:tcPr>
            <w:tcW w:w="980" w:type="dxa"/>
            <w:shd w:val="clear" w:color="auto" w:fill="auto"/>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技术部</w:t>
            </w:r>
          </w:p>
        </w:tc>
        <w:tc>
          <w:tcPr>
            <w:tcW w:w="6464" w:type="dxa"/>
            <w:gridSpan w:val="3"/>
            <w:vAlign w:val="center"/>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66" w:hRule="atLeast"/>
        </w:trPr>
        <w:tc>
          <w:tcPr>
            <w:tcW w:w="1078" w:type="dxa"/>
            <w:vMerge w:val="continue"/>
            <w:shd w:val="clear" w:color="auto" w:fill="auto"/>
            <w:vAlign w:val="center"/>
          </w:tcPr>
          <w:p>
            <w:pPr>
              <w:rPr>
                <w:rFonts w:asciiTheme="minorEastAsia" w:hAnsiTheme="minorEastAsia" w:eastAsiaTheme="minorEastAsia"/>
                <w:sz w:val="28"/>
                <w:szCs w:val="28"/>
              </w:rPr>
            </w:pPr>
          </w:p>
        </w:tc>
        <w:tc>
          <w:tcPr>
            <w:tcW w:w="980" w:type="dxa"/>
            <w:shd w:val="clear" w:color="auto" w:fill="auto"/>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分管领导</w:t>
            </w:r>
          </w:p>
        </w:tc>
        <w:tc>
          <w:tcPr>
            <w:tcW w:w="6464" w:type="dxa"/>
            <w:gridSpan w:val="3"/>
            <w:vAlign w:val="center"/>
          </w:tcPr>
          <w:p>
            <w:pPr>
              <w:jc w:val="center"/>
              <w:rPr>
                <w:rFonts w:asciiTheme="minorEastAsia" w:hAnsiTheme="minorEastAsia" w:eastAsiaTheme="minorEastAsia"/>
                <w:sz w:val="28"/>
                <w:szCs w:val="28"/>
              </w:rPr>
            </w:pPr>
          </w:p>
        </w:tc>
      </w:tr>
    </w:tbl>
    <w:p/>
    <w:p>
      <w:pPr>
        <w:tabs>
          <w:tab w:val="left" w:pos="2340"/>
        </w:tabs>
        <w:spacing w:line="480" w:lineRule="auto"/>
        <w:jc w:val="center"/>
        <w:rPr>
          <w:rFonts w:ascii="仿宋" w:hAnsi="仿宋" w:eastAsia="仿宋"/>
          <w:b/>
          <w:bCs/>
          <w:sz w:val="28"/>
          <w:szCs w:val="28"/>
        </w:rPr>
      </w:pPr>
    </w:p>
    <w:p>
      <w:pPr>
        <w:tabs>
          <w:tab w:val="left" w:pos="2340"/>
        </w:tabs>
        <w:spacing w:line="480" w:lineRule="auto"/>
        <w:jc w:val="center"/>
        <w:rPr>
          <w:rFonts w:ascii="仿宋" w:hAnsi="仿宋" w:eastAsia="仿宋"/>
          <w:b/>
          <w:bCs/>
          <w:sz w:val="28"/>
          <w:szCs w:val="28"/>
        </w:rPr>
      </w:pPr>
      <w:r>
        <w:rPr>
          <w:rFonts w:hint="eastAsia" w:ascii="仿宋" w:hAnsi="仿宋" w:eastAsia="仿宋"/>
          <w:b/>
          <w:bCs/>
          <w:sz w:val="28"/>
          <w:szCs w:val="28"/>
        </w:rPr>
        <w:t>设备技术要求</w:t>
      </w:r>
    </w:p>
    <w:p>
      <w:pPr>
        <w:tabs>
          <w:tab w:val="left" w:pos="2340"/>
        </w:tabs>
        <w:spacing w:line="480" w:lineRule="auto"/>
        <w:jc w:val="center"/>
        <w:rPr>
          <w:rFonts w:ascii="黑体" w:hAnsi="黑体" w:eastAsia="黑体"/>
          <w:b/>
          <w:bCs/>
          <w:sz w:val="32"/>
        </w:rPr>
      </w:pPr>
    </w:p>
    <w:p>
      <w:pPr>
        <w:tabs>
          <w:tab w:val="left" w:pos="2340"/>
        </w:tabs>
        <w:spacing w:line="480" w:lineRule="auto"/>
        <w:ind w:left="630" w:leftChars="300" w:firstLine="280" w:firstLineChars="100"/>
        <w:jc w:val="left"/>
        <w:rPr>
          <w:rFonts w:ascii="仿宋" w:hAnsi="仿宋" w:eastAsia="仿宋"/>
          <w:sz w:val="28"/>
          <w:szCs w:val="28"/>
        </w:rPr>
      </w:pPr>
      <w:r>
        <w:rPr>
          <w:rFonts w:hint="eastAsia" w:ascii="仿宋" w:hAnsi="仿宋" w:eastAsia="仿宋"/>
          <w:sz w:val="28"/>
          <w:szCs w:val="28"/>
        </w:rPr>
        <w:t>第一节  供货范围、技术规格、参数与要求</w:t>
      </w:r>
    </w:p>
    <w:p>
      <w:pPr>
        <w:tabs>
          <w:tab w:val="left" w:pos="2340"/>
        </w:tabs>
        <w:spacing w:line="480" w:lineRule="auto"/>
        <w:ind w:left="630" w:leftChars="300" w:firstLine="280" w:firstLineChars="100"/>
        <w:jc w:val="left"/>
        <w:rPr>
          <w:rFonts w:ascii="仿宋" w:hAnsi="仿宋" w:eastAsia="仿宋"/>
          <w:sz w:val="28"/>
          <w:szCs w:val="28"/>
        </w:rPr>
      </w:pPr>
      <w:r>
        <w:rPr>
          <w:rFonts w:hint="eastAsia" w:ascii="仿宋" w:hAnsi="仿宋" w:eastAsia="仿宋"/>
          <w:sz w:val="28"/>
          <w:szCs w:val="28"/>
        </w:rPr>
        <w:t>第二节  备件和工具</w:t>
      </w:r>
    </w:p>
    <w:p>
      <w:pPr>
        <w:tabs>
          <w:tab w:val="left" w:pos="2340"/>
        </w:tabs>
        <w:spacing w:line="480" w:lineRule="auto"/>
        <w:ind w:left="630" w:leftChars="300" w:firstLine="280" w:firstLineChars="100"/>
        <w:jc w:val="left"/>
        <w:rPr>
          <w:rFonts w:ascii="仿宋" w:hAnsi="仿宋" w:eastAsia="仿宋"/>
          <w:sz w:val="28"/>
          <w:szCs w:val="28"/>
        </w:rPr>
      </w:pPr>
      <w:r>
        <w:rPr>
          <w:rFonts w:hint="eastAsia" w:ascii="仿宋" w:hAnsi="仿宋" w:eastAsia="仿宋"/>
          <w:sz w:val="28"/>
          <w:szCs w:val="28"/>
        </w:rPr>
        <w:t>第三节  设备出厂前检验</w:t>
      </w:r>
    </w:p>
    <w:p>
      <w:pPr>
        <w:tabs>
          <w:tab w:val="left" w:pos="2340"/>
        </w:tabs>
        <w:spacing w:line="480" w:lineRule="auto"/>
        <w:ind w:left="630" w:leftChars="300" w:firstLine="280" w:firstLineChars="100"/>
        <w:jc w:val="left"/>
        <w:rPr>
          <w:rFonts w:ascii="仿宋" w:hAnsi="仿宋" w:eastAsia="仿宋"/>
          <w:sz w:val="28"/>
          <w:szCs w:val="28"/>
        </w:rPr>
      </w:pPr>
      <w:r>
        <w:rPr>
          <w:rFonts w:hint="eastAsia" w:ascii="仿宋" w:hAnsi="仿宋" w:eastAsia="仿宋"/>
          <w:sz w:val="28"/>
          <w:szCs w:val="28"/>
        </w:rPr>
        <w:t>第四节  技术服务</w:t>
      </w:r>
    </w:p>
    <w:p>
      <w:pPr>
        <w:tabs>
          <w:tab w:val="left" w:pos="2340"/>
        </w:tabs>
        <w:spacing w:line="480" w:lineRule="auto"/>
        <w:ind w:left="630" w:leftChars="300" w:firstLine="280" w:firstLineChars="100"/>
        <w:jc w:val="left"/>
        <w:rPr>
          <w:rFonts w:ascii="仿宋" w:hAnsi="仿宋" w:eastAsia="仿宋"/>
          <w:sz w:val="28"/>
          <w:szCs w:val="28"/>
        </w:rPr>
      </w:pPr>
      <w:r>
        <w:rPr>
          <w:rFonts w:hint="eastAsia" w:ascii="仿宋" w:hAnsi="仿宋" w:eastAsia="仿宋"/>
          <w:sz w:val="28"/>
          <w:szCs w:val="28"/>
        </w:rPr>
        <w:t>第五节  安装、检验、调试、试运行及验收</w:t>
      </w:r>
    </w:p>
    <w:p>
      <w:pPr>
        <w:tabs>
          <w:tab w:val="left" w:pos="2340"/>
        </w:tabs>
        <w:spacing w:line="480" w:lineRule="auto"/>
        <w:ind w:left="630" w:leftChars="300" w:firstLine="280" w:firstLineChars="100"/>
        <w:jc w:val="left"/>
        <w:rPr>
          <w:rFonts w:ascii="仿宋" w:hAnsi="仿宋" w:eastAsia="仿宋"/>
          <w:sz w:val="28"/>
          <w:szCs w:val="28"/>
        </w:rPr>
      </w:pPr>
      <w:r>
        <w:rPr>
          <w:rFonts w:hint="eastAsia" w:ascii="仿宋" w:hAnsi="仿宋" w:eastAsia="仿宋"/>
          <w:sz w:val="28"/>
          <w:szCs w:val="28"/>
        </w:rPr>
        <w:t>第六节  质量保证</w:t>
      </w:r>
    </w:p>
    <w:p>
      <w:pPr>
        <w:tabs>
          <w:tab w:val="left" w:pos="2340"/>
        </w:tabs>
        <w:spacing w:line="480" w:lineRule="auto"/>
        <w:ind w:left="630" w:leftChars="300" w:firstLine="280" w:firstLineChars="100"/>
        <w:jc w:val="left"/>
        <w:rPr>
          <w:rFonts w:ascii="仿宋" w:hAnsi="仿宋" w:eastAsia="仿宋"/>
          <w:sz w:val="28"/>
          <w:szCs w:val="28"/>
        </w:rPr>
      </w:pPr>
      <w:r>
        <w:rPr>
          <w:rFonts w:hint="eastAsia" w:ascii="仿宋" w:hAnsi="仿宋" w:eastAsia="仿宋"/>
          <w:sz w:val="28"/>
          <w:szCs w:val="28"/>
        </w:rPr>
        <w:t>第七节  技术资料和图纸</w:t>
      </w:r>
    </w:p>
    <w:p>
      <w:pPr>
        <w:pStyle w:val="15"/>
        <w:jc w:val="center"/>
      </w:pPr>
    </w:p>
    <w:p/>
    <w:p>
      <w:pPr>
        <w:pStyle w:val="15"/>
        <w:jc w:val="center"/>
      </w:pPr>
    </w:p>
    <w:p>
      <w:pPr>
        <w:pStyle w:val="15"/>
        <w:jc w:val="center"/>
        <w:rPr>
          <w:rFonts w:ascii="仿宋" w:hAnsi="仿宋" w:eastAsia="仿宋"/>
          <w:b/>
          <w:szCs w:val="28"/>
        </w:rPr>
      </w:pPr>
      <w:bookmarkStart w:id="8" w:name="_GoBack"/>
      <w:bookmarkEnd w:id="8"/>
      <w:r>
        <w:br w:type="page"/>
      </w:r>
      <w:r>
        <w:rPr>
          <w:rFonts w:hint="eastAsia" w:ascii="仿宋" w:hAnsi="仿宋" w:eastAsia="仿宋"/>
          <w:b/>
          <w:szCs w:val="28"/>
        </w:rPr>
        <w:t>第一节供货范围、技术规格、参数与要求</w:t>
      </w:r>
      <w:bookmarkEnd w:id="0"/>
      <w:bookmarkEnd w:id="1"/>
    </w:p>
    <w:p>
      <w:pPr>
        <w:adjustRightInd w:val="0"/>
        <w:snapToGrid w:val="0"/>
        <w:spacing w:beforeLines="100" w:afterLines="100" w:line="360" w:lineRule="auto"/>
        <w:ind w:left="2568" w:leftChars="-5" w:hanging="2578" w:hangingChars="1070"/>
        <w:rPr>
          <w:rFonts w:ascii="仿宋" w:hAnsi="仿宋" w:eastAsia="仿宋"/>
          <w:b/>
          <w:sz w:val="24"/>
        </w:rPr>
      </w:pPr>
      <w:r>
        <w:rPr>
          <w:rFonts w:hint="eastAsia" w:ascii="仿宋" w:hAnsi="仿宋" w:eastAsia="仿宋"/>
          <w:b/>
          <w:sz w:val="24"/>
        </w:rPr>
        <w:t>一、货物需求一览表</w:t>
      </w:r>
    </w:p>
    <w:tbl>
      <w:tblPr>
        <w:tblStyle w:val="14"/>
        <w:tblW w:w="83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3"/>
        <w:gridCol w:w="1859"/>
        <w:gridCol w:w="2111"/>
        <w:gridCol w:w="737"/>
        <w:gridCol w:w="496"/>
        <w:gridCol w:w="980"/>
        <w:gridCol w:w="981"/>
        <w:gridCol w:w="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3" w:hRule="atLeast"/>
          <w:jc w:val="center"/>
        </w:trPr>
        <w:tc>
          <w:tcPr>
            <w:tcW w:w="46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b/>
              </w:rPr>
            </w:pPr>
            <w:r>
              <w:rPr>
                <w:rFonts w:ascii="仿宋" w:hAnsi="仿宋" w:eastAsia="仿宋"/>
                <w:b/>
              </w:rPr>
              <w:t>序</w:t>
            </w:r>
            <w:r>
              <w:rPr>
                <w:rFonts w:hint="eastAsia" w:ascii="仿宋" w:hAnsi="仿宋" w:eastAsia="仿宋"/>
                <w:b/>
              </w:rPr>
              <w:t>号</w:t>
            </w:r>
          </w:p>
        </w:tc>
        <w:tc>
          <w:tcPr>
            <w:tcW w:w="18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b/>
              </w:rPr>
            </w:pPr>
            <w:r>
              <w:rPr>
                <w:rFonts w:ascii="仿宋" w:hAnsi="仿宋" w:eastAsia="仿宋"/>
                <w:b/>
              </w:rPr>
              <w:t>名称</w:t>
            </w:r>
          </w:p>
        </w:tc>
        <w:tc>
          <w:tcPr>
            <w:tcW w:w="211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b/>
              </w:rPr>
            </w:pPr>
            <w:r>
              <w:rPr>
                <w:rFonts w:hint="eastAsia" w:ascii="仿宋" w:hAnsi="仿宋" w:eastAsia="仿宋"/>
                <w:b/>
              </w:rPr>
              <w:t>规格型号</w:t>
            </w:r>
          </w:p>
        </w:tc>
        <w:tc>
          <w:tcPr>
            <w:tcW w:w="73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b/>
              </w:rPr>
            </w:pPr>
            <w:r>
              <w:rPr>
                <w:rFonts w:ascii="仿宋" w:hAnsi="仿宋" w:eastAsia="仿宋"/>
                <w:b/>
              </w:rPr>
              <w:t>单位</w:t>
            </w:r>
          </w:p>
        </w:tc>
        <w:tc>
          <w:tcPr>
            <w:tcW w:w="49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b/>
              </w:rPr>
            </w:pPr>
            <w:r>
              <w:rPr>
                <w:rFonts w:ascii="仿宋" w:hAnsi="仿宋" w:eastAsia="仿宋"/>
                <w:b/>
              </w:rPr>
              <w:t>数量</w:t>
            </w:r>
          </w:p>
        </w:tc>
        <w:tc>
          <w:tcPr>
            <w:tcW w:w="98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b/>
              </w:rPr>
            </w:pPr>
            <w:r>
              <w:rPr>
                <w:rFonts w:hint="eastAsia" w:ascii="仿宋" w:hAnsi="仿宋" w:eastAsia="仿宋"/>
                <w:b/>
              </w:rPr>
              <w:t>交货时间</w:t>
            </w:r>
          </w:p>
        </w:tc>
        <w:tc>
          <w:tcPr>
            <w:tcW w:w="98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b/>
              </w:rPr>
            </w:pPr>
            <w:r>
              <w:rPr>
                <w:rFonts w:hint="eastAsia" w:ascii="仿宋" w:hAnsi="仿宋" w:eastAsia="仿宋"/>
                <w:b/>
              </w:rPr>
              <w:t>交货地点</w:t>
            </w:r>
          </w:p>
        </w:tc>
        <w:tc>
          <w:tcPr>
            <w:tcW w:w="68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b/>
              </w:rPr>
            </w:pPr>
            <w:r>
              <w:rPr>
                <w:rFonts w:ascii="仿宋" w:hAnsi="仿宋" w:eastAsia="仿宋"/>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46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ascii="仿宋" w:hAnsi="仿宋" w:eastAsia="仿宋"/>
              </w:rPr>
              <w:t>1</w:t>
            </w:r>
          </w:p>
        </w:tc>
        <w:tc>
          <w:tcPr>
            <w:tcW w:w="18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hint="eastAsia" w:ascii="仿宋" w:hAnsi="仿宋" w:eastAsia="仿宋"/>
                <w:szCs w:val="21"/>
              </w:rPr>
              <w:t>矿用隔爆型干式</w:t>
            </w:r>
            <w:r>
              <w:rPr>
                <w:rFonts w:ascii="仿宋" w:hAnsi="仿宋" w:eastAsia="仿宋"/>
                <w:szCs w:val="21"/>
              </w:rPr>
              <w:t>变压器</w:t>
            </w:r>
          </w:p>
        </w:tc>
        <w:tc>
          <w:tcPr>
            <w:tcW w:w="211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ascii="仿宋" w:hAnsi="仿宋" w:eastAsia="仿宋"/>
              </w:rPr>
              <w:t>KBSG-</w:t>
            </w:r>
            <w:r>
              <w:rPr>
                <w:rFonts w:hint="eastAsia" w:ascii="仿宋" w:hAnsi="仿宋" w:eastAsia="仿宋"/>
              </w:rPr>
              <w:t>315</w:t>
            </w:r>
            <w:r>
              <w:rPr>
                <w:rFonts w:ascii="仿宋" w:hAnsi="仿宋" w:eastAsia="仿宋"/>
              </w:rPr>
              <w:t>/10/1.2/0.69</w:t>
            </w:r>
          </w:p>
        </w:tc>
        <w:tc>
          <w:tcPr>
            <w:tcW w:w="73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hint="eastAsia" w:ascii="仿宋" w:hAnsi="仿宋" w:eastAsia="仿宋"/>
              </w:rPr>
              <w:t>台</w:t>
            </w:r>
          </w:p>
        </w:tc>
        <w:tc>
          <w:tcPr>
            <w:tcW w:w="49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hint="eastAsia" w:ascii="仿宋" w:hAnsi="仿宋" w:eastAsia="仿宋"/>
              </w:rPr>
              <w:t>2</w:t>
            </w:r>
          </w:p>
        </w:tc>
        <w:tc>
          <w:tcPr>
            <w:tcW w:w="98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hint="eastAsia" w:ascii="仿宋" w:hAnsi="仿宋" w:eastAsia="仿宋" w:cs="宋体"/>
                <w:szCs w:val="21"/>
              </w:rPr>
              <w:t>自合同签订之日起</w:t>
            </w:r>
            <w:r>
              <w:rPr>
                <w:rFonts w:hint="eastAsia" w:ascii="仿宋" w:hAnsi="仿宋" w:eastAsia="仿宋" w:cs="宋体"/>
                <w:szCs w:val="21"/>
                <w:u w:val="single"/>
              </w:rPr>
              <w:t xml:space="preserve"> 1</w:t>
            </w:r>
            <w:r>
              <w:rPr>
                <w:rFonts w:hint="eastAsia" w:ascii="仿宋" w:hAnsi="仿宋" w:eastAsia="仿宋" w:cs="宋体"/>
                <w:szCs w:val="21"/>
              </w:rPr>
              <w:t>个月内交货</w:t>
            </w:r>
          </w:p>
        </w:tc>
        <w:tc>
          <w:tcPr>
            <w:tcW w:w="98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hint="eastAsia" w:ascii="仿宋" w:hAnsi="仿宋" w:eastAsia="仿宋"/>
              </w:rPr>
              <w:t>锦界煤矿供应站</w:t>
            </w:r>
          </w:p>
        </w:tc>
        <w:tc>
          <w:tcPr>
            <w:tcW w:w="68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46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ascii="仿宋" w:hAnsi="仿宋" w:eastAsia="仿宋"/>
              </w:rPr>
              <w:t>2</w:t>
            </w:r>
          </w:p>
        </w:tc>
        <w:tc>
          <w:tcPr>
            <w:tcW w:w="18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hint="eastAsia" w:ascii="仿宋" w:hAnsi="仿宋" w:eastAsia="仿宋"/>
                <w:szCs w:val="21"/>
              </w:rPr>
              <w:t>附属设备</w:t>
            </w:r>
          </w:p>
        </w:tc>
        <w:tc>
          <w:tcPr>
            <w:tcW w:w="211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c>
          <w:tcPr>
            <w:tcW w:w="73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ascii="仿宋" w:hAnsi="仿宋" w:eastAsia="仿宋"/>
              </w:rPr>
              <w:t>套</w:t>
            </w:r>
          </w:p>
        </w:tc>
        <w:tc>
          <w:tcPr>
            <w:tcW w:w="49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hint="eastAsia" w:ascii="仿宋" w:hAnsi="仿宋" w:eastAsia="仿宋"/>
              </w:rPr>
              <w:t>1</w:t>
            </w:r>
          </w:p>
        </w:tc>
        <w:tc>
          <w:tcPr>
            <w:tcW w:w="98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c>
          <w:tcPr>
            <w:tcW w:w="98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c>
          <w:tcPr>
            <w:tcW w:w="68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46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hint="eastAsia" w:ascii="仿宋" w:hAnsi="仿宋" w:eastAsia="仿宋"/>
              </w:rPr>
              <w:t>3</w:t>
            </w:r>
          </w:p>
        </w:tc>
        <w:tc>
          <w:tcPr>
            <w:tcW w:w="18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ascii="仿宋" w:hAnsi="仿宋" w:eastAsia="仿宋"/>
              </w:rPr>
              <w:t>专用工具</w:t>
            </w:r>
          </w:p>
        </w:tc>
        <w:tc>
          <w:tcPr>
            <w:tcW w:w="211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c>
          <w:tcPr>
            <w:tcW w:w="73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ascii="仿宋" w:hAnsi="仿宋" w:eastAsia="仿宋"/>
              </w:rPr>
              <w:t>批</w:t>
            </w:r>
          </w:p>
        </w:tc>
        <w:tc>
          <w:tcPr>
            <w:tcW w:w="49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hint="eastAsia" w:ascii="仿宋" w:hAnsi="仿宋" w:eastAsia="仿宋"/>
              </w:rPr>
              <w:t>1</w:t>
            </w:r>
          </w:p>
        </w:tc>
        <w:tc>
          <w:tcPr>
            <w:tcW w:w="98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c>
          <w:tcPr>
            <w:tcW w:w="98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c>
          <w:tcPr>
            <w:tcW w:w="68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46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hint="eastAsia" w:ascii="仿宋" w:hAnsi="仿宋" w:eastAsia="仿宋"/>
              </w:rPr>
              <w:t>4</w:t>
            </w:r>
          </w:p>
        </w:tc>
        <w:tc>
          <w:tcPr>
            <w:tcW w:w="18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ascii="仿宋" w:hAnsi="仿宋" w:eastAsia="仿宋"/>
              </w:rPr>
              <w:t>技术资料</w:t>
            </w:r>
          </w:p>
        </w:tc>
        <w:tc>
          <w:tcPr>
            <w:tcW w:w="211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c>
          <w:tcPr>
            <w:tcW w:w="73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ascii="仿宋" w:hAnsi="仿宋" w:eastAsia="仿宋"/>
              </w:rPr>
              <w:t>套</w:t>
            </w:r>
            <w:r>
              <w:rPr>
                <w:rFonts w:hint="eastAsia" w:ascii="仿宋" w:hAnsi="仿宋" w:eastAsia="仿宋"/>
              </w:rPr>
              <w:t>/台</w:t>
            </w:r>
          </w:p>
        </w:tc>
        <w:tc>
          <w:tcPr>
            <w:tcW w:w="49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hint="eastAsia" w:ascii="仿宋" w:hAnsi="仿宋" w:eastAsia="仿宋"/>
              </w:rPr>
              <w:t>6</w:t>
            </w:r>
          </w:p>
        </w:tc>
        <w:tc>
          <w:tcPr>
            <w:tcW w:w="98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c>
          <w:tcPr>
            <w:tcW w:w="98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c>
          <w:tcPr>
            <w:tcW w:w="68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r>
    </w:tbl>
    <w:p>
      <w:pPr>
        <w:adjustRightInd w:val="0"/>
        <w:snapToGrid w:val="0"/>
        <w:spacing w:beforeLines="100" w:line="360" w:lineRule="auto"/>
        <w:jc w:val="center"/>
        <w:rPr>
          <w:rFonts w:ascii="仿宋" w:hAnsi="仿宋" w:eastAsia="仿宋"/>
          <w:b/>
          <w:sz w:val="24"/>
        </w:rPr>
      </w:pPr>
      <w:r>
        <w:rPr>
          <w:rFonts w:hint="eastAsia" w:ascii="仿宋" w:hAnsi="仿宋" w:eastAsia="仿宋"/>
          <w:b/>
          <w:bCs/>
          <w:sz w:val="24"/>
        </w:rPr>
        <w:t>分项报价表</w:t>
      </w:r>
    </w:p>
    <w:tbl>
      <w:tblPr>
        <w:tblStyle w:val="14"/>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
        <w:gridCol w:w="2287"/>
        <w:gridCol w:w="980"/>
        <w:gridCol w:w="1633"/>
        <w:gridCol w:w="1306"/>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5" w:hRule="atLeast"/>
          <w:tblHeader/>
          <w:jc w:val="center"/>
        </w:trPr>
        <w:tc>
          <w:tcPr>
            <w:tcW w:w="980" w:type="dxa"/>
            <w:vAlign w:val="center"/>
          </w:tcPr>
          <w:p>
            <w:pPr>
              <w:widowControl/>
              <w:jc w:val="center"/>
              <w:rPr>
                <w:rFonts w:ascii="仿宋" w:hAnsi="仿宋" w:eastAsia="仿宋" w:cs="宋体"/>
                <w:b/>
                <w:kern w:val="0"/>
                <w:szCs w:val="21"/>
              </w:rPr>
            </w:pPr>
            <w:r>
              <w:rPr>
                <w:rFonts w:hint="eastAsia" w:ascii="仿宋" w:hAnsi="仿宋" w:eastAsia="仿宋" w:cs="宋体"/>
                <w:b/>
                <w:kern w:val="0"/>
                <w:szCs w:val="21"/>
              </w:rPr>
              <w:t>序号</w:t>
            </w:r>
          </w:p>
        </w:tc>
        <w:tc>
          <w:tcPr>
            <w:tcW w:w="2287" w:type="dxa"/>
            <w:vAlign w:val="center"/>
          </w:tcPr>
          <w:p>
            <w:pPr>
              <w:widowControl/>
              <w:jc w:val="center"/>
              <w:rPr>
                <w:rFonts w:ascii="仿宋" w:hAnsi="仿宋" w:eastAsia="仿宋" w:cs="宋体"/>
                <w:b/>
                <w:kern w:val="0"/>
                <w:szCs w:val="21"/>
              </w:rPr>
            </w:pPr>
            <w:r>
              <w:rPr>
                <w:rFonts w:hint="eastAsia" w:ascii="仿宋" w:hAnsi="仿宋" w:eastAsia="仿宋" w:cs="宋体"/>
                <w:b/>
                <w:kern w:val="0"/>
                <w:szCs w:val="21"/>
              </w:rPr>
              <w:t>名称</w:t>
            </w:r>
          </w:p>
        </w:tc>
        <w:tc>
          <w:tcPr>
            <w:tcW w:w="980" w:type="dxa"/>
            <w:vAlign w:val="center"/>
          </w:tcPr>
          <w:p>
            <w:pPr>
              <w:widowControl/>
              <w:jc w:val="center"/>
              <w:rPr>
                <w:rFonts w:ascii="仿宋" w:hAnsi="仿宋" w:eastAsia="仿宋" w:cs="宋体"/>
                <w:b/>
                <w:kern w:val="0"/>
                <w:szCs w:val="21"/>
              </w:rPr>
            </w:pPr>
            <w:r>
              <w:rPr>
                <w:rFonts w:hint="eastAsia" w:ascii="仿宋" w:hAnsi="仿宋" w:eastAsia="仿宋" w:cs="宋体"/>
                <w:b/>
                <w:kern w:val="0"/>
                <w:szCs w:val="21"/>
              </w:rPr>
              <w:t>单位</w:t>
            </w:r>
          </w:p>
        </w:tc>
        <w:tc>
          <w:tcPr>
            <w:tcW w:w="1633" w:type="dxa"/>
            <w:vAlign w:val="center"/>
          </w:tcPr>
          <w:p>
            <w:pPr>
              <w:widowControl/>
              <w:jc w:val="center"/>
              <w:rPr>
                <w:rFonts w:ascii="仿宋" w:hAnsi="仿宋" w:eastAsia="仿宋" w:cs="宋体"/>
                <w:b/>
                <w:kern w:val="0"/>
                <w:szCs w:val="21"/>
              </w:rPr>
            </w:pPr>
            <w:r>
              <w:rPr>
                <w:rFonts w:hint="eastAsia" w:ascii="仿宋" w:hAnsi="仿宋" w:eastAsia="仿宋" w:cs="宋体"/>
                <w:b/>
                <w:kern w:val="0"/>
                <w:szCs w:val="21"/>
              </w:rPr>
              <w:t>数量</w:t>
            </w:r>
          </w:p>
        </w:tc>
        <w:tc>
          <w:tcPr>
            <w:tcW w:w="1306" w:type="dxa"/>
            <w:vAlign w:val="center"/>
          </w:tcPr>
          <w:p>
            <w:pPr>
              <w:widowControl/>
              <w:jc w:val="center"/>
              <w:rPr>
                <w:rFonts w:ascii="仿宋" w:hAnsi="仿宋" w:eastAsia="仿宋" w:cs="宋体"/>
                <w:b/>
                <w:kern w:val="0"/>
                <w:szCs w:val="21"/>
              </w:rPr>
            </w:pPr>
            <w:r>
              <w:rPr>
                <w:rFonts w:hint="eastAsia" w:ascii="仿宋" w:hAnsi="仿宋" w:eastAsia="仿宋" w:cs="宋体"/>
                <w:b/>
                <w:kern w:val="0"/>
                <w:szCs w:val="21"/>
              </w:rPr>
              <w:t>单价（元）</w:t>
            </w:r>
          </w:p>
        </w:tc>
        <w:tc>
          <w:tcPr>
            <w:tcW w:w="1336" w:type="dxa"/>
            <w:vAlign w:val="center"/>
          </w:tcPr>
          <w:p>
            <w:pPr>
              <w:widowControl/>
              <w:jc w:val="center"/>
              <w:rPr>
                <w:rFonts w:ascii="仿宋" w:hAnsi="仿宋" w:eastAsia="仿宋" w:cs="宋体"/>
                <w:b/>
                <w:kern w:val="0"/>
                <w:szCs w:val="21"/>
              </w:rPr>
            </w:pPr>
            <w:r>
              <w:rPr>
                <w:rFonts w:hint="eastAsia" w:ascii="仿宋" w:hAnsi="仿宋" w:eastAsia="仿宋" w:cs="宋体"/>
                <w:b/>
                <w:kern w:val="0"/>
                <w:szCs w:val="21"/>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980" w:type="dxa"/>
            <w:vAlign w:val="center"/>
          </w:tcPr>
          <w:p>
            <w:pPr>
              <w:widowControl/>
              <w:jc w:val="center"/>
              <w:rPr>
                <w:rFonts w:ascii="仿宋" w:hAnsi="仿宋" w:eastAsia="仿宋" w:cs="宋体"/>
                <w:kern w:val="0"/>
                <w:szCs w:val="21"/>
              </w:rPr>
            </w:pPr>
            <w:r>
              <w:rPr>
                <w:rFonts w:ascii="仿宋" w:hAnsi="仿宋" w:eastAsia="仿宋" w:cs="宋体"/>
                <w:kern w:val="0"/>
                <w:szCs w:val="21"/>
              </w:rPr>
              <w:t>1</w:t>
            </w:r>
          </w:p>
        </w:tc>
        <w:tc>
          <w:tcPr>
            <w:tcW w:w="2287"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矿用隔爆型干式变压器</w:t>
            </w:r>
          </w:p>
        </w:tc>
        <w:tc>
          <w:tcPr>
            <w:tcW w:w="980"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台</w:t>
            </w:r>
          </w:p>
        </w:tc>
        <w:tc>
          <w:tcPr>
            <w:tcW w:w="1633"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2</w:t>
            </w:r>
          </w:p>
        </w:tc>
        <w:tc>
          <w:tcPr>
            <w:tcW w:w="1306" w:type="dxa"/>
            <w:vAlign w:val="center"/>
          </w:tcPr>
          <w:p>
            <w:pPr>
              <w:widowControl/>
              <w:jc w:val="center"/>
              <w:rPr>
                <w:rFonts w:ascii="仿宋" w:hAnsi="仿宋" w:eastAsia="仿宋" w:cs="宋体"/>
                <w:kern w:val="0"/>
                <w:szCs w:val="21"/>
              </w:rPr>
            </w:pPr>
          </w:p>
        </w:tc>
        <w:tc>
          <w:tcPr>
            <w:tcW w:w="1336" w:type="dxa"/>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980" w:type="dxa"/>
            <w:vAlign w:val="center"/>
          </w:tcPr>
          <w:p>
            <w:pPr>
              <w:widowControl/>
              <w:jc w:val="center"/>
              <w:rPr>
                <w:rFonts w:ascii="仿宋" w:hAnsi="仿宋" w:eastAsia="仿宋" w:cs="宋体"/>
                <w:kern w:val="0"/>
                <w:szCs w:val="21"/>
              </w:rPr>
            </w:pPr>
          </w:p>
        </w:tc>
        <w:tc>
          <w:tcPr>
            <w:tcW w:w="2287"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每台包括</w:t>
            </w:r>
          </w:p>
        </w:tc>
        <w:tc>
          <w:tcPr>
            <w:tcW w:w="980" w:type="dxa"/>
            <w:vAlign w:val="center"/>
          </w:tcPr>
          <w:p>
            <w:pPr>
              <w:widowControl/>
              <w:jc w:val="center"/>
              <w:rPr>
                <w:rFonts w:ascii="仿宋" w:hAnsi="仿宋" w:eastAsia="仿宋" w:cs="宋体"/>
                <w:kern w:val="0"/>
                <w:szCs w:val="21"/>
              </w:rPr>
            </w:pPr>
          </w:p>
        </w:tc>
        <w:tc>
          <w:tcPr>
            <w:tcW w:w="1633" w:type="dxa"/>
            <w:vAlign w:val="center"/>
          </w:tcPr>
          <w:p>
            <w:pPr>
              <w:widowControl/>
              <w:jc w:val="center"/>
              <w:rPr>
                <w:rFonts w:ascii="仿宋" w:hAnsi="仿宋" w:eastAsia="仿宋" w:cs="宋体"/>
                <w:kern w:val="0"/>
                <w:szCs w:val="21"/>
              </w:rPr>
            </w:pPr>
          </w:p>
        </w:tc>
        <w:tc>
          <w:tcPr>
            <w:tcW w:w="1306" w:type="dxa"/>
            <w:vAlign w:val="center"/>
          </w:tcPr>
          <w:p>
            <w:pPr>
              <w:widowControl/>
              <w:jc w:val="center"/>
              <w:rPr>
                <w:rFonts w:ascii="仿宋" w:hAnsi="仿宋" w:eastAsia="仿宋" w:cs="宋体"/>
                <w:kern w:val="0"/>
                <w:szCs w:val="21"/>
              </w:rPr>
            </w:pPr>
          </w:p>
        </w:tc>
        <w:tc>
          <w:tcPr>
            <w:tcW w:w="1336" w:type="dxa"/>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980" w:type="dxa"/>
            <w:vAlign w:val="center"/>
          </w:tcPr>
          <w:p>
            <w:pPr>
              <w:widowControl/>
              <w:jc w:val="center"/>
              <w:rPr>
                <w:rFonts w:ascii="仿宋" w:hAnsi="仿宋" w:eastAsia="仿宋" w:cs="宋体"/>
                <w:kern w:val="0"/>
                <w:szCs w:val="21"/>
              </w:rPr>
            </w:pPr>
            <w:r>
              <w:rPr>
                <w:rFonts w:ascii="仿宋" w:hAnsi="仿宋" w:eastAsia="仿宋" w:cs="宋体"/>
                <w:kern w:val="0"/>
                <w:szCs w:val="21"/>
              </w:rPr>
              <w:t>1</w:t>
            </w:r>
            <w:r>
              <w:rPr>
                <w:rFonts w:hint="eastAsia" w:ascii="仿宋" w:hAnsi="仿宋" w:eastAsia="仿宋" w:cs="宋体"/>
                <w:kern w:val="0"/>
                <w:szCs w:val="21"/>
              </w:rPr>
              <w:t>.1</w:t>
            </w:r>
          </w:p>
        </w:tc>
        <w:tc>
          <w:tcPr>
            <w:tcW w:w="2287"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防爆壳体</w:t>
            </w:r>
          </w:p>
        </w:tc>
        <w:tc>
          <w:tcPr>
            <w:tcW w:w="980"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个</w:t>
            </w:r>
          </w:p>
        </w:tc>
        <w:tc>
          <w:tcPr>
            <w:tcW w:w="1633"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1</w:t>
            </w:r>
          </w:p>
        </w:tc>
        <w:tc>
          <w:tcPr>
            <w:tcW w:w="1306" w:type="dxa"/>
            <w:vAlign w:val="center"/>
          </w:tcPr>
          <w:p>
            <w:pPr>
              <w:widowControl/>
              <w:jc w:val="center"/>
              <w:rPr>
                <w:rFonts w:ascii="仿宋" w:hAnsi="仿宋" w:eastAsia="仿宋" w:cs="宋体"/>
                <w:kern w:val="0"/>
                <w:szCs w:val="21"/>
              </w:rPr>
            </w:pPr>
          </w:p>
        </w:tc>
        <w:tc>
          <w:tcPr>
            <w:tcW w:w="1336" w:type="dxa"/>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980" w:type="dxa"/>
            <w:vAlign w:val="center"/>
          </w:tcPr>
          <w:p>
            <w:pPr>
              <w:widowControl/>
              <w:jc w:val="center"/>
              <w:rPr>
                <w:rFonts w:ascii="仿宋" w:hAnsi="仿宋" w:eastAsia="仿宋" w:cs="宋体"/>
                <w:kern w:val="0"/>
                <w:szCs w:val="21"/>
              </w:rPr>
            </w:pPr>
            <w:r>
              <w:rPr>
                <w:rFonts w:ascii="仿宋" w:hAnsi="仿宋" w:eastAsia="仿宋" w:cs="宋体"/>
                <w:kern w:val="0"/>
                <w:szCs w:val="21"/>
              </w:rPr>
              <w:t>1</w:t>
            </w:r>
            <w:r>
              <w:rPr>
                <w:rFonts w:hint="eastAsia" w:ascii="仿宋" w:hAnsi="仿宋" w:eastAsia="仿宋" w:cs="宋体"/>
                <w:kern w:val="0"/>
                <w:szCs w:val="21"/>
              </w:rPr>
              <w:t>.2</w:t>
            </w:r>
          </w:p>
        </w:tc>
        <w:tc>
          <w:tcPr>
            <w:tcW w:w="2287"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高压侧接线装置</w:t>
            </w:r>
          </w:p>
        </w:tc>
        <w:tc>
          <w:tcPr>
            <w:tcW w:w="980"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套</w:t>
            </w:r>
          </w:p>
        </w:tc>
        <w:tc>
          <w:tcPr>
            <w:tcW w:w="1633"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1</w:t>
            </w:r>
          </w:p>
        </w:tc>
        <w:tc>
          <w:tcPr>
            <w:tcW w:w="1306" w:type="dxa"/>
            <w:vAlign w:val="center"/>
          </w:tcPr>
          <w:p>
            <w:pPr>
              <w:widowControl/>
              <w:jc w:val="center"/>
              <w:rPr>
                <w:rFonts w:ascii="仿宋" w:hAnsi="仿宋" w:eastAsia="仿宋" w:cs="宋体"/>
                <w:kern w:val="0"/>
                <w:szCs w:val="21"/>
              </w:rPr>
            </w:pPr>
          </w:p>
        </w:tc>
        <w:tc>
          <w:tcPr>
            <w:tcW w:w="1336" w:type="dxa"/>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980" w:type="dxa"/>
            <w:vAlign w:val="center"/>
          </w:tcPr>
          <w:p>
            <w:pPr>
              <w:widowControl/>
              <w:jc w:val="center"/>
              <w:rPr>
                <w:rFonts w:ascii="仿宋" w:hAnsi="仿宋" w:eastAsia="仿宋" w:cs="宋体"/>
                <w:kern w:val="0"/>
                <w:szCs w:val="21"/>
              </w:rPr>
            </w:pPr>
            <w:r>
              <w:rPr>
                <w:rFonts w:ascii="仿宋" w:hAnsi="仿宋" w:eastAsia="仿宋" w:cs="宋体"/>
                <w:kern w:val="0"/>
                <w:szCs w:val="21"/>
              </w:rPr>
              <w:t>1</w:t>
            </w:r>
            <w:r>
              <w:rPr>
                <w:rFonts w:hint="eastAsia" w:ascii="仿宋" w:hAnsi="仿宋" w:eastAsia="仿宋" w:cs="宋体"/>
                <w:kern w:val="0"/>
                <w:szCs w:val="21"/>
              </w:rPr>
              <w:t>.3</w:t>
            </w:r>
          </w:p>
        </w:tc>
        <w:tc>
          <w:tcPr>
            <w:tcW w:w="2287"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低压侧接线装置</w:t>
            </w:r>
          </w:p>
        </w:tc>
        <w:tc>
          <w:tcPr>
            <w:tcW w:w="980"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套</w:t>
            </w:r>
          </w:p>
        </w:tc>
        <w:tc>
          <w:tcPr>
            <w:tcW w:w="1633"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1</w:t>
            </w:r>
          </w:p>
        </w:tc>
        <w:tc>
          <w:tcPr>
            <w:tcW w:w="1306" w:type="dxa"/>
            <w:vAlign w:val="center"/>
          </w:tcPr>
          <w:p>
            <w:pPr>
              <w:widowControl/>
              <w:jc w:val="center"/>
              <w:rPr>
                <w:rFonts w:ascii="仿宋" w:hAnsi="仿宋" w:eastAsia="仿宋" w:cs="宋体"/>
                <w:kern w:val="0"/>
                <w:szCs w:val="21"/>
              </w:rPr>
            </w:pPr>
          </w:p>
        </w:tc>
        <w:tc>
          <w:tcPr>
            <w:tcW w:w="1336" w:type="dxa"/>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980" w:type="dxa"/>
            <w:vAlign w:val="center"/>
          </w:tcPr>
          <w:p>
            <w:pPr>
              <w:widowControl/>
              <w:jc w:val="center"/>
              <w:rPr>
                <w:rFonts w:ascii="仿宋" w:hAnsi="仿宋" w:eastAsia="仿宋" w:cs="宋体"/>
                <w:kern w:val="0"/>
                <w:szCs w:val="21"/>
              </w:rPr>
            </w:pPr>
            <w:r>
              <w:rPr>
                <w:rFonts w:ascii="仿宋" w:hAnsi="仿宋" w:eastAsia="仿宋" w:cs="宋体"/>
                <w:kern w:val="0"/>
                <w:szCs w:val="21"/>
              </w:rPr>
              <w:t>1</w:t>
            </w:r>
            <w:r>
              <w:rPr>
                <w:rFonts w:hint="eastAsia" w:ascii="仿宋" w:hAnsi="仿宋" w:eastAsia="仿宋" w:cs="宋体"/>
                <w:kern w:val="0"/>
                <w:szCs w:val="21"/>
              </w:rPr>
              <w:t>.4</w:t>
            </w:r>
          </w:p>
        </w:tc>
        <w:tc>
          <w:tcPr>
            <w:tcW w:w="2287"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高压侧绕组</w:t>
            </w:r>
          </w:p>
        </w:tc>
        <w:tc>
          <w:tcPr>
            <w:tcW w:w="980"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套</w:t>
            </w:r>
          </w:p>
        </w:tc>
        <w:tc>
          <w:tcPr>
            <w:tcW w:w="1633"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1</w:t>
            </w:r>
          </w:p>
        </w:tc>
        <w:tc>
          <w:tcPr>
            <w:tcW w:w="1306" w:type="dxa"/>
            <w:vAlign w:val="center"/>
          </w:tcPr>
          <w:p>
            <w:pPr>
              <w:widowControl/>
              <w:jc w:val="center"/>
              <w:rPr>
                <w:rFonts w:ascii="仿宋" w:hAnsi="仿宋" w:eastAsia="仿宋" w:cs="宋体"/>
                <w:kern w:val="0"/>
                <w:szCs w:val="21"/>
              </w:rPr>
            </w:pPr>
          </w:p>
        </w:tc>
        <w:tc>
          <w:tcPr>
            <w:tcW w:w="1336" w:type="dxa"/>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980" w:type="dxa"/>
            <w:vAlign w:val="center"/>
          </w:tcPr>
          <w:p>
            <w:pPr>
              <w:widowControl/>
              <w:jc w:val="center"/>
              <w:rPr>
                <w:rFonts w:ascii="仿宋" w:hAnsi="仿宋" w:eastAsia="仿宋" w:cs="宋体"/>
                <w:kern w:val="0"/>
                <w:szCs w:val="21"/>
              </w:rPr>
            </w:pPr>
            <w:r>
              <w:rPr>
                <w:rFonts w:ascii="仿宋" w:hAnsi="仿宋" w:eastAsia="仿宋" w:cs="宋体"/>
                <w:kern w:val="0"/>
                <w:szCs w:val="21"/>
              </w:rPr>
              <w:t>1</w:t>
            </w:r>
            <w:r>
              <w:rPr>
                <w:rFonts w:hint="eastAsia" w:ascii="仿宋" w:hAnsi="仿宋" w:eastAsia="仿宋" w:cs="宋体"/>
                <w:kern w:val="0"/>
                <w:szCs w:val="21"/>
              </w:rPr>
              <w:t>.5</w:t>
            </w:r>
          </w:p>
        </w:tc>
        <w:tc>
          <w:tcPr>
            <w:tcW w:w="2287"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低压侧绕组</w:t>
            </w:r>
          </w:p>
        </w:tc>
        <w:tc>
          <w:tcPr>
            <w:tcW w:w="980"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套</w:t>
            </w:r>
          </w:p>
        </w:tc>
        <w:tc>
          <w:tcPr>
            <w:tcW w:w="1633"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1</w:t>
            </w:r>
          </w:p>
        </w:tc>
        <w:tc>
          <w:tcPr>
            <w:tcW w:w="1306" w:type="dxa"/>
            <w:vAlign w:val="center"/>
          </w:tcPr>
          <w:p>
            <w:pPr>
              <w:widowControl/>
              <w:jc w:val="center"/>
              <w:rPr>
                <w:rFonts w:ascii="仿宋" w:hAnsi="仿宋" w:eastAsia="仿宋" w:cs="宋体"/>
                <w:kern w:val="0"/>
                <w:szCs w:val="21"/>
              </w:rPr>
            </w:pPr>
          </w:p>
        </w:tc>
        <w:tc>
          <w:tcPr>
            <w:tcW w:w="1336" w:type="dxa"/>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980" w:type="dxa"/>
            <w:vAlign w:val="center"/>
          </w:tcPr>
          <w:p>
            <w:pPr>
              <w:widowControl/>
              <w:jc w:val="center"/>
              <w:rPr>
                <w:rFonts w:ascii="仿宋" w:hAnsi="仿宋" w:eastAsia="仿宋" w:cs="宋体"/>
                <w:kern w:val="0"/>
                <w:szCs w:val="21"/>
              </w:rPr>
            </w:pPr>
            <w:r>
              <w:rPr>
                <w:rFonts w:ascii="仿宋" w:hAnsi="仿宋" w:eastAsia="仿宋" w:cs="宋体"/>
                <w:kern w:val="0"/>
                <w:szCs w:val="21"/>
              </w:rPr>
              <w:t>1</w:t>
            </w:r>
            <w:r>
              <w:rPr>
                <w:rFonts w:hint="eastAsia" w:ascii="仿宋" w:hAnsi="仿宋" w:eastAsia="仿宋" w:cs="宋体"/>
                <w:kern w:val="0"/>
                <w:szCs w:val="21"/>
              </w:rPr>
              <w:t>.6</w:t>
            </w:r>
          </w:p>
        </w:tc>
        <w:tc>
          <w:tcPr>
            <w:tcW w:w="2287"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铁芯</w:t>
            </w:r>
          </w:p>
        </w:tc>
        <w:tc>
          <w:tcPr>
            <w:tcW w:w="980"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套</w:t>
            </w:r>
          </w:p>
        </w:tc>
        <w:tc>
          <w:tcPr>
            <w:tcW w:w="1633"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1</w:t>
            </w:r>
          </w:p>
        </w:tc>
        <w:tc>
          <w:tcPr>
            <w:tcW w:w="1306" w:type="dxa"/>
            <w:vAlign w:val="center"/>
          </w:tcPr>
          <w:p>
            <w:pPr>
              <w:widowControl/>
              <w:jc w:val="center"/>
              <w:rPr>
                <w:rFonts w:ascii="仿宋" w:hAnsi="仿宋" w:eastAsia="仿宋" w:cs="宋体"/>
                <w:kern w:val="0"/>
                <w:szCs w:val="21"/>
              </w:rPr>
            </w:pPr>
          </w:p>
        </w:tc>
        <w:tc>
          <w:tcPr>
            <w:tcW w:w="1336" w:type="dxa"/>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980" w:type="dxa"/>
            <w:vAlign w:val="center"/>
          </w:tcPr>
          <w:p>
            <w:pPr>
              <w:widowControl/>
              <w:jc w:val="center"/>
              <w:rPr>
                <w:rFonts w:ascii="仿宋" w:hAnsi="仿宋" w:eastAsia="仿宋" w:cs="宋体"/>
                <w:kern w:val="0"/>
                <w:szCs w:val="21"/>
              </w:rPr>
            </w:pPr>
            <w:r>
              <w:rPr>
                <w:rFonts w:ascii="仿宋" w:hAnsi="仿宋" w:eastAsia="仿宋" w:cs="宋体"/>
                <w:kern w:val="0"/>
                <w:szCs w:val="21"/>
              </w:rPr>
              <w:t>1</w:t>
            </w:r>
            <w:r>
              <w:rPr>
                <w:rFonts w:hint="eastAsia" w:ascii="仿宋" w:hAnsi="仿宋" w:eastAsia="仿宋" w:cs="宋体"/>
                <w:kern w:val="0"/>
                <w:szCs w:val="21"/>
              </w:rPr>
              <w:t>.7</w:t>
            </w:r>
          </w:p>
        </w:tc>
        <w:tc>
          <w:tcPr>
            <w:tcW w:w="2287"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高压侧绕组引出电缆</w:t>
            </w:r>
          </w:p>
        </w:tc>
        <w:tc>
          <w:tcPr>
            <w:tcW w:w="980"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套</w:t>
            </w:r>
          </w:p>
        </w:tc>
        <w:tc>
          <w:tcPr>
            <w:tcW w:w="1633"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1</w:t>
            </w:r>
          </w:p>
        </w:tc>
        <w:tc>
          <w:tcPr>
            <w:tcW w:w="1306" w:type="dxa"/>
            <w:vAlign w:val="center"/>
          </w:tcPr>
          <w:p>
            <w:pPr>
              <w:widowControl/>
              <w:jc w:val="center"/>
              <w:rPr>
                <w:rFonts w:ascii="仿宋" w:hAnsi="仿宋" w:eastAsia="仿宋" w:cs="宋体"/>
                <w:kern w:val="0"/>
                <w:szCs w:val="21"/>
              </w:rPr>
            </w:pPr>
          </w:p>
        </w:tc>
        <w:tc>
          <w:tcPr>
            <w:tcW w:w="1336" w:type="dxa"/>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980" w:type="dxa"/>
            <w:vAlign w:val="center"/>
          </w:tcPr>
          <w:p>
            <w:pPr>
              <w:widowControl/>
              <w:jc w:val="center"/>
              <w:rPr>
                <w:rFonts w:ascii="仿宋" w:hAnsi="仿宋" w:eastAsia="仿宋" w:cs="宋体"/>
                <w:kern w:val="0"/>
                <w:szCs w:val="21"/>
              </w:rPr>
            </w:pPr>
            <w:r>
              <w:rPr>
                <w:rFonts w:ascii="仿宋" w:hAnsi="仿宋" w:eastAsia="仿宋" w:cs="宋体"/>
                <w:kern w:val="0"/>
                <w:szCs w:val="21"/>
              </w:rPr>
              <w:t>1.8</w:t>
            </w:r>
          </w:p>
        </w:tc>
        <w:tc>
          <w:tcPr>
            <w:tcW w:w="2287"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低压绕组引出铜排</w:t>
            </w:r>
          </w:p>
        </w:tc>
        <w:tc>
          <w:tcPr>
            <w:tcW w:w="980"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套</w:t>
            </w:r>
          </w:p>
        </w:tc>
        <w:tc>
          <w:tcPr>
            <w:tcW w:w="1633"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1</w:t>
            </w:r>
          </w:p>
        </w:tc>
        <w:tc>
          <w:tcPr>
            <w:tcW w:w="1306" w:type="dxa"/>
            <w:vAlign w:val="center"/>
          </w:tcPr>
          <w:p>
            <w:pPr>
              <w:widowControl/>
              <w:jc w:val="center"/>
              <w:rPr>
                <w:rFonts w:ascii="仿宋" w:hAnsi="仿宋" w:eastAsia="仿宋" w:cs="宋体"/>
                <w:kern w:val="0"/>
                <w:szCs w:val="21"/>
              </w:rPr>
            </w:pPr>
          </w:p>
        </w:tc>
        <w:tc>
          <w:tcPr>
            <w:tcW w:w="1336" w:type="dxa"/>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980"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2</w:t>
            </w:r>
          </w:p>
        </w:tc>
        <w:tc>
          <w:tcPr>
            <w:tcW w:w="2287"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其它</w:t>
            </w:r>
          </w:p>
        </w:tc>
        <w:tc>
          <w:tcPr>
            <w:tcW w:w="980"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套</w:t>
            </w:r>
          </w:p>
        </w:tc>
        <w:tc>
          <w:tcPr>
            <w:tcW w:w="1633"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2</w:t>
            </w:r>
          </w:p>
        </w:tc>
        <w:tc>
          <w:tcPr>
            <w:tcW w:w="1306" w:type="dxa"/>
            <w:vAlign w:val="center"/>
          </w:tcPr>
          <w:p>
            <w:pPr>
              <w:widowControl/>
              <w:jc w:val="center"/>
              <w:rPr>
                <w:rFonts w:ascii="仿宋" w:hAnsi="仿宋" w:eastAsia="仿宋" w:cs="宋体"/>
                <w:kern w:val="0"/>
                <w:szCs w:val="21"/>
              </w:rPr>
            </w:pPr>
          </w:p>
        </w:tc>
        <w:tc>
          <w:tcPr>
            <w:tcW w:w="1336" w:type="dxa"/>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80" w:type="dxa"/>
            <w:vAlign w:val="center"/>
          </w:tcPr>
          <w:p>
            <w:pPr>
              <w:widowControl/>
              <w:jc w:val="center"/>
              <w:rPr>
                <w:rFonts w:ascii="仿宋" w:hAnsi="仿宋" w:eastAsia="仿宋" w:cs="宋体"/>
                <w:kern w:val="0"/>
                <w:szCs w:val="21"/>
              </w:rPr>
            </w:pPr>
          </w:p>
        </w:tc>
        <w:tc>
          <w:tcPr>
            <w:tcW w:w="2287"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合计</w:t>
            </w:r>
          </w:p>
        </w:tc>
        <w:tc>
          <w:tcPr>
            <w:tcW w:w="980" w:type="dxa"/>
            <w:vAlign w:val="center"/>
          </w:tcPr>
          <w:p>
            <w:pPr>
              <w:widowControl/>
              <w:jc w:val="center"/>
              <w:rPr>
                <w:rFonts w:ascii="仿宋" w:hAnsi="仿宋" w:eastAsia="仿宋" w:cs="宋体"/>
                <w:kern w:val="0"/>
                <w:szCs w:val="21"/>
              </w:rPr>
            </w:pPr>
          </w:p>
        </w:tc>
        <w:tc>
          <w:tcPr>
            <w:tcW w:w="1633" w:type="dxa"/>
            <w:vAlign w:val="center"/>
          </w:tcPr>
          <w:p>
            <w:pPr>
              <w:widowControl/>
              <w:jc w:val="center"/>
              <w:rPr>
                <w:rFonts w:ascii="仿宋" w:hAnsi="仿宋" w:eastAsia="仿宋" w:cs="宋体"/>
                <w:kern w:val="0"/>
                <w:szCs w:val="21"/>
              </w:rPr>
            </w:pPr>
          </w:p>
        </w:tc>
        <w:tc>
          <w:tcPr>
            <w:tcW w:w="1306" w:type="dxa"/>
            <w:vAlign w:val="center"/>
          </w:tcPr>
          <w:p>
            <w:pPr>
              <w:widowControl/>
              <w:jc w:val="center"/>
              <w:rPr>
                <w:rFonts w:ascii="仿宋" w:hAnsi="仿宋" w:eastAsia="仿宋" w:cs="宋体"/>
                <w:kern w:val="0"/>
                <w:szCs w:val="21"/>
              </w:rPr>
            </w:pPr>
          </w:p>
        </w:tc>
        <w:tc>
          <w:tcPr>
            <w:tcW w:w="1336" w:type="dxa"/>
            <w:vAlign w:val="center"/>
          </w:tcPr>
          <w:p>
            <w:pPr>
              <w:widowControl/>
              <w:jc w:val="center"/>
              <w:rPr>
                <w:rFonts w:ascii="仿宋" w:hAnsi="仿宋" w:eastAsia="仿宋" w:cs="宋体"/>
                <w:kern w:val="0"/>
                <w:szCs w:val="21"/>
              </w:rPr>
            </w:pPr>
          </w:p>
        </w:tc>
      </w:tr>
    </w:tbl>
    <w:p>
      <w:pPr>
        <w:adjustRightInd w:val="0"/>
        <w:snapToGrid w:val="0"/>
        <w:spacing w:beforeLines="100" w:afterLines="100" w:line="360" w:lineRule="auto"/>
        <w:rPr>
          <w:rFonts w:ascii="仿宋" w:hAnsi="仿宋" w:eastAsia="仿宋"/>
          <w:b/>
          <w:sz w:val="24"/>
        </w:rPr>
      </w:pPr>
      <w:r>
        <w:rPr>
          <w:rFonts w:hint="eastAsia" w:ascii="仿宋" w:hAnsi="仿宋" w:eastAsia="仿宋"/>
          <w:b/>
          <w:sz w:val="24"/>
        </w:rPr>
        <w:t>二、工作环境</w:t>
      </w:r>
    </w:p>
    <w:p>
      <w:pPr>
        <w:adjustRightInd w:val="0"/>
        <w:snapToGrid w:val="0"/>
        <w:spacing w:line="360" w:lineRule="auto"/>
        <w:rPr>
          <w:rFonts w:ascii="仿宋" w:hAnsi="仿宋" w:eastAsia="仿宋"/>
          <w:sz w:val="24"/>
        </w:rPr>
      </w:pPr>
      <w:r>
        <w:rPr>
          <w:rFonts w:hint="eastAsia" w:ascii="仿宋" w:hAnsi="仿宋" w:eastAsia="仿宋"/>
          <w:sz w:val="24"/>
        </w:rPr>
        <w:t>1. 工作环境</w:t>
      </w:r>
    </w:p>
    <w:p>
      <w:pPr>
        <w:adjustRightInd w:val="0"/>
        <w:snapToGrid w:val="0"/>
        <w:spacing w:line="360" w:lineRule="auto"/>
        <w:ind w:left="767" w:leftChars="135" w:hanging="484" w:hangingChars="202"/>
        <w:rPr>
          <w:rFonts w:ascii="仿宋" w:hAnsi="仿宋" w:eastAsia="仿宋"/>
          <w:sz w:val="24"/>
        </w:rPr>
      </w:pPr>
      <w:r>
        <w:rPr>
          <w:rFonts w:hint="eastAsia" w:ascii="仿宋" w:hAnsi="仿宋" w:eastAsia="仿宋"/>
          <w:sz w:val="24"/>
        </w:rPr>
        <w:t>在有沼气及煤尘爆炸性混合气体的矿井中使用，</w:t>
      </w:r>
      <w:r>
        <w:rPr>
          <w:rFonts w:ascii="仿宋" w:hAnsi="仿宋" w:eastAsia="仿宋"/>
          <w:sz w:val="24"/>
        </w:rPr>
        <w:t>顶板有淋水，底板有渗水</w:t>
      </w:r>
      <w:r>
        <w:rPr>
          <w:rFonts w:hint="eastAsia" w:ascii="仿宋" w:hAnsi="仿宋" w:eastAsia="仿宋"/>
          <w:sz w:val="24"/>
        </w:rPr>
        <w:t>。</w:t>
      </w:r>
    </w:p>
    <w:p>
      <w:pPr>
        <w:adjustRightInd w:val="0"/>
        <w:snapToGrid w:val="0"/>
        <w:spacing w:line="360" w:lineRule="auto"/>
        <w:ind w:left="767" w:leftChars="135" w:hanging="484" w:hangingChars="202"/>
        <w:rPr>
          <w:rFonts w:ascii="仿宋" w:hAnsi="仿宋" w:eastAsia="仿宋"/>
          <w:sz w:val="24"/>
        </w:rPr>
      </w:pPr>
      <w:r>
        <w:rPr>
          <w:rFonts w:hint="eastAsia" w:ascii="仿宋" w:hAnsi="仿宋" w:eastAsia="仿宋"/>
          <w:sz w:val="24"/>
        </w:rPr>
        <w:t>最高温度：+40℃</w:t>
      </w:r>
    </w:p>
    <w:p>
      <w:pPr>
        <w:adjustRightInd w:val="0"/>
        <w:snapToGrid w:val="0"/>
        <w:spacing w:line="360" w:lineRule="auto"/>
        <w:ind w:left="767" w:leftChars="135" w:hanging="484" w:hangingChars="202"/>
        <w:rPr>
          <w:rFonts w:ascii="仿宋" w:hAnsi="仿宋" w:eastAsia="仿宋"/>
          <w:sz w:val="24"/>
        </w:rPr>
      </w:pPr>
      <w:r>
        <w:rPr>
          <w:rFonts w:hint="eastAsia" w:ascii="仿宋" w:hAnsi="仿宋" w:eastAsia="仿宋"/>
          <w:sz w:val="24"/>
        </w:rPr>
        <w:t>最低温度：-30℃</w:t>
      </w:r>
    </w:p>
    <w:p>
      <w:pPr>
        <w:adjustRightInd w:val="0"/>
        <w:snapToGrid w:val="0"/>
        <w:spacing w:line="360" w:lineRule="auto"/>
        <w:ind w:left="767" w:leftChars="135" w:hanging="484" w:hangingChars="202"/>
        <w:rPr>
          <w:rFonts w:ascii="仿宋" w:hAnsi="仿宋" w:eastAsia="仿宋"/>
          <w:sz w:val="24"/>
        </w:rPr>
      </w:pPr>
      <w:r>
        <w:rPr>
          <w:rFonts w:hint="eastAsia" w:ascii="仿宋" w:hAnsi="仿宋" w:eastAsia="仿宋"/>
          <w:sz w:val="24"/>
        </w:rPr>
        <w:t>年平均气温：+15℃</w:t>
      </w:r>
    </w:p>
    <w:p>
      <w:pPr>
        <w:adjustRightInd w:val="0"/>
        <w:snapToGrid w:val="0"/>
        <w:spacing w:line="360" w:lineRule="auto"/>
        <w:ind w:left="767" w:leftChars="135" w:hanging="484" w:hangingChars="202"/>
        <w:rPr>
          <w:rFonts w:ascii="仿宋" w:hAnsi="仿宋" w:eastAsia="仿宋"/>
          <w:sz w:val="24"/>
        </w:rPr>
      </w:pPr>
      <w:r>
        <w:rPr>
          <w:rFonts w:hint="eastAsia" w:ascii="仿宋" w:hAnsi="仿宋" w:eastAsia="仿宋"/>
          <w:sz w:val="24"/>
        </w:rPr>
        <w:t>环境相对湿度：0.95</w:t>
      </w:r>
    </w:p>
    <w:p>
      <w:pPr>
        <w:adjustRightInd w:val="0"/>
        <w:snapToGrid w:val="0"/>
        <w:spacing w:line="360" w:lineRule="auto"/>
        <w:ind w:left="767" w:leftChars="135" w:hanging="484" w:hangingChars="202"/>
        <w:rPr>
          <w:rFonts w:ascii="仿宋" w:hAnsi="仿宋" w:eastAsia="仿宋"/>
          <w:sz w:val="24"/>
        </w:rPr>
      </w:pPr>
      <w:r>
        <w:rPr>
          <w:rFonts w:hint="eastAsia" w:ascii="仿宋" w:hAnsi="仿宋" w:eastAsia="仿宋"/>
          <w:sz w:val="24"/>
        </w:rPr>
        <w:t>地震烈度：7级</w:t>
      </w:r>
    </w:p>
    <w:p>
      <w:pPr>
        <w:adjustRightInd w:val="0"/>
        <w:snapToGrid w:val="0"/>
        <w:spacing w:line="360" w:lineRule="auto"/>
        <w:ind w:left="767" w:leftChars="135" w:hanging="484" w:hangingChars="202"/>
        <w:rPr>
          <w:rFonts w:ascii="仿宋" w:hAnsi="仿宋" w:eastAsia="仿宋"/>
          <w:sz w:val="24"/>
        </w:rPr>
      </w:pPr>
      <w:r>
        <w:rPr>
          <w:rFonts w:hint="eastAsia" w:ascii="仿宋" w:hAnsi="仿宋" w:eastAsia="仿宋"/>
          <w:sz w:val="24"/>
        </w:rPr>
        <w:t>海拔高度：≤1400m</w:t>
      </w:r>
    </w:p>
    <w:p>
      <w:pPr>
        <w:adjustRightInd w:val="0"/>
        <w:snapToGrid w:val="0"/>
        <w:spacing w:line="360" w:lineRule="auto"/>
        <w:ind w:left="767" w:leftChars="135" w:hanging="484" w:hangingChars="202"/>
        <w:rPr>
          <w:rFonts w:ascii="仿宋" w:hAnsi="仿宋" w:eastAsia="仿宋"/>
          <w:sz w:val="24"/>
        </w:rPr>
      </w:pPr>
      <w:r>
        <w:rPr>
          <w:rFonts w:hint="eastAsia" w:ascii="仿宋" w:hAnsi="仿宋" w:eastAsia="仿宋"/>
          <w:sz w:val="24"/>
        </w:rPr>
        <w:t>有/无强烈颠簸、震动：无</w:t>
      </w:r>
    </w:p>
    <w:p>
      <w:pPr>
        <w:adjustRightInd w:val="0"/>
        <w:snapToGrid w:val="0"/>
        <w:spacing w:line="360" w:lineRule="auto"/>
        <w:ind w:left="767" w:leftChars="135" w:hanging="484" w:hangingChars="202"/>
        <w:rPr>
          <w:rFonts w:ascii="仿宋" w:hAnsi="仿宋" w:eastAsia="仿宋"/>
          <w:sz w:val="24"/>
        </w:rPr>
      </w:pPr>
      <w:r>
        <w:rPr>
          <w:rFonts w:hint="eastAsia" w:ascii="仿宋" w:hAnsi="仿宋" w:eastAsia="仿宋"/>
          <w:sz w:val="24"/>
        </w:rPr>
        <w:t>与垂直面的倾斜度不超过：±14°</w:t>
      </w:r>
    </w:p>
    <w:p>
      <w:pPr>
        <w:adjustRightInd w:val="0"/>
        <w:snapToGrid w:val="0"/>
        <w:spacing w:line="360" w:lineRule="auto"/>
        <w:ind w:left="767" w:leftChars="135" w:hanging="484" w:hangingChars="202"/>
        <w:rPr>
          <w:rFonts w:ascii="仿宋" w:hAnsi="仿宋" w:eastAsia="仿宋"/>
          <w:sz w:val="24"/>
        </w:rPr>
      </w:pPr>
      <w:r>
        <w:rPr>
          <w:rFonts w:hint="eastAsia" w:ascii="仿宋" w:hAnsi="仿宋" w:eastAsia="仿宋"/>
          <w:sz w:val="24"/>
        </w:rPr>
        <w:t>有/无足以腐蚀金属和破坏绝缘的气体和蒸汽：无</w:t>
      </w:r>
    </w:p>
    <w:p>
      <w:pPr>
        <w:adjustRightInd w:val="0"/>
        <w:snapToGrid w:val="0"/>
        <w:spacing w:line="360" w:lineRule="auto"/>
        <w:rPr>
          <w:rFonts w:ascii="仿宋" w:hAnsi="仿宋" w:eastAsia="仿宋"/>
          <w:sz w:val="24"/>
        </w:rPr>
      </w:pPr>
      <w:r>
        <w:rPr>
          <w:rFonts w:ascii="仿宋" w:hAnsi="仿宋" w:eastAsia="仿宋"/>
          <w:sz w:val="24"/>
        </w:rPr>
        <w:t>2</w:t>
      </w:r>
      <w:r>
        <w:rPr>
          <w:rFonts w:hint="eastAsia" w:ascii="仿宋" w:hAnsi="仿宋" w:eastAsia="仿宋"/>
          <w:sz w:val="24"/>
        </w:rPr>
        <w:t>. 安装地点</w:t>
      </w:r>
      <w:r>
        <w:rPr>
          <w:rFonts w:ascii="仿宋" w:hAnsi="仿宋" w:eastAsia="仿宋"/>
          <w:sz w:val="24"/>
        </w:rPr>
        <w:t>和用途</w:t>
      </w:r>
    </w:p>
    <w:p>
      <w:pPr>
        <w:adjustRightInd w:val="0"/>
        <w:snapToGrid w:val="0"/>
        <w:spacing w:line="360" w:lineRule="auto"/>
        <w:ind w:left="767" w:leftChars="135" w:hanging="484" w:hangingChars="202"/>
        <w:rPr>
          <w:rFonts w:ascii="仿宋" w:hAnsi="仿宋" w:eastAsia="仿宋"/>
          <w:sz w:val="24"/>
        </w:rPr>
      </w:pPr>
      <w:r>
        <w:rPr>
          <w:rFonts w:hint="eastAsia" w:ascii="仿宋" w:hAnsi="仿宋" w:eastAsia="仿宋"/>
          <w:sz w:val="24"/>
        </w:rPr>
        <w:t>安装</w:t>
      </w:r>
      <w:r>
        <w:rPr>
          <w:rFonts w:ascii="仿宋" w:hAnsi="仿宋" w:eastAsia="仿宋"/>
          <w:sz w:val="24"/>
        </w:rPr>
        <w:t>地点</w:t>
      </w:r>
      <w:r>
        <w:rPr>
          <w:rFonts w:hint="eastAsia" w:ascii="仿宋" w:hAnsi="仿宋" w:eastAsia="仿宋"/>
          <w:sz w:val="24"/>
        </w:rPr>
        <w:t>：煤矿</w:t>
      </w:r>
      <w:r>
        <w:rPr>
          <w:rFonts w:ascii="仿宋" w:hAnsi="仿宋" w:eastAsia="仿宋"/>
          <w:sz w:val="24"/>
        </w:rPr>
        <w:t>井下</w:t>
      </w:r>
    </w:p>
    <w:p>
      <w:pPr>
        <w:adjustRightInd w:val="0"/>
        <w:snapToGrid w:val="0"/>
        <w:spacing w:line="360" w:lineRule="auto"/>
        <w:ind w:left="767" w:leftChars="135" w:hanging="484" w:hangingChars="202"/>
        <w:rPr>
          <w:rFonts w:ascii="仿宋" w:hAnsi="仿宋" w:eastAsia="仿宋"/>
          <w:sz w:val="24"/>
        </w:rPr>
      </w:pPr>
      <w:r>
        <w:rPr>
          <w:rFonts w:hint="eastAsia" w:ascii="仿宋" w:hAnsi="仿宋" w:eastAsia="仿宋"/>
          <w:sz w:val="24"/>
        </w:rPr>
        <w:t>用途：供电</w:t>
      </w:r>
    </w:p>
    <w:p>
      <w:pPr>
        <w:adjustRightInd w:val="0"/>
        <w:snapToGrid w:val="0"/>
        <w:spacing w:beforeLines="100" w:afterLines="100" w:line="360" w:lineRule="auto"/>
        <w:rPr>
          <w:rFonts w:ascii="仿宋" w:hAnsi="仿宋" w:eastAsia="仿宋"/>
          <w:b/>
          <w:sz w:val="24"/>
        </w:rPr>
      </w:pPr>
      <w:r>
        <w:rPr>
          <w:rFonts w:hint="eastAsia" w:ascii="仿宋" w:hAnsi="仿宋" w:eastAsia="仿宋"/>
          <w:b/>
          <w:sz w:val="24"/>
        </w:rPr>
        <w:t>三、技术参数及要求</w:t>
      </w:r>
    </w:p>
    <w:p>
      <w:pPr>
        <w:spacing w:line="360" w:lineRule="auto"/>
        <w:rPr>
          <w:rFonts w:ascii="仿宋" w:hAnsi="仿宋" w:eastAsia="仿宋"/>
          <w:b/>
          <w:sz w:val="24"/>
        </w:rPr>
      </w:pPr>
      <w:r>
        <w:rPr>
          <w:rFonts w:ascii="仿宋" w:hAnsi="仿宋" w:eastAsia="仿宋"/>
          <w:b/>
          <w:sz w:val="24"/>
        </w:rPr>
        <w:t>1.</w:t>
      </w:r>
      <w:r>
        <w:rPr>
          <w:rFonts w:hint="eastAsia" w:ascii="仿宋" w:hAnsi="仿宋" w:eastAsia="仿宋"/>
          <w:b/>
          <w:sz w:val="24"/>
        </w:rPr>
        <w:t>矿用隔爆型干式</w:t>
      </w:r>
      <w:r>
        <w:rPr>
          <w:rFonts w:ascii="仿宋" w:hAnsi="仿宋" w:eastAsia="仿宋"/>
          <w:b/>
          <w:sz w:val="24"/>
        </w:rPr>
        <w:t>变压器</w:t>
      </w:r>
      <w:r>
        <w:rPr>
          <w:rFonts w:hint="eastAsia" w:ascii="仿宋" w:hAnsi="仿宋" w:eastAsia="仿宋"/>
          <w:b/>
          <w:sz w:val="24"/>
        </w:rPr>
        <w:t>型号：</w:t>
      </w:r>
      <w:r>
        <w:rPr>
          <w:rFonts w:hint="eastAsia" w:ascii="仿宋" w:hAnsi="仿宋" w:eastAsia="仿宋"/>
          <w:sz w:val="24"/>
        </w:rPr>
        <w:t>KBSG-</w:t>
      </w:r>
      <w:r>
        <w:rPr>
          <w:rFonts w:ascii="仿宋" w:hAnsi="仿宋" w:eastAsia="仿宋"/>
          <w:sz w:val="24"/>
        </w:rPr>
        <w:t>315</w:t>
      </w:r>
      <w:r>
        <w:rPr>
          <w:rFonts w:hint="eastAsia" w:ascii="仿宋" w:hAnsi="仿宋" w:eastAsia="仿宋"/>
          <w:sz w:val="24"/>
        </w:rPr>
        <w:t>/10/1.2/0.69</w:t>
      </w:r>
    </w:p>
    <w:p>
      <w:pPr>
        <w:spacing w:line="360" w:lineRule="auto"/>
        <w:rPr>
          <w:rFonts w:ascii="仿宋" w:hAnsi="仿宋" w:eastAsia="仿宋"/>
          <w:b/>
          <w:sz w:val="24"/>
        </w:rPr>
      </w:pPr>
      <w:r>
        <w:rPr>
          <w:rFonts w:ascii="仿宋" w:hAnsi="仿宋" w:eastAsia="仿宋"/>
          <w:b/>
          <w:sz w:val="24"/>
        </w:rPr>
        <w:t>2.</w:t>
      </w:r>
      <w:r>
        <w:rPr>
          <w:rFonts w:hint="eastAsia" w:ascii="仿宋" w:hAnsi="仿宋" w:eastAsia="仿宋"/>
          <w:b/>
          <w:sz w:val="24"/>
        </w:rPr>
        <w:t>干式</w:t>
      </w:r>
      <w:r>
        <w:rPr>
          <w:rFonts w:ascii="仿宋" w:hAnsi="仿宋" w:eastAsia="仿宋"/>
          <w:b/>
          <w:sz w:val="24"/>
        </w:rPr>
        <w:t>变压器技术参数</w:t>
      </w:r>
    </w:p>
    <w:p>
      <w:pPr>
        <w:adjustRightInd w:val="0"/>
        <w:snapToGrid w:val="0"/>
        <w:spacing w:line="360" w:lineRule="auto"/>
        <w:ind w:firstLine="240" w:firstLineChars="100"/>
        <w:rPr>
          <w:rFonts w:ascii="仿宋" w:hAnsi="仿宋" w:eastAsia="仿宋"/>
          <w:sz w:val="24"/>
        </w:rPr>
      </w:pPr>
      <w:r>
        <w:rPr>
          <w:rFonts w:ascii="仿宋" w:hAnsi="仿宋" w:eastAsia="仿宋"/>
          <w:sz w:val="24"/>
        </w:rPr>
        <w:t>2.</w:t>
      </w:r>
      <w:r>
        <w:rPr>
          <w:rFonts w:hint="eastAsia" w:ascii="仿宋" w:hAnsi="仿宋" w:eastAsia="仿宋"/>
          <w:sz w:val="24"/>
        </w:rPr>
        <w:t>1 结构形式：变压器壳体为长方形或圆筒形，顶盖采用瓦楞散热结构，提高散热效果，壳体外表顶层温度不超过100℃。</w:t>
      </w:r>
    </w:p>
    <w:p>
      <w:pPr>
        <w:adjustRightInd w:val="0"/>
        <w:snapToGrid w:val="0"/>
        <w:spacing w:line="360" w:lineRule="auto"/>
        <w:ind w:firstLine="240" w:firstLineChars="100"/>
        <w:rPr>
          <w:rFonts w:ascii="仿宋" w:hAnsi="仿宋" w:eastAsia="仿宋"/>
          <w:sz w:val="24"/>
        </w:rPr>
      </w:pPr>
      <w:r>
        <w:rPr>
          <w:rFonts w:ascii="仿宋" w:hAnsi="仿宋" w:eastAsia="仿宋"/>
          <w:sz w:val="24"/>
        </w:rPr>
        <w:t>2</w:t>
      </w:r>
      <w:r>
        <w:rPr>
          <w:rFonts w:hint="eastAsia" w:ascii="仿宋" w:hAnsi="仿宋" w:eastAsia="仿宋"/>
          <w:sz w:val="24"/>
        </w:rPr>
        <w:t>.</w:t>
      </w:r>
      <w:r>
        <w:rPr>
          <w:rFonts w:ascii="仿宋" w:hAnsi="仿宋" w:eastAsia="仿宋"/>
          <w:sz w:val="24"/>
        </w:rPr>
        <w:t xml:space="preserve">2  </w:t>
      </w:r>
      <w:r>
        <w:rPr>
          <w:rFonts w:hint="eastAsia" w:ascii="仿宋" w:hAnsi="仿宋" w:eastAsia="仿宋"/>
          <w:sz w:val="24"/>
        </w:rPr>
        <w:t>额定电压：一次电压: 10 kV；二次电压:1.2/0.69kV</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w:t>
      </w:r>
      <w:r>
        <w:rPr>
          <w:rFonts w:ascii="仿宋" w:hAnsi="仿宋" w:eastAsia="仿宋"/>
          <w:sz w:val="24"/>
        </w:rPr>
        <w:t>2</w:t>
      </w:r>
      <w:r>
        <w:rPr>
          <w:rFonts w:hint="eastAsia" w:ascii="仿宋" w:hAnsi="仿宋" w:eastAsia="仿宋"/>
          <w:sz w:val="24"/>
        </w:rPr>
        <w:t>.3最高工作电压：12kV，高压调压范围：±</w:t>
      </w:r>
      <w:r>
        <w:rPr>
          <w:rFonts w:ascii="仿宋" w:hAnsi="仿宋" w:eastAsia="仿宋"/>
          <w:sz w:val="24"/>
        </w:rPr>
        <w:t>2*2.5%</w:t>
      </w:r>
    </w:p>
    <w:p>
      <w:pPr>
        <w:adjustRightInd w:val="0"/>
        <w:snapToGrid w:val="0"/>
        <w:spacing w:line="360" w:lineRule="auto"/>
        <w:ind w:firstLine="240" w:firstLineChars="100"/>
        <w:rPr>
          <w:rFonts w:ascii="仿宋" w:hAnsi="仿宋" w:eastAsia="仿宋"/>
          <w:sz w:val="24"/>
        </w:rPr>
      </w:pPr>
      <w:r>
        <w:rPr>
          <w:rFonts w:ascii="仿宋" w:hAnsi="仿宋" w:eastAsia="仿宋"/>
          <w:sz w:val="24"/>
        </w:rPr>
        <w:t>2</w:t>
      </w:r>
      <w:r>
        <w:rPr>
          <w:rFonts w:hint="eastAsia" w:ascii="仿宋" w:hAnsi="仿宋" w:eastAsia="仿宋"/>
          <w:sz w:val="24"/>
        </w:rPr>
        <w:t>.4 额定容量：</w:t>
      </w:r>
      <w:r>
        <w:rPr>
          <w:rFonts w:ascii="仿宋" w:hAnsi="仿宋" w:eastAsia="仿宋"/>
          <w:sz w:val="24"/>
        </w:rPr>
        <w:t>315</w:t>
      </w:r>
      <w:r>
        <w:rPr>
          <w:rFonts w:hint="eastAsia" w:ascii="仿宋" w:hAnsi="仿宋" w:eastAsia="仿宋"/>
          <w:sz w:val="24"/>
        </w:rPr>
        <w:t>KVA</w:t>
      </w:r>
    </w:p>
    <w:p>
      <w:pPr>
        <w:adjustRightInd w:val="0"/>
        <w:snapToGrid w:val="0"/>
        <w:spacing w:line="360" w:lineRule="auto"/>
        <w:ind w:firstLine="240" w:firstLineChars="100"/>
        <w:rPr>
          <w:rFonts w:ascii="仿宋" w:hAnsi="仿宋" w:eastAsia="仿宋"/>
          <w:sz w:val="24"/>
        </w:rPr>
      </w:pPr>
      <w:r>
        <w:rPr>
          <w:rFonts w:ascii="仿宋" w:hAnsi="仿宋" w:eastAsia="仿宋"/>
          <w:sz w:val="24"/>
        </w:rPr>
        <w:t>2</w:t>
      </w:r>
      <w:r>
        <w:rPr>
          <w:rFonts w:hint="eastAsia" w:ascii="仿宋" w:hAnsi="仿宋" w:eastAsia="仿宋"/>
          <w:sz w:val="24"/>
        </w:rPr>
        <w:t>.5 额定频率：50Hz</w:t>
      </w:r>
    </w:p>
    <w:p>
      <w:pPr>
        <w:adjustRightInd w:val="0"/>
        <w:snapToGrid w:val="0"/>
        <w:spacing w:line="360" w:lineRule="auto"/>
        <w:ind w:firstLine="240" w:firstLineChars="100"/>
        <w:rPr>
          <w:rFonts w:ascii="仿宋" w:hAnsi="仿宋" w:eastAsia="仿宋"/>
          <w:sz w:val="24"/>
        </w:rPr>
      </w:pPr>
      <w:r>
        <w:rPr>
          <w:rFonts w:ascii="仿宋" w:hAnsi="仿宋" w:eastAsia="仿宋"/>
          <w:sz w:val="24"/>
        </w:rPr>
        <w:t>2</w:t>
      </w:r>
      <w:r>
        <w:rPr>
          <w:rFonts w:hint="eastAsia" w:ascii="仿宋" w:hAnsi="仿宋" w:eastAsia="仿宋"/>
          <w:sz w:val="24"/>
        </w:rPr>
        <w:t>.6 接线组别：Yy0（Yd11）</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w:t>
      </w:r>
      <w:r>
        <w:rPr>
          <w:rFonts w:ascii="仿宋" w:hAnsi="仿宋" w:eastAsia="仿宋"/>
          <w:sz w:val="24"/>
        </w:rPr>
        <w:t>2</w:t>
      </w:r>
      <w:r>
        <w:rPr>
          <w:rFonts w:hint="eastAsia" w:ascii="仿宋" w:hAnsi="仿宋" w:eastAsia="仿宋"/>
          <w:sz w:val="24"/>
        </w:rPr>
        <w:t>.7 短路阻抗：≤4.0%</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w:t>
      </w:r>
      <w:r>
        <w:rPr>
          <w:rFonts w:ascii="仿宋" w:hAnsi="仿宋" w:eastAsia="仿宋"/>
          <w:sz w:val="24"/>
        </w:rPr>
        <w:t>2</w:t>
      </w:r>
      <w:r>
        <w:rPr>
          <w:rFonts w:hint="eastAsia" w:ascii="仿宋" w:hAnsi="仿宋" w:eastAsia="仿宋"/>
          <w:sz w:val="24"/>
        </w:rPr>
        <w:t xml:space="preserve">.8 空载损耗：≤ </w:t>
      </w:r>
      <w:r>
        <w:rPr>
          <w:rFonts w:ascii="仿宋" w:hAnsi="仿宋" w:eastAsia="仿宋"/>
          <w:sz w:val="24"/>
        </w:rPr>
        <w:t>130</w:t>
      </w:r>
      <w:r>
        <w:rPr>
          <w:rFonts w:hint="eastAsia" w:ascii="仿宋" w:hAnsi="仿宋" w:eastAsia="仿宋"/>
          <w:sz w:val="24"/>
        </w:rPr>
        <w:t>0W</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w:t>
      </w:r>
      <w:r>
        <w:rPr>
          <w:rFonts w:ascii="仿宋" w:hAnsi="仿宋" w:eastAsia="仿宋"/>
          <w:sz w:val="24"/>
        </w:rPr>
        <w:t>2</w:t>
      </w:r>
      <w:r>
        <w:rPr>
          <w:rFonts w:hint="eastAsia" w:ascii="仿宋" w:hAnsi="仿宋" w:eastAsia="仿宋"/>
          <w:sz w:val="24"/>
        </w:rPr>
        <w:t xml:space="preserve">.9 负载损耗：≤ </w:t>
      </w:r>
      <w:r>
        <w:rPr>
          <w:rFonts w:ascii="仿宋" w:hAnsi="仿宋" w:eastAsia="仿宋"/>
          <w:sz w:val="24"/>
        </w:rPr>
        <w:t>2</w:t>
      </w:r>
      <w:r>
        <w:rPr>
          <w:rFonts w:hint="eastAsia" w:ascii="仿宋" w:hAnsi="仿宋" w:eastAsia="仿宋"/>
          <w:sz w:val="24"/>
        </w:rPr>
        <w:t>500W</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w:t>
      </w:r>
      <w:r>
        <w:rPr>
          <w:rFonts w:ascii="仿宋" w:hAnsi="仿宋" w:eastAsia="仿宋"/>
          <w:sz w:val="24"/>
        </w:rPr>
        <w:t>2</w:t>
      </w:r>
      <w:r>
        <w:rPr>
          <w:rFonts w:hint="eastAsia" w:ascii="仿宋" w:hAnsi="仿宋" w:eastAsia="仿宋"/>
          <w:sz w:val="24"/>
        </w:rPr>
        <w:t>.10 空载电流：≤ 1.</w:t>
      </w:r>
      <w:r>
        <w:rPr>
          <w:rFonts w:ascii="仿宋" w:hAnsi="仿宋" w:eastAsia="仿宋"/>
          <w:sz w:val="24"/>
        </w:rPr>
        <w:t>8</w:t>
      </w:r>
      <w:r>
        <w:rPr>
          <w:rFonts w:hint="eastAsia" w:ascii="仿宋" w:hAnsi="仿宋" w:eastAsia="仿宋"/>
          <w:sz w:val="24"/>
        </w:rPr>
        <w:t>%</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w:t>
      </w:r>
      <w:r>
        <w:rPr>
          <w:rFonts w:ascii="仿宋" w:hAnsi="仿宋" w:eastAsia="仿宋"/>
          <w:sz w:val="24"/>
        </w:rPr>
        <w:t>2</w:t>
      </w:r>
      <w:r>
        <w:rPr>
          <w:rFonts w:hint="eastAsia" w:ascii="仿宋" w:hAnsi="仿宋" w:eastAsia="仿宋"/>
          <w:sz w:val="24"/>
        </w:rPr>
        <w:t>.11 绝缘材料耐温等级：</w:t>
      </w:r>
      <w:r>
        <w:rPr>
          <w:rFonts w:ascii="仿宋" w:hAnsi="仿宋" w:eastAsia="仿宋"/>
          <w:sz w:val="24"/>
        </w:rPr>
        <w:t>H</w:t>
      </w:r>
      <w:r>
        <w:rPr>
          <w:rFonts w:hint="eastAsia" w:ascii="仿宋" w:hAnsi="仿宋" w:eastAsia="仿宋"/>
          <w:sz w:val="24"/>
        </w:rPr>
        <w:t>级</w:t>
      </w:r>
    </w:p>
    <w:p>
      <w:pPr>
        <w:adjustRightInd w:val="0"/>
        <w:snapToGrid w:val="0"/>
        <w:spacing w:line="360" w:lineRule="auto"/>
        <w:ind w:firstLine="240" w:firstLineChars="100"/>
        <w:rPr>
          <w:rFonts w:ascii="仿宋" w:hAnsi="仿宋" w:eastAsia="仿宋"/>
          <w:sz w:val="24"/>
        </w:rPr>
      </w:pPr>
      <w:r>
        <w:rPr>
          <w:rFonts w:ascii="仿宋" w:hAnsi="仿宋" w:eastAsia="仿宋"/>
          <w:sz w:val="24"/>
        </w:rPr>
        <w:t>2</w:t>
      </w:r>
      <w:r>
        <w:rPr>
          <w:rFonts w:hint="eastAsia" w:ascii="仿宋" w:hAnsi="仿宋" w:eastAsia="仿宋"/>
          <w:sz w:val="24"/>
        </w:rPr>
        <w:t>.12 冷却方式：ANAN</w:t>
      </w:r>
    </w:p>
    <w:p>
      <w:pPr>
        <w:adjustRightInd w:val="0"/>
        <w:snapToGrid w:val="0"/>
        <w:spacing w:line="360" w:lineRule="auto"/>
        <w:rPr>
          <w:rFonts w:ascii="仿宋" w:hAnsi="仿宋" w:eastAsia="仿宋"/>
          <w:b/>
          <w:sz w:val="24"/>
        </w:rPr>
      </w:pPr>
      <w:r>
        <w:rPr>
          <w:rFonts w:ascii="仿宋" w:hAnsi="仿宋" w:eastAsia="仿宋"/>
          <w:b/>
          <w:sz w:val="24"/>
        </w:rPr>
        <w:t>3.</w:t>
      </w:r>
      <w:r>
        <w:rPr>
          <w:rFonts w:hint="eastAsia" w:ascii="仿宋" w:hAnsi="仿宋" w:eastAsia="仿宋"/>
          <w:b/>
          <w:sz w:val="24"/>
        </w:rPr>
        <w:t>安全</w:t>
      </w:r>
      <w:r>
        <w:rPr>
          <w:rFonts w:ascii="仿宋" w:hAnsi="仿宋" w:eastAsia="仿宋"/>
          <w:b/>
          <w:sz w:val="24"/>
        </w:rPr>
        <w:t>技术要求</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w:t>
      </w:r>
      <w:r>
        <w:rPr>
          <w:rFonts w:ascii="仿宋" w:hAnsi="仿宋" w:eastAsia="仿宋"/>
          <w:sz w:val="24"/>
        </w:rPr>
        <w:t>3</w:t>
      </w:r>
      <w:r>
        <w:rPr>
          <w:rFonts w:hint="eastAsia" w:ascii="仿宋" w:hAnsi="仿宋" w:eastAsia="仿宋"/>
          <w:sz w:val="24"/>
        </w:rPr>
        <w:t>.1 变压器三相绕组应装设有温度监控元件，对温度进行监视，当超过保护温度时主断路器应跳闸切断电源。</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w:t>
      </w:r>
      <w:r>
        <w:rPr>
          <w:rFonts w:ascii="仿宋" w:hAnsi="仿宋" w:eastAsia="仿宋"/>
          <w:sz w:val="24"/>
        </w:rPr>
        <w:t>3</w:t>
      </w:r>
      <w:r>
        <w:rPr>
          <w:rFonts w:hint="eastAsia" w:ascii="仿宋" w:hAnsi="仿宋" w:eastAsia="仿宋"/>
          <w:sz w:val="24"/>
        </w:rPr>
        <w:t>.</w:t>
      </w:r>
      <w:r>
        <w:rPr>
          <w:rFonts w:ascii="仿宋" w:hAnsi="仿宋" w:eastAsia="仿宋"/>
          <w:sz w:val="24"/>
        </w:rPr>
        <w:t>2</w:t>
      </w:r>
      <w:r>
        <w:rPr>
          <w:rFonts w:hint="eastAsia" w:ascii="仿宋" w:hAnsi="仿宋" w:eastAsia="仿宋"/>
          <w:sz w:val="24"/>
        </w:rPr>
        <w:t>设有机械电气闭锁装置，并加装停电上锁装置。</w:t>
      </w:r>
    </w:p>
    <w:p>
      <w:pPr>
        <w:adjustRightInd w:val="0"/>
        <w:snapToGrid w:val="0"/>
        <w:spacing w:line="360" w:lineRule="auto"/>
        <w:rPr>
          <w:rFonts w:ascii="仿宋" w:hAnsi="仿宋" w:eastAsia="仿宋"/>
          <w:b/>
          <w:sz w:val="24"/>
        </w:rPr>
      </w:pPr>
      <w:r>
        <w:rPr>
          <w:rFonts w:ascii="仿宋" w:hAnsi="仿宋" w:eastAsia="仿宋"/>
          <w:b/>
          <w:sz w:val="24"/>
        </w:rPr>
        <w:t>4.</w:t>
      </w:r>
      <w:r>
        <w:rPr>
          <w:rFonts w:hint="eastAsia" w:ascii="仿宋" w:hAnsi="仿宋" w:eastAsia="仿宋"/>
          <w:b/>
          <w:sz w:val="24"/>
        </w:rPr>
        <w:t>整机</w:t>
      </w:r>
      <w:r>
        <w:rPr>
          <w:rFonts w:ascii="仿宋" w:hAnsi="仿宋" w:eastAsia="仿宋"/>
          <w:b/>
          <w:sz w:val="24"/>
        </w:rPr>
        <w:t>技术要求</w:t>
      </w:r>
    </w:p>
    <w:p>
      <w:pPr>
        <w:adjustRightInd w:val="0"/>
        <w:snapToGrid w:val="0"/>
        <w:spacing w:line="360" w:lineRule="auto"/>
        <w:ind w:firstLine="240" w:firstLineChars="100"/>
        <w:rPr>
          <w:rFonts w:ascii="仿宋" w:hAnsi="仿宋" w:eastAsia="仿宋"/>
          <w:sz w:val="24"/>
        </w:rPr>
      </w:pPr>
      <w:r>
        <w:rPr>
          <w:rFonts w:ascii="仿宋" w:hAnsi="仿宋" w:eastAsia="仿宋"/>
          <w:sz w:val="24"/>
        </w:rPr>
        <w:t>4</w:t>
      </w:r>
      <w:r>
        <w:rPr>
          <w:rFonts w:hint="eastAsia" w:ascii="仿宋" w:hAnsi="仿宋" w:eastAsia="仿宋"/>
          <w:sz w:val="24"/>
        </w:rPr>
        <w:t>.1 矿用隔爆型移动变电站空、负载损耗符合GB8286，变压器的电气性能、机械性能、噪音水平符合国家标准。</w:t>
      </w:r>
    </w:p>
    <w:p>
      <w:pPr>
        <w:adjustRightInd w:val="0"/>
        <w:snapToGrid w:val="0"/>
        <w:spacing w:line="360" w:lineRule="auto"/>
        <w:rPr>
          <w:rFonts w:ascii="仿宋" w:hAnsi="仿宋" w:eastAsia="仿宋"/>
          <w:sz w:val="24"/>
        </w:rPr>
      </w:pPr>
      <w:r>
        <w:rPr>
          <w:rFonts w:hint="eastAsia" w:ascii="仿宋" w:hAnsi="仿宋" w:eastAsia="仿宋"/>
          <w:sz w:val="24"/>
        </w:rPr>
        <w:t>*</w:t>
      </w:r>
      <w:r>
        <w:rPr>
          <w:rFonts w:ascii="仿宋" w:hAnsi="仿宋" w:eastAsia="仿宋"/>
          <w:sz w:val="24"/>
        </w:rPr>
        <w:t>4</w:t>
      </w:r>
      <w:r>
        <w:rPr>
          <w:rFonts w:hint="eastAsia" w:ascii="仿宋" w:hAnsi="仿宋" w:eastAsia="仿宋"/>
          <w:sz w:val="24"/>
        </w:rPr>
        <w:t>.2 铁芯选用优质低损耗硅钢片，柱轭采用等截面、45°全斜接缝、无冲孔，芯柱采用H级半干性无纬玻璃粘带绑扎结构，铁芯外涂H级三防漆。硅钢片生产厂家：武汉钢铁集团公司、鞍钢股份有限公司、宝钢集团有限公司。</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w:t>
      </w:r>
      <w:r>
        <w:rPr>
          <w:rFonts w:ascii="仿宋" w:hAnsi="仿宋" w:eastAsia="仿宋"/>
          <w:sz w:val="24"/>
        </w:rPr>
        <w:t>4</w:t>
      </w:r>
      <w:r>
        <w:rPr>
          <w:rFonts w:hint="eastAsia" w:ascii="仿宋" w:hAnsi="仿宋" w:eastAsia="仿宋"/>
          <w:sz w:val="24"/>
        </w:rPr>
        <w:t>.3 同一电压等级的绕组采用同一厂家、同一批次的（无氧）纯铜导线，绕组采用圆筒式结构。</w:t>
      </w:r>
    </w:p>
    <w:p>
      <w:pPr>
        <w:adjustRightInd w:val="0"/>
        <w:snapToGrid w:val="0"/>
        <w:spacing w:line="360" w:lineRule="auto"/>
        <w:ind w:firstLine="240" w:firstLineChars="100"/>
        <w:rPr>
          <w:rFonts w:ascii="仿宋" w:hAnsi="仿宋" w:eastAsia="仿宋"/>
          <w:sz w:val="24"/>
        </w:rPr>
      </w:pPr>
      <w:r>
        <w:rPr>
          <w:rFonts w:ascii="仿宋" w:hAnsi="仿宋" w:eastAsia="仿宋"/>
          <w:sz w:val="24"/>
        </w:rPr>
        <w:t>4</w:t>
      </w:r>
      <w:r>
        <w:rPr>
          <w:rFonts w:hint="eastAsia" w:ascii="仿宋" w:hAnsi="仿宋" w:eastAsia="仿宋"/>
          <w:sz w:val="24"/>
        </w:rPr>
        <w:t>.4 变压器在任一分接下，能承受国家标准所规定的短路试验电流值而不损坏或位移。</w:t>
      </w:r>
    </w:p>
    <w:p>
      <w:pPr>
        <w:adjustRightInd w:val="0"/>
        <w:snapToGrid w:val="0"/>
        <w:spacing w:line="360" w:lineRule="auto"/>
        <w:ind w:firstLine="240" w:firstLineChars="100"/>
        <w:rPr>
          <w:rFonts w:ascii="仿宋" w:hAnsi="仿宋" w:eastAsia="仿宋"/>
          <w:sz w:val="24"/>
        </w:rPr>
      </w:pPr>
      <w:r>
        <w:rPr>
          <w:rFonts w:ascii="仿宋" w:hAnsi="仿宋" w:eastAsia="仿宋"/>
          <w:sz w:val="24"/>
        </w:rPr>
        <w:t>4</w:t>
      </w:r>
      <w:r>
        <w:rPr>
          <w:rFonts w:hint="eastAsia" w:ascii="仿宋" w:hAnsi="仿宋" w:eastAsia="仿宋"/>
          <w:sz w:val="24"/>
        </w:rPr>
        <w:t>.</w:t>
      </w:r>
      <w:r>
        <w:rPr>
          <w:rFonts w:ascii="仿宋" w:hAnsi="仿宋" w:eastAsia="仿宋"/>
          <w:sz w:val="24"/>
        </w:rPr>
        <w:t xml:space="preserve">5  </w:t>
      </w:r>
      <w:r>
        <w:rPr>
          <w:rFonts w:hint="eastAsia" w:ascii="仿宋" w:hAnsi="仿宋" w:eastAsia="仿宋"/>
          <w:sz w:val="24"/>
        </w:rPr>
        <w:t>矿用隔爆型干式变压器的线包引出线与高低压侧的接线柱连接采用同等材料焊接。</w:t>
      </w:r>
    </w:p>
    <w:p>
      <w:pPr>
        <w:adjustRightInd w:val="0"/>
        <w:snapToGrid w:val="0"/>
        <w:spacing w:line="360" w:lineRule="auto"/>
        <w:rPr>
          <w:rFonts w:ascii="仿宋" w:hAnsi="仿宋" w:eastAsia="仿宋"/>
          <w:sz w:val="24"/>
        </w:rPr>
      </w:pPr>
      <w:r>
        <w:rPr>
          <w:rFonts w:hint="eastAsia" w:ascii="仿宋" w:hAnsi="仿宋" w:eastAsia="仿宋"/>
          <w:sz w:val="24"/>
        </w:rPr>
        <w:t>△</w:t>
      </w:r>
      <w:r>
        <w:rPr>
          <w:rFonts w:ascii="仿宋" w:hAnsi="仿宋" w:eastAsia="仿宋"/>
          <w:sz w:val="24"/>
        </w:rPr>
        <w:t>4</w:t>
      </w:r>
      <w:r>
        <w:rPr>
          <w:rFonts w:hint="eastAsia" w:ascii="仿宋" w:hAnsi="仿宋" w:eastAsia="仿宋"/>
          <w:sz w:val="24"/>
        </w:rPr>
        <w:t>.</w:t>
      </w:r>
      <w:r>
        <w:rPr>
          <w:rFonts w:ascii="仿宋" w:hAnsi="仿宋" w:eastAsia="仿宋"/>
          <w:sz w:val="24"/>
        </w:rPr>
        <w:t xml:space="preserve">6  </w:t>
      </w:r>
      <w:r>
        <w:rPr>
          <w:rFonts w:hint="eastAsia" w:ascii="仿宋" w:hAnsi="仿宋" w:eastAsia="仿宋"/>
          <w:sz w:val="24"/>
        </w:rPr>
        <w:t>变压器二次侧穿墙套管采用平面压接式结构。</w:t>
      </w:r>
    </w:p>
    <w:p>
      <w:pPr>
        <w:adjustRightInd w:val="0"/>
        <w:snapToGrid w:val="0"/>
        <w:spacing w:line="360" w:lineRule="auto"/>
        <w:ind w:firstLine="240" w:firstLineChars="100"/>
        <w:rPr>
          <w:rFonts w:ascii="仿宋" w:hAnsi="仿宋" w:eastAsia="仿宋"/>
          <w:sz w:val="24"/>
        </w:rPr>
      </w:pPr>
      <w:r>
        <w:rPr>
          <w:rFonts w:ascii="仿宋" w:hAnsi="仿宋" w:eastAsia="仿宋"/>
          <w:sz w:val="24"/>
        </w:rPr>
        <w:t>4</w:t>
      </w:r>
      <w:r>
        <w:rPr>
          <w:rFonts w:hint="eastAsia" w:ascii="仿宋" w:hAnsi="仿宋" w:eastAsia="仿宋"/>
          <w:sz w:val="24"/>
        </w:rPr>
        <w:t>.</w:t>
      </w:r>
      <w:r>
        <w:rPr>
          <w:rFonts w:ascii="仿宋" w:hAnsi="仿宋" w:eastAsia="仿宋"/>
          <w:sz w:val="24"/>
        </w:rPr>
        <w:t xml:space="preserve">7  </w:t>
      </w:r>
      <w:r>
        <w:rPr>
          <w:rFonts w:hint="eastAsia" w:ascii="仿宋" w:hAnsi="仿宋" w:eastAsia="仿宋"/>
          <w:sz w:val="24"/>
        </w:rPr>
        <w:t>主、纵绝缘可靠，热稳定性好，可持续满负荷运行。</w:t>
      </w:r>
    </w:p>
    <w:p>
      <w:pPr>
        <w:adjustRightInd w:val="0"/>
        <w:snapToGrid w:val="0"/>
        <w:spacing w:line="360" w:lineRule="auto"/>
        <w:ind w:firstLine="240" w:firstLineChars="100"/>
        <w:rPr>
          <w:rFonts w:ascii="仿宋" w:hAnsi="仿宋" w:eastAsia="仿宋"/>
          <w:sz w:val="24"/>
        </w:rPr>
      </w:pPr>
      <w:r>
        <w:rPr>
          <w:rFonts w:ascii="仿宋" w:hAnsi="仿宋" w:eastAsia="仿宋"/>
          <w:sz w:val="24"/>
        </w:rPr>
        <w:t>4</w:t>
      </w:r>
      <w:r>
        <w:rPr>
          <w:rFonts w:hint="eastAsia" w:ascii="仿宋" w:hAnsi="仿宋" w:eastAsia="仿宋"/>
          <w:sz w:val="24"/>
        </w:rPr>
        <w:t>.</w:t>
      </w:r>
      <w:r>
        <w:rPr>
          <w:rFonts w:ascii="仿宋" w:hAnsi="仿宋" w:eastAsia="仿宋"/>
          <w:sz w:val="24"/>
        </w:rPr>
        <w:t xml:space="preserve">8  </w:t>
      </w:r>
      <w:r>
        <w:rPr>
          <w:rFonts w:hint="eastAsia" w:ascii="仿宋" w:hAnsi="仿宋" w:eastAsia="仿宋"/>
          <w:sz w:val="24"/>
        </w:rPr>
        <w:t>整体外壳能承受1Mpa的水压而不发生永久变形或损坏。产品防爆性、散热性等技术性能符合我国最新矿山生产的有关安全规程和具体行业标准。</w:t>
      </w:r>
    </w:p>
    <w:p>
      <w:pPr>
        <w:adjustRightInd w:val="0"/>
        <w:snapToGrid w:val="0"/>
        <w:spacing w:line="360" w:lineRule="auto"/>
        <w:ind w:firstLine="240" w:firstLineChars="100"/>
        <w:rPr>
          <w:rFonts w:ascii="仿宋" w:hAnsi="仿宋" w:eastAsia="仿宋"/>
          <w:sz w:val="24"/>
        </w:rPr>
      </w:pPr>
      <w:r>
        <w:rPr>
          <w:rFonts w:ascii="仿宋" w:hAnsi="仿宋" w:eastAsia="仿宋"/>
          <w:sz w:val="24"/>
        </w:rPr>
        <w:t>4</w:t>
      </w:r>
      <w:r>
        <w:rPr>
          <w:rFonts w:hint="eastAsia" w:ascii="仿宋" w:hAnsi="仿宋" w:eastAsia="仿宋"/>
          <w:sz w:val="24"/>
        </w:rPr>
        <w:t>.</w:t>
      </w:r>
      <w:r>
        <w:rPr>
          <w:rFonts w:ascii="仿宋" w:hAnsi="仿宋" w:eastAsia="仿宋"/>
          <w:sz w:val="24"/>
        </w:rPr>
        <w:t xml:space="preserve">9 </w:t>
      </w:r>
      <w:r>
        <w:rPr>
          <w:rFonts w:hint="eastAsia" w:ascii="仿宋" w:hAnsi="仿宋" w:eastAsia="仿宋"/>
          <w:sz w:val="24"/>
        </w:rPr>
        <w:t xml:space="preserve"> 变电站整体固定可靠，可适应侧倾能力为±15°，且可适应搬运过程中的震动要求。</w:t>
      </w:r>
    </w:p>
    <w:p>
      <w:pPr>
        <w:adjustRightInd w:val="0"/>
        <w:snapToGrid w:val="0"/>
        <w:spacing w:line="360" w:lineRule="auto"/>
        <w:ind w:firstLine="240" w:firstLineChars="100"/>
        <w:rPr>
          <w:rFonts w:ascii="仿宋" w:hAnsi="仿宋" w:eastAsia="仿宋"/>
          <w:sz w:val="24"/>
        </w:rPr>
      </w:pPr>
      <w:r>
        <w:rPr>
          <w:rFonts w:ascii="仿宋" w:hAnsi="仿宋" w:eastAsia="仿宋"/>
          <w:sz w:val="24"/>
        </w:rPr>
        <w:t>4</w:t>
      </w:r>
      <w:r>
        <w:rPr>
          <w:rFonts w:hint="eastAsia" w:ascii="仿宋" w:hAnsi="仿宋" w:eastAsia="仿宋"/>
          <w:sz w:val="24"/>
        </w:rPr>
        <w:t>.</w:t>
      </w:r>
      <w:r>
        <w:rPr>
          <w:rFonts w:ascii="仿宋" w:hAnsi="仿宋" w:eastAsia="仿宋"/>
          <w:sz w:val="24"/>
        </w:rPr>
        <w:t xml:space="preserve">10 </w:t>
      </w:r>
      <w:r>
        <w:rPr>
          <w:rFonts w:hint="eastAsia" w:ascii="仿宋" w:hAnsi="仿宋" w:eastAsia="仿宋"/>
          <w:sz w:val="24"/>
        </w:rPr>
        <w:t>生产厂家应根据移动变电站自重设计合理，防止重心不稳。</w:t>
      </w:r>
    </w:p>
    <w:p>
      <w:pPr>
        <w:adjustRightInd w:val="0"/>
        <w:snapToGrid w:val="0"/>
        <w:spacing w:line="360" w:lineRule="auto"/>
        <w:ind w:firstLine="240" w:firstLineChars="100"/>
        <w:rPr>
          <w:rFonts w:ascii="仿宋" w:hAnsi="仿宋" w:eastAsia="仿宋"/>
          <w:sz w:val="24"/>
        </w:rPr>
      </w:pPr>
      <w:r>
        <w:rPr>
          <w:rFonts w:ascii="仿宋" w:hAnsi="仿宋" w:eastAsia="仿宋"/>
          <w:sz w:val="24"/>
        </w:rPr>
        <w:t>4</w:t>
      </w:r>
      <w:r>
        <w:rPr>
          <w:rFonts w:hint="eastAsia" w:ascii="仿宋" w:hAnsi="仿宋" w:eastAsia="仿宋"/>
          <w:sz w:val="24"/>
        </w:rPr>
        <w:t>.</w:t>
      </w:r>
      <w:r>
        <w:rPr>
          <w:rFonts w:ascii="仿宋" w:hAnsi="仿宋" w:eastAsia="仿宋"/>
          <w:sz w:val="24"/>
        </w:rPr>
        <w:t>11</w:t>
      </w:r>
      <w:r>
        <w:rPr>
          <w:rFonts w:hint="eastAsia" w:ascii="仿宋" w:hAnsi="仿宋" w:eastAsia="仿宋"/>
          <w:sz w:val="24"/>
        </w:rPr>
        <w:t xml:space="preserve"> 变压器铭牌采用不锈钢材料制作，并固定在明显可见位置，铭牌上所标志的项目内容清晰且牢固。铭牌上标志的项目符合国家标准GB3836.1-2010中第27章的规定。</w:t>
      </w:r>
    </w:p>
    <w:p>
      <w:pPr>
        <w:adjustRightInd w:val="0"/>
        <w:snapToGrid w:val="0"/>
        <w:spacing w:line="360" w:lineRule="auto"/>
        <w:ind w:firstLine="240" w:firstLineChars="100"/>
        <w:rPr>
          <w:rFonts w:ascii="仿宋" w:hAnsi="仿宋" w:eastAsia="仿宋"/>
          <w:sz w:val="24"/>
        </w:rPr>
      </w:pPr>
      <w:r>
        <w:rPr>
          <w:rFonts w:ascii="仿宋" w:hAnsi="仿宋" w:eastAsia="仿宋"/>
          <w:sz w:val="24"/>
        </w:rPr>
        <w:t>4</w:t>
      </w:r>
      <w:r>
        <w:rPr>
          <w:rFonts w:hint="eastAsia" w:ascii="仿宋" w:hAnsi="仿宋" w:eastAsia="仿宋"/>
          <w:sz w:val="24"/>
        </w:rPr>
        <w:t>.</w:t>
      </w:r>
      <w:r>
        <w:rPr>
          <w:rFonts w:ascii="仿宋" w:hAnsi="仿宋" w:eastAsia="仿宋"/>
          <w:sz w:val="24"/>
        </w:rPr>
        <w:t>12</w:t>
      </w:r>
      <w:r>
        <w:rPr>
          <w:rFonts w:hint="eastAsia" w:ascii="仿宋" w:hAnsi="仿宋" w:eastAsia="仿宋"/>
          <w:sz w:val="24"/>
        </w:rPr>
        <w:t xml:space="preserve"> 变压器本体两侧各安装一个铭牌。</w:t>
      </w:r>
    </w:p>
    <w:p>
      <w:pPr>
        <w:adjustRightInd w:val="0"/>
        <w:snapToGrid w:val="0"/>
        <w:spacing w:line="360" w:lineRule="auto"/>
        <w:ind w:firstLine="240" w:firstLineChars="100"/>
        <w:rPr>
          <w:rFonts w:ascii="仿宋" w:hAnsi="仿宋" w:eastAsia="仿宋"/>
          <w:sz w:val="24"/>
        </w:rPr>
      </w:pPr>
      <w:r>
        <w:rPr>
          <w:rFonts w:ascii="仿宋" w:hAnsi="仿宋" w:eastAsia="仿宋"/>
          <w:sz w:val="24"/>
        </w:rPr>
        <w:t>4</w:t>
      </w:r>
      <w:r>
        <w:rPr>
          <w:rFonts w:hint="eastAsia" w:ascii="仿宋" w:hAnsi="仿宋" w:eastAsia="仿宋"/>
          <w:sz w:val="24"/>
        </w:rPr>
        <w:t>.</w:t>
      </w:r>
      <w:r>
        <w:rPr>
          <w:rFonts w:ascii="仿宋" w:hAnsi="仿宋" w:eastAsia="仿宋"/>
          <w:sz w:val="24"/>
        </w:rPr>
        <w:t>13</w:t>
      </w:r>
      <w:r>
        <w:rPr>
          <w:rFonts w:hint="eastAsia" w:ascii="仿宋" w:hAnsi="仿宋" w:eastAsia="仿宋"/>
          <w:sz w:val="24"/>
        </w:rPr>
        <w:t xml:space="preserve"> 设备所有铭牌和警示标志必须使用中文标识。</w:t>
      </w:r>
    </w:p>
    <w:p>
      <w:pPr>
        <w:adjustRightInd w:val="0"/>
        <w:snapToGrid w:val="0"/>
        <w:spacing w:line="360" w:lineRule="auto"/>
        <w:ind w:firstLine="240" w:firstLineChars="100"/>
        <w:rPr>
          <w:rFonts w:ascii="仿宋" w:hAnsi="仿宋" w:eastAsia="仿宋"/>
          <w:sz w:val="24"/>
        </w:rPr>
      </w:pPr>
      <w:r>
        <w:rPr>
          <w:rFonts w:ascii="仿宋" w:hAnsi="仿宋" w:eastAsia="仿宋"/>
          <w:sz w:val="24"/>
        </w:rPr>
        <w:t>4</w:t>
      </w:r>
      <w:r>
        <w:rPr>
          <w:rFonts w:hint="eastAsia" w:ascii="仿宋" w:hAnsi="仿宋" w:eastAsia="仿宋"/>
          <w:sz w:val="24"/>
        </w:rPr>
        <w:t>.</w:t>
      </w:r>
      <w:r>
        <w:rPr>
          <w:rFonts w:ascii="仿宋" w:hAnsi="仿宋" w:eastAsia="仿宋"/>
          <w:sz w:val="24"/>
        </w:rPr>
        <w:t>14</w:t>
      </w:r>
      <w:r>
        <w:rPr>
          <w:rFonts w:hint="eastAsia" w:ascii="仿宋" w:hAnsi="仿宋" w:eastAsia="仿宋"/>
          <w:sz w:val="24"/>
        </w:rPr>
        <w:t xml:space="preserve"> 凡用黑色金属制作的零部件均应采取防锈措施。</w:t>
      </w:r>
    </w:p>
    <w:p>
      <w:pPr>
        <w:adjustRightInd w:val="0"/>
        <w:snapToGrid w:val="0"/>
        <w:spacing w:line="360" w:lineRule="auto"/>
        <w:ind w:firstLine="240" w:firstLineChars="100"/>
        <w:rPr>
          <w:rFonts w:ascii="仿宋" w:hAnsi="仿宋" w:eastAsia="仿宋"/>
          <w:sz w:val="24"/>
        </w:rPr>
      </w:pPr>
      <w:r>
        <w:rPr>
          <w:rFonts w:ascii="仿宋" w:hAnsi="仿宋" w:eastAsia="仿宋"/>
          <w:sz w:val="24"/>
        </w:rPr>
        <w:t>4</w:t>
      </w:r>
      <w:r>
        <w:rPr>
          <w:rFonts w:hint="eastAsia" w:ascii="仿宋" w:hAnsi="仿宋" w:eastAsia="仿宋"/>
          <w:sz w:val="24"/>
        </w:rPr>
        <w:t>.</w:t>
      </w:r>
      <w:r>
        <w:rPr>
          <w:rFonts w:ascii="仿宋" w:hAnsi="仿宋" w:eastAsia="仿宋"/>
          <w:sz w:val="24"/>
        </w:rPr>
        <w:t>15</w:t>
      </w:r>
      <w:r>
        <w:rPr>
          <w:rFonts w:hint="eastAsia" w:ascii="仿宋" w:hAnsi="仿宋" w:eastAsia="仿宋"/>
          <w:sz w:val="24"/>
        </w:rPr>
        <w:t xml:space="preserve"> 壳体上铭牌附近应有明显的“ExdI”凸纹标志牌，有明显处有“MA”标志牌。</w:t>
      </w:r>
    </w:p>
    <w:p>
      <w:pPr>
        <w:adjustRightInd w:val="0"/>
        <w:snapToGrid w:val="0"/>
        <w:spacing w:line="360" w:lineRule="auto"/>
        <w:ind w:firstLine="240" w:firstLineChars="100"/>
        <w:rPr>
          <w:rFonts w:ascii="仿宋" w:hAnsi="仿宋" w:eastAsia="仿宋"/>
          <w:sz w:val="24"/>
        </w:rPr>
      </w:pPr>
      <w:r>
        <w:rPr>
          <w:rFonts w:ascii="仿宋" w:hAnsi="仿宋" w:eastAsia="仿宋"/>
          <w:sz w:val="24"/>
        </w:rPr>
        <w:t>4</w:t>
      </w:r>
      <w:r>
        <w:rPr>
          <w:rFonts w:hint="eastAsia" w:ascii="仿宋" w:hAnsi="仿宋" w:eastAsia="仿宋"/>
          <w:sz w:val="24"/>
        </w:rPr>
        <w:t>.</w:t>
      </w:r>
      <w:r>
        <w:rPr>
          <w:rFonts w:ascii="仿宋" w:hAnsi="仿宋" w:eastAsia="仿宋"/>
          <w:sz w:val="24"/>
        </w:rPr>
        <w:t>16</w:t>
      </w:r>
      <w:r>
        <w:rPr>
          <w:rFonts w:hint="eastAsia" w:ascii="仿宋" w:hAnsi="仿宋" w:eastAsia="仿宋"/>
          <w:sz w:val="24"/>
        </w:rPr>
        <w:t xml:space="preserve"> 在未设有电气联锁装置的法兰盖上，设有“严禁带电开盖”警示标志牌。</w:t>
      </w:r>
    </w:p>
    <w:p>
      <w:pPr>
        <w:adjustRightInd w:val="0"/>
        <w:snapToGrid w:val="0"/>
        <w:spacing w:line="360" w:lineRule="auto"/>
        <w:ind w:firstLine="240" w:firstLineChars="100"/>
        <w:rPr>
          <w:rFonts w:ascii="仿宋" w:hAnsi="仿宋" w:eastAsia="仿宋"/>
          <w:sz w:val="24"/>
        </w:rPr>
      </w:pPr>
      <w:r>
        <w:rPr>
          <w:rFonts w:ascii="仿宋" w:hAnsi="仿宋" w:eastAsia="仿宋"/>
          <w:sz w:val="24"/>
        </w:rPr>
        <w:t>4</w:t>
      </w:r>
      <w:r>
        <w:rPr>
          <w:rFonts w:hint="eastAsia" w:ascii="仿宋" w:hAnsi="仿宋" w:eastAsia="仿宋"/>
          <w:sz w:val="24"/>
        </w:rPr>
        <w:t>.</w:t>
      </w:r>
      <w:r>
        <w:rPr>
          <w:rFonts w:ascii="仿宋" w:hAnsi="仿宋" w:eastAsia="仿宋"/>
          <w:sz w:val="24"/>
        </w:rPr>
        <w:t>17</w:t>
      </w:r>
      <w:r>
        <w:rPr>
          <w:rFonts w:hint="eastAsia" w:ascii="仿宋" w:hAnsi="仿宋" w:eastAsia="仿宋"/>
          <w:sz w:val="24"/>
        </w:rPr>
        <w:t xml:space="preserve"> 外壳和接线盒内须设有接地螺栓，并在其附近明显处标有接地符号。</w:t>
      </w:r>
    </w:p>
    <w:p>
      <w:pPr>
        <w:adjustRightInd w:val="0"/>
        <w:snapToGrid w:val="0"/>
        <w:spacing w:line="360" w:lineRule="auto"/>
        <w:ind w:firstLine="240" w:firstLineChars="100"/>
        <w:rPr>
          <w:rFonts w:ascii="仿宋" w:hAnsi="仿宋" w:eastAsia="仿宋"/>
          <w:sz w:val="24"/>
        </w:rPr>
      </w:pPr>
      <w:r>
        <w:rPr>
          <w:rFonts w:ascii="仿宋" w:hAnsi="仿宋" w:eastAsia="仿宋"/>
          <w:sz w:val="24"/>
        </w:rPr>
        <w:t>4</w:t>
      </w:r>
      <w:r>
        <w:rPr>
          <w:rFonts w:hint="eastAsia" w:ascii="仿宋" w:hAnsi="仿宋" w:eastAsia="仿宋"/>
          <w:sz w:val="24"/>
        </w:rPr>
        <w:t>.</w:t>
      </w:r>
      <w:r>
        <w:rPr>
          <w:rFonts w:ascii="仿宋" w:hAnsi="仿宋" w:eastAsia="仿宋"/>
          <w:sz w:val="24"/>
        </w:rPr>
        <w:t>18</w:t>
      </w:r>
      <w:r>
        <w:rPr>
          <w:rFonts w:hint="eastAsia" w:ascii="仿宋" w:hAnsi="仿宋" w:eastAsia="仿宋"/>
          <w:sz w:val="24"/>
        </w:rPr>
        <w:t xml:space="preserve"> 所有电气防爆应符合GB3836.1-2000防爆标准，设备应取得中国国家煤矿安全标志。</w:t>
      </w:r>
    </w:p>
    <w:p>
      <w:pPr>
        <w:adjustRightInd w:val="0"/>
        <w:snapToGrid w:val="0"/>
        <w:spacing w:line="360" w:lineRule="auto"/>
        <w:ind w:firstLine="240" w:firstLineChars="100"/>
        <w:rPr>
          <w:rFonts w:ascii="仿宋" w:hAnsi="仿宋" w:eastAsia="仿宋"/>
          <w:sz w:val="24"/>
        </w:rPr>
      </w:pPr>
      <w:r>
        <w:rPr>
          <w:rFonts w:ascii="仿宋" w:hAnsi="仿宋" w:eastAsia="仿宋"/>
          <w:sz w:val="24"/>
        </w:rPr>
        <w:t>4</w:t>
      </w:r>
      <w:r>
        <w:rPr>
          <w:rFonts w:hint="eastAsia" w:ascii="仿宋" w:hAnsi="仿宋" w:eastAsia="仿宋"/>
          <w:sz w:val="24"/>
        </w:rPr>
        <w:t>.</w:t>
      </w:r>
      <w:r>
        <w:rPr>
          <w:rFonts w:ascii="仿宋" w:hAnsi="仿宋" w:eastAsia="仿宋"/>
          <w:sz w:val="24"/>
        </w:rPr>
        <w:t>19</w:t>
      </w:r>
      <w:r>
        <w:rPr>
          <w:rFonts w:hint="eastAsia" w:ascii="仿宋" w:hAnsi="仿宋" w:eastAsia="仿宋"/>
          <w:sz w:val="24"/>
        </w:rPr>
        <w:t xml:space="preserve"> 变压器引入装置中橡胶密封圈应符合GB3836.1-2010中有关规定。</w:t>
      </w:r>
    </w:p>
    <w:p>
      <w:pPr>
        <w:adjustRightInd w:val="0"/>
        <w:snapToGrid w:val="0"/>
        <w:spacing w:line="360" w:lineRule="auto"/>
        <w:ind w:firstLine="240" w:firstLineChars="100"/>
        <w:rPr>
          <w:rFonts w:ascii="仿宋" w:hAnsi="仿宋" w:eastAsia="仿宋"/>
          <w:sz w:val="24"/>
        </w:rPr>
      </w:pPr>
      <w:r>
        <w:rPr>
          <w:rFonts w:ascii="仿宋" w:hAnsi="仿宋" w:eastAsia="仿宋"/>
          <w:sz w:val="24"/>
        </w:rPr>
        <w:t>4</w:t>
      </w:r>
      <w:r>
        <w:rPr>
          <w:rFonts w:hint="eastAsia" w:ascii="仿宋" w:hAnsi="仿宋" w:eastAsia="仿宋"/>
          <w:sz w:val="24"/>
        </w:rPr>
        <w:t>.</w:t>
      </w:r>
      <w:r>
        <w:rPr>
          <w:rFonts w:ascii="仿宋" w:hAnsi="仿宋" w:eastAsia="仿宋"/>
          <w:sz w:val="24"/>
        </w:rPr>
        <w:t>20</w:t>
      </w:r>
      <w:r>
        <w:rPr>
          <w:rFonts w:hint="eastAsia" w:ascii="仿宋" w:hAnsi="仿宋" w:eastAsia="仿宋"/>
          <w:sz w:val="24"/>
        </w:rPr>
        <w:t xml:space="preserve"> 变压器导线引入装置应符合GB3836.2-2010标准的规定。</w:t>
      </w:r>
    </w:p>
    <w:p>
      <w:pPr>
        <w:adjustRightInd w:val="0"/>
        <w:snapToGrid w:val="0"/>
        <w:spacing w:line="360" w:lineRule="auto"/>
        <w:ind w:firstLine="240" w:firstLineChars="100"/>
        <w:rPr>
          <w:rFonts w:ascii="仿宋" w:hAnsi="仿宋" w:eastAsia="仿宋"/>
          <w:sz w:val="24"/>
        </w:rPr>
      </w:pPr>
      <w:r>
        <w:rPr>
          <w:rFonts w:ascii="仿宋" w:hAnsi="仿宋" w:eastAsia="仿宋"/>
          <w:sz w:val="24"/>
        </w:rPr>
        <w:t xml:space="preserve">4.21 </w:t>
      </w:r>
      <w:r>
        <w:rPr>
          <w:rFonts w:hint="eastAsia" w:ascii="仿宋" w:hAnsi="仿宋" w:eastAsia="仿宋"/>
          <w:sz w:val="24"/>
        </w:rPr>
        <w:t>变压器耐潮要求，干式变压器湿热试验应按GB3836.1-2010附录C的规定进行。</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w:t>
      </w:r>
      <w:r>
        <w:rPr>
          <w:rFonts w:ascii="仿宋" w:hAnsi="仿宋" w:eastAsia="仿宋"/>
          <w:sz w:val="24"/>
        </w:rPr>
        <w:t>4.22</w:t>
      </w:r>
      <w:r>
        <w:rPr>
          <w:rFonts w:hint="eastAsia" w:ascii="仿宋" w:hAnsi="仿宋" w:eastAsia="仿宋"/>
          <w:sz w:val="24"/>
        </w:rPr>
        <w:t xml:space="preserve"> 在出厂前做直流电阻不平衡试验、感应耐压试验、电压比测量及电压矢量关系的校定、短路阻抗和负载损耗测量、高压负荷开关和低压馈电开关的联锁动作试验、进行漏电动作和电网电容补偿调整试验和声级测量。</w:t>
      </w:r>
    </w:p>
    <w:p>
      <w:pPr>
        <w:adjustRightInd w:val="0"/>
        <w:snapToGrid w:val="0"/>
        <w:spacing w:line="360" w:lineRule="auto"/>
        <w:ind w:firstLine="120" w:firstLineChars="50"/>
        <w:rPr>
          <w:rFonts w:ascii="仿宋" w:hAnsi="仿宋" w:eastAsia="仿宋"/>
          <w:color w:val="FF0000"/>
          <w:sz w:val="24"/>
        </w:rPr>
      </w:pPr>
      <w:r>
        <w:rPr>
          <w:rFonts w:ascii="仿宋" w:hAnsi="仿宋" w:eastAsia="仿宋"/>
          <w:sz w:val="24"/>
        </w:rPr>
        <w:t xml:space="preserve">*4.23 </w:t>
      </w:r>
      <w:r>
        <w:rPr>
          <w:rFonts w:hint="eastAsia" w:ascii="仿宋" w:hAnsi="仿宋" w:eastAsia="仿宋"/>
          <w:sz w:val="24"/>
        </w:rPr>
        <w:t>电磁</w:t>
      </w:r>
      <w:r>
        <w:rPr>
          <w:rFonts w:hint="eastAsia" w:ascii="仿宋" w:hAnsi="仿宋" w:eastAsia="仿宋"/>
          <w:color w:val="000000"/>
          <w:sz w:val="24"/>
        </w:rPr>
        <w:t>兼容防护等级</w:t>
      </w:r>
      <w:r>
        <w:rPr>
          <w:rFonts w:ascii="仿宋" w:hAnsi="仿宋" w:eastAsia="仿宋"/>
          <w:color w:val="000000"/>
          <w:sz w:val="24"/>
        </w:rPr>
        <w:t>：</w:t>
      </w:r>
      <w:r>
        <w:rPr>
          <w:rFonts w:hint="eastAsia" w:ascii="仿宋" w:hAnsi="仿宋" w:eastAsia="仿宋"/>
          <w:color w:val="000000"/>
          <w:sz w:val="24"/>
        </w:rPr>
        <w:t>不低于IEC3级</w:t>
      </w:r>
      <w:r>
        <w:rPr>
          <w:rFonts w:ascii="仿宋" w:hAnsi="仿宋" w:eastAsia="仿宋"/>
          <w:color w:val="000000"/>
          <w:sz w:val="24"/>
        </w:rPr>
        <w:t>，</w:t>
      </w:r>
      <w:r>
        <w:rPr>
          <w:rFonts w:hint="eastAsia" w:ascii="仿宋" w:hAnsi="仿宋" w:eastAsia="仿宋"/>
          <w:color w:val="000000"/>
          <w:sz w:val="24"/>
        </w:rPr>
        <w:t>满足</w:t>
      </w:r>
      <w:r>
        <w:rPr>
          <w:rFonts w:ascii="仿宋" w:hAnsi="仿宋" w:eastAsia="仿宋"/>
          <w:color w:val="000000"/>
          <w:sz w:val="24"/>
        </w:rPr>
        <w:t>电磁兼容性</w:t>
      </w:r>
      <w:r>
        <w:rPr>
          <w:rFonts w:hint="eastAsia" w:ascii="仿宋" w:hAnsi="仿宋" w:eastAsia="仿宋"/>
          <w:color w:val="000000"/>
          <w:sz w:val="24"/>
        </w:rPr>
        <w:t>试验</w:t>
      </w:r>
      <w:r>
        <w:rPr>
          <w:rFonts w:ascii="仿宋" w:hAnsi="仿宋" w:eastAsia="仿宋"/>
          <w:color w:val="000000"/>
          <w:sz w:val="24"/>
        </w:rPr>
        <w:t>工业</w:t>
      </w:r>
      <w:r>
        <w:rPr>
          <w:rFonts w:hint="eastAsia" w:ascii="仿宋" w:hAnsi="仿宋" w:eastAsia="仿宋"/>
          <w:color w:val="000000"/>
          <w:sz w:val="24"/>
        </w:rPr>
        <w:t>等级</w:t>
      </w:r>
      <w:r>
        <w:rPr>
          <w:rFonts w:ascii="仿宋" w:hAnsi="仿宋" w:eastAsia="仿宋"/>
          <w:color w:val="000000"/>
          <w:sz w:val="24"/>
        </w:rPr>
        <w:t>要求</w:t>
      </w:r>
      <w:r>
        <w:rPr>
          <w:rFonts w:hint="eastAsia" w:ascii="仿宋" w:hAnsi="仿宋" w:eastAsia="仿宋"/>
          <w:color w:val="000000"/>
          <w:sz w:val="24"/>
        </w:rPr>
        <w:t>。</w:t>
      </w:r>
    </w:p>
    <w:p>
      <w:pPr>
        <w:adjustRightInd w:val="0"/>
        <w:snapToGrid w:val="0"/>
        <w:spacing w:line="360" w:lineRule="auto"/>
        <w:rPr>
          <w:rFonts w:ascii="仿宋" w:hAnsi="仿宋" w:eastAsia="仿宋"/>
          <w:sz w:val="24"/>
        </w:rPr>
      </w:pPr>
      <w:r>
        <w:rPr>
          <w:rFonts w:hint="eastAsia" w:ascii="仿宋" w:hAnsi="仿宋" w:eastAsia="仿宋"/>
          <w:sz w:val="24"/>
        </w:rPr>
        <w:t>△</w:t>
      </w:r>
      <w:r>
        <w:rPr>
          <w:rFonts w:ascii="仿宋" w:hAnsi="仿宋" w:eastAsia="仿宋"/>
          <w:sz w:val="24"/>
        </w:rPr>
        <w:t>4.24</w:t>
      </w:r>
      <w:r>
        <w:rPr>
          <w:rFonts w:hint="eastAsia" w:ascii="仿宋" w:hAnsi="仿宋" w:eastAsia="仿宋"/>
          <w:sz w:val="24"/>
        </w:rPr>
        <w:t xml:space="preserve"> 变压器应能适应轨道的变坡，高度可进行升降调节。</w:t>
      </w:r>
    </w:p>
    <w:p>
      <w:pPr>
        <w:adjustRightInd w:val="0"/>
        <w:snapToGrid w:val="0"/>
        <w:spacing w:line="360" w:lineRule="auto"/>
        <w:ind w:firstLine="240" w:firstLineChars="100"/>
        <w:rPr>
          <w:rFonts w:ascii="仿宋" w:hAnsi="仿宋" w:eastAsia="仿宋"/>
          <w:sz w:val="24"/>
        </w:rPr>
      </w:pPr>
      <w:r>
        <w:rPr>
          <w:rFonts w:ascii="仿宋" w:hAnsi="仿宋" w:eastAsia="仿宋"/>
          <w:sz w:val="24"/>
        </w:rPr>
        <w:t>4.25</w:t>
      </w:r>
      <w:r>
        <w:rPr>
          <w:rFonts w:hint="eastAsia" w:ascii="仿宋" w:hAnsi="仿宋" w:eastAsia="仿宋"/>
          <w:sz w:val="24"/>
        </w:rPr>
        <w:t>矿用隔爆型干式变压器的底座加装可拆卸的撬型底座。</w:t>
      </w:r>
    </w:p>
    <w:p>
      <w:pPr>
        <w:adjustRightInd w:val="0"/>
        <w:snapToGrid w:val="0"/>
        <w:spacing w:line="360" w:lineRule="auto"/>
        <w:ind w:firstLine="120" w:firstLineChars="50"/>
        <w:rPr>
          <w:rFonts w:ascii="仿宋" w:hAnsi="仿宋" w:eastAsia="仿宋" w:cs="宋体"/>
          <w:color w:val="000000"/>
          <w:sz w:val="24"/>
        </w:rPr>
      </w:pPr>
      <w:r>
        <w:rPr>
          <w:rFonts w:hint="eastAsia" w:ascii="仿宋" w:hAnsi="仿宋" w:eastAsia="仿宋"/>
          <w:color w:val="000000"/>
          <w:sz w:val="24"/>
        </w:rPr>
        <w:t>*</w:t>
      </w:r>
      <w:r>
        <w:rPr>
          <w:rFonts w:ascii="仿宋" w:hAnsi="仿宋" w:eastAsia="仿宋"/>
          <w:color w:val="000000"/>
          <w:sz w:val="24"/>
        </w:rPr>
        <w:t>4.26</w:t>
      </w:r>
      <w:r>
        <w:rPr>
          <w:rFonts w:hint="eastAsia" w:ascii="仿宋" w:hAnsi="仿宋" w:eastAsia="仿宋" w:cs="宋体"/>
          <w:color w:val="000000"/>
          <w:sz w:val="24"/>
        </w:rPr>
        <w:t>所有进出线配置适配的快速连接器（包括插头、插座）。</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w:t>
      </w:r>
      <w:r>
        <w:rPr>
          <w:rFonts w:ascii="仿宋" w:hAnsi="仿宋" w:eastAsia="仿宋"/>
          <w:sz w:val="24"/>
        </w:rPr>
        <w:t>4</w:t>
      </w:r>
      <w:r>
        <w:rPr>
          <w:rFonts w:hint="eastAsia" w:ascii="仿宋" w:hAnsi="仿宋" w:eastAsia="仿宋"/>
          <w:sz w:val="24"/>
        </w:rPr>
        <w:t>.2</w:t>
      </w:r>
      <w:r>
        <w:rPr>
          <w:rFonts w:ascii="仿宋" w:hAnsi="仿宋" w:eastAsia="仿宋"/>
          <w:sz w:val="24"/>
        </w:rPr>
        <w:t>7</w:t>
      </w:r>
      <w:r>
        <w:rPr>
          <w:rFonts w:hint="eastAsia" w:ascii="仿宋" w:hAnsi="仿宋" w:eastAsia="仿宋"/>
          <w:sz w:val="24"/>
        </w:rPr>
        <w:t>变压器的壳内及出线盒内涂防锈漆，并用醇酸磁漆耐弧漆覆盖；壳体外表涂防锈漆后再涂以浅色面漆。整机颜色为白色，采用佐敦油漆，漆膜厚度≥200μm 。</w:t>
      </w:r>
    </w:p>
    <w:p>
      <w:pPr>
        <w:adjustRightInd w:val="0"/>
        <w:snapToGrid w:val="0"/>
        <w:spacing w:line="360" w:lineRule="auto"/>
        <w:ind w:firstLine="240" w:firstLineChars="100"/>
        <w:rPr>
          <w:rFonts w:ascii="仿宋" w:hAnsi="仿宋" w:eastAsia="仿宋"/>
          <w:sz w:val="24"/>
        </w:rPr>
      </w:pPr>
      <w:r>
        <w:rPr>
          <w:rFonts w:ascii="仿宋" w:hAnsi="仿宋" w:eastAsia="仿宋"/>
          <w:sz w:val="24"/>
        </w:rPr>
        <w:t>4</w:t>
      </w:r>
      <w:r>
        <w:rPr>
          <w:rFonts w:hint="eastAsia" w:ascii="仿宋" w:hAnsi="仿宋" w:eastAsia="仿宋"/>
          <w:sz w:val="24"/>
        </w:rPr>
        <w:t>.</w:t>
      </w:r>
      <w:r>
        <w:rPr>
          <w:rFonts w:ascii="仿宋" w:hAnsi="仿宋" w:eastAsia="仿宋"/>
          <w:sz w:val="24"/>
        </w:rPr>
        <w:t>28</w:t>
      </w:r>
      <w:r>
        <w:rPr>
          <w:rFonts w:hint="eastAsia" w:ascii="仿宋" w:hAnsi="仿宋" w:eastAsia="仿宋"/>
          <w:sz w:val="24"/>
        </w:rPr>
        <w:t xml:space="preserve"> 铁芯支撑槽钢采用Q345材质，铁芯固定牢靠，拆卸方便，结构设计合理，保证在运输过程中和受到冲击时，不倾斜，不变形。</w:t>
      </w:r>
    </w:p>
    <w:p>
      <w:pPr>
        <w:adjustRightInd w:val="0"/>
        <w:snapToGrid w:val="0"/>
        <w:spacing w:line="360" w:lineRule="auto"/>
        <w:rPr>
          <w:rFonts w:ascii="仿宋" w:hAnsi="仿宋" w:eastAsia="仿宋"/>
          <w:sz w:val="24"/>
        </w:rPr>
      </w:pPr>
      <w:r>
        <w:rPr>
          <w:rFonts w:hint="eastAsia" w:ascii="仿宋" w:hAnsi="仿宋" w:eastAsia="仿宋"/>
          <w:sz w:val="24"/>
        </w:rPr>
        <w:t>△</w:t>
      </w:r>
      <w:r>
        <w:rPr>
          <w:rFonts w:ascii="仿宋" w:hAnsi="仿宋" w:eastAsia="仿宋"/>
          <w:sz w:val="24"/>
        </w:rPr>
        <w:t>4</w:t>
      </w:r>
      <w:r>
        <w:rPr>
          <w:rFonts w:hint="eastAsia" w:ascii="仿宋" w:hAnsi="仿宋" w:eastAsia="仿宋"/>
          <w:sz w:val="24"/>
        </w:rPr>
        <w:t>.</w:t>
      </w:r>
      <w:r>
        <w:rPr>
          <w:rFonts w:ascii="仿宋" w:hAnsi="仿宋" w:eastAsia="仿宋"/>
          <w:sz w:val="24"/>
        </w:rPr>
        <w:t>29</w:t>
      </w:r>
      <w:r>
        <w:rPr>
          <w:rFonts w:hint="eastAsia" w:ascii="仿宋" w:hAnsi="仿宋" w:eastAsia="仿宋"/>
          <w:sz w:val="24"/>
        </w:rPr>
        <w:t>壳体选用Q345以上材质，防爆面材质为含Cr金属。</w:t>
      </w:r>
    </w:p>
    <w:p>
      <w:pPr>
        <w:adjustRightInd w:val="0"/>
        <w:snapToGrid w:val="0"/>
        <w:spacing w:line="360" w:lineRule="auto"/>
        <w:ind w:firstLine="240" w:firstLineChars="100"/>
        <w:rPr>
          <w:rFonts w:ascii="仿宋" w:hAnsi="仿宋" w:eastAsia="仿宋"/>
          <w:sz w:val="24"/>
        </w:rPr>
      </w:pPr>
      <w:r>
        <w:rPr>
          <w:rFonts w:ascii="仿宋" w:hAnsi="仿宋" w:eastAsia="仿宋"/>
          <w:sz w:val="24"/>
        </w:rPr>
        <w:t>4.30</w:t>
      </w:r>
      <w:r>
        <w:rPr>
          <w:rFonts w:hint="eastAsia" w:ascii="仿宋" w:hAnsi="仿宋" w:eastAsia="仿宋"/>
          <w:sz w:val="24"/>
        </w:rPr>
        <w:t>额定工作制：长期工作制</w:t>
      </w:r>
    </w:p>
    <w:p>
      <w:pPr>
        <w:adjustRightInd w:val="0"/>
        <w:snapToGrid w:val="0"/>
        <w:spacing w:line="360" w:lineRule="auto"/>
        <w:ind w:firstLine="240" w:firstLineChars="100"/>
        <w:rPr>
          <w:rFonts w:ascii="仿宋" w:hAnsi="仿宋" w:eastAsia="仿宋"/>
          <w:sz w:val="24"/>
        </w:rPr>
      </w:pPr>
      <w:r>
        <w:rPr>
          <w:rFonts w:ascii="仿宋" w:hAnsi="仿宋" w:eastAsia="仿宋"/>
          <w:sz w:val="24"/>
        </w:rPr>
        <w:t>4</w:t>
      </w:r>
      <w:r>
        <w:rPr>
          <w:rFonts w:hint="eastAsia" w:ascii="仿宋" w:hAnsi="仿宋" w:eastAsia="仿宋"/>
          <w:sz w:val="24"/>
        </w:rPr>
        <w:t>.</w:t>
      </w:r>
      <w:r>
        <w:rPr>
          <w:rFonts w:ascii="仿宋" w:hAnsi="仿宋" w:eastAsia="仿宋"/>
          <w:sz w:val="24"/>
        </w:rPr>
        <w:t>31</w:t>
      </w:r>
      <w:r>
        <w:rPr>
          <w:rFonts w:hint="eastAsia" w:ascii="仿宋" w:hAnsi="仿宋" w:eastAsia="仿宋"/>
          <w:sz w:val="24"/>
        </w:rPr>
        <w:t>电器外壳防护等级：≥IP54。</w:t>
      </w:r>
    </w:p>
    <w:p>
      <w:pPr>
        <w:adjustRightInd w:val="0"/>
        <w:snapToGrid w:val="0"/>
        <w:spacing w:line="360" w:lineRule="auto"/>
        <w:ind w:firstLine="240" w:firstLineChars="100"/>
        <w:rPr>
          <w:rFonts w:ascii="仿宋" w:hAnsi="仿宋" w:eastAsia="仿宋"/>
          <w:sz w:val="24"/>
        </w:rPr>
      </w:pPr>
      <w:r>
        <w:rPr>
          <w:rFonts w:ascii="仿宋" w:hAnsi="仿宋" w:eastAsia="仿宋"/>
          <w:sz w:val="24"/>
        </w:rPr>
        <w:t>4</w:t>
      </w:r>
      <w:r>
        <w:rPr>
          <w:rFonts w:hint="eastAsia" w:ascii="仿宋" w:hAnsi="仿宋" w:eastAsia="仿宋"/>
          <w:sz w:val="24"/>
        </w:rPr>
        <w:t>.3</w:t>
      </w:r>
      <w:r>
        <w:rPr>
          <w:rFonts w:ascii="仿宋" w:hAnsi="仿宋" w:eastAsia="仿宋"/>
          <w:sz w:val="24"/>
        </w:rPr>
        <w:t>2</w:t>
      </w:r>
      <w:r>
        <w:rPr>
          <w:rFonts w:hint="eastAsia" w:ascii="仿宋" w:hAnsi="仿宋" w:eastAsia="仿宋"/>
          <w:sz w:val="24"/>
        </w:rPr>
        <w:t xml:space="preserve"> 外形尺寸（mm）W×H：≤</w:t>
      </w:r>
      <w:r>
        <w:rPr>
          <w:rFonts w:ascii="仿宋" w:hAnsi="仿宋" w:eastAsia="仿宋"/>
          <w:sz w:val="24"/>
        </w:rPr>
        <w:t>9</w:t>
      </w:r>
      <w:r>
        <w:rPr>
          <w:rFonts w:hint="eastAsia" w:ascii="仿宋" w:hAnsi="仿宋" w:eastAsia="仿宋"/>
          <w:sz w:val="24"/>
        </w:rPr>
        <w:t>00X1</w:t>
      </w:r>
      <w:r>
        <w:rPr>
          <w:rFonts w:ascii="仿宋" w:hAnsi="仿宋" w:eastAsia="仿宋"/>
          <w:sz w:val="24"/>
        </w:rPr>
        <w:t>5</w:t>
      </w:r>
      <w:r>
        <w:rPr>
          <w:rFonts w:hint="eastAsia" w:ascii="仿宋" w:hAnsi="仿宋" w:eastAsia="仿宋"/>
          <w:sz w:val="24"/>
        </w:rPr>
        <w:t>00。</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w:t>
      </w:r>
      <w:r>
        <w:rPr>
          <w:rFonts w:ascii="仿宋" w:hAnsi="仿宋" w:eastAsia="仿宋"/>
          <w:sz w:val="24"/>
        </w:rPr>
        <w:t>4.33</w:t>
      </w:r>
      <w:r>
        <w:rPr>
          <w:rFonts w:hint="eastAsia" w:ascii="仿宋" w:hAnsi="仿宋" w:eastAsia="仿宋"/>
          <w:sz w:val="24"/>
        </w:rPr>
        <w:t xml:space="preserve"> 整机质保期：2年。</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w:t>
      </w:r>
      <w:r>
        <w:rPr>
          <w:rFonts w:ascii="仿宋" w:hAnsi="仿宋" w:eastAsia="仿宋"/>
          <w:sz w:val="24"/>
        </w:rPr>
        <w:t>4.34</w:t>
      </w:r>
      <w:r>
        <w:rPr>
          <w:rFonts w:hint="eastAsia" w:ascii="仿宋" w:hAnsi="仿宋" w:eastAsia="仿宋"/>
          <w:sz w:val="24"/>
        </w:rPr>
        <w:t xml:space="preserve"> 整机寿命：≥15年。</w:t>
      </w:r>
    </w:p>
    <w:p>
      <w:pPr>
        <w:adjustRightInd w:val="0"/>
        <w:snapToGrid w:val="0"/>
        <w:spacing w:line="360" w:lineRule="auto"/>
        <w:rPr>
          <w:rFonts w:ascii="仿宋" w:hAnsi="仿宋" w:eastAsia="仿宋"/>
          <w:b/>
          <w:spacing w:val="-5"/>
          <w:kern w:val="0"/>
          <w:sz w:val="24"/>
        </w:rPr>
      </w:pPr>
      <w:r>
        <w:rPr>
          <w:rFonts w:ascii="仿宋" w:hAnsi="仿宋" w:eastAsia="仿宋"/>
          <w:b/>
          <w:sz w:val="24"/>
        </w:rPr>
        <w:t>5</w:t>
      </w:r>
      <w:r>
        <w:rPr>
          <w:rFonts w:hint="eastAsia" w:ascii="仿宋" w:hAnsi="仿宋" w:eastAsia="仿宋"/>
          <w:b/>
          <w:sz w:val="24"/>
        </w:rPr>
        <w:t>.招标人提出的特别技术要求</w:t>
      </w:r>
    </w:p>
    <w:p>
      <w:pPr>
        <w:adjustRightInd w:val="0"/>
        <w:snapToGrid w:val="0"/>
        <w:spacing w:line="360" w:lineRule="auto"/>
        <w:ind w:firstLine="240" w:firstLineChars="100"/>
        <w:rPr>
          <w:rFonts w:ascii="仿宋" w:hAnsi="仿宋" w:eastAsia="仿宋"/>
          <w:sz w:val="24"/>
        </w:rPr>
      </w:pPr>
      <w:r>
        <w:rPr>
          <w:rFonts w:ascii="仿宋" w:hAnsi="仿宋" w:eastAsia="仿宋"/>
          <w:sz w:val="24"/>
        </w:rPr>
        <w:t>5</w:t>
      </w:r>
      <w:r>
        <w:rPr>
          <w:rFonts w:hint="eastAsia" w:ascii="仿宋" w:hAnsi="仿宋" w:eastAsia="仿宋"/>
          <w:sz w:val="24"/>
        </w:rPr>
        <w:t>.1</w:t>
      </w:r>
      <w:r>
        <w:rPr>
          <w:rFonts w:hint="eastAsia" w:ascii="仿宋" w:hAnsi="仿宋" w:eastAsia="仿宋"/>
          <w:spacing w:val="-5"/>
          <w:kern w:val="0"/>
          <w:sz w:val="24"/>
        </w:rPr>
        <w:t>投标厂家必须对招标文件中的技术条款逐条解释并满足工作环境。</w:t>
      </w:r>
    </w:p>
    <w:p>
      <w:pPr>
        <w:adjustRightInd w:val="0"/>
        <w:snapToGrid w:val="0"/>
        <w:spacing w:line="360" w:lineRule="auto"/>
        <w:ind w:firstLine="240" w:firstLineChars="100"/>
        <w:rPr>
          <w:rFonts w:ascii="仿宋" w:hAnsi="仿宋" w:eastAsia="仿宋"/>
          <w:sz w:val="24"/>
        </w:rPr>
      </w:pPr>
      <w:r>
        <w:rPr>
          <w:rFonts w:ascii="仿宋" w:hAnsi="仿宋" w:eastAsia="仿宋"/>
          <w:sz w:val="24"/>
        </w:rPr>
        <w:t>5</w:t>
      </w:r>
      <w:r>
        <w:rPr>
          <w:rFonts w:hint="eastAsia" w:ascii="仿宋" w:hAnsi="仿宋" w:eastAsia="仿宋"/>
          <w:sz w:val="24"/>
        </w:rPr>
        <w:t>.2 投标产品必须满足相关的最新国家和行业标准要求和招标技术要求，且按标准和招标技术要求中要求最高的标准执行。</w:t>
      </w:r>
    </w:p>
    <w:p>
      <w:pPr>
        <w:adjustRightInd w:val="0"/>
        <w:snapToGrid w:val="0"/>
        <w:spacing w:line="480" w:lineRule="auto"/>
        <w:rPr>
          <w:rFonts w:ascii="仿宋" w:hAnsi="仿宋" w:eastAsia="仿宋"/>
          <w:b/>
          <w:sz w:val="24"/>
        </w:rPr>
      </w:pPr>
      <w:r>
        <w:rPr>
          <w:rFonts w:ascii="仿宋" w:hAnsi="仿宋" w:eastAsia="仿宋"/>
          <w:b/>
          <w:sz w:val="24"/>
        </w:rPr>
        <w:t>6</w:t>
      </w:r>
      <w:r>
        <w:rPr>
          <w:rFonts w:hint="eastAsia" w:ascii="仿宋" w:hAnsi="仿宋" w:eastAsia="仿宋"/>
          <w:b/>
          <w:sz w:val="24"/>
        </w:rPr>
        <w:t>.标准</w:t>
      </w:r>
    </w:p>
    <w:p>
      <w:pPr>
        <w:adjustRightInd w:val="0"/>
        <w:snapToGrid w:val="0"/>
        <w:spacing w:line="480" w:lineRule="auto"/>
        <w:ind w:firstLine="240" w:firstLineChars="100"/>
        <w:rPr>
          <w:rFonts w:ascii="仿宋" w:hAnsi="仿宋" w:eastAsia="仿宋"/>
          <w:sz w:val="24"/>
        </w:rPr>
      </w:pPr>
      <w:r>
        <w:rPr>
          <w:rFonts w:ascii="仿宋" w:hAnsi="仿宋" w:eastAsia="仿宋"/>
          <w:sz w:val="24"/>
        </w:rPr>
        <w:t>6</w:t>
      </w:r>
      <w:r>
        <w:rPr>
          <w:rFonts w:hint="eastAsia" w:ascii="仿宋" w:hAnsi="仿宋" w:eastAsia="仿宋"/>
          <w:sz w:val="24"/>
        </w:rPr>
        <w:t>.</w:t>
      </w:r>
      <w:r>
        <w:rPr>
          <w:rFonts w:ascii="仿宋" w:hAnsi="仿宋" w:eastAsia="仿宋"/>
          <w:sz w:val="24"/>
        </w:rPr>
        <w:t>1.所供应的货物将按下列标准（推荐）进行设计和制造</w:t>
      </w:r>
    </w:p>
    <w:p>
      <w:pPr>
        <w:adjustRightInd w:val="0"/>
        <w:snapToGrid w:val="0"/>
        <w:spacing w:line="360" w:lineRule="auto"/>
        <w:ind w:left="745" w:leftChars="134" w:hanging="464" w:hangingChars="202"/>
        <w:rPr>
          <w:rFonts w:ascii="仿宋" w:hAnsi="仿宋" w:eastAsia="仿宋"/>
          <w:spacing w:val="-5"/>
          <w:kern w:val="0"/>
          <w:sz w:val="24"/>
        </w:rPr>
      </w:pPr>
      <w:r>
        <w:rPr>
          <w:rFonts w:ascii="仿宋" w:hAnsi="仿宋" w:eastAsia="仿宋"/>
          <w:spacing w:val="-5"/>
          <w:kern w:val="0"/>
          <w:sz w:val="24"/>
        </w:rPr>
        <w:t>电器: IEC标准/EN标准</w:t>
      </w:r>
    </w:p>
    <w:p>
      <w:pPr>
        <w:adjustRightInd w:val="0"/>
        <w:snapToGrid w:val="0"/>
        <w:spacing w:line="360" w:lineRule="auto"/>
        <w:ind w:left="745" w:leftChars="134" w:hanging="464" w:hangingChars="202"/>
        <w:rPr>
          <w:rFonts w:ascii="仿宋" w:hAnsi="仿宋" w:eastAsia="仿宋"/>
          <w:spacing w:val="-5"/>
          <w:kern w:val="0"/>
          <w:sz w:val="24"/>
        </w:rPr>
      </w:pPr>
      <w:r>
        <w:rPr>
          <w:rFonts w:ascii="仿宋" w:hAnsi="仿宋" w:eastAsia="仿宋"/>
          <w:spacing w:val="-5"/>
          <w:kern w:val="0"/>
          <w:sz w:val="24"/>
        </w:rPr>
        <w:t>机械: ISO标准</w:t>
      </w:r>
    </w:p>
    <w:p>
      <w:pPr>
        <w:adjustRightInd w:val="0"/>
        <w:snapToGrid w:val="0"/>
        <w:spacing w:line="360" w:lineRule="auto"/>
        <w:ind w:left="745" w:leftChars="134" w:hanging="464" w:hangingChars="202"/>
        <w:rPr>
          <w:rFonts w:ascii="仿宋" w:hAnsi="仿宋" w:eastAsia="仿宋"/>
          <w:spacing w:val="-5"/>
          <w:kern w:val="0"/>
          <w:sz w:val="24"/>
        </w:rPr>
      </w:pPr>
      <w:r>
        <w:rPr>
          <w:rFonts w:hint="eastAsia" w:ascii="仿宋" w:hAnsi="仿宋" w:eastAsia="仿宋"/>
          <w:spacing w:val="-5"/>
          <w:kern w:val="0"/>
          <w:sz w:val="24"/>
        </w:rPr>
        <w:t>GB8286-2005 矿用隔爆型移动变电站</w:t>
      </w:r>
    </w:p>
    <w:p>
      <w:pPr>
        <w:adjustRightInd w:val="0"/>
        <w:snapToGrid w:val="0"/>
        <w:spacing w:line="360" w:lineRule="auto"/>
        <w:ind w:left="745" w:leftChars="134" w:hanging="464" w:hangingChars="202"/>
        <w:rPr>
          <w:rFonts w:ascii="仿宋" w:hAnsi="仿宋" w:eastAsia="仿宋"/>
          <w:spacing w:val="-5"/>
          <w:kern w:val="0"/>
          <w:sz w:val="24"/>
        </w:rPr>
      </w:pPr>
      <w:r>
        <w:rPr>
          <w:rFonts w:hint="eastAsia" w:ascii="仿宋" w:hAnsi="仿宋" w:eastAsia="仿宋"/>
          <w:spacing w:val="-5"/>
          <w:kern w:val="0"/>
          <w:sz w:val="24"/>
        </w:rPr>
        <w:t>GB3836.1-2010 爆炸性气体环境用电气设备第1部分：通用要求</w:t>
      </w:r>
    </w:p>
    <w:p>
      <w:pPr>
        <w:adjustRightInd w:val="0"/>
        <w:snapToGrid w:val="0"/>
        <w:spacing w:line="360" w:lineRule="auto"/>
        <w:ind w:left="745" w:leftChars="134" w:hanging="464" w:hangingChars="202"/>
        <w:rPr>
          <w:rFonts w:ascii="仿宋" w:hAnsi="仿宋" w:eastAsia="仿宋"/>
          <w:spacing w:val="-5"/>
          <w:kern w:val="0"/>
          <w:sz w:val="24"/>
        </w:rPr>
      </w:pPr>
      <w:r>
        <w:rPr>
          <w:rFonts w:hint="eastAsia" w:ascii="仿宋" w:hAnsi="仿宋" w:eastAsia="仿宋"/>
          <w:spacing w:val="-5"/>
          <w:kern w:val="0"/>
          <w:sz w:val="24"/>
        </w:rPr>
        <w:t>GB3836.2-2010 爆炸性气体环境用电气设备第2部分：隔爆型“d”</w:t>
      </w:r>
    </w:p>
    <w:p>
      <w:pPr>
        <w:adjustRightInd w:val="0"/>
        <w:snapToGrid w:val="0"/>
        <w:spacing w:line="360" w:lineRule="auto"/>
        <w:ind w:left="745" w:leftChars="134" w:hanging="464" w:hangingChars="202"/>
        <w:rPr>
          <w:rFonts w:ascii="仿宋" w:hAnsi="仿宋" w:eastAsia="仿宋"/>
          <w:spacing w:val="-5"/>
          <w:kern w:val="0"/>
          <w:sz w:val="24"/>
        </w:rPr>
      </w:pPr>
      <w:r>
        <w:rPr>
          <w:rFonts w:hint="eastAsia" w:ascii="仿宋" w:hAnsi="仿宋" w:eastAsia="仿宋"/>
          <w:spacing w:val="-5"/>
          <w:kern w:val="0"/>
          <w:sz w:val="24"/>
        </w:rPr>
        <w:t>GB3836.3-2010 爆炸性气体环境用电气设备第3部分：增安型“e”</w:t>
      </w:r>
    </w:p>
    <w:p>
      <w:pPr>
        <w:adjustRightInd w:val="0"/>
        <w:snapToGrid w:val="0"/>
        <w:spacing w:line="360" w:lineRule="auto"/>
        <w:ind w:left="745" w:leftChars="134" w:hanging="464" w:hangingChars="202"/>
        <w:rPr>
          <w:rFonts w:ascii="仿宋" w:hAnsi="仿宋" w:eastAsia="仿宋"/>
          <w:spacing w:val="-5"/>
          <w:kern w:val="0"/>
          <w:sz w:val="24"/>
        </w:rPr>
      </w:pPr>
      <w:r>
        <w:rPr>
          <w:rFonts w:hint="eastAsia" w:ascii="仿宋" w:hAnsi="仿宋" w:eastAsia="仿宋"/>
          <w:spacing w:val="-5"/>
          <w:kern w:val="0"/>
          <w:sz w:val="24"/>
        </w:rPr>
        <w:t>JB4262-92 防爆电器用橡套电缆引入装置</w:t>
      </w:r>
    </w:p>
    <w:p>
      <w:pPr>
        <w:adjustRightInd w:val="0"/>
        <w:snapToGrid w:val="0"/>
        <w:spacing w:line="360" w:lineRule="auto"/>
        <w:ind w:left="745" w:leftChars="134" w:hanging="464" w:hangingChars="202"/>
        <w:rPr>
          <w:rFonts w:ascii="仿宋" w:hAnsi="仿宋" w:eastAsia="仿宋"/>
          <w:spacing w:val="-5"/>
          <w:kern w:val="0"/>
          <w:sz w:val="24"/>
        </w:rPr>
      </w:pPr>
      <w:r>
        <w:rPr>
          <w:rFonts w:ascii="仿宋" w:hAnsi="仿宋" w:eastAsia="仿宋"/>
          <w:spacing w:val="-5"/>
          <w:kern w:val="0"/>
          <w:sz w:val="24"/>
        </w:rPr>
        <w:t>6</w:t>
      </w:r>
      <w:r>
        <w:rPr>
          <w:rFonts w:hint="eastAsia" w:ascii="仿宋" w:hAnsi="仿宋" w:eastAsia="仿宋"/>
          <w:spacing w:val="-5"/>
          <w:kern w:val="0"/>
          <w:sz w:val="24"/>
        </w:rPr>
        <w:t>.</w:t>
      </w:r>
      <w:r>
        <w:rPr>
          <w:rFonts w:ascii="仿宋" w:hAnsi="仿宋" w:eastAsia="仿宋"/>
          <w:spacing w:val="-5"/>
          <w:kern w:val="0"/>
          <w:sz w:val="24"/>
        </w:rPr>
        <w:t>2.设备的设计与制造要求采用国际公制单位，个别部件采用英制单位应列出清单。</w:t>
      </w:r>
    </w:p>
    <w:p>
      <w:pPr>
        <w:adjustRightInd w:val="0"/>
        <w:snapToGrid w:val="0"/>
        <w:spacing w:line="360" w:lineRule="auto"/>
        <w:ind w:left="745" w:leftChars="134" w:hanging="464" w:hangingChars="202"/>
        <w:rPr>
          <w:rFonts w:ascii="仿宋" w:hAnsi="仿宋" w:eastAsia="仿宋"/>
          <w:spacing w:val="-5"/>
          <w:kern w:val="0"/>
          <w:sz w:val="24"/>
        </w:rPr>
      </w:pPr>
      <w:r>
        <w:rPr>
          <w:rFonts w:ascii="仿宋" w:hAnsi="仿宋" w:eastAsia="仿宋"/>
          <w:spacing w:val="-5"/>
          <w:kern w:val="0"/>
          <w:sz w:val="24"/>
        </w:rPr>
        <w:t>6</w:t>
      </w:r>
      <w:r>
        <w:rPr>
          <w:rFonts w:hint="eastAsia" w:ascii="仿宋" w:hAnsi="仿宋" w:eastAsia="仿宋"/>
          <w:spacing w:val="-5"/>
          <w:kern w:val="0"/>
          <w:sz w:val="24"/>
        </w:rPr>
        <w:t>.</w:t>
      </w:r>
      <w:r>
        <w:rPr>
          <w:rFonts w:ascii="仿宋" w:hAnsi="仿宋" w:eastAsia="仿宋"/>
          <w:spacing w:val="-5"/>
          <w:kern w:val="0"/>
          <w:sz w:val="24"/>
        </w:rPr>
        <w:t>3.防爆电气设备应按中国国家防爆标准或其它中国防爆检验部门认可的标准制造。</w:t>
      </w:r>
    </w:p>
    <w:p>
      <w:pPr>
        <w:adjustRightInd w:val="0"/>
        <w:snapToGrid w:val="0"/>
        <w:spacing w:line="360" w:lineRule="auto"/>
        <w:ind w:left="745" w:leftChars="134" w:hanging="464" w:hangingChars="202"/>
        <w:rPr>
          <w:rFonts w:ascii="仿宋" w:hAnsi="仿宋" w:eastAsia="仿宋"/>
          <w:spacing w:val="-5"/>
          <w:kern w:val="0"/>
          <w:sz w:val="24"/>
        </w:rPr>
      </w:pPr>
      <w:r>
        <w:rPr>
          <w:rFonts w:ascii="仿宋" w:hAnsi="仿宋" w:eastAsia="仿宋"/>
          <w:spacing w:val="-5"/>
          <w:kern w:val="0"/>
          <w:sz w:val="24"/>
        </w:rPr>
        <w:t>6</w:t>
      </w:r>
      <w:r>
        <w:rPr>
          <w:rFonts w:hint="eastAsia" w:ascii="仿宋" w:hAnsi="仿宋" w:eastAsia="仿宋"/>
          <w:spacing w:val="-5"/>
          <w:kern w:val="0"/>
          <w:sz w:val="24"/>
        </w:rPr>
        <w:t>.</w:t>
      </w:r>
      <w:r>
        <w:rPr>
          <w:rFonts w:ascii="仿宋" w:hAnsi="仿宋" w:eastAsia="仿宋"/>
          <w:spacing w:val="-5"/>
          <w:kern w:val="0"/>
          <w:sz w:val="24"/>
        </w:rPr>
        <w:t>4.设备应取得中国国家煤矿安全标志证书和</w:t>
      </w:r>
      <w:r>
        <w:rPr>
          <w:rFonts w:hint="eastAsia" w:ascii="仿宋" w:hAnsi="仿宋" w:eastAsia="仿宋"/>
          <w:spacing w:val="-5"/>
          <w:kern w:val="0"/>
          <w:sz w:val="24"/>
        </w:rPr>
        <w:t>“</w:t>
      </w:r>
      <w:r>
        <w:rPr>
          <w:rFonts w:ascii="仿宋" w:hAnsi="仿宋" w:eastAsia="仿宋"/>
          <w:spacing w:val="-5"/>
          <w:kern w:val="0"/>
          <w:sz w:val="24"/>
        </w:rPr>
        <w:t>MA</w:t>
      </w:r>
      <w:r>
        <w:rPr>
          <w:rFonts w:hint="eastAsia" w:ascii="仿宋" w:hAnsi="仿宋" w:eastAsia="仿宋"/>
          <w:spacing w:val="-5"/>
          <w:kern w:val="0"/>
          <w:sz w:val="24"/>
        </w:rPr>
        <w:t>”</w:t>
      </w:r>
      <w:r>
        <w:rPr>
          <w:rFonts w:ascii="仿宋" w:hAnsi="仿宋" w:eastAsia="仿宋"/>
          <w:spacing w:val="-5"/>
          <w:kern w:val="0"/>
          <w:sz w:val="24"/>
        </w:rPr>
        <w:t>标识牌。</w:t>
      </w:r>
    </w:p>
    <w:p>
      <w:pPr>
        <w:adjustRightInd w:val="0"/>
        <w:snapToGrid w:val="0"/>
        <w:spacing w:line="360" w:lineRule="auto"/>
        <w:ind w:left="745" w:leftChars="134" w:hanging="464" w:hangingChars="202"/>
        <w:rPr>
          <w:rFonts w:ascii="仿宋" w:hAnsi="仿宋" w:eastAsia="仿宋"/>
          <w:spacing w:val="-5"/>
          <w:kern w:val="0"/>
          <w:sz w:val="24"/>
        </w:rPr>
      </w:pPr>
      <w:r>
        <w:rPr>
          <w:rFonts w:ascii="仿宋" w:hAnsi="仿宋" w:eastAsia="仿宋"/>
          <w:spacing w:val="-5"/>
          <w:kern w:val="0"/>
          <w:sz w:val="24"/>
        </w:rPr>
        <w:t>6</w:t>
      </w:r>
      <w:r>
        <w:rPr>
          <w:rFonts w:hint="eastAsia" w:ascii="仿宋" w:hAnsi="仿宋" w:eastAsia="仿宋"/>
          <w:spacing w:val="-5"/>
          <w:kern w:val="0"/>
          <w:sz w:val="24"/>
        </w:rPr>
        <w:t>.5.</w:t>
      </w:r>
      <w:r>
        <w:rPr>
          <w:rFonts w:ascii="仿宋" w:hAnsi="仿宋" w:eastAsia="仿宋"/>
          <w:spacing w:val="-5"/>
          <w:kern w:val="0"/>
          <w:sz w:val="24"/>
        </w:rPr>
        <w:t>上述标准均应为</w:t>
      </w:r>
      <w:r>
        <w:rPr>
          <w:rFonts w:hint="eastAsia" w:ascii="仿宋" w:hAnsi="仿宋" w:eastAsia="仿宋"/>
          <w:spacing w:val="-5"/>
          <w:kern w:val="0"/>
          <w:sz w:val="24"/>
        </w:rPr>
        <w:t>投</w:t>
      </w:r>
      <w:r>
        <w:rPr>
          <w:rFonts w:ascii="仿宋" w:hAnsi="仿宋" w:eastAsia="仿宋"/>
          <w:spacing w:val="-5"/>
          <w:kern w:val="0"/>
          <w:sz w:val="24"/>
        </w:rPr>
        <w:t>标截止日时的最新有效版</w:t>
      </w:r>
      <w:r>
        <w:rPr>
          <w:rFonts w:hint="eastAsia" w:ascii="仿宋" w:hAnsi="仿宋" w:eastAsia="仿宋"/>
          <w:spacing w:val="-5"/>
          <w:kern w:val="0"/>
          <w:sz w:val="24"/>
        </w:rPr>
        <w:t>。</w:t>
      </w:r>
    </w:p>
    <w:p>
      <w:pPr>
        <w:adjustRightInd w:val="0"/>
        <w:snapToGrid w:val="0"/>
        <w:spacing w:beforeLines="100" w:afterLines="100" w:line="360" w:lineRule="auto"/>
        <w:rPr>
          <w:rFonts w:ascii="仿宋" w:hAnsi="仿宋" w:eastAsia="仿宋"/>
          <w:b/>
          <w:sz w:val="24"/>
        </w:rPr>
      </w:pPr>
      <w:r>
        <w:rPr>
          <w:rFonts w:hint="eastAsia" w:ascii="仿宋" w:hAnsi="仿宋" w:eastAsia="仿宋"/>
          <w:b/>
          <w:sz w:val="24"/>
        </w:rPr>
        <w:t>四. 需投标人提供的技术参数</w:t>
      </w:r>
    </w:p>
    <w:p>
      <w:pPr>
        <w:adjustRightInd w:val="0"/>
        <w:snapToGrid w:val="0"/>
        <w:spacing w:line="360" w:lineRule="auto"/>
        <w:ind w:firstLine="230" w:firstLineChars="100"/>
        <w:rPr>
          <w:rFonts w:ascii="仿宋" w:hAnsi="仿宋" w:eastAsia="仿宋"/>
          <w:spacing w:val="-5"/>
          <w:kern w:val="0"/>
          <w:sz w:val="24"/>
        </w:rPr>
      </w:pPr>
      <w:r>
        <w:rPr>
          <w:rFonts w:hint="eastAsia" w:ascii="仿宋" w:hAnsi="仿宋" w:eastAsia="仿宋"/>
          <w:spacing w:val="-5"/>
          <w:kern w:val="0"/>
          <w:sz w:val="24"/>
        </w:rPr>
        <w:t>4.1 矿用隔爆型干式</w:t>
      </w:r>
      <w:r>
        <w:rPr>
          <w:rFonts w:ascii="仿宋" w:hAnsi="仿宋" w:eastAsia="仿宋"/>
          <w:spacing w:val="-5"/>
          <w:kern w:val="0"/>
          <w:sz w:val="24"/>
        </w:rPr>
        <w:t>变压器</w:t>
      </w:r>
      <w:r>
        <w:rPr>
          <w:rFonts w:hint="eastAsia" w:ascii="仿宋" w:hAnsi="仿宋" w:eastAsia="仿宋"/>
          <w:spacing w:val="-5"/>
          <w:kern w:val="0"/>
          <w:sz w:val="24"/>
        </w:rPr>
        <w:t>型号：</w:t>
      </w:r>
    </w:p>
    <w:p>
      <w:pPr>
        <w:adjustRightInd w:val="0"/>
        <w:snapToGrid w:val="0"/>
        <w:spacing w:line="360" w:lineRule="auto"/>
        <w:ind w:firstLine="230" w:firstLineChars="100"/>
        <w:rPr>
          <w:rFonts w:ascii="仿宋" w:hAnsi="仿宋" w:eastAsia="仿宋"/>
          <w:spacing w:val="-5"/>
          <w:kern w:val="0"/>
          <w:sz w:val="24"/>
        </w:rPr>
      </w:pPr>
      <w:r>
        <w:rPr>
          <w:rFonts w:ascii="仿宋" w:hAnsi="仿宋" w:eastAsia="仿宋"/>
          <w:spacing w:val="-5"/>
          <w:kern w:val="0"/>
          <w:sz w:val="24"/>
        </w:rPr>
        <w:t>4</w:t>
      </w:r>
      <w:r>
        <w:rPr>
          <w:rFonts w:hint="eastAsia" w:ascii="仿宋" w:hAnsi="仿宋" w:eastAsia="仿宋"/>
          <w:spacing w:val="-5"/>
          <w:kern w:val="0"/>
          <w:sz w:val="24"/>
        </w:rPr>
        <w:t>.2 干式变压器技术参数：</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4.2.1 额定电压：</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4.2.2 最高工作电压：</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4.2.3 额定容量：</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4.2.4 额定频率：</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4.2.5 接线组别：</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4.2.6 短路阻抗：</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4.2.7 空载损耗≤：</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4.2.8 负载损耗≤：</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4.2.9 空载电流≤：</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4.2.10 绝缘材料耐温等级：</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4.2.11 冷却方式：</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4.2.12 连接方式：</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4.2.13 输入回路数：</w:t>
      </w:r>
    </w:p>
    <w:p>
      <w:pPr>
        <w:adjustRightInd w:val="0"/>
        <w:snapToGrid w:val="0"/>
        <w:spacing w:line="360" w:lineRule="auto"/>
        <w:ind w:firstLine="230" w:firstLineChars="100"/>
        <w:rPr>
          <w:rFonts w:ascii="仿宋" w:hAnsi="仿宋" w:eastAsia="仿宋"/>
          <w:spacing w:val="-5"/>
          <w:kern w:val="0"/>
          <w:sz w:val="24"/>
        </w:rPr>
      </w:pPr>
      <w:r>
        <w:rPr>
          <w:rFonts w:hint="eastAsia" w:ascii="仿宋" w:hAnsi="仿宋" w:eastAsia="仿宋"/>
          <w:spacing w:val="-5"/>
          <w:kern w:val="0"/>
          <w:sz w:val="24"/>
        </w:rPr>
        <w:t>4.</w:t>
      </w:r>
      <w:r>
        <w:rPr>
          <w:rFonts w:ascii="仿宋" w:hAnsi="仿宋" w:eastAsia="仿宋"/>
          <w:spacing w:val="-5"/>
          <w:kern w:val="0"/>
          <w:sz w:val="24"/>
        </w:rPr>
        <w:t>5</w:t>
      </w:r>
      <w:r>
        <w:rPr>
          <w:rFonts w:hint="eastAsia" w:ascii="仿宋" w:hAnsi="仿宋" w:eastAsia="仿宋"/>
          <w:spacing w:val="-5"/>
          <w:kern w:val="0"/>
          <w:sz w:val="24"/>
        </w:rPr>
        <w:t xml:space="preserve"> 电器外壳防护等级：</w:t>
      </w:r>
    </w:p>
    <w:p>
      <w:pPr>
        <w:adjustRightInd w:val="0"/>
        <w:snapToGrid w:val="0"/>
        <w:spacing w:line="360" w:lineRule="auto"/>
        <w:ind w:firstLine="230" w:firstLineChars="100"/>
        <w:rPr>
          <w:rFonts w:ascii="仿宋" w:hAnsi="仿宋" w:eastAsia="仿宋"/>
          <w:spacing w:val="-5"/>
          <w:kern w:val="0"/>
          <w:sz w:val="24"/>
        </w:rPr>
      </w:pPr>
      <w:r>
        <w:rPr>
          <w:rFonts w:ascii="仿宋" w:hAnsi="仿宋" w:eastAsia="仿宋"/>
          <w:spacing w:val="-5"/>
          <w:kern w:val="0"/>
          <w:sz w:val="24"/>
        </w:rPr>
        <w:t>4</w:t>
      </w:r>
      <w:r>
        <w:rPr>
          <w:rFonts w:hint="eastAsia" w:ascii="仿宋" w:hAnsi="仿宋" w:eastAsia="仿宋"/>
          <w:spacing w:val="-5"/>
          <w:kern w:val="0"/>
          <w:sz w:val="24"/>
        </w:rPr>
        <w:t>.</w:t>
      </w:r>
      <w:r>
        <w:rPr>
          <w:rFonts w:ascii="仿宋" w:hAnsi="仿宋" w:eastAsia="仿宋"/>
          <w:spacing w:val="-5"/>
          <w:kern w:val="0"/>
          <w:sz w:val="24"/>
        </w:rPr>
        <w:t xml:space="preserve">6 </w:t>
      </w:r>
      <w:r>
        <w:rPr>
          <w:rFonts w:hint="eastAsia" w:ascii="仿宋" w:hAnsi="仿宋" w:eastAsia="仿宋"/>
          <w:spacing w:val="-5"/>
          <w:kern w:val="0"/>
          <w:sz w:val="24"/>
        </w:rPr>
        <w:t>外形尺寸（mm）L×W×H：</w:t>
      </w:r>
    </w:p>
    <w:p>
      <w:pPr>
        <w:adjustRightInd w:val="0"/>
        <w:snapToGrid w:val="0"/>
        <w:spacing w:line="360" w:lineRule="auto"/>
        <w:ind w:firstLine="230" w:firstLineChars="100"/>
        <w:rPr>
          <w:rFonts w:ascii="仿宋" w:hAnsi="仿宋" w:eastAsia="仿宋"/>
          <w:spacing w:val="-5"/>
          <w:kern w:val="0"/>
          <w:sz w:val="24"/>
        </w:rPr>
      </w:pPr>
      <w:r>
        <w:rPr>
          <w:rFonts w:ascii="仿宋" w:hAnsi="仿宋" w:eastAsia="仿宋"/>
          <w:spacing w:val="-5"/>
          <w:kern w:val="0"/>
          <w:sz w:val="24"/>
        </w:rPr>
        <w:t>4</w:t>
      </w:r>
      <w:r>
        <w:rPr>
          <w:rFonts w:hint="eastAsia" w:ascii="仿宋" w:hAnsi="仿宋" w:eastAsia="仿宋"/>
          <w:spacing w:val="-5"/>
          <w:kern w:val="0"/>
          <w:sz w:val="24"/>
        </w:rPr>
        <w:t>.</w:t>
      </w:r>
      <w:r>
        <w:rPr>
          <w:rFonts w:ascii="仿宋" w:hAnsi="仿宋" w:eastAsia="仿宋"/>
          <w:spacing w:val="-5"/>
          <w:kern w:val="0"/>
          <w:sz w:val="24"/>
        </w:rPr>
        <w:t>7</w:t>
      </w:r>
      <w:r>
        <w:rPr>
          <w:rFonts w:hint="eastAsia" w:ascii="仿宋" w:hAnsi="仿宋" w:eastAsia="仿宋"/>
          <w:spacing w:val="-5"/>
          <w:kern w:val="0"/>
          <w:sz w:val="24"/>
        </w:rPr>
        <w:t xml:space="preserve"> 生产厂家：</w:t>
      </w:r>
    </w:p>
    <w:p>
      <w:pPr>
        <w:adjustRightInd w:val="0"/>
        <w:snapToGrid w:val="0"/>
        <w:spacing w:line="360" w:lineRule="auto"/>
        <w:ind w:firstLine="230" w:firstLineChars="100"/>
        <w:rPr>
          <w:rFonts w:ascii="仿宋" w:hAnsi="仿宋" w:eastAsia="仿宋"/>
          <w:spacing w:val="-5"/>
          <w:kern w:val="0"/>
          <w:sz w:val="24"/>
        </w:rPr>
      </w:pPr>
      <w:r>
        <w:rPr>
          <w:rFonts w:ascii="仿宋" w:hAnsi="仿宋" w:eastAsia="仿宋"/>
          <w:spacing w:val="-5"/>
          <w:kern w:val="0"/>
          <w:sz w:val="24"/>
        </w:rPr>
        <w:t>4</w:t>
      </w:r>
      <w:r>
        <w:rPr>
          <w:rFonts w:hint="eastAsia" w:ascii="仿宋" w:hAnsi="仿宋" w:eastAsia="仿宋"/>
          <w:spacing w:val="-5"/>
          <w:kern w:val="0"/>
          <w:sz w:val="24"/>
        </w:rPr>
        <w:t>.</w:t>
      </w:r>
      <w:r>
        <w:rPr>
          <w:rFonts w:ascii="仿宋" w:hAnsi="仿宋" w:eastAsia="仿宋"/>
          <w:spacing w:val="-5"/>
          <w:kern w:val="0"/>
          <w:sz w:val="24"/>
        </w:rPr>
        <w:t>8</w:t>
      </w:r>
      <w:r>
        <w:rPr>
          <w:rFonts w:hint="eastAsia" w:ascii="仿宋" w:hAnsi="仿宋" w:eastAsia="仿宋"/>
          <w:spacing w:val="-5"/>
          <w:kern w:val="0"/>
          <w:sz w:val="24"/>
        </w:rPr>
        <w:t xml:space="preserve"> 其它：</w:t>
      </w:r>
    </w:p>
    <w:p>
      <w:pPr>
        <w:adjustRightInd w:val="0"/>
        <w:snapToGrid w:val="0"/>
        <w:spacing w:line="360" w:lineRule="auto"/>
        <w:ind w:firstLine="240" w:firstLineChars="100"/>
        <w:rPr>
          <w:rFonts w:ascii="仿宋" w:hAnsi="仿宋" w:eastAsia="仿宋"/>
          <w:sz w:val="24"/>
        </w:rPr>
      </w:pPr>
      <w:r>
        <w:rPr>
          <w:rFonts w:hint="eastAsia" w:ascii="仿宋" w:hAnsi="仿宋" w:eastAsia="仿宋"/>
          <w:sz w:val="24"/>
        </w:rPr>
        <w:t>4.</w:t>
      </w:r>
      <w:r>
        <w:rPr>
          <w:rFonts w:ascii="仿宋" w:hAnsi="仿宋" w:eastAsia="仿宋"/>
          <w:sz w:val="24"/>
        </w:rPr>
        <w:t>9</w:t>
      </w:r>
      <w:r>
        <w:rPr>
          <w:rFonts w:hint="eastAsia" w:ascii="仿宋" w:hAnsi="仿宋" w:eastAsia="仿宋"/>
          <w:sz w:val="24"/>
        </w:rPr>
        <w:t xml:space="preserve"> 投标人需要特别说明的其他问题。</w:t>
      </w:r>
    </w:p>
    <w:p>
      <w:pPr>
        <w:pStyle w:val="15"/>
        <w:jc w:val="center"/>
        <w:rPr>
          <w:rFonts w:ascii="仿宋" w:hAnsi="仿宋" w:eastAsia="仿宋"/>
          <w:b/>
          <w:szCs w:val="28"/>
        </w:rPr>
      </w:pPr>
      <w:bookmarkStart w:id="2" w:name="_Toc357086143"/>
      <w:r>
        <w:rPr>
          <w:rFonts w:ascii="仿宋" w:hAnsi="仿宋" w:eastAsia="仿宋"/>
          <w:sz w:val="24"/>
          <w:szCs w:val="24"/>
        </w:rPr>
        <w:br w:type="page"/>
      </w:r>
      <w:bookmarkEnd w:id="2"/>
      <w:r>
        <w:rPr>
          <w:rFonts w:hint="eastAsia" w:ascii="仿宋" w:hAnsi="仿宋" w:eastAsia="仿宋"/>
          <w:b/>
          <w:szCs w:val="28"/>
        </w:rPr>
        <w:t>第二节备件和工具</w:t>
      </w:r>
    </w:p>
    <w:p>
      <w:pPr>
        <w:adjustRightInd w:val="0"/>
        <w:snapToGrid w:val="0"/>
        <w:spacing w:line="360" w:lineRule="auto"/>
        <w:jc w:val="center"/>
        <w:rPr>
          <w:rFonts w:ascii="仿宋" w:hAnsi="仿宋" w:eastAsia="仿宋"/>
          <w:sz w:val="24"/>
        </w:rPr>
      </w:pPr>
    </w:p>
    <w:p>
      <w:pPr>
        <w:adjustRightInd w:val="0"/>
        <w:snapToGrid w:val="0"/>
        <w:spacing w:line="360" w:lineRule="auto"/>
        <w:ind w:firstLine="480" w:firstLineChars="200"/>
        <w:rPr>
          <w:rFonts w:ascii="仿宋" w:hAnsi="仿宋" w:eastAsia="仿宋"/>
          <w:sz w:val="24"/>
        </w:rPr>
      </w:pPr>
      <w:bookmarkStart w:id="3" w:name="_Toc357086144"/>
      <w:r>
        <w:rPr>
          <w:rFonts w:hint="eastAsia" w:ascii="仿宋" w:hAnsi="仿宋" w:eastAsia="仿宋"/>
          <w:sz w:val="24"/>
        </w:rPr>
        <w:t>1. 所有为设备的组装、空载试验、带载试验、试运行、质保期内和质保期后1年必备的备件、消耗品，包括专用工具、仪器、仪表等，在设备交货时提供。推迟的交货期将按照设备推迟交货计算。</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2. 中标人应提供完整备件手册、备件件号、数量、规格型号、价格表的CD盘，随同设备发货。</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3. 中标人应保证所有零部件均有唯一编码，如属外购标准件，要求必须按照原厂家编码执行。</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4. 中标人还将进一步提供可靠信息以及机械与电气设备上的所需的备件、易耗品及标准件的货源地，包括润滑油脂。</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5. 设备采用的外购、外协件应提供原产地证明及检验合格证书。</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6. 如因为中标人提供1年期备件（不超过主机价格的5%）明细不准确，导致招标人误采购或按明细提供数量不足以满足生产需求，中标人应免费提供相应的备件。</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7. 中标人应保证长期以最优惠的价格供给易损件和备件。如果备件发生设计变更，应将变更信息及时通知用户。</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8. 中标人备件价格在设备开始使用的3年内必须维持同期的市场价。</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9. 在5年内，因中标人技术升级导致部分备件不能提供时，中标人要免费为用户升级设备。</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10. 5年后在备件停止生产的情况下，中标人应事先将要停止生产的计划通知招标人使招标人有足够的时间采购所需的备件。</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11. 5年后在备件停止生产后，如果招标人要求，中标人应免费向招标人提供备件的蓝图、图纸和规格。</w:t>
      </w:r>
    </w:p>
    <w:p>
      <w:pPr>
        <w:pStyle w:val="15"/>
        <w:spacing w:before="0" w:line="360" w:lineRule="auto"/>
        <w:outlineLvl w:val="9"/>
        <w:rPr>
          <w:rFonts w:ascii="仿宋" w:hAnsi="仿宋" w:eastAsia="仿宋"/>
          <w:b/>
          <w:sz w:val="24"/>
          <w:szCs w:val="24"/>
        </w:rPr>
      </w:pPr>
    </w:p>
    <w:p>
      <w:pPr>
        <w:pStyle w:val="15"/>
        <w:jc w:val="center"/>
        <w:rPr>
          <w:rFonts w:ascii="仿宋" w:hAnsi="仿宋" w:eastAsia="仿宋"/>
          <w:b/>
          <w:szCs w:val="28"/>
        </w:rPr>
      </w:pPr>
      <w:r>
        <w:rPr>
          <w:rFonts w:hint="eastAsia" w:ascii="仿宋" w:hAnsi="仿宋" w:eastAsia="仿宋"/>
          <w:b/>
          <w:szCs w:val="28"/>
        </w:rPr>
        <w:t>第三节设备出厂前检验</w:t>
      </w:r>
      <w:bookmarkEnd w:id="3"/>
    </w:p>
    <w:p>
      <w:pPr>
        <w:adjustRightInd w:val="0"/>
        <w:snapToGrid w:val="0"/>
        <w:spacing w:line="360" w:lineRule="auto"/>
        <w:jc w:val="center"/>
        <w:rPr>
          <w:rFonts w:ascii="仿宋" w:hAnsi="仿宋" w:eastAsia="仿宋"/>
          <w:sz w:val="24"/>
        </w:rPr>
      </w:pPr>
    </w:p>
    <w:p>
      <w:pPr>
        <w:adjustRightInd w:val="0"/>
        <w:snapToGrid w:val="0"/>
        <w:spacing w:line="360" w:lineRule="auto"/>
        <w:ind w:firstLine="480" w:firstLineChars="200"/>
        <w:rPr>
          <w:rFonts w:ascii="仿宋" w:hAnsi="仿宋" w:eastAsia="仿宋"/>
          <w:sz w:val="24"/>
        </w:rPr>
      </w:pPr>
      <w:bookmarkStart w:id="4" w:name="_Toc357086145"/>
      <w:r>
        <w:rPr>
          <w:rFonts w:hint="eastAsia" w:ascii="仿宋" w:hAnsi="仿宋" w:eastAsia="仿宋"/>
          <w:sz w:val="24"/>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3．在中检中质检团成员发现或提出的问题，双方应积极通过友好的态度协商解决。</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4. 设备在出厂前必须进行整体联合试运转，根据试运转时间确定招标人终检时间，联合试运转应在招标人终检人员监督下进行。</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5. 在设备到达招标人现场后组装试运转中如出现问题，原因是中标人没有在出厂前进行设备整体联合试运转，因此推迟的时间将按照推迟交货期来计算。</w:t>
      </w:r>
    </w:p>
    <w:p>
      <w:pPr>
        <w:pStyle w:val="15"/>
        <w:jc w:val="center"/>
        <w:rPr>
          <w:rFonts w:ascii="仿宋" w:hAnsi="仿宋" w:eastAsia="仿宋"/>
          <w:b/>
          <w:szCs w:val="28"/>
        </w:rPr>
      </w:pPr>
      <w:r>
        <w:rPr>
          <w:rFonts w:hint="eastAsia" w:ascii="仿宋" w:hAnsi="仿宋" w:eastAsia="仿宋"/>
          <w:b/>
          <w:szCs w:val="28"/>
        </w:rPr>
        <w:t>第四节技术服务</w:t>
      </w:r>
      <w:bookmarkEnd w:id="4"/>
    </w:p>
    <w:p>
      <w:pPr>
        <w:adjustRightInd w:val="0"/>
        <w:snapToGrid w:val="0"/>
        <w:spacing w:line="360" w:lineRule="auto"/>
        <w:jc w:val="center"/>
        <w:rPr>
          <w:rFonts w:ascii="仿宋" w:hAnsi="仿宋" w:eastAsia="仿宋"/>
          <w:sz w:val="24"/>
        </w:rPr>
      </w:pPr>
    </w:p>
    <w:p>
      <w:pPr>
        <w:adjustRightInd w:val="0"/>
        <w:snapToGrid w:val="0"/>
        <w:spacing w:line="360" w:lineRule="auto"/>
        <w:ind w:firstLine="480" w:firstLineChars="200"/>
        <w:rPr>
          <w:rFonts w:ascii="仿宋" w:hAnsi="仿宋" w:eastAsia="仿宋"/>
          <w:sz w:val="24"/>
        </w:rPr>
      </w:pPr>
      <w:bookmarkStart w:id="5" w:name="_Toc357086146"/>
      <w:r>
        <w:rPr>
          <w:rFonts w:hint="eastAsia" w:ascii="仿宋" w:hAnsi="仿宋" w:eastAsia="仿宋"/>
          <w:sz w:val="24"/>
        </w:rPr>
        <w:t>1. 中标人应派出有技术、有能力胜任的服务工程师到现场，提供有关安装管理、调试、空载测试、性能测试、试运转、维修及现场培训维修人员的服务。中标人服务工程师的主要责任与任务如下：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——给招标人安装人员提供完整的技术指导。</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——指导招标人人员进行合同设备的试运转，运行测试和性能测试。</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——矿区现场培训招标人人员。</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——设备投入使用后提供现场运行技术支持。</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——质保期内技术服务。</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3. 中标人将提供所有的关于装配与组装所用的专用工具,例如:专用测试仪、测量仪和机械工具。</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4. 在现场举行由双方参加的会议，对所提供设备进行安装的准备工作进行讨论。</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5. 对于安装指导、测试运转、性能测试、试运转和验收，包括招标人操作和维修人员的现场培训,中标人需免费提供。</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6. 中标人应提供用于招标人自行培训人员需要使用的相关培训材料。</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7. 设备过质保期后，在设备使用寿命内，如招标人需要，中标人应确保服务工程师到现场进行技术服务。</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15"/>
        <w:jc w:val="center"/>
        <w:rPr>
          <w:rFonts w:ascii="仿宋" w:hAnsi="仿宋" w:eastAsia="仿宋"/>
          <w:b/>
          <w:szCs w:val="28"/>
        </w:rPr>
      </w:pPr>
      <w:r>
        <w:rPr>
          <w:rFonts w:hint="eastAsia" w:ascii="仿宋" w:hAnsi="仿宋" w:eastAsia="仿宋"/>
          <w:b/>
          <w:szCs w:val="28"/>
        </w:rPr>
        <w:t>第五节安装、检验、调试、试运行及验收</w:t>
      </w:r>
      <w:bookmarkEnd w:id="5"/>
    </w:p>
    <w:p>
      <w:pPr>
        <w:adjustRightInd w:val="0"/>
        <w:snapToGrid w:val="0"/>
        <w:spacing w:line="360" w:lineRule="auto"/>
        <w:jc w:val="center"/>
        <w:rPr>
          <w:rFonts w:ascii="仿宋" w:hAnsi="仿宋" w:eastAsia="仿宋"/>
          <w:sz w:val="24"/>
        </w:rPr>
      </w:pPr>
    </w:p>
    <w:p>
      <w:pPr>
        <w:adjustRightInd w:val="0"/>
        <w:snapToGrid w:val="0"/>
        <w:spacing w:line="360" w:lineRule="auto"/>
        <w:ind w:firstLine="480" w:firstLineChars="200"/>
        <w:rPr>
          <w:rFonts w:ascii="仿宋" w:hAnsi="仿宋" w:eastAsia="仿宋"/>
          <w:sz w:val="24"/>
        </w:rPr>
      </w:pPr>
      <w:bookmarkStart w:id="6" w:name="_Toc357086147"/>
      <w:r>
        <w:rPr>
          <w:rFonts w:hint="eastAsia" w:ascii="仿宋" w:hAnsi="仿宋" w:eastAsia="仿宋"/>
          <w:sz w:val="24"/>
        </w:rPr>
        <w:t>1. 在该附录中：</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安装：意为招标人安装人员在中标人的服务工程人员的监督与指导下，将整套设备或一个系统安装起来。</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试运转：即为在空载条件下测试该设备。</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 xml:space="preserve">性能调试：即在它们的额定负载下测试设备，检查其是否能达到合同规定的所有技术性能。 </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试运行：即为设备按照合同要求性能投入运转。</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验收：即为该设备达到合同规定的试运转、性能调试和试运行技术要求后招标人正式接收。</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2. 设备到货应随机提供出厂验收报告。</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3．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pPr>
        <w:pStyle w:val="15"/>
        <w:jc w:val="center"/>
        <w:rPr>
          <w:rFonts w:ascii="仿宋" w:hAnsi="仿宋" w:eastAsia="仿宋"/>
          <w:b/>
          <w:szCs w:val="28"/>
        </w:rPr>
      </w:pPr>
      <w:r>
        <w:rPr>
          <w:rFonts w:hint="eastAsia" w:ascii="仿宋" w:hAnsi="仿宋" w:eastAsia="仿宋"/>
          <w:b/>
          <w:szCs w:val="28"/>
        </w:rPr>
        <w:t>第六节质量保证</w:t>
      </w:r>
      <w:bookmarkEnd w:id="6"/>
    </w:p>
    <w:p>
      <w:pPr>
        <w:adjustRightInd w:val="0"/>
        <w:snapToGrid w:val="0"/>
        <w:spacing w:line="360" w:lineRule="auto"/>
        <w:ind w:firstLine="480" w:firstLineChars="200"/>
        <w:rPr>
          <w:rFonts w:ascii="仿宋" w:hAnsi="仿宋" w:eastAsia="仿宋"/>
          <w:sz w:val="24"/>
        </w:rPr>
      </w:pPr>
      <w:bookmarkStart w:id="7" w:name="_Toc357086148"/>
      <w:r>
        <w:rPr>
          <w:rFonts w:hint="eastAsia" w:ascii="仿宋" w:hAnsi="仿宋" w:eastAsia="仿宋"/>
          <w:sz w:val="24"/>
        </w:rPr>
        <w:t>1. 质保期应为最终验收合格后12个月。对由于设计或质量问题而引起的设备故障，中标方应进一步对此负责。专用合同条款对质保有特殊规定的从其规定。</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2. 中标方质保期内应免费对产品进行维修服务，无偿更换零件、部件,更换、维修后的部件质保期从产品正常运行之日起重新计算。</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 xml:space="preserve">3. 中标方对设备大修周期、使用寿命及各主要部件的寿命承诺。 </w:t>
      </w:r>
    </w:p>
    <w:p>
      <w:pPr>
        <w:pStyle w:val="15"/>
        <w:jc w:val="center"/>
        <w:rPr>
          <w:rFonts w:ascii="仿宋" w:hAnsi="仿宋" w:eastAsia="仿宋"/>
          <w:sz w:val="24"/>
          <w:szCs w:val="24"/>
        </w:rPr>
      </w:pPr>
    </w:p>
    <w:p>
      <w:pPr>
        <w:pStyle w:val="15"/>
        <w:jc w:val="center"/>
        <w:rPr>
          <w:rFonts w:ascii="仿宋" w:hAnsi="仿宋" w:eastAsia="仿宋"/>
          <w:b/>
          <w:szCs w:val="28"/>
        </w:rPr>
      </w:pPr>
      <w:r>
        <w:rPr>
          <w:rFonts w:hint="eastAsia" w:ascii="仿宋" w:hAnsi="仿宋" w:eastAsia="仿宋"/>
          <w:b/>
          <w:szCs w:val="28"/>
        </w:rPr>
        <w:t>第七节技术资料和图纸</w:t>
      </w:r>
      <w:bookmarkEnd w:id="7"/>
    </w:p>
    <w:p>
      <w:pPr>
        <w:pStyle w:val="15"/>
        <w:jc w:val="center"/>
        <w:rPr>
          <w:rFonts w:ascii="仿宋" w:hAnsi="仿宋" w:eastAsia="仿宋"/>
          <w:sz w:val="24"/>
          <w:szCs w:val="24"/>
        </w:rPr>
      </w:pP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2. 中标人按规定给招标人每台（套）设备提供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3. 如果中标人交付的技术文件和图纸在运输途中发现不完整、丢失或损坏，中标人在接到招标人索要不完整、丢失或损坏部分的技术文件和图纸的通知后的30天内,应免费向招标人增补丢失或损坏部分的技术文件与图纸。</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4. 中标人有义务对该设备的控制软件、管理软件进行免费升级换代。</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5. 中标人定期对设备进行回访，并对用户提出的问题进行解决。</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6. 中标人要提供下列相关的技术资料及图纸：</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总装图</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设备能力的计算和受力图</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制造标准、防爆标准</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检验标准</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电气原理图和技术说明书</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液压系统图</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配套图</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7. 技术资料与设备同属合同供货范围，如不能按照上述条款交货，将按照推迟合同交货期执行。</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8、投标人提供的上述技术资料必须满足招标人用于标的物维修的需求。</w:t>
      </w: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AED"/>
    <w:rsid w:val="0001068D"/>
    <w:rsid w:val="00015381"/>
    <w:rsid w:val="00034491"/>
    <w:rsid w:val="000349FF"/>
    <w:rsid w:val="00040FAA"/>
    <w:rsid w:val="00046387"/>
    <w:rsid w:val="00046393"/>
    <w:rsid w:val="00060DA9"/>
    <w:rsid w:val="00061FFC"/>
    <w:rsid w:val="00062A06"/>
    <w:rsid w:val="00074BAA"/>
    <w:rsid w:val="0008777B"/>
    <w:rsid w:val="000919ED"/>
    <w:rsid w:val="000B205A"/>
    <w:rsid w:val="000B4A8F"/>
    <w:rsid w:val="000C002E"/>
    <w:rsid w:val="000C1B9F"/>
    <w:rsid w:val="000D18E7"/>
    <w:rsid w:val="000D5B51"/>
    <w:rsid w:val="000E4FAA"/>
    <w:rsid w:val="000F4900"/>
    <w:rsid w:val="000F7B2D"/>
    <w:rsid w:val="001310B9"/>
    <w:rsid w:val="00142DC8"/>
    <w:rsid w:val="001474CF"/>
    <w:rsid w:val="00151CC7"/>
    <w:rsid w:val="00152AAB"/>
    <w:rsid w:val="00154000"/>
    <w:rsid w:val="00155A24"/>
    <w:rsid w:val="001608A6"/>
    <w:rsid w:val="00162CD6"/>
    <w:rsid w:val="001714A2"/>
    <w:rsid w:val="0017236C"/>
    <w:rsid w:val="00173B13"/>
    <w:rsid w:val="00174859"/>
    <w:rsid w:val="00175505"/>
    <w:rsid w:val="001803C1"/>
    <w:rsid w:val="00184C41"/>
    <w:rsid w:val="001A28A6"/>
    <w:rsid w:val="001B1AB4"/>
    <w:rsid w:val="001B71F6"/>
    <w:rsid w:val="001C1408"/>
    <w:rsid w:val="001C2A35"/>
    <w:rsid w:val="001D231F"/>
    <w:rsid w:val="001D5030"/>
    <w:rsid w:val="001F5595"/>
    <w:rsid w:val="00205A97"/>
    <w:rsid w:val="00207DB2"/>
    <w:rsid w:val="0021131F"/>
    <w:rsid w:val="00213B0F"/>
    <w:rsid w:val="0023207D"/>
    <w:rsid w:val="00232C23"/>
    <w:rsid w:val="00234E42"/>
    <w:rsid w:val="0023500D"/>
    <w:rsid w:val="0024361C"/>
    <w:rsid w:val="00247066"/>
    <w:rsid w:val="00254199"/>
    <w:rsid w:val="002557C5"/>
    <w:rsid w:val="002633A5"/>
    <w:rsid w:val="002744A6"/>
    <w:rsid w:val="00276946"/>
    <w:rsid w:val="00284BB6"/>
    <w:rsid w:val="002902C1"/>
    <w:rsid w:val="00292D0F"/>
    <w:rsid w:val="00293F73"/>
    <w:rsid w:val="002964F1"/>
    <w:rsid w:val="002A0807"/>
    <w:rsid w:val="002A7675"/>
    <w:rsid w:val="002B1E52"/>
    <w:rsid w:val="002B5148"/>
    <w:rsid w:val="002C2B1B"/>
    <w:rsid w:val="002D5BFD"/>
    <w:rsid w:val="002E17F4"/>
    <w:rsid w:val="002E4385"/>
    <w:rsid w:val="00301076"/>
    <w:rsid w:val="0030306D"/>
    <w:rsid w:val="003133E1"/>
    <w:rsid w:val="00315A14"/>
    <w:rsid w:val="00324547"/>
    <w:rsid w:val="00324AED"/>
    <w:rsid w:val="00327C2C"/>
    <w:rsid w:val="00335997"/>
    <w:rsid w:val="003370AA"/>
    <w:rsid w:val="00340D51"/>
    <w:rsid w:val="003417A1"/>
    <w:rsid w:val="00343D04"/>
    <w:rsid w:val="00345596"/>
    <w:rsid w:val="0034597B"/>
    <w:rsid w:val="00352FC9"/>
    <w:rsid w:val="003538D6"/>
    <w:rsid w:val="0035443F"/>
    <w:rsid w:val="00355943"/>
    <w:rsid w:val="0035699D"/>
    <w:rsid w:val="0036001B"/>
    <w:rsid w:val="003642D0"/>
    <w:rsid w:val="003708D1"/>
    <w:rsid w:val="00386656"/>
    <w:rsid w:val="00391899"/>
    <w:rsid w:val="00397872"/>
    <w:rsid w:val="003A31FB"/>
    <w:rsid w:val="003A43AD"/>
    <w:rsid w:val="003B3F9D"/>
    <w:rsid w:val="003C1462"/>
    <w:rsid w:val="003D0832"/>
    <w:rsid w:val="003D621C"/>
    <w:rsid w:val="003E75F1"/>
    <w:rsid w:val="003F38A7"/>
    <w:rsid w:val="004010AF"/>
    <w:rsid w:val="004021E7"/>
    <w:rsid w:val="00405B14"/>
    <w:rsid w:val="00413602"/>
    <w:rsid w:val="00415933"/>
    <w:rsid w:val="004171CC"/>
    <w:rsid w:val="00420D3D"/>
    <w:rsid w:val="00424C95"/>
    <w:rsid w:val="00433399"/>
    <w:rsid w:val="0044291A"/>
    <w:rsid w:val="00443B6B"/>
    <w:rsid w:val="004513FD"/>
    <w:rsid w:val="0045585B"/>
    <w:rsid w:val="00460163"/>
    <w:rsid w:val="00462545"/>
    <w:rsid w:val="0046284D"/>
    <w:rsid w:val="00481D87"/>
    <w:rsid w:val="00492BF6"/>
    <w:rsid w:val="004954E0"/>
    <w:rsid w:val="004A5487"/>
    <w:rsid w:val="004C2832"/>
    <w:rsid w:val="004D4587"/>
    <w:rsid w:val="004D6794"/>
    <w:rsid w:val="004D73C8"/>
    <w:rsid w:val="004E0346"/>
    <w:rsid w:val="004E0E15"/>
    <w:rsid w:val="004E0EAD"/>
    <w:rsid w:val="004E4B2C"/>
    <w:rsid w:val="004E5B57"/>
    <w:rsid w:val="004E723D"/>
    <w:rsid w:val="004F5D0C"/>
    <w:rsid w:val="00501850"/>
    <w:rsid w:val="00502BE3"/>
    <w:rsid w:val="0050670E"/>
    <w:rsid w:val="00517C39"/>
    <w:rsid w:val="00520980"/>
    <w:rsid w:val="005210D7"/>
    <w:rsid w:val="005210E1"/>
    <w:rsid w:val="00522FE4"/>
    <w:rsid w:val="00524A09"/>
    <w:rsid w:val="005357F0"/>
    <w:rsid w:val="00560408"/>
    <w:rsid w:val="00561F82"/>
    <w:rsid w:val="00564646"/>
    <w:rsid w:val="0058609D"/>
    <w:rsid w:val="00590727"/>
    <w:rsid w:val="00590E5E"/>
    <w:rsid w:val="00595E43"/>
    <w:rsid w:val="00596F47"/>
    <w:rsid w:val="005A5263"/>
    <w:rsid w:val="005A6A5C"/>
    <w:rsid w:val="005B7C05"/>
    <w:rsid w:val="005C1073"/>
    <w:rsid w:val="005C2EC1"/>
    <w:rsid w:val="005C3259"/>
    <w:rsid w:val="005C342E"/>
    <w:rsid w:val="005D117A"/>
    <w:rsid w:val="005D2901"/>
    <w:rsid w:val="005D4B79"/>
    <w:rsid w:val="005E1806"/>
    <w:rsid w:val="005E2C8D"/>
    <w:rsid w:val="005E7A41"/>
    <w:rsid w:val="005F33F3"/>
    <w:rsid w:val="005F6C66"/>
    <w:rsid w:val="00604F0E"/>
    <w:rsid w:val="00607817"/>
    <w:rsid w:val="006118E4"/>
    <w:rsid w:val="00616668"/>
    <w:rsid w:val="006219EF"/>
    <w:rsid w:val="00625F61"/>
    <w:rsid w:val="00644CBA"/>
    <w:rsid w:val="0064539F"/>
    <w:rsid w:val="0065387B"/>
    <w:rsid w:val="00665A02"/>
    <w:rsid w:val="00671C1F"/>
    <w:rsid w:val="00674855"/>
    <w:rsid w:val="00680B0F"/>
    <w:rsid w:val="0068763C"/>
    <w:rsid w:val="00695B06"/>
    <w:rsid w:val="006B3D97"/>
    <w:rsid w:val="006C2B88"/>
    <w:rsid w:val="006C3017"/>
    <w:rsid w:val="006C3ED5"/>
    <w:rsid w:val="006D365C"/>
    <w:rsid w:val="006D39AE"/>
    <w:rsid w:val="006D74A5"/>
    <w:rsid w:val="006E52DC"/>
    <w:rsid w:val="006F7261"/>
    <w:rsid w:val="007237EC"/>
    <w:rsid w:val="0072646E"/>
    <w:rsid w:val="0073246F"/>
    <w:rsid w:val="00732AED"/>
    <w:rsid w:val="00734DF3"/>
    <w:rsid w:val="00735070"/>
    <w:rsid w:val="007404F7"/>
    <w:rsid w:val="0074278F"/>
    <w:rsid w:val="00751662"/>
    <w:rsid w:val="00764FEE"/>
    <w:rsid w:val="00765FB3"/>
    <w:rsid w:val="00782F74"/>
    <w:rsid w:val="00786E22"/>
    <w:rsid w:val="00790A71"/>
    <w:rsid w:val="007961CF"/>
    <w:rsid w:val="00796B6E"/>
    <w:rsid w:val="007A29BA"/>
    <w:rsid w:val="007A37E8"/>
    <w:rsid w:val="007A5778"/>
    <w:rsid w:val="007A60C6"/>
    <w:rsid w:val="007A79D1"/>
    <w:rsid w:val="007B01D8"/>
    <w:rsid w:val="007D1EAB"/>
    <w:rsid w:val="007F0CF7"/>
    <w:rsid w:val="007F5815"/>
    <w:rsid w:val="0080693E"/>
    <w:rsid w:val="00807102"/>
    <w:rsid w:val="008156D9"/>
    <w:rsid w:val="00826F56"/>
    <w:rsid w:val="0083250C"/>
    <w:rsid w:val="00843418"/>
    <w:rsid w:val="00845825"/>
    <w:rsid w:val="00853966"/>
    <w:rsid w:val="00853C5A"/>
    <w:rsid w:val="0085711F"/>
    <w:rsid w:val="00863A34"/>
    <w:rsid w:val="00877DB3"/>
    <w:rsid w:val="008808AD"/>
    <w:rsid w:val="00881676"/>
    <w:rsid w:val="00882500"/>
    <w:rsid w:val="0088601A"/>
    <w:rsid w:val="00890998"/>
    <w:rsid w:val="008925A2"/>
    <w:rsid w:val="008959C1"/>
    <w:rsid w:val="0089630B"/>
    <w:rsid w:val="00897BC6"/>
    <w:rsid w:val="008C2E31"/>
    <w:rsid w:val="008C4BCC"/>
    <w:rsid w:val="008D648D"/>
    <w:rsid w:val="008E4684"/>
    <w:rsid w:val="00905422"/>
    <w:rsid w:val="009054B3"/>
    <w:rsid w:val="0091060D"/>
    <w:rsid w:val="0092369C"/>
    <w:rsid w:val="009269DC"/>
    <w:rsid w:val="00940A84"/>
    <w:rsid w:val="00943FA8"/>
    <w:rsid w:val="00947716"/>
    <w:rsid w:val="00947747"/>
    <w:rsid w:val="00947E03"/>
    <w:rsid w:val="00954F4F"/>
    <w:rsid w:val="00955583"/>
    <w:rsid w:val="009555FC"/>
    <w:rsid w:val="00961CE4"/>
    <w:rsid w:val="00964CF9"/>
    <w:rsid w:val="00986153"/>
    <w:rsid w:val="00992860"/>
    <w:rsid w:val="00993163"/>
    <w:rsid w:val="009933CD"/>
    <w:rsid w:val="00996A9F"/>
    <w:rsid w:val="009A14E3"/>
    <w:rsid w:val="009A1731"/>
    <w:rsid w:val="009B52B4"/>
    <w:rsid w:val="009B7ACF"/>
    <w:rsid w:val="009B7AFD"/>
    <w:rsid w:val="009C25BB"/>
    <w:rsid w:val="009C560A"/>
    <w:rsid w:val="009D05E6"/>
    <w:rsid w:val="009D16D9"/>
    <w:rsid w:val="009D1709"/>
    <w:rsid w:val="009D4F7B"/>
    <w:rsid w:val="009F0088"/>
    <w:rsid w:val="009F700A"/>
    <w:rsid w:val="00A0156C"/>
    <w:rsid w:val="00A069C4"/>
    <w:rsid w:val="00A1147B"/>
    <w:rsid w:val="00A116B9"/>
    <w:rsid w:val="00A1200E"/>
    <w:rsid w:val="00A12475"/>
    <w:rsid w:val="00A14213"/>
    <w:rsid w:val="00A1799B"/>
    <w:rsid w:val="00A2367D"/>
    <w:rsid w:val="00A25B21"/>
    <w:rsid w:val="00A30913"/>
    <w:rsid w:val="00A34810"/>
    <w:rsid w:val="00A36918"/>
    <w:rsid w:val="00A6162C"/>
    <w:rsid w:val="00A678FB"/>
    <w:rsid w:val="00A67AA5"/>
    <w:rsid w:val="00A732BF"/>
    <w:rsid w:val="00A8273B"/>
    <w:rsid w:val="00A86189"/>
    <w:rsid w:val="00A90896"/>
    <w:rsid w:val="00A9110C"/>
    <w:rsid w:val="00AA1072"/>
    <w:rsid w:val="00AA563E"/>
    <w:rsid w:val="00AB43FE"/>
    <w:rsid w:val="00AB7D21"/>
    <w:rsid w:val="00AB7E73"/>
    <w:rsid w:val="00AC3394"/>
    <w:rsid w:val="00AD68D8"/>
    <w:rsid w:val="00AE2322"/>
    <w:rsid w:val="00AE3F1F"/>
    <w:rsid w:val="00AE6159"/>
    <w:rsid w:val="00AE66AF"/>
    <w:rsid w:val="00AF260A"/>
    <w:rsid w:val="00B031C1"/>
    <w:rsid w:val="00B03A0D"/>
    <w:rsid w:val="00B045D4"/>
    <w:rsid w:val="00B10346"/>
    <w:rsid w:val="00B15920"/>
    <w:rsid w:val="00B1737F"/>
    <w:rsid w:val="00B24159"/>
    <w:rsid w:val="00B246C9"/>
    <w:rsid w:val="00B26D80"/>
    <w:rsid w:val="00B30220"/>
    <w:rsid w:val="00B335EE"/>
    <w:rsid w:val="00B363E6"/>
    <w:rsid w:val="00B42553"/>
    <w:rsid w:val="00B45AE6"/>
    <w:rsid w:val="00B479F5"/>
    <w:rsid w:val="00B615D0"/>
    <w:rsid w:val="00B61940"/>
    <w:rsid w:val="00B6712E"/>
    <w:rsid w:val="00B73000"/>
    <w:rsid w:val="00B77BCC"/>
    <w:rsid w:val="00B81CAE"/>
    <w:rsid w:val="00B8459D"/>
    <w:rsid w:val="00B84856"/>
    <w:rsid w:val="00B904DA"/>
    <w:rsid w:val="00B90748"/>
    <w:rsid w:val="00B93EF8"/>
    <w:rsid w:val="00BA3369"/>
    <w:rsid w:val="00BA3D62"/>
    <w:rsid w:val="00BB0EEE"/>
    <w:rsid w:val="00BB1AD2"/>
    <w:rsid w:val="00BB3B5C"/>
    <w:rsid w:val="00BC1A1D"/>
    <w:rsid w:val="00BC787E"/>
    <w:rsid w:val="00BC7C25"/>
    <w:rsid w:val="00BD041D"/>
    <w:rsid w:val="00BD126A"/>
    <w:rsid w:val="00BD3068"/>
    <w:rsid w:val="00BF1B41"/>
    <w:rsid w:val="00C005E2"/>
    <w:rsid w:val="00C04844"/>
    <w:rsid w:val="00C20266"/>
    <w:rsid w:val="00C2200A"/>
    <w:rsid w:val="00C22C5C"/>
    <w:rsid w:val="00C3204C"/>
    <w:rsid w:val="00C34666"/>
    <w:rsid w:val="00C4115D"/>
    <w:rsid w:val="00C46F8A"/>
    <w:rsid w:val="00C52578"/>
    <w:rsid w:val="00C53DAE"/>
    <w:rsid w:val="00C56484"/>
    <w:rsid w:val="00C56E68"/>
    <w:rsid w:val="00C61510"/>
    <w:rsid w:val="00C61BEE"/>
    <w:rsid w:val="00C655FD"/>
    <w:rsid w:val="00C70D96"/>
    <w:rsid w:val="00C765C3"/>
    <w:rsid w:val="00C82F57"/>
    <w:rsid w:val="00C843CA"/>
    <w:rsid w:val="00C8794E"/>
    <w:rsid w:val="00C87C9F"/>
    <w:rsid w:val="00C904D9"/>
    <w:rsid w:val="00C92A7A"/>
    <w:rsid w:val="00C945CD"/>
    <w:rsid w:val="00C9562B"/>
    <w:rsid w:val="00CA1942"/>
    <w:rsid w:val="00CA2AAB"/>
    <w:rsid w:val="00CA3178"/>
    <w:rsid w:val="00CA3457"/>
    <w:rsid w:val="00CA6ADA"/>
    <w:rsid w:val="00CB0E8C"/>
    <w:rsid w:val="00CB68B2"/>
    <w:rsid w:val="00CB7A68"/>
    <w:rsid w:val="00CC186D"/>
    <w:rsid w:val="00CC4779"/>
    <w:rsid w:val="00CD5D1D"/>
    <w:rsid w:val="00CD7426"/>
    <w:rsid w:val="00CE2302"/>
    <w:rsid w:val="00CE3A6D"/>
    <w:rsid w:val="00CE708E"/>
    <w:rsid w:val="00CF3036"/>
    <w:rsid w:val="00D042A9"/>
    <w:rsid w:val="00D04856"/>
    <w:rsid w:val="00D10234"/>
    <w:rsid w:val="00D15AFD"/>
    <w:rsid w:val="00D27921"/>
    <w:rsid w:val="00D27C2C"/>
    <w:rsid w:val="00D32F26"/>
    <w:rsid w:val="00D33006"/>
    <w:rsid w:val="00D43F0D"/>
    <w:rsid w:val="00D45A07"/>
    <w:rsid w:val="00D50066"/>
    <w:rsid w:val="00D50A55"/>
    <w:rsid w:val="00D5435C"/>
    <w:rsid w:val="00D62122"/>
    <w:rsid w:val="00D621FB"/>
    <w:rsid w:val="00D726D1"/>
    <w:rsid w:val="00D72D8B"/>
    <w:rsid w:val="00D93117"/>
    <w:rsid w:val="00D95D3F"/>
    <w:rsid w:val="00DA4732"/>
    <w:rsid w:val="00DA6DBC"/>
    <w:rsid w:val="00DA7EB8"/>
    <w:rsid w:val="00DB2C8C"/>
    <w:rsid w:val="00DB5505"/>
    <w:rsid w:val="00DC0DF1"/>
    <w:rsid w:val="00DC42CF"/>
    <w:rsid w:val="00DD0237"/>
    <w:rsid w:val="00DD144E"/>
    <w:rsid w:val="00DD1B16"/>
    <w:rsid w:val="00DD1C74"/>
    <w:rsid w:val="00DD3D57"/>
    <w:rsid w:val="00DD3E50"/>
    <w:rsid w:val="00DE04E0"/>
    <w:rsid w:val="00DE1BDB"/>
    <w:rsid w:val="00DE243A"/>
    <w:rsid w:val="00DE4B38"/>
    <w:rsid w:val="00DE6752"/>
    <w:rsid w:val="00DF5811"/>
    <w:rsid w:val="00E00421"/>
    <w:rsid w:val="00E050EF"/>
    <w:rsid w:val="00E12326"/>
    <w:rsid w:val="00E12EBD"/>
    <w:rsid w:val="00E17E02"/>
    <w:rsid w:val="00E33525"/>
    <w:rsid w:val="00E4526B"/>
    <w:rsid w:val="00E461DF"/>
    <w:rsid w:val="00E467E1"/>
    <w:rsid w:val="00E62120"/>
    <w:rsid w:val="00E70FE5"/>
    <w:rsid w:val="00E73DE8"/>
    <w:rsid w:val="00E74C50"/>
    <w:rsid w:val="00E8366B"/>
    <w:rsid w:val="00E906CD"/>
    <w:rsid w:val="00E95846"/>
    <w:rsid w:val="00EA3C6E"/>
    <w:rsid w:val="00EB08C9"/>
    <w:rsid w:val="00EB7AB9"/>
    <w:rsid w:val="00EC239A"/>
    <w:rsid w:val="00EC35BC"/>
    <w:rsid w:val="00EC5962"/>
    <w:rsid w:val="00ED1B2D"/>
    <w:rsid w:val="00EE23A6"/>
    <w:rsid w:val="00EE66B8"/>
    <w:rsid w:val="00F01E3F"/>
    <w:rsid w:val="00F02491"/>
    <w:rsid w:val="00F025FD"/>
    <w:rsid w:val="00F02E92"/>
    <w:rsid w:val="00F02EC9"/>
    <w:rsid w:val="00F15AC7"/>
    <w:rsid w:val="00F16511"/>
    <w:rsid w:val="00F24373"/>
    <w:rsid w:val="00F3355C"/>
    <w:rsid w:val="00F411D9"/>
    <w:rsid w:val="00F43474"/>
    <w:rsid w:val="00F54464"/>
    <w:rsid w:val="00F54953"/>
    <w:rsid w:val="00F6728E"/>
    <w:rsid w:val="00F719AB"/>
    <w:rsid w:val="00F71F70"/>
    <w:rsid w:val="00F740BB"/>
    <w:rsid w:val="00F75F7C"/>
    <w:rsid w:val="00F76074"/>
    <w:rsid w:val="00F76586"/>
    <w:rsid w:val="00F92D03"/>
    <w:rsid w:val="00F962A7"/>
    <w:rsid w:val="00F97921"/>
    <w:rsid w:val="00FA1FD7"/>
    <w:rsid w:val="00FA20BE"/>
    <w:rsid w:val="00FA3234"/>
    <w:rsid w:val="00FA6B21"/>
    <w:rsid w:val="00FB3542"/>
    <w:rsid w:val="00FB531E"/>
    <w:rsid w:val="00FC619A"/>
    <w:rsid w:val="00FC6B4B"/>
    <w:rsid w:val="00FD40FE"/>
    <w:rsid w:val="00FD4129"/>
    <w:rsid w:val="00FD776B"/>
    <w:rsid w:val="00FE5241"/>
    <w:rsid w:val="00FE64EA"/>
    <w:rsid w:val="00FF5A70"/>
    <w:rsid w:val="00FF6988"/>
    <w:rsid w:val="3B2376D1"/>
    <w:rsid w:val="3C9A5934"/>
    <w:rsid w:val="76166D56"/>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qFormat="1"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1"/>
    <w:unhideWhenUsed/>
    <w:qFormat/>
    <w:uiPriority w:val="9"/>
    <w:pPr>
      <w:keepNext/>
      <w:keepLines/>
      <w:spacing w:before="260" w:after="260" w:line="416" w:lineRule="auto"/>
      <w:outlineLvl w:val="1"/>
    </w:pPr>
    <w:rPr>
      <w:rFonts w:ascii="Cambria" w:hAnsi="Cambria"/>
      <w:b/>
      <w:bCs/>
      <w:kern w:val="0"/>
      <w:sz w:val="32"/>
      <w:szCs w:val="32"/>
    </w:rPr>
  </w:style>
  <w:style w:type="character" w:default="1" w:styleId="11">
    <w:name w:val="Default Paragraph Font"/>
    <w:unhideWhenUsed/>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27"/>
    <w:unhideWhenUsed/>
    <w:qFormat/>
    <w:uiPriority w:val="0"/>
    <w:rPr>
      <w:b/>
      <w:bCs/>
      <w:kern w:val="2"/>
      <w:sz w:val="21"/>
    </w:rPr>
  </w:style>
  <w:style w:type="paragraph" w:styleId="5">
    <w:name w:val="annotation text"/>
    <w:basedOn w:val="1"/>
    <w:link w:val="25"/>
    <w:uiPriority w:val="0"/>
    <w:pPr>
      <w:jc w:val="left"/>
    </w:pPr>
    <w:rPr>
      <w:kern w:val="0"/>
      <w:sz w:val="20"/>
    </w:rPr>
  </w:style>
  <w:style w:type="paragraph" w:styleId="6">
    <w:name w:val="Body Text"/>
    <w:basedOn w:val="1"/>
    <w:link w:val="22"/>
    <w:uiPriority w:val="0"/>
    <w:pPr>
      <w:spacing w:after="120"/>
    </w:pPr>
    <w:rPr>
      <w:kern w:val="0"/>
      <w:sz w:val="20"/>
    </w:rPr>
  </w:style>
  <w:style w:type="paragraph" w:styleId="7">
    <w:name w:val="Balloon Text"/>
    <w:basedOn w:val="1"/>
    <w:link w:val="26"/>
    <w:unhideWhenUsed/>
    <w:qFormat/>
    <w:uiPriority w:val="99"/>
    <w:rPr>
      <w:kern w:val="0"/>
      <w:sz w:val="18"/>
      <w:szCs w:val="18"/>
    </w:rPr>
  </w:style>
  <w:style w:type="paragraph" w:styleId="8">
    <w:name w:val="footer"/>
    <w:basedOn w:val="1"/>
    <w:link w:val="24"/>
    <w:unhideWhenUsed/>
    <w:qFormat/>
    <w:uiPriority w:val="99"/>
    <w:pPr>
      <w:tabs>
        <w:tab w:val="center" w:pos="4153"/>
        <w:tab w:val="right" w:pos="8306"/>
      </w:tabs>
      <w:snapToGrid w:val="0"/>
      <w:jc w:val="left"/>
    </w:pPr>
    <w:rPr>
      <w:kern w:val="0"/>
      <w:sz w:val="18"/>
      <w:szCs w:val="18"/>
    </w:rPr>
  </w:style>
  <w:style w:type="paragraph" w:styleId="9">
    <w:name w:val="header"/>
    <w:basedOn w:val="1"/>
    <w:link w:val="23"/>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0">
    <w:name w:val="footnote text"/>
    <w:basedOn w:val="1"/>
    <w:link w:val="20"/>
    <w:qFormat/>
    <w:uiPriority w:val="0"/>
    <w:pPr>
      <w:snapToGrid w:val="0"/>
      <w:jc w:val="left"/>
    </w:pPr>
    <w:rPr>
      <w:kern w:val="0"/>
      <w:sz w:val="18"/>
      <w:szCs w:val="18"/>
    </w:rPr>
  </w:style>
  <w:style w:type="character" w:styleId="12">
    <w:name w:val="annotation reference"/>
    <w:qFormat/>
    <w:uiPriority w:val="0"/>
    <w:rPr>
      <w:sz w:val="21"/>
      <w:szCs w:val="21"/>
    </w:rPr>
  </w:style>
  <w:style w:type="character" w:styleId="13">
    <w:name w:val="footnote reference"/>
    <w:qFormat/>
    <w:uiPriority w:val="0"/>
    <w:rPr>
      <w:vertAlign w:val="superscript"/>
    </w:rPr>
  </w:style>
  <w:style w:type="paragraph" w:customStyle="1" w:styleId="15">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paragraph" w:customStyle="1" w:styleId="16">
    <w:name w:val="普通 (Web)"/>
    <w:qFormat/>
    <w:uiPriority w:val="0"/>
    <w:pPr>
      <w:spacing w:before="100" w:after="100"/>
    </w:pPr>
    <w:rPr>
      <w:rFonts w:ascii="宋体" w:hAnsi="Times New Roman" w:eastAsia="宋体" w:cs="Times New Roman"/>
      <w:sz w:val="24"/>
      <w:lang w:val="en-US" w:eastAsia="zh-CN" w:bidi="ar-SA"/>
    </w:rPr>
  </w:style>
  <w:style w:type="paragraph" w:customStyle="1" w:styleId="17">
    <w:name w:val="列出段落1"/>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18">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sz w:val="24"/>
      <w:lang w:val="en-US" w:eastAsia="zh-CN" w:bidi="ar-SA"/>
    </w:rPr>
  </w:style>
  <w:style w:type="character" w:customStyle="1" w:styleId="19">
    <w:name w:val="标题 1 Char"/>
    <w:link w:val="2"/>
    <w:qFormat/>
    <w:uiPriority w:val="0"/>
    <w:rPr>
      <w:rFonts w:ascii="Times New Roman" w:hAnsi="Times New Roman" w:eastAsia="宋体" w:cs="Times New Roman"/>
      <w:b/>
      <w:bCs/>
      <w:kern w:val="44"/>
      <w:sz w:val="44"/>
      <w:szCs w:val="44"/>
    </w:rPr>
  </w:style>
  <w:style w:type="character" w:customStyle="1" w:styleId="20">
    <w:name w:val="脚注文本 Char"/>
    <w:link w:val="10"/>
    <w:uiPriority w:val="0"/>
    <w:rPr>
      <w:rFonts w:ascii="Times New Roman" w:hAnsi="Times New Roman" w:eastAsia="宋体" w:cs="Times New Roman"/>
      <w:sz w:val="18"/>
      <w:szCs w:val="18"/>
    </w:rPr>
  </w:style>
  <w:style w:type="character" w:customStyle="1" w:styleId="21">
    <w:name w:val="标题 2 Char"/>
    <w:link w:val="3"/>
    <w:semiHidden/>
    <w:qFormat/>
    <w:uiPriority w:val="9"/>
    <w:rPr>
      <w:rFonts w:ascii="Cambria" w:hAnsi="Cambria" w:eastAsia="宋体" w:cs="黑体"/>
      <w:b/>
      <w:bCs/>
      <w:sz w:val="32"/>
      <w:szCs w:val="32"/>
    </w:rPr>
  </w:style>
  <w:style w:type="character" w:customStyle="1" w:styleId="22">
    <w:name w:val="正文文本 Char"/>
    <w:link w:val="6"/>
    <w:qFormat/>
    <w:uiPriority w:val="0"/>
    <w:rPr>
      <w:rFonts w:ascii="Times New Roman" w:hAnsi="Times New Roman" w:eastAsia="宋体" w:cs="Times New Roman"/>
      <w:szCs w:val="24"/>
    </w:rPr>
  </w:style>
  <w:style w:type="character" w:customStyle="1" w:styleId="23">
    <w:name w:val="页眉 Char"/>
    <w:link w:val="9"/>
    <w:qFormat/>
    <w:uiPriority w:val="99"/>
    <w:rPr>
      <w:rFonts w:ascii="Times New Roman" w:hAnsi="Times New Roman" w:eastAsia="宋体" w:cs="Times New Roman"/>
      <w:sz w:val="18"/>
      <w:szCs w:val="18"/>
    </w:rPr>
  </w:style>
  <w:style w:type="character" w:customStyle="1" w:styleId="24">
    <w:name w:val="页脚 Char"/>
    <w:link w:val="8"/>
    <w:qFormat/>
    <w:uiPriority w:val="99"/>
    <w:rPr>
      <w:rFonts w:ascii="Times New Roman" w:hAnsi="Times New Roman" w:eastAsia="宋体" w:cs="Times New Roman"/>
      <w:sz w:val="18"/>
      <w:szCs w:val="18"/>
    </w:rPr>
  </w:style>
  <w:style w:type="character" w:customStyle="1" w:styleId="25">
    <w:name w:val="批注文字 Char"/>
    <w:link w:val="5"/>
    <w:uiPriority w:val="0"/>
    <w:rPr>
      <w:rFonts w:ascii="Times New Roman" w:hAnsi="Times New Roman" w:eastAsia="宋体" w:cs="Times New Roman"/>
      <w:szCs w:val="24"/>
    </w:rPr>
  </w:style>
  <w:style w:type="character" w:customStyle="1" w:styleId="26">
    <w:name w:val="批注框文本 Char"/>
    <w:link w:val="7"/>
    <w:semiHidden/>
    <w:qFormat/>
    <w:uiPriority w:val="99"/>
    <w:rPr>
      <w:rFonts w:ascii="Times New Roman" w:hAnsi="Times New Roman" w:eastAsia="宋体" w:cs="Times New Roman"/>
      <w:sz w:val="18"/>
      <w:szCs w:val="18"/>
    </w:rPr>
  </w:style>
  <w:style w:type="character" w:customStyle="1" w:styleId="27">
    <w:name w:val="批注主题 Char"/>
    <w:link w:val="4"/>
    <w:semiHidden/>
    <w:uiPriority w:val="0"/>
    <w:rPr>
      <w:rFonts w:ascii="Times New Roman" w:hAnsi="Times New Roman" w:eastAsia="宋体" w:cs="Times New Roman"/>
      <w:b/>
      <w:bCs/>
      <w:kern w:val="2"/>
      <w:sz w:val="21"/>
      <w:szCs w:val="24"/>
    </w:rPr>
  </w:style>
  <w:style w:type="paragraph" w:customStyle="1" w:styleId="28">
    <w:name w:val="参数"/>
    <w:basedOn w:val="1"/>
    <w:link w:val="29"/>
    <w:qFormat/>
    <w:uiPriority w:val="0"/>
    <w:rPr>
      <w:rFonts w:ascii="Calibri" w:hAnsi="Calibri"/>
    </w:rPr>
  </w:style>
  <w:style w:type="character" w:customStyle="1" w:styleId="29">
    <w:name w:val="参数 Char"/>
    <w:link w:val="28"/>
    <w:qFormat/>
    <w:uiPriority w:val="0"/>
    <w:rPr>
      <w:rFonts w:ascii="Calibri" w:hAnsi="Calibri"/>
      <w:kern w:val="2"/>
      <w:sz w:val="21"/>
      <w:szCs w:val="24"/>
    </w:rPr>
  </w:style>
  <w:style w:type="paragraph" w:customStyle="1" w:styleId="30">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945</Words>
  <Characters>5388</Characters>
  <Lines>44</Lines>
  <Paragraphs>12</Paragraphs>
  <TotalTime>0</TotalTime>
  <ScaleCrop>false</ScaleCrop>
  <LinksUpToDate>false</LinksUpToDate>
  <CharactersWithSpaces>6321</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2014-04-15T06:32:00Z</dcterms:created>
  <dc:creator>qzy3472</dc:creator>
  <cp:lastModifiedBy>Administrator</cp:lastModifiedBy>
  <dcterms:modified xsi:type="dcterms:W3CDTF">2017-05-19T05:48:13Z</dcterms:modified>
  <dc:title>设备技术要求</dc:title>
  <cp:revision>139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