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commentRangeStart w:id="0"/>
      <w:bookmarkStart w:id="0" w:name="_Toc356204538"/>
      <w:bookmarkStart w:id="1" w:name="_Toc357082526"/>
      <w:r>
        <w:rPr>
          <w:rFonts w:hint="eastAsia" w:ascii="宋体"/>
          <w:sz w:val="24"/>
        </w:rPr>
        <w:t>第一节 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第二节 出厂前检验与交货验收</w:t>
      </w:r>
    </w:p>
    <w:p>
      <w:pPr>
        <w:tabs>
          <w:tab w:val="left" w:pos="2340"/>
        </w:tabs>
        <w:spacing w:line="480" w:lineRule="auto"/>
        <w:ind w:firstLine="840" w:firstLineChars="350"/>
        <w:jc w:val="left"/>
        <w:rPr>
          <w:rFonts w:ascii="宋体"/>
          <w:sz w:val="24"/>
        </w:rPr>
      </w:pPr>
      <w:r>
        <w:rPr>
          <w:rFonts w:hint="eastAsia" w:ascii="宋体"/>
          <w:sz w:val="24"/>
        </w:rPr>
        <w:t>第三节 质量保证</w:t>
      </w:r>
    </w:p>
    <w:p>
      <w:pPr>
        <w:tabs>
          <w:tab w:val="left" w:pos="2340"/>
        </w:tabs>
        <w:spacing w:line="480" w:lineRule="auto"/>
        <w:ind w:firstLine="840" w:firstLineChars="350"/>
        <w:jc w:val="left"/>
      </w:pPr>
      <w:r>
        <w:rPr>
          <w:rFonts w:hint="eastAsia" w:ascii="宋体"/>
          <w:sz w:val="24"/>
        </w:rPr>
        <w:t>第四节 标准</w:t>
      </w:r>
      <w:commentRangeEnd w:id="0"/>
      <w:r>
        <w:rPr>
          <w:rStyle w:val="13"/>
        </w:rPr>
        <w:commentReference w:id="0"/>
      </w:r>
      <w:r>
        <w:br w:type="page"/>
      </w:r>
    </w:p>
    <w:p>
      <w:pPr>
        <w:tabs>
          <w:tab w:val="left" w:pos="2340"/>
        </w:tabs>
        <w:spacing w:line="480" w:lineRule="auto"/>
        <w:jc w:val="center"/>
        <w:rPr>
          <w:rFonts w:ascii="黑体" w:hAnsi="黑体" w:eastAsia="黑体"/>
          <w:b/>
          <w:bCs/>
          <w:sz w:val="32"/>
        </w:rPr>
      </w:pPr>
      <w:commentRangeStart w:id="1"/>
      <w:r>
        <w:rPr>
          <w:rFonts w:hint="eastAsia" w:ascii="黑体" w:hAnsi="黑体" w:eastAsia="黑体"/>
          <w:b/>
          <w:bCs/>
          <w:sz w:val="32"/>
        </w:rPr>
        <w:t>第一节 供货范围、技术规格、参数与要求</w:t>
      </w:r>
      <w:bookmarkEnd w:id="0"/>
      <w:bookmarkEnd w:id="1"/>
      <w:commentRangeEnd w:id="1"/>
      <w:r>
        <w:rPr>
          <w:rStyle w:val="13"/>
        </w:rPr>
        <w:commentReference w:id="1"/>
      </w:r>
    </w:p>
    <w:p>
      <w:pPr>
        <w:adjustRightInd w:val="0"/>
        <w:snapToGrid w:val="0"/>
        <w:spacing w:before="312" w:beforeLines="100" w:after="312" w:afterLines="100" w:line="360" w:lineRule="auto"/>
        <w:ind w:left="2246" w:leftChars="-5" w:hanging="2256" w:hangingChars="1070"/>
        <w:rPr>
          <w:b/>
          <w:szCs w:val="21"/>
        </w:rPr>
      </w:pPr>
      <w:commentRangeStart w:id="2"/>
      <w:r>
        <w:rPr>
          <w:rFonts w:hint="eastAsia"/>
          <w:b/>
          <w:szCs w:val="21"/>
        </w:rPr>
        <w:t>一、货物需求一览表</w:t>
      </w:r>
      <w:commentRangeEnd w:id="2"/>
      <w:r>
        <w:rPr>
          <w:rStyle w:val="13"/>
        </w:rPr>
        <w:commentReference w:id="2"/>
      </w:r>
    </w:p>
    <w:tbl>
      <w:tblPr>
        <w:tblStyle w:val="15"/>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commentRangeStart w:id="3"/>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commentRangeEnd w:id="3"/>
            <w:r>
              <w:rPr>
                <w:rStyle w:val="13"/>
              </w:rPr>
              <w:commentReference w:id="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双层防溢裙板</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15*200mm Y型</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件</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300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自合同签订之日起30日内交货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上湾选煤厂</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after="312" w:afterLines="100" w:line="360" w:lineRule="auto"/>
        <w:rPr>
          <w:b/>
          <w:szCs w:val="21"/>
        </w:rPr>
      </w:pPr>
      <w:commentRangeStart w:id="4"/>
      <w:r>
        <w:rPr>
          <w:rFonts w:hint="eastAsia"/>
          <w:b/>
          <w:szCs w:val="21"/>
        </w:rPr>
        <w:t>二、工作环境</w:t>
      </w:r>
      <w:commentRangeEnd w:id="4"/>
      <w:r>
        <w:rPr>
          <w:rStyle w:val="13"/>
        </w:rPr>
        <w:commentReference w:id="4"/>
      </w:r>
    </w:p>
    <w:p>
      <w:pPr>
        <w:adjustRightInd w:val="0"/>
        <w:snapToGrid w:val="0"/>
        <w:spacing w:line="360" w:lineRule="auto"/>
        <w:rPr>
          <w:rFonts w:ascii="宋体" w:hAnsi="宋体"/>
          <w:szCs w:val="21"/>
        </w:rPr>
      </w:pPr>
      <w:commentRangeStart w:id="5"/>
      <w:r>
        <w:rPr>
          <w:rFonts w:hint="eastAsia" w:ascii="宋体" w:hAnsi="宋体"/>
          <w:szCs w:val="21"/>
        </w:rPr>
        <w:t>1. 工作环境</w:t>
      </w:r>
      <w:commentRangeEnd w:id="5"/>
      <w:r>
        <w:rPr>
          <w:rStyle w:val="13"/>
        </w:rPr>
        <w:commentReference w:id="5"/>
      </w:r>
    </w:p>
    <w:p>
      <w:pPr>
        <w:adjustRightInd w:val="0"/>
        <w:snapToGrid w:val="0"/>
        <w:spacing w:line="360" w:lineRule="auto"/>
        <w:ind w:left="707" w:leftChars="135" w:hanging="424" w:hangingChars="202"/>
        <w:rPr>
          <w:rFonts w:ascii="宋体" w:hAnsi="宋体"/>
          <w:szCs w:val="21"/>
        </w:rPr>
      </w:pPr>
      <w:r>
        <w:rPr>
          <w:rFonts w:hint="eastAsia" w:ascii="宋体"/>
          <w:bCs/>
          <w:szCs w:val="21"/>
        </w:rPr>
        <w:t>在含有大量煤尘、较为潮湿的选煤厂室内使用。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海拔高度：</w:t>
      </w:r>
      <w:r>
        <w:rPr>
          <w:rFonts w:hint="eastAsia" w:ascii="宋体" w:hAnsi="宋体"/>
          <w:spacing w:val="-5"/>
          <w:kern w:val="0"/>
          <w:sz w:val="24"/>
          <w:szCs w:val="20"/>
          <w:u w:val="single"/>
        </w:rPr>
        <w:t xml:space="preserve">≤1400m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eastAsia="宋体"/>
          <w:szCs w:val="21"/>
          <w:lang w:val="en-US" w:eastAsia="zh-CN"/>
        </w:rPr>
      </w:pPr>
      <w:r>
        <w:rPr>
          <w:rFonts w:hint="eastAsia" w:ascii="宋体" w:hAnsi="宋体"/>
          <w:szCs w:val="21"/>
          <w:lang w:val="en-US" w:eastAsia="zh-CN"/>
        </w:rPr>
        <w:t>用途：</w:t>
      </w:r>
      <w:r>
        <w:rPr>
          <w:rFonts w:hint="eastAsia" w:ascii="宋体" w:hAnsi="宋体"/>
          <w:szCs w:val="21"/>
          <w:u w:val="single"/>
          <w:lang w:val="en-US" w:eastAsia="zh-CN"/>
        </w:rPr>
        <w:t>配套夹持器应用于胶带机上。</w:t>
      </w:r>
    </w:p>
    <w:p>
      <w:pPr>
        <w:adjustRightInd w:val="0"/>
        <w:snapToGrid w:val="0"/>
        <w:spacing w:line="360" w:lineRule="auto"/>
        <w:ind w:left="707" w:leftChars="135" w:hanging="424" w:hangingChars="202"/>
        <w:rPr>
          <w:rFonts w:hint="eastAsia" w:ascii="宋体" w:hAnsi="宋体"/>
          <w:szCs w:val="21"/>
        </w:rPr>
      </w:pPr>
    </w:p>
    <w:p>
      <w:pPr>
        <w:adjustRightInd w:val="0"/>
        <w:snapToGrid w:val="0"/>
        <w:spacing w:before="312" w:beforeLines="100" w:after="312" w:afterLines="100" w:line="360" w:lineRule="auto"/>
        <w:rPr>
          <w:b/>
          <w:szCs w:val="21"/>
        </w:rPr>
      </w:pPr>
      <w:commentRangeStart w:id="6"/>
      <w:r>
        <w:rPr>
          <w:rFonts w:hint="eastAsia"/>
          <w:b/>
          <w:szCs w:val="21"/>
        </w:rPr>
        <w:t>三、技术参数及要求</w:t>
      </w:r>
      <w:commentRangeEnd w:id="6"/>
      <w:r>
        <w:rPr>
          <w:rStyle w:val="13"/>
        </w:rPr>
        <w:commentReference w:id="6"/>
      </w:r>
    </w:p>
    <w:p>
      <w:pPr>
        <w:spacing w:line="360" w:lineRule="auto"/>
        <w:rPr>
          <w:szCs w:val="21"/>
        </w:rPr>
      </w:pPr>
      <w:commentRangeStart w:id="7"/>
      <w:r>
        <w:rPr>
          <w:rFonts w:ascii="宋体" w:hAnsi="宋体"/>
          <w:szCs w:val="21"/>
        </w:rPr>
        <w:t>1.技术</w:t>
      </w:r>
      <w:r>
        <w:rPr>
          <w:rFonts w:hint="eastAsia"/>
          <w:szCs w:val="21"/>
        </w:rPr>
        <w:t>参数</w:t>
      </w:r>
      <w:commentRangeEnd w:id="7"/>
      <w:r>
        <w:rPr>
          <w:rStyle w:val="13"/>
        </w:rPr>
        <w:commentReference w:id="7"/>
      </w:r>
    </w:p>
    <w:p>
      <w:pPr>
        <w:adjustRightInd w:val="0"/>
        <w:snapToGrid w:val="0"/>
        <w:spacing w:line="360" w:lineRule="auto"/>
        <w:ind w:left="705" w:leftChars="134" w:hanging="424" w:hangingChars="202"/>
        <w:rPr>
          <w:rFonts w:hint="eastAsia" w:ascii="宋体" w:hAnsi="宋体"/>
        </w:rPr>
      </w:pPr>
      <w:r>
        <w:rPr>
          <w:rFonts w:hint="eastAsia" w:ascii="宋体" w:hAnsi="宋体"/>
        </w:rPr>
        <w:t>1.1.耐磨层</w:t>
      </w:r>
    </w:p>
    <w:p>
      <w:pPr>
        <w:adjustRightInd w:val="0"/>
        <w:snapToGrid w:val="0"/>
        <w:spacing w:line="360" w:lineRule="auto"/>
        <w:ind w:left="705" w:leftChars="134" w:hanging="424" w:hangingChars="202"/>
        <w:rPr>
          <w:szCs w:val="21"/>
        </w:rPr>
      </w:pPr>
      <w:r>
        <w:rPr>
          <w:rFonts w:hint="eastAsia" w:ascii="宋体" w:hAnsi="宋体"/>
        </w:rPr>
        <w:t>△</w:t>
      </w:r>
      <w:commentRangeStart w:id="8"/>
      <w:r>
        <w:rPr>
          <w:rFonts w:ascii="宋体" w:hAnsi="宋体"/>
          <w:szCs w:val="21"/>
        </w:rPr>
        <w:t>1.1</w:t>
      </w:r>
      <w:r>
        <w:rPr>
          <w:rFonts w:hint="eastAsia" w:ascii="宋体" w:hAnsi="宋体"/>
          <w:szCs w:val="21"/>
        </w:rPr>
        <w:t>.</w:t>
      </w:r>
      <w:commentRangeEnd w:id="8"/>
      <w:r>
        <w:rPr>
          <w:rStyle w:val="13"/>
        </w:rPr>
        <w:commentReference w:id="8"/>
      </w:r>
      <w:r>
        <w:rPr>
          <w:rFonts w:hint="eastAsia" w:ascii="宋体" w:hAnsi="宋体"/>
          <w:szCs w:val="21"/>
        </w:rPr>
        <w:t>1</w:t>
      </w:r>
      <w:r>
        <w:rPr>
          <w:rFonts w:hint="eastAsia"/>
          <w:szCs w:val="21"/>
        </w:rPr>
        <w:t>耐磨层和R型边材料：</w:t>
      </w:r>
      <w:r>
        <w:rPr>
          <w:rFonts w:hint="eastAsia"/>
          <w:szCs w:val="21"/>
          <w:u w:val="single"/>
        </w:rPr>
        <w:t>PU, DIN ISO 1629 ,阻燃抗静电, DIN 22104</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1.1.2</w:t>
      </w:r>
      <w:r>
        <w:rPr>
          <w:rFonts w:hint="eastAsia"/>
          <w:szCs w:val="21"/>
        </w:rPr>
        <w:t>耐磨层和R型边伸长率：</w:t>
      </w:r>
      <w:r>
        <w:rPr>
          <w:rFonts w:hint="eastAsia"/>
          <w:szCs w:val="21"/>
          <w:u w:val="single"/>
        </w:rPr>
        <w:t>≥5</w:t>
      </w:r>
      <w:r>
        <w:rPr>
          <w:szCs w:val="21"/>
          <w:u w:val="single"/>
        </w:rPr>
        <w:t>00%</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1.1.3.</w:t>
      </w:r>
      <w:r>
        <w:rPr>
          <w:rFonts w:hint="eastAsia"/>
          <w:szCs w:val="21"/>
        </w:rPr>
        <w:t>耐磨层和R型边硬度</w:t>
      </w:r>
      <w:r>
        <w:rPr>
          <w:rFonts w:hint="eastAsia" w:ascii="宋体" w:hAnsi="宋体"/>
          <w:szCs w:val="21"/>
        </w:rPr>
        <w:t>：</w:t>
      </w:r>
      <w:r>
        <w:rPr>
          <w:rFonts w:hint="eastAsia"/>
          <w:szCs w:val="21"/>
          <w:u w:val="single"/>
        </w:rPr>
        <w:t>75</w:t>
      </w:r>
      <w:r>
        <w:rPr>
          <w:szCs w:val="21"/>
          <w:u w:val="single"/>
        </w:rPr>
        <w:t>±</w:t>
      </w:r>
      <w:r>
        <w:rPr>
          <w:rFonts w:hint="eastAsia"/>
          <w:szCs w:val="21"/>
          <w:u w:val="single"/>
        </w:rPr>
        <w:t>5</w:t>
      </w:r>
      <w:r>
        <w:rPr>
          <w:szCs w:val="21"/>
          <w:u w:val="single"/>
        </w:rPr>
        <w:t xml:space="preserve"> Shore A</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1.1.4.</w:t>
      </w:r>
      <w:r>
        <w:rPr>
          <w:rFonts w:hint="eastAsia"/>
          <w:szCs w:val="21"/>
        </w:rPr>
        <w:t>耐磨层和R型边</w:t>
      </w:r>
      <w:r>
        <w:rPr>
          <w:rFonts w:hint="eastAsia" w:ascii="宋体" w:hAnsi="宋体"/>
          <w:szCs w:val="21"/>
        </w:rPr>
        <w:t>抗拉强度：</w:t>
      </w:r>
      <w:r>
        <w:rPr>
          <w:rFonts w:hint="eastAsia"/>
          <w:szCs w:val="21"/>
          <w:u w:val="single"/>
        </w:rPr>
        <w:t xml:space="preserve"> ≥48MPa</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1.1.5.</w:t>
      </w:r>
      <w:r>
        <w:rPr>
          <w:rFonts w:hint="eastAsia"/>
          <w:szCs w:val="21"/>
        </w:rPr>
        <w:t>耐磨层和R型边</w:t>
      </w:r>
      <w:r>
        <w:rPr>
          <w:rFonts w:hint="eastAsia" w:ascii="宋体" w:hAnsi="宋体"/>
          <w:szCs w:val="21"/>
        </w:rPr>
        <w:t>磨耗（</w:t>
      </w:r>
      <w:r>
        <w:rPr>
          <w:rFonts w:ascii="宋体" w:hAnsi="宋体"/>
          <w:szCs w:val="21"/>
        </w:rPr>
        <w:t>cm</w:t>
      </w:r>
      <w:r>
        <w:rPr>
          <w:rFonts w:hint="eastAsia" w:ascii="宋体" w:hAnsi="宋体"/>
          <w:szCs w:val="21"/>
          <w:vertAlign w:val="superscript"/>
        </w:rPr>
        <w:t>3</w:t>
      </w:r>
      <w:r>
        <w:rPr>
          <w:rFonts w:hint="eastAsia" w:ascii="宋体" w:hAnsi="宋体"/>
          <w:szCs w:val="21"/>
        </w:rPr>
        <w:t>/1.61km）：</w:t>
      </w:r>
      <w:r>
        <w:rPr>
          <w:rFonts w:hint="eastAsia"/>
          <w:szCs w:val="21"/>
          <w:u w:val="single"/>
        </w:rPr>
        <w:t>0.02</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1.1.6．</w:t>
      </w:r>
      <w:r>
        <w:rPr>
          <w:rFonts w:hint="eastAsia"/>
          <w:szCs w:val="21"/>
        </w:rPr>
        <w:t>耐磨层规格：</w:t>
      </w:r>
      <w:r>
        <w:rPr>
          <w:rFonts w:hint="eastAsia"/>
          <w:szCs w:val="21"/>
          <w:u w:val="single"/>
        </w:rPr>
        <w:t>≥10mm×50mm</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 xml:space="preserve">1.1.7. </w:t>
      </w:r>
      <w:r>
        <w:rPr>
          <w:rFonts w:hint="eastAsia"/>
          <w:szCs w:val="21"/>
        </w:rPr>
        <w:t>R型边规格：</w:t>
      </w:r>
      <w:r>
        <w:rPr>
          <w:rFonts w:hint="eastAsia"/>
          <w:szCs w:val="21"/>
          <w:u w:val="single"/>
        </w:rPr>
        <w:t>R12mm</w:t>
      </w:r>
    </w:p>
    <w:p>
      <w:pPr>
        <w:adjustRightInd w:val="0"/>
        <w:snapToGrid w:val="0"/>
        <w:spacing w:line="360" w:lineRule="auto"/>
        <w:ind w:left="705" w:leftChars="134" w:hanging="424" w:hangingChars="202"/>
        <w:rPr>
          <w:rFonts w:ascii="宋体" w:hAnsi="宋体"/>
        </w:rPr>
      </w:pPr>
      <w:r>
        <w:rPr>
          <w:rFonts w:hint="eastAsia" w:ascii="宋体" w:hAnsi="宋体"/>
        </w:rPr>
        <w:t>1.2.基体层</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1.</w:t>
      </w:r>
      <w:r>
        <w:rPr>
          <w:rFonts w:hint="eastAsia"/>
          <w:szCs w:val="21"/>
        </w:rPr>
        <w:t>基体层聚合物种类</w:t>
      </w:r>
      <w:r>
        <w:rPr>
          <w:rFonts w:hint="eastAsia"/>
          <w:szCs w:val="21"/>
          <w:u w:val="single"/>
        </w:rPr>
        <w:t>：CR, DIN ISO 1629,阻燃抗静电, DIN 22104</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2.</w:t>
      </w:r>
      <w:r>
        <w:rPr>
          <w:rFonts w:hint="eastAsia"/>
          <w:szCs w:val="21"/>
        </w:rPr>
        <w:t>基体层聚合物伸长率：</w:t>
      </w:r>
      <w:r>
        <w:rPr>
          <w:rFonts w:hint="eastAsia"/>
          <w:szCs w:val="21"/>
          <w:u w:val="single"/>
        </w:rPr>
        <w:t>≥</w:t>
      </w:r>
      <w:r>
        <w:rPr>
          <w:szCs w:val="21"/>
          <w:u w:val="single"/>
        </w:rPr>
        <w:t>400%</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3.</w:t>
      </w:r>
      <w:r>
        <w:rPr>
          <w:rFonts w:hint="eastAsia"/>
          <w:szCs w:val="21"/>
        </w:rPr>
        <w:t>基体层聚合物硬度：</w:t>
      </w:r>
      <w:r>
        <w:rPr>
          <w:rFonts w:hint="eastAsia"/>
          <w:szCs w:val="21"/>
          <w:u w:val="single"/>
        </w:rPr>
        <w:t>6</w:t>
      </w:r>
      <w:r>
        <w:rPr>
          <w:szCs w:val="21"/>
          <w:u w:val="single"/>
        </w:rPr>
        <w:t>5±5 Shore A</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4.</w:t>
      </w:r>
      <w:r>
        <w:rPr>
          <w:rFonts w:hint="eastAsia"/>
          <w:szCs w:val="21"/>
        </w:rPr>
        <w:t>基体层聚合物</w:t>
      </w:r>
      <w:r>
        <w:rPr>
          <w:rFonts w:hint="eastAsia" w:ascii="宋体" w:hAnsi="宋体"/>
          <w:szCs w:val="21"/>
        </w:rPr>
        <w:t>抗拉强度：</w:t>
      </w:r>
      <w:r>
        <w:rPr>
          <w:rFonts w:hint="eastAsia"/>
          <w:szCs w:val="21"/>
          <w:u w:val="single"/>
        </w:rPr>
        <w:t>≥</w:t>
      </w:r>
      <w:r>
        <w:rPr>
          <w:szCs w:val="21"/>
          <w:u w:val="single"/>
        </w:rPr>
        <w:t>18</w:t>
      </w:r>
      <w:r>
        <w:rPr>
          <w:rFonts w:hint="eastAsia"/>
          <w:szCs w:val="21"/>
          <w:u w:val="single"/>
        </w:rPr>
        <w:t>MPa</w:t>
      </w:r>
    </w:p>
    <w:p>
      <w:pPr>
        <w:adjustRightInd w:val="0"/>
        <w:snapToGrid w:val="0"/>
        <w:spacing w:line="360" w:lineRule="auto"/>
        <w:ind w:left="705" w:leftChars="134" w:hanging="424" w:hangingChars="202"/>
        <w:rPr>
          <w:rFonts w:ascii="宋体" w:hAnsi="宋体"/>
          <w:szCs w:val="21"/>
        </w:rPr>
      </w:pPr>
      <w:r>
        <w:rPr>
          <w:rFonts w:hint="eastAsia" w:ascii="宋体" w:hAnsi="宋体"/>
        </w:rPr>
        <w:t>*</w:t>
      </w:r>
      <w:r>
        <w:rPr>
          <w:rFonts w:hint="eastAsia" w:ascii="宋体" w:hAnsi="宋体"/>
          <w:szCs w:val="21"/>
        </w:rPr>
        <w:t>1.2.5.</w:t>
      </w:r>
      <w:r>
        <w:rPr>
          <w:rFonts w:hint="eastAsia"/>
          <w:szCs w:val="21"/>
        </w:rPr>
        <w:t>基体层聚合物规格：</w:t>
      </w:r>
      <w:r>
        <w:rPr>
          <w:rFonts w:hint="eastAsia"/>
          <w:szCs w:val="21"/>
          <w:u w:val="single"/>
        </w:rPr>
        <w:t>≥15×200mm</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耐磨层与基体的剥离强度：</w:t>
      </w:r>
      <w:r>
        <w:rPr>
          <w:rFonts w:hint="eastAsia"/>
          <w:szCs w:val="21"/>
          <w:u w:val="single"/>
        </w:rPr>
        <w:t>＞</w:t>
      </w:r>
      <w:r>
        <w:rPr>
          <w:szCs w:val="21"/>
          <w:u w:val="single"/>
        </w:rPr>
        <w:t>15N/mm</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1.4.双层防溢裙板长度：</w:t>
      </w:r>
      <w:r>
        <w:rPr>
          <w:rFonts w:hint="eastAsia"/>
          <w:szCs w:val="21"/>
          <w:u w:val="single"/>
        </w:rPr>
        <w:t>连续硫化长度无限制,无接头。</w:t>
      </w:r>
    </w:p>
    <w:p>
      <w:pPr>
        <w:adjustRightInd w:val="0"/>
        <w:snapToGrid w:val="0"/>
        <w:spacing w:line="360" w:lineRule="auto"/>
        <w:ind w:left="705" w:leftChars="134" w:hanging="424" w:hangingChars="202"/>
        <w:rPr>
          <w:rFonts w:hint="eastAsia" w:ascii="宋体" w:hAnsi="宋体"/>
          <w:szCs w:val="21"/>
          <w:u w:val="single"/>
          <w:lang w:val="en-US" w:eastAsia="zh-CN"/>
        </w:rPr>
      </w:pPr>
      <w:r>
        <w:rPr>
          <w:rFonts w:hint="eastAsia" w:ascii="宋体" w:hAnsi="宋体"/>
        </w:rPr>
        <w:t>*</w:t>
      </w: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配盘要求：</w:t>
      </w:r>
      <w:r>
        <w:rPr>
          <w:rFonts w:hint="eastAsia" w:ascii="宋体" w:hAnsi="宋体"/>
          <w:szCs w:val="21"/>
          <w:u w:val="single"/>
          <w:lang w:val="en-US" w:eastAsia="zh-CN"/>
        </w:rPr>
        <w:t>100米/盘</w:t>
      </w:r>
    </w:p>
    <w:p>
      <w:pPr>
        <w:spacing w:line="360" w:lineRule="auto"/>
        <w:rPr>
          <w:rFonts w:ascii="宋体" w:hAnsi="宋体"/>
          <w:szCs w:val="21"/>
        </w:rPr>
      </w:pPr>
      <w:r>
        <w:rPr>
          <w:rFonts w:ascii="宋体" w:hAnsi="宋体"/>
          <w:szCs w:val="21"/>
        </w:rPr>
        <w:t>2</w:t>
      </w:r>
      <w:r>
        <w:rPr>
          <w:rFonts w:hint="eastAsia" w:ascii="宋体" w:hAnsi="宋体"/>
          <w:szCs w:val="21"/>
        </w:rPr>
        <w:t>.</w:t>
      </w:r>
      <w:commentRangeStart w:id="9"/>
      <w:r>
        <w:rPr>
          <w:rFonts w:hint="eastAsia" w:ascii="宋体" w:hAnsi="宋体"/>
          <w:szCs w:val="21"/>
        </w:rPr>
        <w:t xml:space="preserve"> 技术性能要求</w:t>
      </w:r>
      <w:commentRangeEnd w:id="9"/>
      <w:r>
        <w:rPr>
          <w:rStyle w:val="13"/>
        </w:rPr>
        <w:commentReference w:id="9"/>
      </w:r>
    </w:p>
    <w:p>
      <w:pPr>
        <w:adjustRightInd w:val="0"/>
        <w:snapToGrid w:val="0"/>
        <w:spacing w:line="360" w:lineRule="auto"/>
        <w:ind w:left="685" w:leftChars="134" w:hanging="404" w:hangingChars="202"/>
        <w:rPr>
          <w:rFonts w:ascii="宋体" w:hAnsi="宋体"/>
          <w:szCs w:val="21"/>
        </w:rPr>
      </w:pPr>
      <w:r>
        <w:rPr>
          <w:rFonts w:ascii="宋体"/>
          <w:spacing w:val="-5"/>
          <w:kern w:val="0"/>
          <w:szCs w:val="21"/>
        </w:rPr>
        <w:t>2.</w:t>
      </w:r>
      <w:r>
        <w:rPr>
          <w:rFonts w:hint="eastAsia" w:ascii="宋体"/>
          <w:spacing w:val="-5"/>
          <w:kern w:val="0"/>
          <w:szCs w:val="21"/>
          <w:lang w:val="en-US" w:eastAsia="zh-CN"/>
        </w:rPr>
        <w:t>1</w:t>
      </w:r>
      <w:r>
        <w:rPr>
          <w:rFonts w:hint="eastAsia" w:ascii="宋体" w:hAnsi="宋体"/>
          <w:szCs w:val="21"/>
        </w:rPr>
        <w:t>.裙边</w:t>
      </w:r>
      <w:r>
        <w:rPr>
          <w:rFonts w:hint="eastAsia"/>
          <w:szCs w:val="21"/>
        </w:rPr>
        <w:t>头部</w:t>
      </w:r>
      <w:r>
        <w:rPr>
          <w:szCs w:val="21"/>
        </w:rPr>
        <w:t>R</w:t>
      </w:r>
      <w:r>
        <w:rPr>
          <w:rFonts w:hint="eastAsia"/>
          <w:szCs w:val="21"/>
        </w:rPr>
        <w:t>与皮带有效线接触密封</w:t>
      </w:r>
      <w:r>
        <w:rPr>
          <w:rFonts w:hint="eastAsia" w:ascii="宋体" w:hAnsi="宋体"/>
          <w:szCs w:val="21"/>
        </w:rPr>
        <w:t>。</w:t>
      </w:r>
    </w:p>
    <w:p>
      <w:pPr>
        <w:adjustRightInd w:val="0"/>
        <w:snapToGrid w:val="0"/>
        <w:spacing w:line="360" w:lineRule="auto"/>
        <w:ind w:left="685" w:leftChars="134" w:hanging="404" w:hangingChars="202"/>
        <w:rPr>
          <w:rFonts w:ascii="宋体"/>
          <w:spacing w:val="-5"/>
          <w:kern w:val="0"/>
          <w:szCs w:val="21"/>
        </w:rPr>
      </w:pPr>
      <w:r>
        <w:rPr>
          <w:rFonts w:hint="eastAsia" w:ascii="宋体"/>
          <w:spacing w:val="-5"/>
          <w:kern w:val="0"/>
          <w:szCs w:val="21"/>
        </w:rPr>
        <w:t>2.</w:t>
      </w:r>
      <w:r>
        <w:rPr>
          <w:rFonts w:hint="eastAsia" w:ascii="宋体"/>
          <w:spacing w:val="-5"/>
          <w:kern w:val="0"/>
          <w:szCs w:val="21"/>
          <w:lang w:val="en-US" w:eastAsia="zh-CN"/>
        </w:rPr>
        <w:t>2</w:t>
      </w:r>
      <w:r>
        <w:rPr>
          <w:rFonts w:hint="eastAsia" w:ascii="宋体"/>
          <w:spacing w:val="-5"/>
          <w:kern w:val="0"/>
          <w:szCs w:val="21"/>
        </w:rPr>
        <w:t>. 三重密封，【直板第一道密封】直板底部紧贴导料槽皮带，柔韧耐磨的聚氨酯R头部与皮带保持紧密接触。【真空腔第二道密封】直板与裙边之间形成的密闭空间。【裙边第三道密封】R裙边可旋转外翻，靠橡胶回弹力，自动跟踪皮带，柔韧、耐磨聚合物R头部始终与皮带保持紧密接触。</w:t>
      </w:r>
    </w:p>
    <w:p>
      <w:pPr>
        <w:adjustRightInd w:val="0"/>
        <w:snapToGrid w:val="0"/>
        <w:spacing w:line="360" w:lineRule="auto"/>
        <w:rPr>
          <w:rFonts w:ascii="宋体" w:hAnsi="宋体"/>
          <w:szCs w:val="21"/>
        </w:rPr>
      </w:pPr>
      <w:r>
        <w:rPr>
          <w:rFonts w:hint="eastAsia" w:ascii="宋体" w:hAnsi="宋体"/>
          <w:szCs w:val="21"/>
        </w:rPr>
        <w:t>3．</w:t>
      </w:r>
      <w:commentRangeStart w:id="10"/>
      <w:r>
        <w:rPr>
          <w:rFonts w:hint="eastAsia" w:ascii="宋体" w:hAnsi="宋体"/>
          <w:szCs w:val="21"/>
        </w:rPr>
        <w:t>安全技术要求</w:t>
      </w:r>
      <w:commentRangeEnd w:id="10"/>
      <w:r>
        <w:rPr>
          <w:rStyle w:val="13"/>
        </w:rPr>
        <w:commentReference w:id="10"/>
      </w:r>
    </w:p>
    <w:p>
      <w:pPr>
        <w:adjustRightInd w:val="0"/>
        <w:snapToGrid w:val="0"/>
        <w:spacing w:line="360" w:lineRule="auto"/>
        <w:ind w:left="707" w:leftChars="135" w:hanging="424" w:hangingChars="202"/>
        <w:rPr>
          <w:rFonts w:ascii="宋体" w:hAnsi="宋体"/>
          <w:szCs w:val="21"/>
        </w:rPr>
      </w:pPr>
      <w:r>
        <w:rPr>
          <w:rFonts w:hint="eastAsia" w:ascii="宋体" w:hAnsi="宋体"/>
        </w:rPr>
        <w:t>*</w:t>
      </w:r>
      <w:r>
        <w:rPr>
          <w:rFonts w:hint="eastAsia" w:ascii="宋体" w:hAnsi="宋体"/>
          <w:szCs w:val="21"/>
        </w:rPr>
        <w:t>3.1.所用材料必须阻燃，且提供</w:t>
      </w:r>
      <w:r>
        <w:rPr>
          <w:rFonts w:hint="eastAsia" w:ascii="宋体" w:hAnsi="宋体"/>
          <w:szCs w:val="21"/>
          <w:lang w:val="en-US" w:eastAsia="zh-CN"/>
        </w:rPr>
        <w:t>国家级检测检验中心出具的</w:t>
      </w:r>
      <w:r>
        <w:rPr>
          <w:rFonts w:hint="eastAsia" w:ascii="宋体" w:hAnsi="宋体"/>
          <w:szCs w:val="21"/>
        </w:rPr>
        <w:t>阻燃证明文件。</w:t>
      </w:r>
    </w:p>
    <w:p>
      <w:pPr>
        <w:pStyle w:val="17"/>
        <w:tabs>
          <w:tab w:val="left" w:pos="1290"/>
          <w:tab w:val="left" w:pos="1680"/>
        </w:tabs>
        <w:adjustRightInd w:val="0"/>
        <w:snapToGrid w:val="0"/>
        <w:spacing w:line="360" w:lineRule="auto"/>
        <w:rPr>
          <w:sz w:val="21"/>
          <w:szCs w:val="21"/>
        </w:rPr>
      </w:pPr>
      <w:r>
        <w:rPr>
          <w:rFonts w:hint="eastAsia"/>
          <w:sz w:val="21"/>
          <w:szCs w:val="21"/>
        </w:rPr>
        <w:t>4.招标人提出的特别技术要求</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7"/>
        <w:tabs>
          <w:tab w:val="left" w:pos="1290"/>
          <w:tab w:val="left" w:pos="1680"/>
        </w:tabs>
        <w:adjustRightInd w:val="0"/>
        <w:snapToGrid w:val="0"/>
        <w:spacing w:line="360" w:lineRule="auto"/>
        <w:ind w:firstLine="210" w:firstLineChars="100"/>
        <w:rPr>
          <w:rFonts w:hAnsi="宋体"/>
          <w:sz w:val="21"/>
          <w:szCs w:val="21"/>
        </w:rPr>
      </w:pPr>
      <w:r>
        <w:rPr>
          <w:rFonts w:hint="eastAsia" w:hAnsi="宋体"/>
          <w:sz w:val="21"/>
          <w:szCs w:val="21"/>
        </w:rPr>
        <w:t>*4.</w:t>
      </w:r>
      <w:r>
        <w:rPr>
          <w:rFonts w:hint="eastAsia" w:hAnsi="宋体"/>
          <w:sz w:val="21"/>
          <w:szCs w:val="21"/>
          <w:lang w:val="en-US" w:eastAsia="zh-CN"/>
        </w:rPr>
        <w:t>3</w:t>
      </w:r>
      <w:r>
        <w:rPr>
          <w:rFonts w:hint="eastAsia" w:hAnsi="宋体"/>
          <w:sz w:val="21"/>
          <w:szCs w:val="21"/>
        </w:rPr>
        <w:t>.与夹持器配套使用，需同时采购招标同一厂家产品。</w:t>
      </w:r>
    </w:p>
    <w:p>
      <w:pPr>
        <w:adjustRightInd w:val="0"/>
        <w:snapToGrid w:val="0"/>
        <w:spacing w:before="312" w:beforeLines="100" w:after="312" w:afterLines="100" w:line="360" w:lineRule="auto"/>
        <w:rPr>
          <w:b/>
        </w:rPr>
      </w:pPr>
      <w:commentRangeStart w:id="11"/>
      <w:r>
        <w:rPr>
          <w:rFonts w:hint="eastAsia"/>
          <w:b/>
        </w:rPr>
        <w:t>四. 需投标人提供的技术参数</w:t>
      </w:r>
      <w:commentRangeEnd w:id="11"/>
      <w:r>
        <w:rPr>
          <w:rStyle w:val="13"/>
        </w:rPr>
        <w:commentReference w:id="11"/>
      </w:r>
    </w:p>
    <w:p>
      <w:pPr>
        <w:spacing w:line="360" w:lineRule="auto"/>
        <w:rPr>
          <w:rFonts w:hint="eastAsia" w:ascii="宋体"/>
          <w:spacing w:val="-5"/>
          <w:kern w:val="0"/>
          <w:szCs w:val="21"/>
        </w:rPr>
      </w:pPr>
      <w:r>
        <w:rPr>
          <w:rFonts w:hint="eastAsia" w:ascii="宋体"/>
          <w:spacing w:val="-5"/>
          <w:kern w:val="0"/>
          <w:szCs w:val="21"/>
        </w:rPr>
        <w:t>1 .技术参数及性能</w:t>
      </w:r>
    </w:p>
    <w:p>
      <w:pPr>
        <w:adjustRightInd w:val="0"/>
        <w:snapToGrid w:val="0"/>
        <w:spacing w:line="360" w:lineRule="auto"/>
        <w:ind w:left="705" w:leftChars="134" w:hanging="424" w:hangingChars="202"/>
        <w:rPr>
          <w:rFonts w:hint="eastAsia" w:ascii="宋体" w:hAnsi="宋体"/>
        </w:rPr>
      </w:pPr>
      <w:r>
        <w:rPr>
          <w:rFonts w:hint="eastAsia" w:ascii="宋体" w:hAnsi="宋体"/>
        </w:rPr>
        <w:t>1.1.耐磨层</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commentRangeStart w:id="12"/>
      <w:r>
        <w:rPr>
          <w:rFonts w:ascii="宋体" w:hAnsi="宋体"/>
          <w:szCs w:val="21"/>
        </w:rPr>
        <w:t>1.1</w:t>
      </w:r>
      <w:r>
        <w:rPr>
          <w:rFonts w:hint="eastAsia" w:ascii="宋体" w:hAnsi="宋体"/>
          <w:szCs w:val="21"/>
        </w:rPr>
        <w:t>.</w:t>
      </w:r>
      <w:commentRangeEnd w:id="12"/>
      <w:r>
        <w:rPr>
          <w:rStyle w:val="13"/>
        </w:rPr>
        <w:commentReference w:id="12"/>
      </w:r>
      <w:r>
        <w:rPr>
          <w:rFonts w:hint="eastAsia" w:ascii="宋体" w:hAnsi="宋体"/>
          <w:szCs w:val="21"/>
        </w:rPr>
        <w:t>1</w:t>
      </w:r>
      <w:r>
        <w:rPr>
          <w:rFonts w:hint="eastAsia"/>
          <w:szCs w:val="21"/>
        </w:rPr>
        <w:t>耐磨层和R型边材料：</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1.1.2</w:t>
      </w:r>
      <w:r>
        <w:rPr>
          <w:rFonts w:hint="eastAsia"/>
          <w:szCs w:val="21"/>
        </w:rPr>
        <w:t>耐磨层和R型边伸长率：</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1.1.3.</w:t>
      </w:r>
      <w:r>
        <w:rPr>
          <w:rFonts w:hint="eastAsia"/>
          <w:szCs w:val="21"/>
        </w:rPr>
        <w:t>耐磨层和R型边硬度</w:t>
      </w:r>
      <w:r>
        <w:rPr>
          <w:rFonts w:hint="eastAsia" w:ascii="宋体" w:hAnsi="宋体"/>
          <w:szCs w:val="21"/>
        </w:rPr>
        <w:t>：</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1.1.4.</w:t>
      </w:r>
      <w:r>
        <w:rPr>
          <w:rFonts w:hint="eastAsia"/>
          <w:szCs w:val="21"/>
        </w:rPr>
        <w:t>耐磨层和R型边</w:t>
      </w:r>
      <w:r>
        <w:rPr>
          <w:rFonts w:hint="eastAsia" w:ascii="宋体" w:hAnsi="宋体"/>
          <w:szCs w:val="21"/>
        </w:rPr>
        <w:t>抗拉强度：</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1.1.5.</w:t>
      </w:r>
      <w:r>
        <w:rPr>
          <w:rFonts w:hint="eastAsia"/>
          <w:szCs w:val="21"/>
        </w:rPr>
        <w:t>耐磨层和R型边</w:t>
      </w:r>
      <w:r>
        <w:rPr>
          <w:rFonts w:hint="eastAsia" w:ascii="宋体" w:hAnsi="宋体"/>
          <w:szCs w:val="21"/>
        </w:rPr>
        <w:t>磨耗（</w:t>
      </w:r>
      <w:r>
        <w:rPr>
          <w:rFonts w:ascii="宋体" w:hAnsi="宋体"/>
          <w:szCs w:val="21"/>
        </w:rPr>
        <w:t>cm</w:t>
      </w:r>
      <w:r>
        <w:rPr>
          <w:rFonts w:hint="eastAsia" w:ascii="宋体" w:hAnsi="宋体"/>
          <w:szCs w:val="21"/>
          <w:vertAlign w:val="superscript"/>
        </w:rPr>
        <w:t>3</w:t>
      </w:r>
      <w:r>
        <w:rPr>
          <w:rFonts w:hint="eastAsia" w:ascii="宋体" w:hAnsi="宋体"/>
          <w:szCs w:val="21"/>
        </w:rPr>
        <w:t>/1.61km）：</w:t>
      </w:r>
      <w:r>
        <w:rPr>
          <w:rFonts w:hint="eastAsia"/>
          <w:szCs w:val="21"/>
          <w:u w:val="single"/>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1.1.6．</w:t>
      </w:r>
      <w:r>
        <w:rPr>
          <w:rFonts w:hint="eastAsia"/>
          <w:szCs w:val="21"/>
        </w:rPr>
        <w:t>耐磨层规格：</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 xml:space="preserve">1.1.7. </w:t>
      </w:r>
      <w:r>
        <w:rPr>
          <w:rFonts w:hint="eastAsia"/>
          <w:szCs w:val="21"/>
        </w:rPr>
        <w:t>R型边规格：</w:t>
      </w:r>
      <w:r>
        <w:rPr>
          <w:rFonts w:hint="eastAsia"/>
          <w:szCs w:val="21"/>
          <w:u w:val="single"/>
        </w:rPr>
        <w:t xml:space="preserve">                  </w:t>
      </w:r>
    </w:p>
    <w:p>
      <w:pPr>
        <w:adjustRightInd w:val="0"/>
        <w:snapToGrid w:val="0"/>
        <w:spacing w:line="360" w:lineRule="auto"/>
        <w:ind w:left="705" w:leftChars="134" w:hanging="424" w:hangingChars="202"/>
        <w:rPr>
          <w:rFonts w:ascii="宋体" w:hAnsi="宋体"/>
        </w:rPr>
      </w:pPr>
      <w:r>
        <w:rPr>
          <w:rFonts w:hint="eastAsia" w:ascii="宋体" w:hAnsi="宋体"/>
        </w:rPr>
        <w:t>1.2.基体层</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1.</w:t>
      </w:r>
      <w:r>
        <w:rPr>
          <w:rFonts w:hint="eastAsia"/>
          <w:szCs w:val="21"/>
        </w:rPr>
        <w:t>基体层聚合物种类</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2.</w:t>
      </w:r>
      <w:r>
        <w:rPr>
          <w:rFonts w:hint="eastAsia"/>
          <w:szCs w:val="21"/>
        </w:rPr>
        <w:t>基体层聚合物伸长率：</w:t>
      </w:r>
      <w:r>
        <w:rPr>
          <w:rFonts w:hint="eastAsia"/>
          <w:szCs w:val="21"/>
          <w:u w:val="single"/>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3.</w:t>
      </w:r>
      <w:r>
        <w:rPr>
          <w:rFonts w:hint="eastAsia"/>
          <w:szCs w:val="21"/>
        </w:rPr>
        <w:t>基体层聚合物硬度：</w:t>
      </w:r>
      <w:r>
        <w:rPr>
          <w:rFonts w:hint="eastAsia"/>
          <w:szCs w:val="21"/>
          <w:u w:val="single"/>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4.</w:t>
      </w:r>
      <w:r>
        <w:rPr>
          <w:rFonts w:hint="eastAsia"/>
          <w:szCs w:val="21"/>
        </w:rPr>
        <w:t>基体层聚合物</w:t>
      </w:r>
      <w:r>
        <w:rPr>
          <w:rFonts w:hint="eastAsia" w:ascii="宋体" w:hAnsi="宋体"/>
          <w:szCs w:val="21"/>
        </w:rPr>
        <w:t>抗拉强度：</w:t>
      </w:r>
      <w:r>
        <w:rPr>
          <w:rFonts w:hint="eastAsia"/>
          <w:szCs w:val="21"/>
          <w:u w:val="single"/>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1.2.5.</w:t>
      </w:r>
      <w:r>
        <w:rPr>
          <w:rFonts w:hint="eastAsia"/>
          <w:szCs w:val="21"/>
        </w:rPr>
        <w:t>基体层聚合物规格：</w:t>
      </w:r>
      <w:r>
        <w:rPr>
          <w:rFonts w:hint="eastAsia"/>
          <w:szCs w:val="21"/>
          <w:u w:val="single"/>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耐磨层与基体的剥离强度：</w:t>
      </w:r>
      <w:r>
        <w:rPr>
          <w:rFonts w:hint="eastAsia"/>
          <w:szCs w:val="21"/>
          <w:u w:val="single"/>
        </w:rPr>
        <w:t xml:space="preserve">                  </w:t>
      </w:r>
    </w:p>
    <w:p>
      <w:pPr>
        <w:adjustRightInd w:val="0"/>
        <w:snapToGrid w:val="0"/>
        <w:spacing w:line="360" w:lineRule="auto"/>
        <w:ind w:left="705" w:leftChars="134" w:hanging="424" w:hangingChars="202"/>
        <w:rPr>
          <w:rFonts w:hint="eastAsia"/>
          <w:szCs w:val="21"/>
          <w:u w:val="single"/>
        </w:rPr>
      </w:pPr>
      <w:r>
        <w:rPr>
          <w:rFonts w:hint="eastAsia" w:ascii="宋体" w:hAnsi="宋体"/>
        </w:rPr>
        <w:t>*</w:t>
      </w:r>
      <w:r>
        <w:rPr>
          <w:rFonts w:hint="eastAsia" w:ascii="宋体" w:hAnsi="宋体"/>
          <w:szCs w:val="21"/>
        </w:rPr>
        <w:t>1.4.双层防溢裙板长度：</w:t>
      </w:r>
      <w:r>
        <w:rPr>
          <w:rFonts w:hint="eastAsia"/>
          <w:szCs w:val="21"/>
          <w:u w:val="single"/>
        </w:rPr>
        <w:t xml:space="preserve">                  </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commentRangeStart w:id="13"/>
      <w:r>
        <w:rPr>
          <w:rFonts w:hint="eastAsia" w:ascii="黑体" w:hAnsi="黑体" w:cs="Times New Roman"/>
          <w:b/>
          <w:bCs/>
          <w:sz w:val="32"/>
          <w:szCs w:val="24"/>
        </w:rPr>
        <w:t>第二节 出厂前检验与交货验收</w:t>
      </w:r>
      <w:bookmarkEnd w:id="2"/>
      <w:commentRangeEnd w:id="13"/>
      <w:r>
        <w:rPr>
          <w:rStyle w:val="13"/>
          <w:rFonts w:eastAsia="宋体" w:cs="Times New Roman"/>
        </w:rPr>
        <w:commentReference w:id="13"/>
      </w:r>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16"/>
        <w:jc w:val="center"/>
      </w:pPr>
      <w:r>
        <w:rPr>
          <w:rFonts w:hint="eastAsia" w:ascii="宋体" w:hAnsi="宋体"/>
          <w:szCs w:val="21"/>
        </w:rPr>
        <w:br w:type="page"/>
      </w:r>
    </w:p>
    <w:p>
      <w:pPr>
        <w:pStyle w:val="1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ind w:firstLine="420" w:firstLineChars="200"/>
        <w:jc w:val="left"/>
      </w:pPr>
      <w:r>
        <w:rPr>
          <w:rFonts w:hint="eastAsia"/>
        </w:rPr>
        <w:t>1. 质保期应为最终验收合格后12个月。对由于设计或质量问题而引起的设备故障，中标方应进一步对此负责。专用合同条款对质保有特殊规定的从其规定。</w:t>
      </w:r>
    </w:p>
    <w:p>
      <w:pPr>
        <w:widowControl/>
        <w:ind w:firstLine="420" w:firstLineChars="200"/>
        <w:jc w:val="left"/>
      </w:pPr>
      <w:r>
        <w:rPr>
          <w:rFonts w:hint="eastAsia"/>
        </w:rPr>
        <w:t>2. 中标方质保期内应免费对产品进行维修服务，无偿更换零件、部件,更换、维修后的部件质保期从产品正常运行之日起重新计算。</w:t>
      </w:r>
    </w:p>
    <w:p>
      <w:pPr>
        <w:widowControl/>
        <w:ind w:firstLine="420" w:firstLineChars="200"/>
        <w:jc w:val="left"/>
      </w:pPr>
      <w:r>
        <w:rPr>
          <w:rFonts w:hint="eastAsia"/>
        </w:rPr>
        <w:t>3. 中标方对设备大修周期、使用寿命及各主要部件的寿命承诺。</w:t>
      </w:r>
      <w:r>
        <w:br w:type="page"/>
      </w:r>
    </w:p>
    <w:p>
      <w:pPr>
        <w:pStyle w:val="1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17"/>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7"/>
        <w:tabs>
          <w:tab w:val="left" w:pos="550"/>
        </w:tabs>
        <w:adjustRightInd w:val="0"/>
        <w:snapToGrid w:val="0"/>
        <w:spacing w:line="360" w:lineRule="auto"/>
        <w:ind w:firstLine="420" w:firstLineChars="200"/>
        <w:rPr>
          <w:sz w:val="21"/>
          <w:szCs w:val="21"/>
        </w:rPr>
      </w:pPr>
      <w:r>
        <w:rPr>
          <w:sz w:val="21"/>
          <w:szCs w:val="21"/>
        </w:rPr>
        <w:t>机械:     ISO标准</w:t>
      </w:r>
    </w:p>
    <w:p>
      <w:pPr>
        <w:pStyle w:val="17"/>
        <w:tabs>
          <w:tab w:val="left" w:pos="1290"/>
          <w:tab w:val="left" w:pos="1680"/>
        </w:tabs>
        <w:adjustRightInd w:val="0"/>
        <w:snapToGrid w:val="0"/>
        <w:spacing w:line="360" w:lineRule="auto"/>
        <w:rPr>
          <w:sz w:val="21"/>
          <w:szCs w:val="21"/>
          <w:highlight w:val="none"/>
        </w:rPr>
      </w:pPr>
      <w:r>
        <w:rPr>
          <w:rFonts w:hint="eastAsia"/>
          <w:sz w:val="21"/>
          <w:szCs w:val="21"/>
        </w:rPr>
        <w:t>4.</w:t>
      </w:r>
      <w:r>
        <w:rPr>
          <w:sz w:val="21"/>
          <w:szCs w:val="21"/>
        </w:rPr>
        <w:t>2.设备的设计与制造要求</w:t>
      </w:r>
      <w:r>
        <w:rPr>
          <w:sz w:val="21"/>
          <w:szCs w:val="21"/>
          <w:highlight w:val="none"/>
        </w:rPr>
        <w:t>采用国际公制单位，个别部件采用英制单位应列出清单。</w:t>
      </w:r>
    </w:p>
    <w:p>
      <w:pPr>
        <w:pStyle w:val="17"/>
        <w:tabs>
          <w:tab w:val="left" w:pos="1290"/>
          <w:tab w:val="left" w:pos="1680"/>
        </w:tabs>
        <w:adjustRightInd w:val="0"/>
        <w:snapToGrid w:val="0"/>
        <w:spacing w:line="360" w:lineRule="auto"/>
      </w:pPr>
      <w:r>
        <w:rPr>
          <w:rFonts w:hint="eastAsia"/>
          <w:sz w:val="21"/>
          <w:szCs w:val="21"/>
          <w:highlight w:val="none"/>
        </w:rPr>
        <w:t>4.</w:t>
      </w:r>
      <w:r>
        <w:rPr>
          <w:sz w:val="21"/>
          <w:szCs w:val="21"/>
          <w:highlight w:val="none"/>
        </w:rPr>
        <w:t>3.上述标准均应为</w:t>
      </w:r>
      <w:r>
        <w:rPr>
          <w:rFonts w:hint="eastAsia"/>
          <w:sz w:val="21"/>
          <w:szCs w:val="21"/>
          <w:highlight w:val="none"/>
        </w:rPr>
        <w:t>投</w:t>
      </w:r>
      <w:r>
        <w:rPr>
          <w:sz w:val="21"/>
          <w:szCs w:val="21"/>
          <w:highlight w:val="none"/>
        </w:rPr>
        <w:t>标截止日时的最新有效版</w:t>
      </w:r>
      <w:r>
        <w:rPr>
          <w:rFonts w:hint="eastAsia"/>
          <w:sz w:val="21"/>
          <w:szCs w:val="21"/>
        </w:rPr>
        <w:t>。</w:t>
      </w:r>
      <w:bookmarkStart w:id="4" w:name="_GoBack"/>
      <w:bookmarkEnd w:id="4"/>
    </w:p>
    <w:sectPr>
      <w:headerReference r:id="rId4"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wenjie" w:date="2014-08-17T00:54:00Z" w:initials="l">
    <w:p>
      <w:pPr>
        <w:pStyle w:val="5"/>
      </w:pPr>
      <w:r>
        <w:rPr>
          <w:rFonts w:hint="eastAsia"/>
        </w:rPr>
        <w:t>宋体、小四</w:t>
      </w:r>
    </w:p>
  </w:comment>
  <w:comment w:id="1" w:author="liwenjie" w:date="2014-08-17T00:32:00Z" w:initials="l">
    <w:p>
      <w:pPr>
        <w:pStyle w:val="5"/>
      </w:pPr>
      <w:r>
        <w:rPr>
          <w:rFonts w:hint="eastAsia"/>
        </w:rPr>
        <w:t>黑体、加粗、三号、居中</w:t>
      </w:r>
    </w:p>
  </w:comment>
  <w:comment w:id="2" w:author="liwenjie" w:date="2014-08-17T17:10:00Z" w:initials="l">
    <w:p>
      <w:pPr>
        <w:pStyle w:val="5"/>
      </w:pPr>
      <w:r>
        <w:rPr>
          <w:rFonts w:hint="eastAsia"/>
        </w:rPr>
        <w:t>宋体、加粗、五号、左对齐</w:t>
      </w:r>
    </w:p>
  </w:comment>
  <w:comment w:id="3" w:author="liwenjie" w:date="2014-08-17T00:33:00Z" w:initials="l">
    <w:p>
      <w:pPr>
        <w:pStyle w:val="5"/>
      </w:pPr>
      <w:r>
        <w:rPr>
          <w:rFonts w:hint="eastAsia"/>
        </w:rPr>
        <w:t>宋体、加粗、五号、居中</w:t>
      </w:r>
    </w:p>
  </w:comment>
  <w:comment w:id="4" w:author="liwenjie" w:date="2014-08-17T17:09:00Z" w:initials="l">
    <w:p>
      <w:pPr>
        <w:pStyle w:val="5"/>
      </w:pPr>
      <w:r>
        <w:rPr>
          <w:rFonts w:hint="eastAsia"/>
        </w:rPr>
        <w:t>宋体、加粗、五号、左对齐</w:t>
      </w:r>
    </w:p>
  </w:comment>
  <w:comment w:id="5" w:author="liwenjie" w:date="2014-08-17T00:41:00Z" w:initials="l">
    <w:p>
      <w:pPr>
        <w:pStyle w:val="5"/>
      </w:pPr>
      <w:r>
        <w:rPr>
          <w:rFonts w:hint="eastAsia"/>
        </w:rPr>
        <w:t>宋体、五号</w:t>
      </w:r>
    </w:p>
  </w:comment>
  <w:comment w:id="6" w:author="liwenjie" w:date="2014-08-17T17:09:00Z" w:initials="l">
    <w:p>
      <w:pPr>
        <w:pStyle w:val="5"/>
      </w:pPr>
      <w:r>
        <w:rPr>
          <w:rFonts w:hint="eastAsia"/>
        </w:rPr>
        <w:t>宋体、加粗、五号、左对齐</w:t>
      </w:r>
    </w:p>
  </w:comment>
  <w:comment w:id="7" w:author="liwenjie" w:date="2014-08-17T00:43:00Z" w:initials="l">
    <w:p>
      <w:pPr>
        <w:pStyle w:val="5"/>
      </w:pPr>
      <w:r>
        <w:rPr>
          <w:rFonts w:hint="eastAsia"/>
        </w:rPr>
        <w:t>宋体、五号</w:t>
      </w:r>
    </w:p>
  </w:comment>
  <w:comment w:id="8" w:author="liwenjie" w:date="2014-08-17T17:10:00Z" w:initials="l">
    <w:p>
      <w:pPr>
        <w:pStyle w:val="5"/>
      </w:pPr>
      <w:r>
        <w:rPr>
          <w:rFonts w:hint="eastAsia"/>
        </w:rPr>
        <w:t>技术参数主要写技术指标</w:t>
      </w:r>
    </w:p>
  </w:comment>
  <w:comment w:id="9" w:author="liwenjie" w:date="2014-08-17T17:12:00Z" w:initials="l">
    <w:p>
      <w:pPr>
        <w:pStyle w:val="5"/>
      </w:pPr>
      <w:r>
        <w:rPr>
          <w:rFonts w:hint="eastAsia"/>
        </w:rPr>
        <w:t>主要是从设备功能、选材、结构设计、主要元器件的选型、质保期、寿命等方面</w:t>
      </w:r>
    </w:p>
  </w:comment>
  <w:comment w:id="10" w:author="liwenjie" w:date="2014-08-17T17:12:00Z" w:initials="l">
    <w:p>
      <w:pPr>
        <w:pStyle w:val="5"/>
      </w:pPr>
      <w:r>
        <w:rPr>
          <w:rFonts w:hint="eastAsia"/>
        </w:rPr>
        <w:t>从电气保护、机械保护等方面说明</w:t>
      </w:r>
    </w:p>
  </w:comment>
  <w:comment w:id="11" w:author="liwenjie" w:date="2014-08-17T00:46:00Z" w:initials="l">
    <w:p>
      <w:pPr>
        <w:pStyle w:val="5"/>
      </w:pPr>
      <w:r>
        <w:rPr>
          <w:rFonts w:hint="eastAsia"/>
        </w:rPr>
        <w:t>填写，别忘了这一块</w:t>
      </w:r>
    </w:p>
  </w:comment>
  <w:comment w:id="12" w:author="liwenjie" w:date="2016-12-26T16:35:00Z" w:initials="l">
    <w:p>
      <w:pPr>
        <w:pStyle w:val="5"/>
      </w:pPr>
      <w:r>
        <w:rPr>
          <w:rFonts w:hint="eastAsia"/>
        </w:rPr>
        <w:t>技术参数主要写技术指标</w:t>
      </w:r>
    </w:p>
  </w:comment>
  <w:comment w:id="13" w:author="liwenjie" w:date="2014-08-17T01:01:00Z" w:initials="l">
    <w:p>
      <w:pPr>
        <w:pStyle w:val="5"/>
      </w:pPr>
      <w:r>
        <w:rPr>
          <w:rFonts w:hint="eastAsia"/>
        </w:rPr>
        <w:t>第二节到第四节不用动</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24AED"/>
    <w:rsid w:val="000109C0"/>
    <w:rsid w:val="00015381"/>
    <w:rsid w:val="00020447"/>
    <w:rsid w:val="00034491"/>
    <w:rsid w:val="000349FF"/>
    <w:rsid w:val="00040FAA"/>
    <w:rsid w:val="00046393"/>
    <w:rsid w:val="000532D7"/>
    <w:rsid w:val="00062A06"/>
    <w:rsid w:val="00074BAA"/>
    <w:rsid w:val="0008777B"/>
    <w:rsid w:val="000B4A8F"/>
    <w:rsid w:val="000C002E"/>
    <w:rsid w:val="000D0D6B"/>
    <w:rsid w:val="000D5B51"/>
    <w:rsid w:val="000E7E5F"/>
    <w:rsid w:val="000F7B2D"/>
    <w:rsid w:val="00142DC8"/>
    <w:rsid w:val="00152AAB"/>
    <w:rsid w:val="00155A24"/>
    <w:rsid w:val="001608A6"/>
    <w:rsid w:val="00162CD6"/>
    <w:rsid w:val="0017236C"/>
    <w:rsid w:val="00173B13"/>
    <w:rsid w:val="00175505"/>
    <w:rsid w:val="001803C1"/>
    <w:rsid w:val="001C2A35"/>
    <w:rsid w:val="001F4947"/>
    <w:rsid w:val="00205A97"/>
    <w:rsid w:val="00207DB2"/>
    <w:rsid w:val="00213B0F"/>
    <w:rsid w:val="0023500D"/>
    <w:rsid w:val="00243118"/>
    <w:rsid w:val="0024361C"/>
    <w:rsid w:val="00247066"/>
    <w:rsid w:val="00254199"/>
    <w:rsid w:val="00255BF8"/>
    <w:rsid w:val="002633A5"/>
    <w:rsid w:val="00277706"/>
    <w:rsid w:val="00287971"/>
    <w:rsid w:val="002902C1"/>
    <w:rsid w:val="00292D0F"/>
    <w:rsid w:val="002A0807"/>
    <w:rsid w:val="002B31E9"/>
    <w:rsid w:val="002B606E"/>
    <w:rsid w:val="002C2B1B"/>
    <w:rsid w:val="002D5BFD"/>
    <w:rsid w:val="002E17F4"/>
    <w:rsid w:val="002E4385"/>
    <w:rsid w:val="0030306D"/>
    <w:rsid w:val="003133E1"/>
    <w:rsid w:val="00314118"/>
    <w:rsid w:val="00315A14"/>
    <w:rsid w:val="00324547"/>
    <w:rsid w:val="00324AED"/>
    <w:rsid w:val="003370AA"/>
    <w:rsid w:val="003415E0"/>
    <w:rsid w:val="003417A1"/>
    <w:rsid w:val="00343D04"/>
    <w:rsid w:val="00346425"/>
    <w:rsid w:val="0035078E"/>
    <w:rsid w:val="003538D6"/>
    <w:rsid w:val="00355943"/>
    <w:rsid w:val="0035699D"/>
    <w:rsid w:val="0036001B"/>
    <w:rsid w:val="003708D1"/>
    <w:rsid w:val="003764FB"/>
    <w:rsid w:val="00386656"/>
    <w:rsid w:val="003A43AD"/>
    <w:rsid w:val="003B3881"/>
    <w:rsid w:val="003B3F9D"/>
    <w:rsid w:val="003D0832"/>
    <w:rsid w:val="003D621C"/>
    <w:rsid w:val="003F38A7"/>
    <w:rsid w:val="003F6335"/>
    <w:rsid w:val="004013AD"/>
    <w:rsid w:val="004021E7"/>
    <w:rsid w:val="00405B14"/>
    <w:rsid w:val="00413602"/>
    <w:rsid w:val="00415933"/>
    <w:rsid w:val="004171CC"/>
    <w:rsid w:val="00424C95"/>
    <w:rsid w:val="00433399"/>
    <w:rsid w:val="00461056"/>
    <w:rsid w:val="00462545"/>
    <w:rsid w:val="0046284D"/>
    <w:rsid w:val="00481D87"/>
    <w:rsid w:val="00493E79"/>
    <w:rsid w:val="004954E0"/>
    <w:rsid w:val="004A2AEA"/>
    <w:rsid w:val="004A5487"/>
    <w:rsid w:val="004A5A90"/>
    <w:rsid w:val="004D4587"/>
    <w:rsid w:val="004E0346"/>
    <w:rsid w:val="004E5B57"/>
    <w:rsid w:val="004F2D6A"/>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7C05"/>
    <w:rsid w:val="005C1073"/>
    <w:rsid w:val="005C1D0D"/>
    <w:rsid w:val="005C2EC1"/>
    <w:rsid w:val="005C3AC3"/>
    <w:rsid w:val="005D117A"/>
    <w:rsid w:val="005E1806"/>
    <w:rsid w:val="005E2C8D"/>
    <w:rsid w:val="005F1F39"/>
    <w:rsid w:val="005F6C66"/>
    <w:rsid w:val="00604F0E"/>
    <w:rsid w:val="00607817"/>
    <w:rsid w:val="006118E4"/>
    <w:rsid w:val="00616668"/>
    <w:rsid w:val="00622085"/>
    <w:rsid w:val="00644CBA"/>
    <w:rsid w:val="0064539F"/>
    <w:rsid w:val="00652874"/>
    <w:rsid w:val="0065673C"/>
    <w:rsid w:val="00674855"/>
    <w:rsid w:val="0068763C"/>
    <w:rsid w:val="00695B06"/>
    <w:rsid w:val="006B3D97"/>
    <w:rsid w:val="006C2B88"/>
    <w:rsid w:val="006C3017"/>
    <w:rsid w:val="006C3ED5"/>
    <w:rsid w:val="006D30B3"/>
    <w:rsid w:val="006D365C"/>
    <w:rsid w:val="006D7121"/>
    <w:rsid w:val="006E52DC"/>
    <w:rsid w:val="006F7261"/>
    <w:rsid w:val="0072646E"/>
    <w:rsid w:val="0073246F"/>
    <w:rsid w:val="00734DF3"/>
    <w:rsid w:val="007404F7"/>
    <w:rsid w:val="0074278F"/>
    <w:rsid w:val="00765FB3"/>
    <w:rsid w:val="007673B9"/>
    <w:rsid w:val="00782F74"/>
    <w:rsid w:val="00786E22"/>
    <w:rsid w:val="00786ECA"/>
    <w:rsid w:val="00790A71"/>
    <w:rsid w:val="00796B6E"/>
    <w:rsid w:val="007A37E8"/>
    <w:rsid w:val="007A5778"/>
    <w:rsid w:val="007A7F03"/>
    <w:rsid w:val="007B4B26"/>
    <w:rsid w:val="007C1437"/>
    <w:rsid w:val="007D0BF6"/>
    <w:rsid w:val="007D1C2F"/>
    <w:rsid w:val="007E32CA"/>
    <w:rsid w:val="007E5832"/>
    <w:rsid w:val="007E5ACB"/>
    <w:rsid w:val="00806923"/>
    <w:rsid w:val="0080693E"/>
    <w:rsid w:val="00807102"/>
    <w:rsid w:val="008156D9"/>
    <w:rsid w:val="00821955"/>
    <w:rsid w:val="00826F56"/>
    <w:rsid w:val="0083250C"/>
    <w:rsid w:val="0083563D"/>
    <w:rsid w:val="00840020"/>
    <w:rsid w:val="00843418"/>
    <w:rsid w:val="00845825"/>
    <w:rsid w:val="00853966"/>
    <w:rsid w:val="00855944"/>
    <w:rsid w:val="00857787"/>
    <w:rsid w:val="00876AA9"/>
    <w:rsid w:val="00881676"/>
    <w:rsid w:val="00882500"/>
    <w:rsid w:val="0088601A"/>
    <w:rsid w:val="00890998"/>
    <w:rsid w:val="00897BC6"/>
    <w:rsid w:val="008C2E31"/>
    <w:rsid w:val="008E4684"/>
    <w:rsid w:val="008F6198"/>
    <w:rsid w:val="008F7C7E"/>
    <w:rsid w:val="00905422"/>
    <w:rsid w:val="009054B3"/>
    <w:rsid w:val="0092369C"/>
    <w:rsid w:val="00923AA5"/>
    <w:rsid w:val="00943FA8"/>
    <w:rsid w:val="00944A60"/>
    <w:rsid w:val="00947716"/>
    <w:rsid w:val="00947E03"/>
    <w:rsid w:val="009555FC"/>
    <w:rsid w:val="0096100E"/>
    <w:rsid w:val="009631B8"/>
    <w:rsid w:val="00986153"/>
    <w:rsid w:val="00992860"/>
    <w:rsid w:val="00992BDB"/>
    <w:rsid w:val="00993163"/>
    <w:rsid w:val="009933CD"/>
    <w:rsid w:val="00996A9F"/>
    <w:rsid w:val="009A1731"/>
    <w:rsid w:val="009A3F6D"/>
    <w:rsid w:val="009B7AFD"/>
    <w:rsid w:val="009C05A8"/>
    <w:rsid w:val="009C560A"/>
    <w:rsid w:val="009D05E6"/>
    <w:rsid w:val="009D16D9"/>
    <w:rsid w:val="009F0088"/>
    <w:rsid w:val="009F700A"/>
    <w:rsid w:val="00A0156C"/>
    <w:rsid w:val="00A1147B"/>
    <w:rsid w:val="00A116B9"/>
    <w:rsid w:val="00A14213"/>
    <w:rsid w:val="00A2367D"/>
    <w:rsid w:val="00A25B21"/>
    <w:rsid w:val="00A30913"/>
    <w:rsid w:val="00A36918"/>
    <w:rsid w:val="00A4362D"/>
    <w:rsid w:val="00A6162C"/>
    <w:rsid w:val="00A678FB"/>
    <w:rsid w:val="00A67AA5"/>
    <w:rsid w:val="00A8273B"/>
    <w:rsid w:val="00A86507"/>
    <w:rsid w:val="00A90896"/>
    <w:rsid w:val="00A9110C"/>
    <w:rsid w:val="00AA1072"/>
    <w:rsid w:val="00AA563E"/>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0771"/>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11C9A"/>
    <w:rsid w:val="00C17F9C"/>
    <w:rsid w:val="00C22C5C"/>
    <w:rsid w:val="00C3204C"/>
    <w:rsid w:val="00C4031E"/>
    <w:rsid w:val="00C4115D"/>
    <w:rsid w:val="00C41EDA"/>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9D5"/>
    <w:rsid w:val="00CD5D1D"/>
    <w:rsid w:val="00CD77E9"/>
    <w:rsid w:val="00CE2302"/>
    <w:rsid w:val="00CF3036"/>
    <w:rsid w:val="00D04856"/>
    <w:rsid w:val="00D0517C"/>
    <w:rsid w:val="00D10234"/>
    <w:rsid w:val="00D15AFD"/>
    <w:rsid w:val="00D20934"/>
    <w:rsid w:val="00D33006"/>
    <w:rsid w:val="00D43F0D"/>
    <w:rsid w:val="00D45A07"/>
    <w:rsid w:val="00D50A55"/>
    <w:rsid w:val="00D85018"/>
    <w:rsid w:val="00D93117"/>
    <w:rsid w:val="00D95D3F"/>
    <w:rsid w:val="00DA4732"/>
    <w:rsid w:val="00DC0DF1"/>
    <w:rsid w:val="00DC42CF"/>
    <w:rsid w:val="00DD144E"/>
    <w:rsid w:val="00DD1B16"/>
    <w:rsid w:val="00DD3E50"/>
    <w:rsid w:val="00DE1BDB"/>
    <w:rsid w:val="00DE243A"/>
    <w:rsid w:val="00DF1AC2"/>
    <w:rsid w:val="00E00421"/>
    <w:rsid w:val="00E050EF"/>
    <w:rsid w:val="00E12326"/>
    <w:rsid w:val="00E12EBD"/>
    <w:rsid w:val="00E17E02"/>
    <w:rsid w:val="00E33525"/>
    <w:rsid w:val="00E43180"/>
    <w:rsid w:val="00E4526B"/>
    <w:rsid w:val="00E45468"/>
    <w:rsid w:val="00E461DF"/>
    <w:rsid w:val="00E47C42"/>
    <w:rsid w:val="00E62120"/>
    <w:rsid w:val="00E70FE5"/>
    <w:rsid w:val="00E73DE8"/>
    <w:rsid w:val="00E74C50"/>
    <w:rsid w:val="00E8366B"/>
    <w:rsid w:val="00E91D96"/>
    <w:rsid w:val="00EA3C6E"/>
    <w:rsid w:val="00EB08C9"/>
    <w:rsid w:val="00EB7AB9"/>
    <w:rsid w:val="00EC173B"/>
    <w:rsid w:val="00EC35BC"/>
    <w:rsid w:val="00EC4934"/>
    <w:rsid w:val="00EC5962"/>
    <w:rsid w:val="00EE23A6"/>
    <w:rsid w:val="00EE66B8"/>
    <w:rsid w:val="00F02E92"/>
    <w:rsid w:val="00F07A58"/>
    <w:rsid w:val="00F15AC7"/>
    <w:rsid w:val="00F16511"/>
    <w:rsid w:val="00F24373"/>
    <w:rsid w:val="00F3355C"/>
    <w:rsid w:val="00F43474"/>
    <w:rsid w:val="00F52D63"/>
    <w:rsid w:val="00F54464"/>
    <w:rsid w:val="00F54953"/>
    <w:rsid w:val="00F65DF8"/>
    <w:rsid w:val="00F76074"/>
    <w:rsid w:val="00F76586"/>
    <w:rsid w:val="00F918FA"/>
    <w:rsid w:val="00F91919"/>
    <w:rsid w:val="00F92D03"/>
    <w:rsid w:val="00FA6B21"/>
    <w:rsid w:val="00FB3542"/>
    <w:rsid w:val="00FC6B4B"/>
    <w:rsid w:val="00FD776B"/>
    <w:rsid w:val="00FE5241"/>
    <w:rsid w:val="00FF6988"/>
    <w:rsid w:val="05116DEA"/>
    <w:rsid w:val="20213131"/>
    <w:rsid w:val="26C32E3A"/>
    <w:rsid w:val="2D0D501A"/>
    <w:rsid w:val="2D945150"/>
    <w:rsid w:val="2EEF4643"/>
    <w:rsid w:val="300B7449"/>
    <w:rsid w:val="3BAF51E8"/>
    <w:rsid w:val="3C5813DE"/>
    <w:rsid w:val="56514CB4"/>
    <w:rsid w:val="5E3C43FF"/>
    <w:rsid w:val="7E67784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Cambria" w:hAnsi="Cambria" w:cs="黑体"/>
      <w:b/>
      <w:bCs/>
      <w:sz w:val="32"/>
      <w:szCs w:val="32"/>
    </w:rPr>
  </w:style>
  <w:style w:type="character" w:default="1" w:styleId="12">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99"/>
    <w:rPr>
      <w:b/>
      <w:bCs/>
    </w:rPr>
  </w:style>
  <w:style w:type="paragraph" w:styleId="5">
    <w:name w:val="annotation text"/>
    <w:basedOn w:val="1"/>
    <w:link w:val="27"/>
    <w:unhideWhenUsed/>
    <w:qFormat/>
    <w:uiPriority w:val="99"/>
    <w:pPr>
      <w:jc w:val="left"/>
    </w:pPr>
  </w:style>
  <w:style w:type="paragraph" w:styleId="6">
    <w:name w:val="Body Text"/>
    <w:basedOn w:val="1"/>
    <w:link w:val="24"/>
    <w:qFormat/>
    <w:uiPriority w:val="0"/>
    <w:pPr>
      <w:spacing w:after="120"/>
    </w:pPr>
  </w:style>
  <w:style w:type="paragraph" w:styleId="7">
    <w:name w:val="Balloon Text"/>
    <w:basedOn w:val="1"/>
    <w:link w:val="29"/>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2"/>
    <w:qFormat/>
    <w:uiPriority w:val="0"/>
    <w:pPr>
      <w:snapToGrid w:val="0"/>
      <w:jc w:val="left"/>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3">
    <w:name w:val="annotation reference"/>
    <w:basedOn w:val="12"/>
    <w:unhideWhenUsed/>
    <w:qFormat/>
    <w:uiPriority w:val="99"/>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标题 1 Char"/>
    <w:basedOn w:val="12"/>
    <w:link w:val="2"/>
    <w:qFormat/>
    <w:uiPriority w:val="0"/>
    <w:rPr>
      <w:rFonts w:ascii="Times New Roman" w:hAnsi="Times New Roman" w:eastAsia="宋体" w:cs="Times New Roman"/>
      <w:b/>
      <w:bCs/>
      <w:kern w:val="44"/>
      <w:sz w:val="44"/>
      <w:szCs w:val="44"/>
    </w:rPr>
  </w:style>
  <w:style w:type="character" w:customStyle="1" w:styleId="22">
    <w:name w:val="脚注文本 Char"/>
    <w:basedOn w:val="12"/>
    <w:link w:val="10"/>
    <w:qFormat/>
    <w:uiPriority w:val="0"/>
    <w:rPr>
      <w:rFonts w:ascii="Times New Roman" w:hAnsi="Times New Roman" w:eastAsia="宋体" w:cs="Times New Roman"/>
      <w:sz w:val="18"/>
      <w:szCs w:val="18"/>
    </w:rPr>
  </w:style>
  <w:style w:type="character" w:customStyle="1" w:styleId="23">
    <w:name w:val="标题 2 Char"/>
    <w:basedOn w:val="12"/>
    <w:link w:val="3"/>
    <w:semiHidden/>
    <w:qFormat/>
    <w:uiPriority w:val="9"/>
    <w:rPr>
      <w:rFonts w:ascii="Cambria" w:hAnsi="Cambria" w:eastAsia="宋体" w:cs="黑体"/>
      <w:b/>
      <w:bCs/>
      <w:sz w:val="32"/>
      <w:szCs w:val="32"/>
    </w:rPr>
  </w:style>
  <w:style w:type="character" w:customStyle="1" w:styleId="24">
    <w:name w:val="正文文本 Char"/>
    <w:basedOn w:val="12"/>
    <w:link w:val="6"/>
    <w:qFormat/>
    <w:uiPriority w:val="0"/>
    <w:rPr>
      <w:rFonts w:ascii="Times New Roman" w:hAnsi="Times New Roman" w:eastAsia="宋体" w:cs="Times New Roman"/>
      <w:szCs w:val="24"/>
    </w:rPr>
  </w:style>
  <w:style w:type="character" w:customStyle="1" w:styleId="25">
    <w:name w:val="页眉 Char"/>
    <w:basedOn w:val="12"/>
    <w:link w:val="9"/>
    <w:qFormat/>
    <w:uiPriority w:val="99"/>
    <w:rPr>
      <w:rFonts w:ascii="Times New Roman" w:hAnsi="Times New Roman" w:eastAsia="宋体" w:cs="Times New Roman"/>
      <w:sz w:val="18"/>
      <w:szCs w:val="18"/>
    </w:rPr>
  </w:style>
  <w:style w:type="character" w:customStyle="1" w:styleId="26">
    <w:name w:val="页脚 Char"/>
    <w:basedOn w:val="12"/>
    <w:link w:val="8"/>
    <w:qFormat/>
    <w:uiPriority w:val="99"/>
    <w:rPr>
      <w:rFonts w:ascii="Times New Roman" w:hAnsi="Times New Roman" w:eastAsia="宋体" w:cs="Times New Roman"/>
      <w:sz w:val="18"/>
      <w:szCs w:val="18"/>
    </w:rPr>
  </w:style>
  <w:style w:type="character" w:customStyle="1" w:styleId="27">
    <w:name w:val="批注文字 Char"/>
    <w:basedOn w:val="12"/>
    <w:link w:val="5"/>
    <w:semiHidden/>
    <w:qFormat/>
    <w:uiPriority w:val="99"/>
    <w:rPr>
      <w:rFonts w:ascii="Times New Roman" w:hAnsi="Times New Roman" w:eastAsia="宋体" w:cs="Times New Roman"/>
      <w:szCs w:val="24"/>
    </w:rPr>
  </w:style>
  <w:style w:type="character" w:customStyle="1" w:styleId="28">
    <w:name w:val="批注主题 Char"/>
    <w:basedOn w:val="27"/>
    <w:link w:val="4"/>
    <w:semiHidden/>
    <w:qFormat/>
    <w:uiPriority w:val="99"/>
    <w:rPr>
      <w:rFonts w:ascii="Times New Roman" w:hAnsi="Times New Roman" w:eastAsia="宋体" w:cs="Times New Roman"/>
      <w:b/>
      <w:bCs/>
      <w:szCs w:val="24"/>
    </w:rPr>
  </w:style>
  <w:style w:type="character" w:customStyle="1" w:styleId="29">
    <w:name w:val="批注框文本 Char"/>
    <w:basedOn w:val="12"/>
    <w:link w:val="7"/>
    <w:semiHidden/>
    <w:qFormat/>
    <w:uiPriority w:val="99"/>
    <w:rPr>
      <w:rFonts w:ascii="Times New Roman" w:hAnsi="Times New Roman" w:eastAsia="宋体" w:cs="Times New Roman"/>
      <w:sz w:val="18"/>
      <w:szCs w:val="18"/>
    </w:rPr>
  </w:style>
  <w:style w:type="paragraph" w:customStyle="1" w:styleId="30">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468</Words>
  <Characters>2672</Characters>
  <Lines>22</Lines>
  <Paragraphs>6</Paragraphs>
  <ScaleCrop>false</ScaleCrop>
  <LinksUpToDate>false</LinksUpToDate>
  <CharactersWithSpaces>3134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2016-08-23T08:26:00Z</dcterms:created>
  <dc:creator>qzy3472</dc:creator>
  <cp:lastModifiedBy>SCH</cp:lastModifiedBy>
  <dcterms:modified xsi:type="dcterms:W3CDTF">2017-04-27T03:12:27Z</dcterms:modified>
  <dc:title>配件技术要求</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