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pPr>
      <w:r>
        <w:rPr>
          <w:rFonts w:hint="eastAsia" w:ascii="宋体"/>
          <w:sz w:val="24"/>
        </w:rPr>
        <w:t>第七节  技术资料和图纸</w:t>
      </w:r>
      <w:bookmarkStart w:id="0" w:name="_Toc357082526"/>
      <w:bookmarkStart w:id="1" w:name="_Toc356204538"/>
    </w:p>
    <w:p>
      <w:pPr>
        <w:widowControl/>
        <w:jc w:val="left"/>
      </w:pP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312" w:beforeLines="100" w:after="312" w:afterLines="100" w:line="360" w:lineRule="auto"/>
        <w:ind w:left="2246" w:leftChars="-5" w:hanging="2256" w:hangingChars="1070"/>
        <w:rPr>
          <w:b/>
          <w:szCs w:val="21"/>
        </w:rPr>
      </w:pPr>
      <w:r>
        <w:rPr>
          <w:rFonts w:hint="eastAsia"/>
          <w:b/>
          <w:szCs w:val="21"/>
        </w:rPr>
        <w:t>一、货物需求一览表</w:t>
      </w:r>
    </w:p>
    <w:tbl>
      <w:tblPr>
        <w:tblStyle w:val="17"/>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446"/>
        <w:gridCol w:w="1134"/>
        <w:gridCol w:w="709"/>
        <w:gridCol w:w="850"/>
        <w:gridCol w:w="1701"/>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参考型号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eastAsia="zh-CN"/>
              </w:rPr>
              <w:t>电动手拉葫芦</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DHT</w:t>
            </w:r>
            <w:r>
              <w:rPr>
                <w:rFonts w:hint="eastAsia" w:ascii="宋体" w:hAnsi="宋体"/>
                <w:szCs w:val="21"/>
                <w:lang w:val="en-US" w:eastAsia="zh-CN"/>
              </w:rPr>
              <w:t>10</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20</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自合同签订之日起</w:t>
            </w:r>
            <w:r>
              <w:rPr>
                <w:rFonts w:hint="eastAsia" w:ascii="宋体" w:hAnsi="宋体"/>
                <w:szCs w:val="21"/>
                <w:lang w:val="en-US" w:eastAsia="zh-CN"/>
              </w:rPr>
              <w:t>30天</w:t>
            </w:r>
            <w:r>
              <w:rPr>
                <w:rFonts w:hint="eastAsia" w:ascii="宋体" w:hAnsi="宋体"/>
                <w:szCs w:val="21"/>
              </w:rPr>
              <w:t>内交货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洗选中心机械维修中心</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附属设备</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一拖三接线盘（包括15m线）</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20</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20</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6</w:t>
            </w:r>
            <w:r>
              <w:rPr>
                <w:rFonts w:ascii="宋体" w:hAnsi="宋体"/>
                <w:szCs w:val="21"/>
              </w:rPr>
              <w:t xml:space="preserve"> </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312" w:beforeLines="100" w:line="360" w:lineRule="auto"/>
        <w:jc w:val="center"/>
        <w:rPr>
          <w:b/>
          <w:szCs w:val="21"/>
        </w:rPr>
      </w:pPr>
      <w:r>
        <w:rPr>
          <w:rFonts w:hint="eastAsia"/>
          <w:b/>
          <w:szCs w:val="21"/>
        </w:rPr>
        <w:t>分项报价表</w:t>
      </w:r>
    </w:p>
    <w:tbl>
      <w:tblPr>
        <w:tblStyle w:val="17"/>
        <w:tblW w:w="78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099"/>
        <w:gridCol w:w="900"/>
        <w:gridCol w:w="1499"/>
        <w:gridCol w:w="1199"/>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900" w:type="dxa"/>
            <w:vAlign w:val="center"/>
          </w:tcPr>
          <w:p>
            <w:pPr>
              <w:widowControl/>
              <w:jc w:val="center"/>
              <w:rPr>
                <w:rFonts w:ascii="宋体" w:cs="宋体"/>
                <w:b/>
                <w:kern w:val="0"/>
                <w:szCs w:val="21"/>
              </w:rPr>
            </w:pPr>
            <w:r>
              <w:rPr>
                <w:rFonts w:hint="eastAsia" w:ascii="宋体" w:hAnsi="宋体" w:cs="宋体"/>
                <w:b/>
                <w:kern w:val="0"/>
                <w:szCs w:val="21"/>
              </w:rPr>
              <w:t>序号</w:t>
            </w:r>
          </w:p>
        </w:tc>
        <w:tc>
          <w:tcPr>
            <w:tcW w:w="2099" w:type="dxa"/>
            <w:vAlign w:val="center"/>
          </w:tcPr>
          <w:p>
            <w:pPr>
              <w:widowControl/>
              <w:jc w:val="center"/>
              <w:rPr>
                <w:rFonts w:ascii="宋体" w:cs="宋体"/>
                <w:b/>
                <w:kern w:val="0"/>
                <w:szCs w:val="21"/>
              </w:rPr>
            </w:pPr>
            <w:r>
              <w:rPr>
                <w:rFonts w:hint="eastAsia" w:ascii="宋体" w:hAnsi="宋体" w:cs="宋体"/>
                <w:b/>
                <w:kern w:val="0"/>
                <w:szCs w:val="21"/>
              </w:rPr>
              <w:t>名称</w:t>
            </w:r>
          </w:p>
        </w:tc>
        <w:tc>
          <w:tcPr>
            <w:tcW w:w="900" w:type="dxa"/>
            <w:vAlign w:val="center"/>
          </w:tcPr>
          <w:p>
            <w:pPr>
              <w:widowControl/>
              <w:jc w:val="center"/>
              <w:rPr>
                <w:rFonts w:ascii="宋体" w:cs="宋体"/>
                <w:b/>
                <w:kern w:val="0"/>
                <w:szCs w:val="21"/>
              </w:rPr>
            </w:pPr>
            <w:r>
              <w:rPr>
                <w:rFonts w:hint="eastAsia" w:ascii="宋体" w:hAnsi="宋体" w:cs="宋体"/>
                <w:b/>
                <w:kern w:val="0"/>
                <w:szCs w:val="21"/>
              </w:rPr>
              <w:t>单位</w:t>
            </w:r>
          </w:p>
        </w:tc>
        <w:tc>
          <w:tcPr>
            <w:tcW w:w="1499" w:type="dxa"/>
            <w:vAlign w:val="center"/>
          </w:tcPr>
          <w:p>
            <w:pPr>
              <w:widowControl/>
              <w:jc w:val="center"/>
              <w:rPr>
                <w:rFonts w:ascii="宋体" w:cs="宋体"/>
                <w:b/>
                <w:kern w:val="0"/>
                <w:szCs w:val="21"/>
              </w:rPr>
            </w:pPr>
            <w:r>
              <w:rPr>
                <w:rFonts w:hint="eastAsia" w:ascii="宋体" w:hAnsi="宋体" w:cs="宋体"/>
                <w:b/>
                <w:kern w:val="0"/>
                <w:szCs w:val="21"/>
              </w:rPr>
              <w:t>数量</w:t>
            </w:r>
          </w:p>
        </w:tc>
        <w:tc>
          <w:tcPr>
            <w:tcW w:w="1199" w:type="dxa"/>
            <w:vAlign w:val="center"/>
          </w:tcPr>
          <w:p>
            <w:pPr>
              <w:widowControl/>
              <w:jc w:val="center"/>
              <w:rPr>
                <w:rFonts w:ascii="宋体" w:cs="宋体"/>
                <w:b/>
                <w:kern w:val="0"/>
                <w:szCs w:val="21"/>
              </w:rPr>
            </w:pPr>
            <w:r>
              <w:rPr>
                <w:rFonts w:hint="eastAsia" w:ascii="宋体" w:hAnsi="宋体" w:cs="宋体"/>
                <w:b/>
                <w:kern w:val="0"/>
                <w:szCs w:val="21"/>
              </w:rPr>
              <w:t>单价（元）</w:t>
            </w:r>
          </w:p>
        </w:tc>
        <w:tc>
          <w:tcPr>
            <w:tcW w:w="1226" w:type="dxa"/>
            <w:vAlign w:val="center"/>
          </w:tcPr>
          <w:p>
            <w:pPr>
              <w:widowControl/>
              <w:jc w:val="center"/>
              <w:rPr>
                <w:rFonts w:ascii="宋体" w:cs="宋体"/>
                <w:b/>
                <w:kern w:val="0"/>
                <w:szCs w:val="21"/>
              </w:rPr>
            </w:pPr>
            <w:r>
              <w:rPr>
                <w:rFonts w:hint="eastAsia" w:ascii="宋体" w:hAnsi="宋体" w:cs="宋体"/>
                <w:b/>
                <w:kern w:val="0"/>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00" w:type="dxa"/>
          </w:tcPr>
          <w:p>
            <w:pPr>
              <w:spacing w:line="400" w:lineRule="exact"/>
              <w:jc w:val="center"/>
              <w:rPr>
                <w:rFonts w:hint="eastAsia" w:ascii="宋体" w:eastAsia="宋体"/>
                <w:szCs w:val="21"/>
                <w:lang w:val="en-US" w:eastAsia="zh-CN"/>
              </w:rPr>
            </w:pPr>
            <w:r>
              <w:rPr>
                <w:rFonts w:hint="eastAsia" w:ascii="宋体"/>
                <w:szCs w:val="21"/>
                <w:lang w:val="en-US" w:eastAsia="zh-CN"/>
              </w:rPr>
              <w:t>1</w:t>
            </w:r>
          </w:p>
        </w:tc>
        <w:tc>
          <w:tcPr>
            <w:tcW w:w="2099" w:type="dxa"/>
          </w:tcPr>
          <w:p>
            <w:pPr>
              <w:spacing w:line="400" w:lineRule="exact"/>
              <w:jc w:val="left"/>
              <w:rPr>
                <w:rFonts w:ascii="宋体"/>
                <w:b/>
                <w:color w:val="FF0000"/>
                <w:szCs w:val="21"/>
              </w:rPr>
            </w:pPr>
            <w:r>
              <w:rPr>
                <w:rFonts w:ascii="宋体" w:hAnsi="宋体"/>
                <w:spacing w:val="-5"/>
                <w:kern w:val="0"/>
                <w:szCs w:val="21"/>
              </w:rPr>
              <w:t>DHT</w:t>
            </w:r>
            <w:r>
              <w:rPr>
                <w:rFonts w:hint="eastAsia" w:ascii="宋体" w:hAnsi="宋体"/>
                <w:spacing w:val="-5"/>
                <w:kern w:val="0"/>
                <w:szCs w:val="21"/>
                <w:lang w:val="en-US" w:eastAsia="zh-CN"/>
              </w:rPr>
              <w:t>10</w:t>
            </w:r>
            <w:r>
              <w:rPr>
                <w:rFonts w:hint="eastAsia" w:ascii="宋体" w:hAnsi="宋体"/>
                <w:spacing w:val="-5"/>
                <w:kern w:val="0"/>
                <w:szCs w:val="21"/>
                <w:lang w:eastAsia="zh-CN"/>
              </w:rPr>
              <w:t>电动手拉葫芦</w:t>
            </w:r>
          </w:p>
        </w:tc>
        <w:tc>
          <w:tcPr>
            <w:tcW w:w="900" w:type="dxa"/>
          </w:tcPr>
          <w:p>
            <w:pPr>
              <w:spacing w:line="400" w:lineRule="exact"/>
              <w:jc w:val="center"/>
              <w:rPr>
                <w:rFonts w:ascii="宋体"/>
                <w:b/>
                <w:szCs w:val="21"/>
              </w:rPr>
            </w:pPr>
            <w:r>
              <w:rPr>
                <w:rFonts w:hint="eastAsia" w:ascii="宋体"/>
                <w:szCs w:val="21"/>
              </w:rPr>
              <w:t>台</w:t>
            </w:r>
          </w:p>
        </w:tc>
        <w:tc>
          <w:tcPr>
            <w:tcW w:w="1499" w:type="dxa"/>
            <w:vAlign w:val="center"/>
          </w:tcPr>
          <w:p>
            <w:pPr>
              <w:widowControl/>
              <w:jc w:val="center"/>
              <w:rPr>
                <w:rFonts w:hint="eastAsia" w:ascii="宋体" w:eastAsia="宋体" w:cs="宋体"/>
                <w:kern w:val="0"/>
                <w:szCs w:val="21"/>
                <w:lang w:val="en-US" w:eastAsia="zh-CN"/>
              </w:rPr>
            </w:pPr>
            <w:r>
              <w:rPr>
                <w:rFonts w:hint="eastAsia" w:ascii="宋体" w:cs="宋体"/>
                <w:kern w:val="0"/>
                <w:szCs w:val="21"/>
                <w:lang w:val="en-US" w:eastAsia="zh-CN"/>
              </w:rPr>
              <w:t>20</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p>
        </w:tc>
        <w:tc>
          <w:tcPr>
            <w:tcW w:w="2099" w:type="dxa"/>
          </w:tcPr>
          <w:p>
            <w:pPr>
              <w:spacing w:line="400" w:lineRule="exact"/>
              <w:jc w:val="left"/>
              <w:rPr>
                <w:rFonts w:ascii="宋体"/>
                <w:szCs w:val="21"/>
              </w:rPr>
            </w:pPr>
            <w:r>
              <w:rPr>
                <w:rFonts w:hint="eastAsia" w:ascii="宋体"/>
                <w:szCs w:val="21"/>
              </w:rPr>
              <w:t>每台包括：</w:t>
            </w:r>
          </w:p>
        </w:tc>
        <w:tc>
          <w:tcPr>
            <w:tcW w:w="900" w:type="dxa"/>
          </w:tcPr>
          <w:p>
            <w:pPr>
              <w:spacing w:line="400" w:lineRule="exact"/>
              <w:jc w:val="center"/>
              <w:rPr>
                <w:rFonts w:ascii="宋体"/>
                <w:szCs w:val="21"/>
              </w:rPr>
            </w:pPr>
          </w:p>
        </w:tc>
        <w:tc>
          <w:tcPr>
            <w:tcW w:w="1499" w:type="dxa"/>
            <w:vAlign w:val="center"/>
          </w:tcPr>
          <w:p>
            <w:pPr>
              <w:widowControl/>
              <w:jc w:val="center"/>
              <w:rPr>
                <w:rFonts w:ascii="宋体" w:cs="宋体"/>
                <w:kern w:val="0"/>
                <w:szCs w:val="21"/>
              </w:rPr>
            </w:pP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r>
              <w:rPr>
                <w:rFonts w:hint="eastAsia" w:ascii="宋体"/>
                <w:szCs w:val="21"/>
              </w:rPr>
              <w:t>1</w:t>
            </w:r>
            <w:r>
              <w:rPr>
                <w:rFonts w:hint="eastAsia" w:ascii="宋体"/>
                <w:szCs w:val="21"/>
                <w:lang w:val="en-US" w:eastAsia="zh-CN"/>
              </w:rPr>
              <w:t>.1</w:t>
            </w:r>
          </w:p>
        </w:tc>
        <w:tc>
          <w:tcPr>
            <w:tcW w:w="2099" w:type="dxa"/>
          </w:tcPr>
          <w:p>
            <w:pPr>
              <w:spacing w:line="400" w:lineRule="exact"/>
              <w:jc w:val="left"/>
              <w:rPr>
                <w:rFonts w:hint="eastAsia" w:ascii="宋体" w:eastAsia="宋体"/>
                <w:szCs w:val="21"/>
                <w:lang w:val="en-US" w:eastAsia="zh-CN"/>
              </w:rPr>
            </w:pPr>
            <w:r>
              <w:rPr>
                <w:rFonts w:hint="eastAsia" w:ascii="宋体"/>
                <w:szCs w:val="21"/>
                <w:lang w:val="en-US" w:eastAsia="zh-CN"/>
              </w:rPr>
              <w:t>电源线（380V 15m）</w:t>
            </w:r>
          </w:p>
        </w:tc>
        <w:tc>
          <w:tcPr>
            <w:tcW w:w="900" w:type="dxa"/>
          </w:tcPr>
          <w:p>
            <w:pPr>
              <w:spacing w:line="400" w:lineRule="exact"/>
              <w:jc w:val="center"/>
              <w:rPr>
                <w:rFonts w:hint="eastAsia" w:ascii="宋体" w:eastAsia="宋体"/>
                <w:szCs w:val="21"/>
                <w:lang w:val="en-US" w:eastAsia="zh-CN"/>
              </w:rPr>
            </w:pPr>
            <w:r>
              <w:rPr>
                <w:rFonts w:hint="eastAsia" w:ascii="宋体"/>
                <w:szCs w:val="21"/>
                <w:lang w:val="en-US" w:eastAsia="zh-CN"/>
              </w:rPr>
              <w:t>套</w:t>
            </w:r>
          </w:p>
        </w:tc>
        <w:tc>
          <w:tcPr>
            <w:tcW w:w="1499" w:type="dxa"/>
            <w:vAlign w:val="center"/>
          </w:tcPr>
          <w:p>
            <w:pPr>
              <w:widowControl/>
              <w:jc w:val="center"/>
              <w:rPr>
                <w:rFonts w:hint="eastAsia" w:ascii="宋体" w:eastAsia="宋体" w:cs="宋体"/>
                <w:kern w:val="0"/>
                <w:szCs w:val="21"/>
                <w:lang w:val="en-US" w:eastAsia="zh-CN"/>
              </w:rPr>
            </w:pPr>
            <w:r>
              <w:rPr>
                <w:rFonts w:hint="eastAsia" w:ascii="宋体" w:cs="宋体"/>
                <w:kern w:val="0"/>
                <w:szCs w:val="21"/>
                <w:lang w:val="en-US" w:eastAsia="zh-CN"/>
              </w:rPr>
              <w:t>20</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r>
              <w:rPr>
                <w:rFonts w:hint="eastAsia" w:ascii="宋体"/>
                <w:szCs w:val="21"/>
              </w:rPr>
              <w:t>1.</w:t>
            </w:r>
            <w:r>
              <w:rPr>
                <w:rFonts w:hint="eastAsia" w:ascii="宋体"/>
                <w:szCs w:val="21"/>
                <w:lang w:val="en-US" w:eastAsia="zh-CN"/>
              </w:rPr>
              <w:t>2</w:t>
            </w:r>
          </w:p>
        </w:tc>
        <w:tc>
          <w:tcPr>
            <w:tcW w:w="2099" w:type="dxa"/>
          </w:tcPr>
          <w:p>
            <w:pPr>
              <w:spacing w:line="400" w:lineRule="exact"/>
              <w:jc w:val="left"/>
              <w:rPr>
                <w:rFonts w:hint="eastAsia" w:ascii="宋体" w:eastAsia="宋体"/>
                <w:szCs w:val="21"/>
                <w:lang w:val="en-US" w:eastAsia="zh-CN"/>
              </w:rPr>
            </w:pPr>
            <w:r>
              <w:rPr>
                <w:rFonts w:hint="eastAsia" w:ascii="宋体"/>
                <w:szCs w:val="21"/>
                <w:lang w:val="en-US" w:eastAsia="zh-CN"/>
              </w:rPr>
              <w:t>一拖三接线盘</w:t>
            </w:r>
          </w:p>
        </w:tc>
        <w:tc>
          <w:tcPr>
            <w:tcW w:w="900" w:type="dxa"/>
          </w:tcPr>
          <w:p>
            <w:pPr>
              <w:spacing w:line="400" w:lineRule="exact"/>
              <w:jc w:val="center"/>
              <w:rPr>
                <w:rFonts w:hint="eastAsia" w:ascii="宋体" w:eastAsia="宋体"/>
                <w:szCs w:val="21"/>
                <w:lang w:val="en-US" w:eastAsia="zh-CN"/>
              </w:rPr>
            </w:pPr>
            <w:r>
              <w:rPr>
                <w:rFonts w:hint="eastAsia" w:ascii="宋体"/>
                <w:szCs w:val="21"/>
                <w:lang w:val="en-US" w:eastAsia="zh-CN"/>
              </w:rPr>
              <w:t>套</w:t>
            </w:r>
          </w:p>
        </w:tc>
        <w:tc>
          <w:tcPr>
            <w:tcW w:w="1499" w:type="dxa"/>
            <w:vAlign w:val="center"/>
          </w:tcPr>
          <w:p>
            <w:pPr>
              <w:widowControl/>
              <w:jc w:val="center"/>
              <w:rPr>
                <w:rFonts w:hint="eastAsia" w:ascii="宋体" w:eastAsia="宋体" w:cs="宋体"/>
                <w:kern w:val="0"/>
                <w:szCs w:val="21"/>
                <w:lang w:val="en-US" w:eastAsia="zh-CN"/>
              </w:rPr>
            </w:pPr>
            <w:r>
              <w:rPr>
                <w:rFonts w:hint="eastAsia" w:ascii="宋体" w:cs="宋体"/>
                <w:kern w:val="0"/>
                <w:szCs w:val="21"/>
                <w:lang w:val="en-US" w:eastAsia="zh-CN"/>
              </w:rPr>
              <w:t>20</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cs="宋体"/>
                <w:kern w:val="0"/>
                <w:szCs w:val="21"/>
              </w:rPr>
            </w:pPr>
          </w:p>
        </w:tc>
        <w:tc>
          <w:tcPr>
            <w:tcW w:w="2099" w:type="dxa"/>
            <w:vAlign w:val="center"/>
          </w:tcPr>
          <w:p>
            <w:pPr>
              <w:widowControl/>
              <w:jc w:val="center"/>
              <w:rPr>
                <w:rFonts w:ascii="宋体" w:cs="宋体"/>
                <w:kern w:val="0"/>
                <w:szCs w:val="21"/>
              </w:rPr>
            </w:pPr>
            <w:r>
              <w:rPr>
                <w:rFonts w:hint="eastAsia" w:ascii="宋体" w:hAnsi="宋体" w:cs="宋体"/>
                <w:kern w:val="0"/>
                <w:szCs w:val="21"/>
              </w:rPr>
              <w:t>合计</w:t>
            </w:r>
          </w:p>
        </w:tc>
        <w:tc>
          <w:tcPr>
            <w:tcW w:w="900" w:type="dxa"/>
            <w:vAlign w:val="center"/>
          </w:tcPr>
          <w:p>
            <w:pPr>
              <w:widowControl/>
              <w:jc w:val="center"/>
              <w:rPr>
                <w:rFonts w:ascii="宋体" w:cs="宋体"/>
                <w:kern w:val="0"/>
                <w:szCs w:val="21"/>
              </w:rPr>
            </w:pPr>
          </w:p>
        </w:tc>
        <w:tc>
          <w:tcPr>
            <w:tcW w:w="1499" w:type="dxa"/>
            <w:vAlign w:val="center"/>
          </w:tcPr>
          <w:p>
            <w:pPr>
              <w:widowControl/>
              <w:jc w:val="center"/>
              <w:rPr>
                <w:rFonts w:ascii="宋体" w:cs="宋体"/>
                <w:kern w:val="0"/>
                <w:szCs w:val="21"/>
              </w:rPr>
            </w:pP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在</w:t>
      </w:r>
      <w:r>
        <w:rPr>
          <w:rFonts w:hint="eastAsia" w:ascii="宋体" w:hAnsi="宋体"/>
          <w:szCs w:val="21"/>
          <w:lang w:val="en-US" w:eastAsia="zh-CN"/>
        </w:rPr>
        <w:t>选煤厂主洗、筛分等环境</w:t>
      </w:r>
      <w:r>
        <w:rPr>
          <w:rFonts w:hint="eastAsia" w:ascii="宋体" w:hAnsi="宋体"/>
          <w:szCs w:val="21"/>
        </w:rPr>
        <w:t>使用，</w:t>
      </w:r>
      <w:r>
        <w:rPr>
          <w:rFonts w:hint="eastAsia" w:ascii="宋体" w:hAnsi="宋体"/>
          <w:szCs w:val="21"/>
          <w:lang w:val="en-US" w:eastAsia="zh-CN"/>
        </w:rPr>
        <w:t>底板</w:t>
      </w:r>
      <w:r>
        <w:rPr>
          <w:rFonts w:ascii="宋体" w:hAnsi="宋体"/>
          <w:szCs w:val="21"/>
        </w:rPr>
        <w:t>有水，</w:t>
      </w:r>
      <w:r>
        <w:rPr>
          <w:rFonts w:hint="eastAsia" w:ascii="宋体" w:hAnsi="宋体"/>
          <w:szCs w:val="21"/>
          <w:lang w:val="en-US" w:eastAsia="zh-CN"/>
        </w:rPr>
        <w:t>环境有粉尘</w:t>
      </w:r>
      <w:r>
        <w:rPr>
          <w:rFonts w:hint="eastAsia" w:ascii="宋体" w:hAnsi="宋体"/>
          <w:szCs w:val="21"/>
        </w:rPr>
        <w:t>。</w:t>
      </w:r>
    </w:p>
    <w:p>
      <w:pPr>
        <w:adjustRightInd w:val="0"/>
        <w:snapToGrid w:val="0"/>
        <w:spacing w:line="360" w:lineRule="auto"/>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 xml:space="preserve"> 使用条件</w:t>
      </w:r>
    </w:p>
    <w:p>
      <w:pPr>
        <w:adjustRightInd w:val="0"/>
        <w:snapToGrid w:val="0"/>
        <w:spacing w:line="360" w:lineRule="auto"/>
        <w:ind w:left="707" w:leftChars="135" w:hanging="424" w:hangingChars="202"/>
        <w:rPr>
          <w:rFonts w:hint="eastAsia" w:ascii="宋体" w:hAnsi="宋体"/>
          <w:szCs w:val="21"/>
          <w:lang w:val="en-US" w:eastAsia="zh-CN"/>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szCs w:val="21"/>
          <w:lang w:val="en-US" w:eastAsia="zh-CN"/>
        </w:rPr>
        <w:t>选煤厂检修使用</w:t>
      </w:r>
      <w:r>
        <w:rPr>
          <w:rFonts w:hint="eastAsia" w:ascii="宋体" w:hAnsi="宋体"/>
          <w:szCs w:val="21"/>
        </w:rPr>
        <w:t>此设备，</w:t>
      </w:r>
      <w:r>
        <w:rPr>
          <w:rFonts w:hint="eastAsia" w:ascii="宋体" w:hAnsi="宋体"/>
          <w:szCs w:val="21"/>
          <w:lang w:val="en-US" w:eastAsia="zh-CN"/>
        </w:rPr>
        <w:t>地板有积水</w:t>
      </w:r>
      <w:r>
        <w:rPr>
          <w:rFonts w:hint="eastAsia" w:ascii="宋体" w:hAnsi="宋体"/>
          <w:szCs w:val="21"/>
        </w:rPr>
        <w:t>，</w:t>
      </w:r>
      <w:r>
        <w:rPr>
          <w:rFonts w:hint="eastAsia" w:ascii="宋体" w:hAnsi="宋体"/>
          <w:szCs w:val="21"/>
          <w:lang w:val="en-US" w:eastAsia="zh-CN"/>
        </w:rPr>
        <w:t>环境中有粉尘。</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lang w:val="en-US" w:eastAsia="zh-CN"/>
        </w:rPr>
        <w:t>此设备属于高压设备，需要有防触电和漏电保护。</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（3）较好的空气过滤功能及良好的散热效果。</w:t>
      </w:r>
    </w:p>
    <w:p>
      <w:pPr>
        <w:adjustRightInd w:val="0"/>
        <w:snapToGrid w:val="0"/>
        <w:spacing w:line="360" w:lineRule="auto"/>
        <w:rPr>
          <w:rFonts w:ascii="宋体" w:hAnsi="宋体"/>
          <w:szCs w:val="21"/>
        </w:rPr>
      </w:pPr>
      <w:r>
        <w:rPr>
          <w:rFonts w:hint="eastAsia" w:ascii="宋体" w:hAnsi="宋体"/>
          <w:szCs w:val="21"/>
        </w:rPr>
        <w:t>3. 基础数据</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）最高温度：</w:t>
      </w:r>
      <w:r>
        <w:rPr>
          <w:rFonts w:hint="eastAsia" w:ascii="宋体" w:hAnsi="宋体"/>
          <w:szCs w:val="21"/>
          <w:u w:val="single"/>
        </w:rPr>
        <w:t xml:space="preserve">   +40℃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最低温度：</w:t>
      </w:r>
      <w:r>
        <w:rPr>
          <w:rFonts w:hint="eastAsia" w:ascii="宋体" w:hAnsi="宋体"/>
          <w:szCs w:val="21"/>
          <w:u w:val="single"/>
        </w:rPr>
        <w:t xml:space="preserve">   -30℃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rPr>
        <w:t>年平均气温：</w:t>
      </w:r>
      <w:r>
        <w:rPr>
          <w:rFonts w:hint="eastAsia" w:ascii="宋体" w:hAnsi="宋体"/>
          <w:szCs w:val="21"/>
          <w:u w:val="single"/>
        </w:rPr>
        <w:t xml:space="preserve">  +15℃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rPr>
        <w:t>环境相对湿度：</w:t>
      </w:r>
      <w:r>
        <w:rPr>
          <w:rFonts w:hint="eastAsia" w:ascii="宋体" w:hAnsi="宋体"/>
          <w:szCs w:val="21"/>
          <w:u w:val="single"/>
        </w:rPr>
        <w:t xml:space="preserve">  95％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lang w:eastAsia="zh-CN"/>
        </w:rPr>
        <w:t>（</w:t>
      </w:r>
      <w:r>
        <w:rPr>
          <w:rFonts w:hint="eastAsia" w:ascii="宋体" w:hAnsi="宋体"/>
          <w:szCs w:val="21"/>
          <w:lang w:val="en-US" w:eastAsia="zh-CN"/>
        </w:rPr>
        <w:t>5</w:t>
      </w:r>
      <w:r>
        <w:rPr>
          <w:rFonts w:hint="eastAsia" w:ascii="宋体" w:hAnsi="宋体"/>
          <w:szCs w:val="21"/>
          <w:lang w:eastAsia="zh-CN"/>
        </w:rPr>
        <w:t>）</w:t>
      </w:r>
      <w:r>
        <w:rPr>
          <w:rFonts w:hint="eastAsia" w:ascii="宋体" w:hAnsi="宋体"/>
          <w:szCs w:val="21"/>
        </w:rPr>
        <w:t>地震烈度：</w:t>
      </w:r>
      <w:r>
        <w:rPr>
          <w:rFonts w:hint="eastAsia" w:ascii="宋体" w:hAnsi="宋体"/>
          <w:szCs w:val="21"/>
          <w:u w:val="single"/>
        </w:rPr>
        <w:t xml:space="preserve">     7级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lang w:eastAsia="zh-CN"/>
        </w:rPr>
        <w:t>（</w:t>
      </w:r>
      <w:r>
        <w:rPr>
          <w:rFonts w:hint="eastAsia" w:ascii="宋体" w:hAnsi="宋体"/>
          <w:szCs w:val="21"/>
          <w:lang w:val="en-US" w:eastAsia="zh-CN"/>
        </w:rPr>
        <w:t>6</w:t>
      </w:r>
      <w:r>
        <w:rPr>
          <w:rFonts w:hint="eastAsia" w:ascii="宋体" w:hAnsi="宋体"/>
          <w:szCs w:val="21"/>
          <w:lang w:eastAsia="zh-CN"/>
        </w:rPr>
        <w:t>）</w:t>
      </w:r>
      <w:r>
        <w:rPr>
          <w:rFonts w:hint="eastAsia" w:ascii="宋体" w:hAnsi="宋体"/>
          <w:szCs w:val="21"/>
        </w:rPr>
        <w:t>海拔高度：</w:t>
      </w:r>
      <w:r>
        <w:rPr>
          <w:rFonts w:hint="eastAsia" w:ascii="宋体" w:hAnsi="宋体"/>
          <w:szCs w:val="21"/>
          <w:u w:val="single"/>
        </w:rPr>
        <w:t xml:space="preserve">   ≤1400m   </w:t>
      </w:r>
      <w:r>
        <w:rPr>
          <w:rFonts w:hint="eastAsia" w:ascii="宋体" w:hAnsi="宋体"/>
          <w:szCs w:val="21"/>
        </w:rPr>
        <w:t>。</w:t>
      </w:r>
    </w:p>
    <w:p>
      <w:pPr>
        <w:adjustRightInd w:val="0"/>
        <w:snapToGrid w:val="0"/>
        <w:spacing w:before="312" w:beforeLines="100" w:after="312" w:afterLines="100" w:line="360" w:lineRule="auto"/>
        <w:rPr>
          <w:b/>
          <w:szCs w:val="21"/>
        </w:rPr>
      </w:pPr>
      <w:r>
        <w:rPr>
          <w:rFonts w:hint="eastAsia"/>
          <w:b/>
          <w:szCs w:val="21"/>
        </w:rPr>
        <w:t>三、技术参数及要求</w:t>
      </w:r>
    </w:p>
    <w:p>
      <w:pPr>
        <w:spacing w:line="360" w:lineRule="auto"/>
        <w:rPr>
          <w:szCs w:val="21"/>
        </w:rPr>
      </w:pPr>
      <w:r>
        <w:rPr>
          <w:rFonts w:ascii="宋体" w:hAnsi="宋体"/>
          <w:szCs w:val="21"/>
        </w:rPr>
        <w:t>1.</w:t>
      </w:r>
      <w:r>
        <w:rPr>
          <w:rFonts w:hint="eastAsia" w:ascii="宋体" w:hAnsi="宋体"/>
          <w:szCs w:val="21"/>
        </w:rPr>
        <w:t xml:space="preserve"> </w:t>
      </w:r>
      <w:r>
        <w:rPr>
          <w:rFonts w:ascii="宋体" w:hAnsi="宋体"/>
          <w:szCs w:val="21"/>
        </w:rPr>
        <w:t>技术</w:t>
      </w:r>
      <w:r>
        <w:rPr>
          <w:rFonts w:hint="eastAsia"/>
          <w:szCs w:val="21"/>
        </w:rPr>
        <w:t>参数</w:t>
      </w:r>
    </w:p>
    <w:p>
      <w:pPr>
        <w:adjustRightInd w:val="0"/>
        <w:snapToGrid w:val="0"/>
        <w:spacing w:line="360" w:lineRule="auto"/>
        <w:ind w:left="705" w:leftChars="134" w:hanging="424" w:hangingChars="202"/>
        <w:rPr>
          <w:rFonts w:hint="eastAsia" w:ascii="宋体" w:hAnsi="宋体"/>
          <w:szCs w:val="21"/>
        </w:rPr>
      </w:pPr>
      <w:r>
        <w:rPr>
          <w:rFonts w:ascii="宋体" w:hAnsi="宋体"/>
          <w:szCs w:val="21"/>
        </w:rPr>
        <w:t>1.1</w:t>
      </w:r>
      <w:r>
        <w:rPr>
          <w:rFonts w:hint="eastAsia" w:ascii="宋体" w:hAnsi="宋体"/>
          <w:szCs w:val="21"/>
        </w:rPr>
        <w:t>.</w:t>
      </w:r>
      <w:r>
        <w:rPr>
          <w:rFonts w:ascii="宋体" w:hAnsi="宋体"/>
          <w:szCs w:val="21"/>
        </w:rPr>
        <w:t xml:space="preserve"> </w:t>
      </w:r>
      <w:r>
        <w:rPr>
          <w:rFonts w:hint="eastAsia" w:ascii="宋体" w:hAnsi="宋体"/>
          <w:szCs w:val="21"/>
          <w:lang w:val="en-US" w:eastAsia="zh-CN"/>
        </w:rPr>
        <w:t>参考</w:t>
      </w:r>
      <w:r>
        <w:rPr>
          <w:rFonts w:hint="eastAsia" w:ascii="宋体" w:hAnsi="宋体"/>
          <w:szCs w:val="21"/>
        </w:rPr>
        <w:t>型号：DHT</w:t>
      </w:r>
      <w:r>
        <w:rPr>
          <w:rFonts w:hint="eastAsia" w:ascii="宋体" w:hAnsi="宋体"/>
          <w:szCs w:val="21"/>
          <w:lang w:val="en-US" w:eastAsia="zh-CN"/>
        </w:rPr>
        <w:t>10</w:t>
      </w:r>
      <w:r>
        <w:rPr>
          <w:rFonts w:hint="eastAsia" w:ascii="宋体" w:hAnsi="宋体"/>
          <w:szCs w:val="21"/>
        </w:rPr>
        <w:t>。</w:t>
      </w:r>
    </w:p>
    <w:p>
      <w:pPr>
        <w:adjustRightInd w:val="0"/>
        <w:snapToGrid w:val="0"/>
        <w:spacing w:line="360" w:lineRule="auto"/>
        <w:ind w:left="705" w:leftChars="134" w:hanging="424" w:hangingChars="202"/>
        <w:rPr>
          <w:rFonts w:hint="eastAsia" w:ascii="宋体" w:hAnsi="宋体"/>
          <w:szCs w:val="21"/>
          <w:lang w:eastAsia="zh-CN"/>
        </w:rPr>
      </w:pPr>
      <w:r>
        <w:rPr>
          <w:rFonts w:hint="eastAsia"/>
          <w:color w:val="000000"/>
        </w:rPr>
        <w:t>*</w:t>
      </w:r>
      <w:r>
        <w:rPr>
          <w:rFonts w:hint="eastAsia" w:ascii="宋体" w:hAnsi="宋体"/>
          <w:szCs w:val="21"/>
        </w:rPr>
        <w:t>1.2额定载荷：</w:t>
      </w:r>
      <w:r>
        <w:rPr>
          <w:rFonts w:hint="eastAsia" w:ascii="宋体" w:hAnsi="宋体"/>
          <w:szCs w:val="21"/>
          <w:lang w:val="en-US" w:eastAsia="zh-CN"/>
        </w:rPr>
        <w:t>不小于10</w:t>
      </w:r>
      <w:r>
        <w:rPr>
          <w:rFonts w:hint="eastAsia" w:ascii="宋体" w:hAnsi="宋体"/>
          <w:szCs w:val="21"/>
        </w:rPr>
        <w:t>T</w:t>
      </w:r>
      <w:r>
        <w:rPr>
          <w:rFonts w:hint="eastAsia" w:ascii="宋体" w:hAnsi="宋体"/>
          <w:szCs w:val="21"/>
          <w:lang w:eastAsia="zh-CN"/>
        </w:rPr>
        <w:t>。</w:t>
      </w:r>
    </w:p>
    <w:p>
      <w:pPr>
        <w:adjustRightInd w:val="0"/>
        <w:snapToGrid w:val="0"/>
        <w:spacing w:line="360" w:lineRule="auto"/>
        <w:ind w:left="705" w:leftChars="134" w:hanging="424" w:hangingChars="202"/>
        <w:rPr>
          <w:rFonts w:hint="eastAsia" w:ascii="宋体" w:hAnsi="宋体"/>
          <w:szCs w:val="21"/>
        </w:rPr>
      </w:pPr>
      <w:r>
        <w:rPr>
          <w:rFonts w:hint="eastAsia"/>
          <w:color w:val="000000"/>
        </w:rPr>
        <w:t>*</w:t>
      </w:r>
      <w:r>
        <w:rPr>
          <w:rFonts w:hint="eastAsia" w:ascii="宋体" w:hAnsi="宋体"/>
          <w:szCs w:val="21"/>
        </w:rPr>
        <w:t>1.3试验载荷：</w:t>
      </w:r>
      <w:r>
        <w:rPr>
          <w:rFonts w:hint="eastAsia" w:ascii="宋体" w:hAnsi="宋体"/>
          <w:szCs w:val="21"/>
          <w:lang w:val="en-US" w:eastAsia="zh-CN"/>
        </w:rPr>
        <w:t>不小于</w:t>
      </w:r>
      <w:r>
        <w:rPr>
          <w:rFonts w:hint="eastAsia" w:ascii="宋体" w:hAnsi="宋体"/>
          <w:szCs w:val="21"/>
        </w:rPr>
        <w:t>1.25Gn。</w:t>
      </w:r>
    </w:p>
    <w:p>
      <w:pPr>
        <w:adjustRightInd w:val="0"/>
        <w:snapToGrid w:val="0"/>
        <w:spacing w:line="360" w:lineRule="auto"/>
        <w:ind w:left="705" w:leftChars="134" w:hanging="424" w:hangingChars="202"/>
        <w:rPr>
          <w:rFonts w:hint="eastAsia" w:ascii="宋体" w:hAnsi="宋体"/>
          <w:szCs w:val="21"/>
        </w:rPr>
      </w:pPr>
      <w:r>
        <w:rPr>
          <w:rFonts w:hint="eastAsia"/>
          <w:color w:val="000000"/>
        </w:rPr>
        <w:t>*</w:t>
      </w:r>
      <w:r>
        <w:rPr>
          <w:rFonts w:hint="eastAsia" w:ascii="宋体" w:hAnsi="宋体"/>
          <w:szCs w:val="21"/>
        </w:rPr>
        <w:t>1.4电机功率：</w:t>
      </w:r>
      <w:r>
        <w:rPr>
          <w:rFonts w:hint="eastAsia" w:ascii="宋体" w:hAnsi="宋体"/>
          <w:szCs w:val="21"/>
          <w:lang w:val="en-US" w:eastAsia="zh-CN"/>
        </w:rPr>
        <w:t>不小于</w:t>
      </w:r>
      <w:r>
        <w:rPr>
          <w:rFonts w:hint="eastAsia" w:ascii="宋体" w:hAnsi="宋体"/>
          <w:szCs w:val="21"/>
        </w:rPr>
        <w:t>0.75 KW。</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1.5电机型号：三相盘式制动异步电动机。</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1.6电机绝缘等级：F级</w:t>
      </w:r>
      <w:r>
        <w:rPr>
          <w:rFonts w:hint="eastAsia" w:ascii="宋体" w:hAnsi="宋体"/>
          <w:szCs w:val="21"/>
          <w:lang w:eastAsia="zh-CN"/>
        </w:rPr>
        <w:t>。</w:t>
      </w:r>
    </w:p>
    <w:p>
      <w:pPr>
        <w:adjustRightInd w:val="0"/>
        <w:snapToGrid w:val="0"/>
        <w:spacing w:line="360" w:lineRule="auto"/>
        <w:ind w:left="705" w:leftChars="134" w:hanging="424" w:hangingChars="202"/>
        <w:rPr>
          <w:rFonts w:hint="eastAsia" w:ascii="宋体" w:hAnsi="宋体"/>
          <w:szCs w:val="21"/>
          <w:lang w:eastAsia="zh-CN"/>
        </w:rPr>
      </w:pPr>
      <w:r>
        <w:rPr>
          <w:rFonts w:hint="eastAsia"/>
          <w:color w:val="000000"/>
        </w:rPr>
        <w:t>*</w:t>
      </w:r>
      <w:r>
        <w:rPr>
          <w:rFonts w:hint="eastAsia" w:ascii="宋体" w:hAnsi="宋体"/>
          <w:szCs w:val="21"/>
        </w:rPr>
        <w:t>1.7电机防护等级：不低于IP55</w:t>
      </w:r>
      <w:r>
        <w:rPr>
          <w:rFonts w:hint="eastAsia" w:ascii="宋体" w:hAnsi="宋体"/>
          <w:szCs w:val="21"/>
          <w:lang w:eastAsia="zh-CN"/>
        </w:rPr>
        <w:t>。</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1.8开关类型：防雨型直控开关。</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1.9电源：</w:t>
      </w:r>
      <w:r>
        <w:rPr>
          <w:rFonts w:hint="eastAsia" w:ascii="宋体" w:hAnsi="宋体"/>
          <w:szCs w:val="21"/>
          <w:lang w:val="en-US" w:eastAsia="zh-CN"/>
        </w:rPr>
        <w:t>38</w:t>
      </w:r>
      <w:r>
        <w:rPr>
          <w:rFonts w:hint="eastAsia" w:ascii="宋体" w:hAnsi="宋体"/>
          <w:szCs w:val="21"/>
        </w:rPr>
        <w:t>0V/50Hz。</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1.10两钩之间最小距离：</w:t>
      </w:r>
      <w:r>
        <w:rPr>
          <w:rFonts w:hint="eastAsia" w:ascii="宋体" w:hAnsi="宋体"/>
          <w:szCs w:val="21"/>
          <w:lang w:val="en-US" w:eastAsia="zh-CN"/>
        </w:rPr>
        <w:t>7</w:t>
      </w:r>
      <w:r>
        <w:rPr>
          <w:rFonts w:hint="eastAsia" w:ascii="宋体" w:hAnsi="宋体"/>
          <w:szCs w:val="21"/>
        </w:rPr>
        <w:t>00mm。</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1.11提升速度：0.46 m/min。</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1.12起重链行数：</w:t>
      </w:r>
      <w:r>
        <w:rPr>
          <w:rFonts w:hint="eastAsia" w:ascii="宋体" w:hAnsi="宋体"/>
          <w:szCs w:val="21"/>
          <w:lang w:val="en-US" w:eastAsia="zh-CN"/>
        </w:rPr>
        <w:t>4</w:t>
      </w:r>
      <w:r>
        <w:rPr>
          <w:rFonts w:hint="eastAsia" w:ascii="宋体" w:hAnsi="宋体"/>
          <w:szCs w:val="21"/>
        </w:rPr>
        <w:t>。</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1.13标准提升高度：6m 。</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1.14起重链圆钢直径：10mm。</w:t>
      </w:r>
    </w:p>
    <w:p>
      <w:pPr>
        <w:adjustRightInd w:val="0"/>
        <w:snapToGrid w:val="0"/>
        <w:spacing w:line="360" w:lineRule="auto"/>
        <w:ind w:left="705" w:leftChars="134" w:hanging="424" w:hangingChars="202"/>
        <w:rPr>
          <w:rFonts w:hint="eastAsia" w:ascii="宋体" w:hAnsi="宋体"/>
          <w:szCs w:val="21"/>
        </w:rPr>
      </w:pPr>
      <w:r>
        <w:rPr>
          <w:rFonts w:hint="eastAsia"/>
          <w:color w:val="000000"/>
        </w:rPr>
        <w:t>*</w:t>
      </w:r>
      <w:r>
        <w:rPr>
          <w:rFonts w:hint="eastAsia" w:ascii="宋体" w:hAnsi="宋体"/>
          <w:szCs w:val="21"/>
        </w:rPr>
        <w:t>1.15净重：不大于</w:t>
      </w:r>
      <w:r>
        <w:rPr>
          <w:rFonts w:hint="eastAsia" w:ascii="宋体" w:hAnsi="宋体"/>
          <w:szCs w:val="21"/>
          <w:lang w:val="en-US" w:eastAsia="zh-CN"/>
        </w:rPr>
        <w:t>90</w:t>
      </w:r>
      <w:r>
        <w:rPr>
          <w:rFonts w:hint="eastAsia" w:ascii="宋体" w:hAnsi="宋体"/>
          <w:szCs w:val="21"/>
        </w:rPr>
        <w:t>KG。</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1.16电源线要求：电源线为3*2.5的橡套软线，电源线长度至少1</w:t>
      </w:r>
      <w:r>
        <w:rPr>
          <w:rFonts w:hint="eastAsia" w:ascii="宋体" w:hAnsi="宋体"/>
          <w:szCs w:val="21"/>
          <w:lang w:val="en-US" w:eastAsia="zh-CN"/>
        </w:rPr>
        <w:t>5</w:t>
      </w:r>
      <w:r>
        <w:rPr>
          <w:rFonts w:hint="eastAsia" w:ascii="宋体" w:hAnsi="宋体"/>
          <w:szCs w:val="21"/>
        </w:rPr>
        <w:t>m</w:t>
      </w:r>
    </w:p>
    <w:p>
      <w:pPr>
        <w:spacing w:line="360" w:lineRule="auto"/>
        <w:rPr>
          <w:rFonts w:ascii="宋体" w:hAnsi="宋体"/>
          <w:szCs w:val="21"/>
        </w:rPr>
      </w:pPr>
      <w:r>
        <w:rPr>
          <w:rFonts w:ascii="宋体" w:hAnsi="宋体"/>
          <w:szCs w:val="21"/>
        </w:rPr>
        <w:t>2</w:t>
      </w:r>
      <w:r>
        <w:rPr>
          <w:rFonts w:hint="eastAsia" w:ascii="宋体" w:hAnsi="宋体"/>
          <w:szCs w:val="21"/>
        </w:rPr>
        <w:t>. 技术性能要求</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2.1设备使用前应取得</w:t>
      </w:r>
      <w:r>
        <w:rPr>
          <w:rFonts w:ascii="宋体"/>
          <w:spacing w:val="-5"/>
          <w:kern w:val="0"/>
          <w:szCs w:val="21"/>
        </w:rPr>
        <w:t>产品质量合格证明</w:t>
      </w:r>
      <w:r>
        <w:rPr>
          <w:rFonts w:hint="eastAsia" w:ascii="宋体"/>
          <w:spacing w:val="-5"/>
          <w:kern w:val="0"/>
          <w:szCs w:val="21"/>
        </w:rPr>
        <w:t>。</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2.2设备到货应随机提供出厂验收报告。</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2.3主要零部件材料应符合相关标准的要求。</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2.4主要零部件要求</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*2.4.1吊钩：吊钩应能在水平面上做360度回转，下吊钩应装钩口闭锁装置。在型式实验时应进行吊钩钩口变形试验和超负荷试验 。</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*2.4.2起重链条： 起重链条应符合GB/T20946和GB/T20946的规定，起重链圆钢直径10mm。</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*2.4.3制动装置：当停止链条时，制动装置应能立即制动，并可靠地支持住吊挂的载荷，摩擦片不应含有石棉成分,</w:t>
      </w:r>
      <w:r>
        <w:rPr>
          <w:rFonts w:ascii="宋体"/>
          <w:spacing w:val="-5"/>
          <w:kern w:val="0"/>
          <w:szCs w:val="21"/>
        </w:rPr>
        <w:t>用盘式制动电机作动力，行星减速器减速</w:t>
      </w:r>
      <w:r>
        <w:rPr>
          <w:rFonts w:hint="eastAsia" w:ascii="宋体"/>
          <w:spacing w:val="-5"/>
          <w:kern w:val="0"/>
          <w:szCs w:val="21"/>
        </w:rPr>
        <w:t>。</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2.4.4护罩：制动装置齿轮副都应装设合适的护罩以防尘土。</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2.5整体要求：起重链条与起重链轮、游轮，链条与链轮啮合良好；齿轮副运转平稳无异常现象；起升下降过程中起重链条无扭结现象；起升时无明显变化；制动器动作可靠。</w:t>
      </w:r>
    </w:p>
    <w:p>
      <w:pPr>
        <w:adjustRightInd w:val="0"/>
        <w:snapToGrid w:val="0"/>
        <w:spacing w:line="360" w:lineRule="auto"/>
        <w:ind w:left="685" w:leftChars="134" w:hanging="404" w:hangingChars="202"/>
        <w:rPr>
          <w:rFonts w:hint="eastAsia" w:ascii="宋体"/>
          <w:spacing w:val="-5"/>
          <w:kern w:val="0"/>
          <w:szCs w:val="21"/>
        </w:rPr>
      </w:pPr>
      <w:r>
        <w:rPr>
          <w:rFonts w:hint="eastAsia" w:ascii="宋体"/>
          <w:spacing w:val="-5"/>
          <w:kern w:val="0"/>
          <w:szCs w:val="21"/>
        </w:rPr>
        <w:t>2.6</w:t>
      </w:r>
      <w:r>
        <w:rPr>
          <w:rFonts w:hint="eastAsia" w:ascii="宋体"/>
          <w:spacing w:val="-5"/>
          <w:kern w:val="0"/>
          <w:szCs w:val="21"/>
          <w:lang w:val="en-US" w:eastAsia="zh-CN"/>
        </w:rPr>
        <w:t>推荐</w:t>
      </w:r>
      <w:r>
        <w:rPr>
          <w:rFonts w:hint="eastAsia" w:ascii="宋体"/>
          <w:spacing w:val="-5"/>
          <w:kern w:val="0"/>
          <w:szCs w:val="21"/>
        </w:rPr>
        <w:t>品牌：双鸽牌、五一牌</w:t>
      </w:r>
      <w:r>
        <w:rPr>
          <w:rFonts w:hint="eastAsia" w:ascii="宋体"/>
          <w:spacing w:val="-5"/>
          <w:kern w:val="0"/>
          <w:szCs w:val="21"/>
          <w:lang w:eastAsia="zh-CN"/>
        </w:rPr>
        <w:t>、</w:t>
      </w:r>
      <w:r>
        <w:rPr>
          <w:rFonts w:hint="eastAsia" w:ascii="宋体"/>
          <w:spacing w:val="-5"/>
          <w:kern w:val="0"/>
          <w:szCs w:val="21"/>
        </w:rPr>
        <w:t>沪工。</w:t>
      </w:r>
    </w:p>
    <w:p>
      <w:pPr>
        <w:adjustRightInd w:val="0"/>
        <w:snapToGrid w:val="0"/>
        <w:spacing w:line="360" w:lineRule="auto"/>
        <w:ind w:left="685" w:leftChars="134" w:hanging="404" w:hangingChars="202"/>
        <w:rPr>
          <w:rFonts w:hint="eastAsia" w:ascii="宋体"/>
          <w:spacing w:val="-5"/>
          <w:kern w:val="0"/>
          <w:szCs w:val="21"/>
        </w:rPr>
      </w:pPr>
      <w:r>
        <w:rPr>
          <w:rFonts w:hint="eastAsia" w:ascii="宋体"/>
          <w:spacing w:val="-5"/>
          <w:kern w:val="0"/>
          <w:szCs w:val="21"/>
        </w:rPr>
        <w:t>*</w:t>
      </w:r>
      <w:r>
        <w:rPr>
          <w:rFonts w:hint="eastAsia" w:ascii="宋体"/>
          <w:spacing w:val="-5"/>
          <w:kern w:val="0"/>
          <w:szCs w:val="21"/>
          <w:lang w:val="en-US" w:eastAsia="zh-CN"/>
        </w:rPr>
        <w:t>2.7使用要求：单台单独使用</w:t>
      </w:r>
    </w:p>
    <w:p>
      <w:pPr>
        <w:adjustRightInd w:val="0"/>
        <w:snapToGrid w:val="0"/>
        <w:spacing w:line="360" w:lineRule="auto"/>
        <w:rPr>
          <w:rFonts w:ascii="宋体" w:hAnsi="宋体"/>
          <w:szCs w:val="21"/>
        </w:rPr>
      </w:pPr>
      <w:r>
        <w:rPr>
          <w:rFonts w:hint="eastAsia" w:ascii="宋体" w:hAnsi="宋体"/>
          <w:szCs w:val="21"/>
        </w:rPr>
        <w:t>3．安全技术要求</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3.1.</w:t>
      </w:r>
      <w:r>
        <w:rPr>
          <w:rFonts w:hint="eastAsia" w:ascii="宋体"/>
          <w:spacing w:val="-5"/>
          <w:kern w:val="0"/>
          <w:szCs w:val="21"/>
        </w:rPr>
        <w:t>应装有齐全、可靠的机械、电气防护装置，电机绝缘可靠。</w:t>
      </w:r>
    </w:p>
    <w:p>
      <w:pPr>
        <w:adjustRightInd w:val="0"/>
        <w:snapToGrid w:val="0"/>
        <w:spacing w:line="360" w:lineRule="auto"/>
        <w:ind w:left="685" w:leftChars="134" w:hanging="404" w:hangingChars="202"/>
        <w:rPr>
          <w:rFonts w:hint="eastAsia" w:ascii="宋体"/>
          <w:spacing w:val="-5"/>
          <w:kern w:val="0"/>
          <w:szCs w:val="21"/>
        </w:rPr>
      </w:pPr>
      <w:r>
        <w:rPr>
          <w:rFonts w:hint="eastAsia" w:ascii="宋体" w:hAnsi="宋体"/>
          <w:szCs w:val="21"/>
        </w:rPr>
        <w:t>3.2.</w:t>
      </w:r>
      <w:r>
        <w:rPr>
          <w:rFonts w:hint="eastAsia" w:ascii="宋体"/>
          <w:spacing w:val="-5"/>
          <w:kern w:val="0"/>
          <w:szCs w:val="21"/>
        </w:rPr>
        <w:t>质保时间：从交付使用起，质保1年。</w:t>
      </w:r>
    </w:p>
    <w:p>
      <w:pPr>
        <w:adjustRightInd w:val="0"/>
        <w:snapToGrid w:val="0"/>
        <w:spacing w:line="360" w:lineRule="auto"/>
        <w:ind w:left="685" w:leftChars="134" w:hanging="404" w:hangingChars="202"/>
        <w:rPr>
          <w:rFonts w:hint="eastAsia" w:ascii="宋体" w:eastAsia="宋体"/>
          <w:spacing w:val="-5"/>
          <w:kern w:val="0"/>
          <w:szCs w:val="21"/>
          <w:lang w:val="en-US" w:eastAsia="zh-CN"/>
        </w:rPr>
      </w:pPr>
      <w:r>
        <w:rPr>
          <w:rFonts w:hint="eastAsia" w:ascii="宋体"/>
          <w:spacing w:val="-5"/>
          <w:kern w:val="0"/>
          <w:szCs w:val="21"/>
          <w:lang w:val="en-US" w:eastAsia="zh-CN"/>
        </w:rPr>
        <w:t>3.3.</w:t>
      </w:r>
      <w:r>
        <w:rPr>
          <w:rFonts w:hint="eastAsia" w:ascii="宋体"/>
          <w:spacing w:val="-5"/>
          <w:kern w:val="0"/>
          <w:szCs w:val="21"/>
        </w:rPr>
        <w:t>使用寿命：从交付使用起，使用寿命3年。</w:t>
      </w:r>
    </w:p>
    <w:p>
      <w:pPr>
        <w:pStyle w:val="22"/>
        <w:tabs>
          <w:tab w:val="left" w:pos="1290"/>
          <w:tab w:val="left" w:pos="1680"/>
        </w:tabs>
        <w:adjustRightInd w:val="0"/>
        <w:snapToGrid w:val="0"/>
        <w:spacing w:line="360" w:lineRule="auto"/>
        <w:rPr>
          <w:sz w:val="21"/>
          <w:szCs w:val="21"/>
        </w:rPr>
      </w:pPr>
      <w:r>
        <w:rPr>
          <w:rFonts w:hint="eastAsia"/>
          <w:sz w:val="21"/>
          <w:szCs w:val="21"/>
        </w:rPr>
        <w:t>4.招标人提出的其它技术要求</w:t>
      </w:r>
    </w:p>
    <w:p>
      <w:pPr>
        <w:pStyle w:val="22"/>
        <w:tabs>
          <w:tab w:val="left" w:pos="1290"/>
          <w:tab w:val="left" w:pos="1680"/>
        </w:tabs>
        <w:adjustRightInd w:val="0"/>
        <w:snapToGrid w:val="0"/>
        <w:spacing w:line="360" w:lineRule="auto"/>
        <w:rPr>
          <w:sz w:val="21"/>
          <w:szCs w:val="21"/>
        </w:rPr>
      </w:pPr>
      <w:r>
        <w:rPr>
          <w:rFonts w:hint="eastAsia"/>
          <w:sz w:val="21"/>
          <w:szCs w:val="21"/>
        </w:rPr>
        <w:t xml:space="preserve">  4.1.投标厂家必须对招标文件中的技术条款逐条解释并满足工作环境。</w:t>
      </w:r>
    </w:p>
    <w:p>
      <w:pPr>
        <w:pStyle w:val="22"/>
        <w:tabs>
          <w:tab w:val="left" w:pos="1290"/>
          <w:tab w:val="left" w:pos="1680"/>
        </w:tabs>
        <w:adjustRightInd w:val="0"/>
        <w:snapToGrid w:val="0"/>
        <w:spacing w:line="360" w:lineRule="auto"/>
        <w:rPr>
          <w:sz w:val="21"/>
          <w:szCs w:val="21"/>
        </w:rPr>
      </w:pPr>
      <w:r>
        <w:rPr>
          <w:rFonts w:hint="eastAsia"/>
          <w:sz w:val="21"/>
          <w:szCs w:val="21"/>
        </w:rPr>
        <w:t xml:space="preserve">  4.2.投标产品必须满足相关的最新国家和行业标准要求，招标技术要求中相关条款指标高于国家行业要求的，按照招标文件要求条款执行。</w:t>
      </w:r>
    </w:p>
    <w:p>
      <w:pPr>
        <w:pStyle w:val="22"/>
        <w:tabs>
          <w:tab w:val="left" w:pos="1290"/>
          <w:tab w:val="left" w:pos="1680"/>
        </w:tabs>
        <w:adjustRightInd w:val="0"/>
        <w:snapToGrid w:val="0"/>
        <w:spacing w:line="360" w:lineRule="auto"/>
        <w:rPr>
          <w:sz w:val="21"/>
          <w:szCs w:val="21"/>
        </w:rPr>
      </w:pPr>
      <w:r>
        <w:rPr>
          <w:rFonts w:hint="eastAsia"/>
          <w:sz w:val="21"/>
          <w:szCs w:val="21"/>
        </w:rPr>
        <w:t xml:space="preserve">  4</w:t>
      </w:r>
      <w:r>
        <w:rPr>
          <w:sz w:val="21"/>
          <w:szCs w:val="21"/>
        </w:rPr>
        <w:t>.3.</w:t>
      </w:r>
      <w:r>
        <w:rPr>
          <w:rFonts w:hint="eastAsia"/>
          <w:sz w:val="21"/>
          <w:szCs w:val="21"/>
        </w:rPr>
        <w:t>上表分项报价合计价格与投标报价设备总价格必须一致。</w:t>
      </w:r>
    </w:p>
    <w:p>
      <w:pPr>
        <w:adjustRightInd w:val="0"/>
        <w:snapToGrid w:val="0"/>
        <w:spacing w:line="360" w:lineRule="auto"/>
        <w:rPr>
          <w:rFonts w:ascii="宋体" w:hAnsi="宋体" w:cs="宋体"/>
          <w:kern w:val="0"/>
          <w:szCs w:val="21"/>
        </w:rPr>
      </w:pPr>
      <w:r>
        <w:rPr>
          <w:rFonts w:hint="eastAsia" w:ascii="宋体" w:hAnsi="宋体"/>
          <w:szCs w:val="21"/>
        </w:rPr>
        <w:t xml:space="preserve"> </w:t>
      </w:r>
      <w:r>
        <w:rPr>
          <w:rFonts w:hint="eastAsia" w:ascii="宋体" w:hAnsi="宋体" w:cs="宋体"/>
          <w:kern w:val="0"/>
          <w:szCs w:val="21"/>
        </w:rPr>
        <w:t xml:space="preserve"> </w:t>
      </w:r>
      <w:r>
        <w:rPr>
          <w:rFonts w:ascii="宋体" w:hAnsi="宋体" w:cs="宋体"/>
          <w:kern w:val="0"/>
          <w:szCs w:val="21"/>
        </w:rPr>
        <w:t>……</w:t>
      </w:r>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22"/>
        <w:tabs>
          <w:tab w:val="left" w:pos="1290"/>
          <w:tab w:val="left" w:pos="1680"/>
        </w:tabs>
        <w:adjustRightInd w:val="0"/>
        <w:snapToGrid w:val="0"/>
        <w:spacing w:before="120" w:after="0" w:line="360" w:lineRule="auto"/>
        <w:rPr>
          <w:sz w:val="21"/>
          <w:szCs w:val="21"/>
        </w:rPr>
      </w:pPr>
      <w:r>
        <w:rPr>
          <w:rFonts w:hint="eastAsia"/>
          <w:sz w:val="21"/>
          <w:szCs w:val="21"/>
        </w:rPr>
        <w:t>5.</w:t>
      </w:r>
      <w:r>
        <w:rPr>
          <w:sz w:val="21"/>
          <w:szCs w:val="21"/>
        </w:rPr>
        <w:t>1.</w:t>
      </w:r>
      <w:r>
        <w:rPr>
          <w:rFonts w:hint="eastAsia"/>
          <w:sz w:val="21"/>
          <w:szCs w:val="21"/>
        </w:rPr>
        <w:t xml:space="preserve"> </w:t>
      </w:r>
      <w:r>
        <w:rPr>
          <w:sz w:val="21"/>
          <w:szCs w:val="21"/>
        </w:rPr>
        <w:t>所供应的货物将按下列标准（推荐）进行设计和制造</w:t>
      </w:r>
    </w:p>
    <w:p>
      <w:pPr>
        <w:pStyle w:val="22"/>
        <w:tabs>
          <w:tab w:val="left" w:pos="550"/>
        </w:tabs>
        <w:adjustRightInd w:val="0"/>
        <w:snapToGrid w:val="0"/>
        <w:spacing w:line="360" w:lineRule="auto"/>
        <w:ind w:left="546" w:leftChars="200" w:hanging="126" w:hangingChars="60"/>
        <w:rPr>
          <w:sz w:val="21"/>
          <w:szCs w:val="21"/>
        </w:rPr>
      </w:pPr>
      <w:r>
        <w:rPr>
          <w:sz w:val="21"/>
          <w:szCs w:val="21"/>
        </w:rPr>
        <w:t>电器:     IEC标准/EN标准</w:t>
      </w:r>
    </w:p>
    <w:p>
      <w:pPr>
        <w:pStyle w:val="22"/>
        <w:tabs>
          <w:tab w:val="left" w:pos="550"/>
        </w:tabs>
        <w:adjustRightInd w:val="0"/>
        <w:snapToGrid w:val="0"/>
        <w:spacing w:line="360" w:lineRule="auto"/>
        <w:ind w:firstLine="420" w:firstLineChars="200"/>
        <w:rPr>
          <w:sz w:val="21"/>
          <w:szCs w:val="21"/>
        </w:rPr>
      </w:pPr>
      <w:r>
        <w:rPr>
          <w:sz w:val="21"/>
          <w:szCs w:val="21"/>
        </w:rPr>
        <w:t>机械:     ISO标准</w:t>
      </w:r>
    </w:p>
    <w:p>
      <w:pPr>
        <w:pStyle w:val="22"/>
        <w:tabs>
          <w:tab w:val="left" w:pos="550"/>
        </w:tabs>
        <w:adjustRightInd w:val="0"/>
        <w:snapToGrid w:val="0"/>
        <w:spacing w:line="360" w:lineRule="auto"/>
        <w:ind w:left="546" w:leftChars="200" w:hanging="126" w:hangingChars="60"/>
        <w:rPr>
          <w:rFonts w:hint="eastAsia"/>
          <w:sz w:val="21"/>
          <w:szCs w:val="21"/>
          <w:lang w:val="en-US" w:eastAsia="zh-CN"/>
        </w:rPr>
      </w:pPr>
      <w:r>
        <w:rPr>
          <w:rFonts w:hint="eastAsia"/>
          <w:sz w:val="21"/>
          <w:szCs w:val="21"/>
        </w:rPr>
        <w:fldChar w:fldCharType="begin"/>
      </w:r>
      <w:r>
        <w:rPr>
          <w:rFonts w:hint="eastAsia"/>
          <w:sz w:val="21"/>
          <w:szCs w:val="21"/>
        </w:rPr>
        <w:instrText xml:space="preserve"> HYPERLINK "http://www.csres.com/detail/290628.html" \t "http://www.csres.com/detail/_blank" </w:instrText>
      </w:r>
      <w:r>
        <w:rPr>
          <w:rFonts w:hint="eastAsia"/>
          <w:sz w:val="21"/>
          <w:szCs w:val="21"/>
        </w:rPr>
        <w:fldChar w:fldCharType="separate"/>
      </w:r>
      <w:r>
        <w:rPr>
          <w:rFonts w:hint="default"/>
          <w:sz w:val="21"/>
          <w:szCs w:val="21"/>
        </w:rPr>
        <w:t>JB/T 7334-2016</w:t>
      </w:r>
      <w:r>
        <w:rPr>
          <w:rFonts w:hint="default"/>
          <w:sz w:val="21"/>
          <w:szCs w:val="21"/>
        </w:rPr>
        <w:fldChar w:fldCharType="end"/>
      </w:r>
      <w:r>
        <w:rPr>
          <w:rFonts w:hint="eastAsia"/>
          <w:sz w:val="21"/>
          <w:szCs w:val="21"/>
          <w:lang w:val="en-US" w:eastAsia="zh-CN"/>
        </w:rPr>
        <w:t>手拉葫芦</w:t>
      </w:r>
    </w:p>
    <w:p>
      <w:pPr>
        <w:pStyle w:val="22"/>
        <w:tabs>
          <w:tab w:val="left" w:pos="550"/>
        </w:tabs>
        <w:adjustRightInd w:val="0"/>
        <w:snapToGrid w:val="0"/>
        <w:spacing w:line="360" w:lineRule="auto"/>
        <w:ind w:left="546" w:leftChars="200" w:hanging="126" w:hangingChars="60"/>
        <w:rPr>
          <w:rFonts w:hint="default"/>
          <w:sz w:val="21"/>
          <w:szCs w:val="21"/>
          <w:lang w:val="en-US" w:eastAsia="zh-CN"/>
        </w:rPr>
      </w:pPr>
      <w:r>
        <w:rPr>
          <w:rFonts w:hint="default"/>
          <w:sz w:val="21"/>
          <w:szCs w:val="21"/>
          <w:lang w:val="en-US" w:eastAsia="zh-CN"/>
        </w:rPr>
        <w:t> </w:t>
      </w:r>
      <w:r>
        <w:rPr>
          <w:rFonts w:hint="default"/>
          <w:sz w:val="21"/>
          <w:szCs w:val="21"/>
          <w:lang w:val="en-US" w:eastAsia="zh-CN"/>
        </w:rPr>
        <w:fldChar w:fldCharType="begin"/>
      </w:r>
      <w:r>
        <w:rPr>
          <w:rFonts w:hint="default"/>
          <w:sz w:val="21"/>
          <w:szCs w:val="21"/>
          <w:lang w:val="en-US" w:eastAsia="zh-CN"/>
        </w:rPr>
        <w:instrText xml:space="preserve"> HYPERLINK "http://www.csres.com/detail/184393.html" \t "http://www.csres.com/detail/_blank" </w:instrText>
      </w:r>
      <w:r>
        <w:rPr>
          <w:rFonts w:hint="default"/>
          <w:sz w:val="21"/>
          <w:szCs w:val="21"/>
          <w:lang w:val="en-US" w:eastAsia="zh-CN"/>
        </w:rPr>
        <w:fldChar w:fldCharType="separate"/>
      </w:r>
      <w:r>
        <w:rPr>
          <w:rFonts w:hint="default"/>
          <w:sz w:val="21"/>
          <w:szCs w:val="21"/>
        </w:rPr>
        <w:t>JB/T 7335-2007 环链手扳葫芦</w:t>
      </w:r>
      <w:r>
        <w:rPr>
          <w:rFonts w:hint="default"/>
          <w:sz w:val="21"/>
          <w:szCs w:val="21"/>
          <w:lang w:val="en-US" w:eastAsia="zh-CN"/>
        </w:rPr>
        <w:fldChar w:fldCharType="end"/>
      </w:r>
    </w:p>
    <w:p>
      <w:pPr>
        <w:pStyle w:val="22"/>
        <w:tabs>
          <w:tab w:val="left" w:pos="550"/>
        </w:tabs>
        <w:adjustRightInd w:val="0"/>
        <w:snapToGrid w:val="0"/>
        <w:spacing w:line="360" w:lineRule="auto"/>
        <w:ind w:left="546" w:leftChars="200" w:hanging="126" w:hangingChars="60"/>
        <w:rPr>
          <w:rFonts w:hint="default"/>
          <w:sz w:val="21"/>
          <w:szCs w:val="21"/>
          <w:lang w:val="en-US" w:eastAsia="zh-CN"/>
        </w:rPr>
      </w:pPr>
      <w:r>
        <w:rPr>
          <w:rFonts w:hint="default"/>
          <w:sz w:val="21"/>
          <w:szCs w:val="21"/>
          <w:lang w:val="en-US" w:eastAsia="zh-CN"/>
        </w:rPr>
        <w:t> </w:t>
      </w:r>
      <w:r>
        <w:rPr>
          <w:rFonts w:hint="default"/>
          <w:sz w:val="21"/>
          <w:szCs w:val="21"/>
          <w:lang w:val="en-US" w:eastAsia="zh-CN"/>
        </w:rPr>
        <w:fldChar w:fldCharType="begin"/>
      </w:r>
      <w:r>
        <w:rPr>
          <w:rFonts w:hint="default"/>
          <w:sz w:val="21"/>
          <w:szCs w:val="21"/>
          <w:lang w:val="en-US" w:eastAsia="zh-CN"/>
        </w:rPr>
        <w:instrText xml:space="preserve"> HYPERLINK "http://www.csres.com/detail/12184.html" \t "http://www.csres.com/detail/_blank" </w:instrText>
      </w:r>
      <w:r>
        <w:rPr>
          <w:rFonts w:hint="default"/>
          <w:sz w:val="21"/>
          <w:szCs w:val="21"/>
          <w:lang w:val="en-US" w:eastAsia="zh-CN"/>
        </w:rPr>
        <w:fldChar w:fldCharType="separate"/>
      </w:r>
      <w:r>
        <w:rPr>
          <w:rFonts w:hint="default"/>
          <w:sz w:val="21"/>
          <w:szCs w:val="21"/>
        </w:rPr>
        <w:t>JB/T 7687.1-1995 直柄吊钩横梁毛坯件</w:t>
      </w:r>
      <w:r>
        <w:rPr>
          <w:rFonts w:hint="default"/>
          <w:sz w:val="21"/>
          <w:szCs w:val="21"/>
          <w:lang w:val="en-US" w:eastAsia="zh-CN"/>
        </w:rPr>
        <w:fldChar w:fldCharType="end"/>
      </w:r>
    </w:p>
    <w:p>
      <w:pPr>
        <w:pStyle w:val="22"/>
        <w:tabs>
          <w:tab w:val="left" w:pos="550"/>
        </w:tabs>
        <w:adjustRightInd w:val="0"/>
        <w:snapToGrid w:val="0"/>
        <w:spacing w:line="360" w:lineRule="auto"/>
        <w:ind w:left="546" w:leftChars="200" w:hanging="126" w:hangingChars="60"/>
        <w:rPr>
          <w:rFonts w:hint="default"/>
          <w:sz w:val="21"/>
          <w:szCs w:val="21"/>
          <w:lang w:val="en-US" w:eastAsia="zh-CN"/>
        </w:rPr>
      </w:pPr>
      <w:r>
        <w:rPr>
          <w:rFonts w:hint="default"/>
          <w:sz w:val="21"/>
          <w:szCs w:val="21"/>
          <w:lang w:val="en-US" w:eastAsia="zh-CN"/>
        </w:rPr>
        <w:t> </w:t>
      </w:r>
      <w:r>
        <w:rPr>
          <w:rFonts w:hint="default"/>
          <w:sz w:val="21"/>
          <w:szCs w:val="21"/>
          <w:lang w:val="en-US" w:eastAsia="zh-CN"/>
        </w:rPr>
        <w:fldChar w:fldCharType="begin"/>
      </w:r>
      <w:r>
        <w:rPr>
          <w:rFonts w:hint="default"/>
          <w:sz w:val="21"/>
          <w:szCs w:val="21"/>
          <w:lang w:val="en-US" w:eastAsia="zh-CN"/>
        </w:rPr>
        <w:instrText xml:space="preserve"> HYPERLINK "http://www.csres.com/detail/12188.html" \t "http://www.csres.com/detail/_blank" </w:instrText>
      </w:r>
      <w:r>
        <w:rPr>
          <w:rFonts w:hint="default"/>
          <w:sz w:val="21"/>
          <w:szCs w:val="21"/>
          <w:lang w:val="en-US" w:eastAsia="zh-CN"/>
        </w:rPr>
        <w:fldChar w:fldCharType="separate"/>
      </w:r>
      <w:r>
        <w:rPr>
          <w:rFonts w:hint="default"/>
          <w:sz w:val="21"/>
          <w:szCs w:val="21"/>
        </w:rPr>
        <w:t>JB/T 7688.1-1995 冶金起重机技术条件 通用要求</w:t>
      </w:r>
      <w:r>
        <w:rPr>
          <w:rFonts w:hint="default"/>
          <w:sz w:val="21"/>
          <w:szCs w:val="21"/>
          <w:lang w:val="en-US" w:eastAsia="zh-CN"/>
        </w:rPr>
        <w:fldChar w:fldCharType="end"/>
      </w:r>
    </w:p>
    <w:p>
      <w:pPr>
        <w:pStyle w:val="22"/>
        <w:tabs>
          <w:tab w:val="left" w:pos="550"/>
        </w:tabs>
        <w:adjustRightInd w:val="0"/>
        <w:snapToGrid w:val="0"/>
        <w:spacing w:line="360" w:lineRule="auto"/>
        <w:ind w:left="546" w:leftChars="200" w:hanging="126" w:hangingChars="60"/>
        <w:rPr>
          <w:rFonts w:hint="default"/>
          <w:sz w:val="21"/>
          <w:szCs w:val="21"/>
          <w:lang w:val="en-US" w:eastAsia="zh-CN"/>
        </w:rPr>
      </w:pPr>
      <w:r>
        <w:rPr>
          <w:rFonts w:hint="default"/>
          <w:sz w:val="21"/>
          <w:szCs w:val="21"/>
          <w:lang w:val="en-US" w:eastAsia="zh-CN"/>
        </w:rPr>
        <w:fldChar w:fldCharType="begin"/>
      </w:r>
      <w:r>
        <w:rPr>
          <w:rFonts w:hint="default"/>
          <w:sz w:val="21"/>
          <w:szCs w:val="21"/>
          <w:lang w:val="en-US" w:eastAsia="zh-CN"/>
        </w:rPr>
        <w:instrText xml:space="preserve"> HYPERLINK "http://www.csres.com/detail/184146.html" \t "http://www.csres.com/detail/_blank" </w:instrText>
      </w:r>
      <w:r>
        <w:rPr>
          <w:rFonts w:hint="default"/>
          <w:sz w:val="21"/>
          <w:szCs w:val="21"/>
          <w:lang w:val="en-US" w:eastAsia="zh-CN"/>
        </w:rPr>
        <w:fldChar w:fldCharType="separate"/>
      </w:r>
      <w:r>
        <w:rPr>
          <w:rFonts w:hint="default"/>
          <w:sz w:val="21"/>
          <w:szCs w:val="21"/>
        </w:rPr>
        <w:t>JB/T 5317-2007 环链电动葫芦</w:t>
      </w:r>
      <w:r>
        <w:rPr>
          <w:rFonts w:hint="default"/>
          <w:sz w:val="21"/>
          <w:szCs w:val="21"/>
          <w:lang w:val="en-US" w:eastAsia="zh-CN"/>
        </w:rPr>
        <w:fldChar w:fldCharType="end"/>
      </w:r>
    </w:p>
    <w:p>
      <w:pPr>
        <w:pStyle w:val="22"/>
        <w:tabs>
          <w:tab w:val="left" w:pos="1290"/>
          <w:tab w:val="left" w:pos="1680"/>
        </w:tabs>
        <w:adjustRightInd w:val="0"/>
        <w:snapToGrid w:val="0"/>
        <w:spacing w:line="360" w:lineRule="auto"/>
        <w:rPr>
          <w:sz w:val="21"/>
          <w:szCs w:val="21"/>
        </w:rPr>
      </w:pPr>
      <w:r>
        <w:rPr>
          <w:rFonts w:hint="eastAsia"/>
          <w:sz w:val="21"/>
          <w:szCs w:val="21"/>
        </w:rPr>
        <w:t>5.</w:t>
      </w:r>
      <w:r>
        <w:rPr>
          <w:sz w:val="21"/>
          <w:szCs w:val="21"/>
        </w:rPr>
        <w:t>2.</w:t>
      </w:r>
      <w:r>
        <w:rPr>
          <w:rFonts w:hint="eastAsia"/>
          <w:sz w:val="21"/>
          <w:szCs w:val="21"/>
        </w:rPr>
        <w:t xml:space="preserve"> </w:t>
      </w:r>
      <w:r>
        <w:rPr>
          <w:sz w:val="21"/>
          <w:szCs w:val="21"/>
        </w:rPr>
        <w:t>设备的设计与制造要求采用国际公制单位，个别部件采用英制单位应列出清单。</w:t>
      </w:r>
    </w:p>
    <w:p>
      <w:pPr>
        <w:pStyle w:val="22"/>
        <w:tabs>
          <w:tab w:val="left" w:pos="1290"/>
          <w:tab w:val="left" w:pos="1680"/>
        </w:tabs>
        <w:adjustRightInd w:val="0"/>
        <w:snapToGrid w:val="0"/>
        <w:spacing w:line="360" w:lineRule="auto"/>
        <w:rPr>
          <w:sz w:val="21"/>
          <w:szCs w:val="21"/>
        </w:rPr>
      </w:pPr>
      <w:r>
        <w:rPr>
          <w:rFonts w:hint="eastAsia"/>
          <w:sz w:val="21"/>
          <w:szCs w:val="21"/>
        </w:rPr>
        <w:t>5.</w:t>
      </w:r>
      <w:r>
        <w:rPr>
          <w:sz w:val="21"/>
          <w:szCs w:val="21"/>
        </w:rPr>
        <w:t>3.</w:t>
      </w:r>
      <w:r>
        <w:rPr>
          <w:rFonts w:hint="eastAsia"/>
          <w:sz w:val="21"/>
          <w:szCs w:val="21"/>
        </w:rPr>
        <w:t xml:space="preserve"> </w:t>
      </w:r>
      <w:r>
        <w:rPr>
          <w:sz w:val="21"/>
          <w:szCs w:val="21"/>
        </w:rPr>
        <w:t>防爆电气设备应按中国国家防爆标准或其它中国防爆检验部门认可的标准制造。</w:t>
      </w:r>
    </w:p>
    <w:p>
      <w:pPr>
        <w:adjustRightInd w:val="0"/>
        <w:snapToGrid w:val="0"/>
        <w:spacing w:line="360" w:lineRule="auto"/>
        <w:rPr>
          <w:szCs w:val="21"/>
        </w:rPr>
      </w:pPr>
      <w:r>
        <w:rPr>
          <w:rFonts w:hint="eastAsia" w:ascii="宋体" w:hAnsi="宋体"/>
          <w:szCs w:val="21"/>
        </w:rPr>
        <w:t>5.</w:t>
      </w:r>
      <w:r>
        <w:rPr>
          <w:rFonts w:ascii="宋体" w:hAnsi="宋体"/>
          <w:szCs w:val="21"/>
        </w:rPr>
        <w:t>4.</w:t>
      </w:r>
      <w:r>
        <w:rPr>
          <w:rFonts w:hint="eastAsia"/>
          <w:szCs w:val="21"/>
        </w:rPr>
        <w:t xml:space="preserve"> </w:t>
      </w:r>
      <w:r>
        <w:rPr>
          <w:szCs w:val="21"/>
        </w:rPr>
        <w:t>上述标准均应为</w:t>
      </w:r>
      <w:r>
        <w:rPr>
          <w:rFonts w:hint="eastAsia"/>
          <w:szCs w:val="21"/>
        </w:rPr>
        <w:t>投</w:t>
      </w:r>
      <w:r>
        <w:rPr>
          <w:szCs w:val="21"/>
        </w:rPr>
        <w:t>标截止日时的最新有效版</w:t>
      </w:r>
      <w:r>
        <w:rPr>
          <w:rFonts w:hint="eastAsia"/>
          <w:szCs w:val="21"/>
        </w:rPr>
        <w:t>。</w:t>
      </w:r>
    </w:p>
    <w:p>
      <w:pPr>
        <w:adjustRightInd w:val="0"/>
        <w:snapToGrid w:val="0"/>
        <w:spacing w:before="312" w:beforeLines="100" w:after="312" w:afterLines="100" w:line="360" w:lineRule="auto"/>
        <w:rPr>
          <w:b/>
        </w:rPr>
      </w:pPr>
      <w:r>
        <w:rPr>
          <w:rFonts w:hint="eastAsia"/>
          <w:b/>
        </w:rPr>
        <w:t>四. 需投标人提供的技术参数</w:t>
      </w:r>
    </w:p>
    <w:p>
      <w:pPr>
        <w:spacing w:line="360" w:lineRule="auto"/>
        <w:rPr>
          <w:rFonts w:ascii="宋体" w:hAnsi="宋体"/>
          <w:szCs w:val="21"/>
        </w:rPr>
      </w:pPr>
      <w:r>
        <w:rPr>
          <w:rFonts w:hint="eastAsia" w:ascii="宋体"/>
          <w:spacing w:val="-5"/>
          <w:kern w:val="0"/>
          <w:szCs w:val="21"/>
        </w:rPr>
        <w:t>1 .技术参数及性能</w:t>
      </w:r>
    </w:p>
    <w:p>
      <w:pPr>
        <w:adjustRightInd w:val="0"/>
        <w:snapToGrid w:val="0"/>
        <w:spacing w:line="360" w:lineRule="auto"/>
        <w:rPr>
          <w:rFonts w:hint="eastAsia" w:ascii="宋体" w:hAnsi="宋体" w:cs="宋体"/>
          <w:kern w:val="0"/>
          <w:szCs w:val="21"/>
        </w:rPr>
      </w:pPr>
      <w:bookmarkStart w:id="8" w:name="_GoBack"/>
      <w:bookmarkEnd w:id="8"/>
      <w:r>
        <w:rPr>
          <w:rFonts w:hint="eastAsia" w:ascii="宋体" w:hAnsi="宋体" w:cs="宋体"/>
          <w:kern w:val="0"/>
          <w:szCs w:val="21"/>
        </w:rPr>
        <w:t>1.1. 参考型号：</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1.2额定载荷：</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1.3试验载荷：</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1.4电机功率：</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1.5电机型号：</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1.6电机绝缘等级：</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1.7电机防护等级：</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1.8开关类型：</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1.9电源：</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1.10两钩之间最小距离：</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1.11提升速度：</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1.12起重链行数：</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1.13标准提升高度：</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1.14起重链圆钢直径：</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1.15净重：</w:t>
      </w:r>
    </w:p>
    <w:p>
      <w:pPr>
        <w:adjustRightInd w:val="0"/>
        <w:snapToGrid w:val="0"/>
        <w:spacing w:line="360" w:lineRule="auto"/>
        <w:rPr>
          <w:rFonts w:ascii="宋体"/>
          <w:szCs w:val="21"/>
        </w:rPr>
      </w:pPr>
      <w:r>
        <w:rPr>
          <w:rFonts w:hint="eastAsia" w:ascii="宋体" w:hAnsi="宋体" w:cs="宋体"/>
          <w:kern w:val="0"/>
          <w:szCs w:val="21"/>
        </w:rPr>
        <w:t>1.16电源线要求：</w:t>
      </w:r>
    </w:p>
    <w:p>
      <w:pPr>
        <w:widowControl/>
        <w:jc w:val="left"/>
        <w:rPr>
          <w:rFonts w:ascii="宋体"/>
          <w:szCs w:val="21"/>
        </w:rPr>
      </w:pPr>
      <w:r>
        <w:rPr>
          <w:rFonts w:ascii="宋体"/>
          <w:szCs w:val="21"/>
        </w:rPr>
        <w:br w:type="page"/>
      </w:r>
    </w:p>
    <w:p>
      <w:pPr>
        <w:pStyle w:val="19"/>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备件和工具</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中标人应提供完整备件手册、备件件号、数量、规格型号、价格表的CD盘，随同设备发货。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中标人还将进一步提供可靠信息以及机械与电气设备上的所需的备件、易耗品及标准件的货源地，包括润滑油脂。</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中标人应保证长期以最优惠的价格供给易损件和备件。如果备件发生设计变更，应将变更信息及时通知用户。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中标人备件价格在设备开始使用的3年内必须维持同期的市场价。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5年后在备件停止生产后，如果招标人要求，中标人应免费向招标人提供备件的蓝图、图纸和规格。</w:t>
      </w:r>
    </w:p>
    <w:p>
      <w:pPr>
        <w:pStyle w:val="6"/>
        <w:adjustRightInd w:val="0"/>
        <w:snapToGrid w:val="0"/>
        <w:spacing w:before="156" w:beforeLines="50" w:line="360" w:lineRule="auto"/>
        <w:rPr>
          <w:rFonts w:ascii="宋体" w:hAnsi="宋体"/>
          <w:szCs w:val="21"/>
        </w:rPr>
      </w:pPr>
      <w:r>
        <w:rPr>
          <w:rFonts w:hint="eastAsia" w:ascii="宋体" w:hAnsi="宋体"/>
          <w:szCs w:val="21"/>
        </w:rPr>
        <w:t xml:space="preserve"> </w:t>
      </w:r>
    </w:p>
    <w:p>
      <w:pPr>
        <w:pStyle w:val="19"/>
        <w:jc w:val="center"/>
      </w:pPr>
      <w:r>
        <w:rPr>
          <w:rFonts w:hint="eastAsia" w:ascii="宋体" w:hAnsi="宋体"/>
          <w:szCs w:val="21"/>
        </w:rPr>
        <w:br w:type="page"/>
      </w:r>
    </w:p>
    <w:p>
      <w:pPr>
        <w:pStyle w:val="19"/>
        <w:jc w:val="center"/>
        <w:rPr>
          <w:rFonts w:ascii="黑体" w:hAnsi="黑体" w:cs="Times New Roman"/>
          <w:b/>
          <w:bCs/>
          <w:sz w:val="32"/>
          <w:szCs w:val="24"/>
        </w:rPr>
      </w:pPr>
      <w:bookmarkStart w:id="3" w:name="_Toc357086144"/>
      <w:r>
        <w:rPr>
          <w:rFonts w:hint="eastAsia" w:ascii="黑体" w:hAnsi="黑体" w:cs="Times New Roman"/>
          <w:b/>
          <w:bCs/>
          <w:sz w:val="32"/>
          <w:szCs w:val="24"/>
        </w:rPr>
        <w:t>第三节 设备出厂前检验</w:t>
      </w:r>
      <w:bookmarkEnd w:id="3"/>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6"/>
        <w:adjustRightInd w:val="0"/>
        <w:snapToGrid w:val="0"/>
        <w:spacing w:line="360" w:lineRule="auto"/>
        <w:rPr>
          <w:rFonts w:ascii="宋体" w:hAnsi="宋体"/>
          <w:szCs w:val="21"/>
        </w:rPr>
      </w:pPr>
    </w:p>
    <w:p>
      <w:pPr>
        <w:pStyle w:val="19"/>
        <w:jc w:val="center"/>
      </w:pPr>
      <w:r>
        <w:rPr>
          <w:rFonts w:hint="eastAsia" w:ascii="宋体" w:hAnsi="宋体"/>
          <w:szCs w:val="21"/>
        </w:rPr>
        <w:br w:type="page"/>
      </w:r>
      <w:bookmarkStart w:id="4" w:name="_Toc357086145"/>
      <w:r>
        <w:rPr>
          <w:rFonts w:hint="eastAsia" w:ascii="黑体" w:hAnsi="黑体" w:cs="Times New Roman"/>
          <w:b/>
          <w:bCs/>
          <w:sz w:val="32"/>
          <w:szCs w:val="24"/>
        </w:rPr>
        <w:t>第四节 技术服务</w:t>
      </w:r>
      <w:bookmarkEnd w:id="4"/>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——给招标人安装人员提供完整的技术指导。</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——矿区现场培训招标人人员。</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——设备投入使用后提供现场运行技术支持。</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9"/>
        <w:jc w:val="center"/>
      </w:pPr>
      <w:r>
        <w:rPr>
          <w:rFonts w:hint="eastAsia" w:ascii="宋体" w:hAnsi="宋体"/>
          <w:szCs w:val="21"/>
        </w:rPr>
        <w:br w:type="page"/>
      </w:r>
      <w:bookmarkStart w:id="5" w:name="_Toc357086146"/>
      <w:r>
        <w:rPr>
          <w:rFonts w:hint="eastAsia" w:ascii="黑体" w:hAnsi="黑体" w:cs="Times New Roman"/>
          <w:b/>
          <w:bCs/>
          <w:sz w:val="32"/>
          <w:szCs w:val="24"/>
        </w:rPr>
        <w:t>第五节 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6" w:name="_Toc357086147"/>
      <w:r>
        <w:rPr>
          <w:rFonts w:hint="eastAsia" w:ascii="宋体" w:hAnsi="宋体"/>
          <w:szCs w:val="21"/>
        </w:rPr>
        <w:t>1. 在该附录中：</w:t>
      </w:r>
    </w:p>
    <w:p>
      <w:pPr>
        <w:adjustRightInd w:val="0"/>
        <w:snapToGrid w:val="0"/>
        <w:spacing w:line="360" w:lineRule="auto"/>
        <w:ind w:left="420" w:hanging="420" w:hanging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hanging="420" w:hanging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hanging="420" w:hanging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hanging="420" w:hanging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hanging="420" w:hanging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pStyle w:val="19"/>
        <w:jc w:val="center"/>
        <w:rPr>
          <w:rFonts w:ascii="黑体" w:hAnsi="黑体" w:cs="Times New Roman"/>
          <w:b/>
          <w:bCs/>
          <w:sz w:val="32"/>
          <w:szCs w:val="24"/>
        </w:rPr>
      </w:pPr>
      <w:r>
        <w:rPr>
          <w:rFonts w:hint="eastAsia" w:ascii="黑体" w:hAnsi="黑体" w:cs="Times New Roman"/>
          <w:b/>
          <w:bCs/>
          <w:sz w:val="32"/>
          <w:szCs w:val="24"/>
        </w:rPr>
        <w:t>第六节 质量保证</w:t>
      </w:r>
      <w:bookmarkEnd w:id="6"/>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24"/>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9"/>
        <w:jc w:val="center"/>
      </w:pPr>
      <w:r>
        <w:rPr>
          <w:rFonts w:hint="eastAsia" w:ascii="宋体" w:hAnsi="宋体"/>
          <w:szCs w:val="21"/>
        </w:rPr>
        <w:br w:type="page"/>
      </w:r>
      <w:bookmarkStart w:id="7" w:name="_Toc357086148"/>
      <w:r>
        <w:rPr>
          <w:rFonts w:hint="eastAsia" w:ascii="黑体" w:hAnsi="黑体" w:cs="Times New Roman"/>
          <w:b/>
          <w:bCs/>
          <w:sz w:val="32"/>
          <w:szCs w:val="24"/>
        </w:rPr>
        <w:t>第七节 技术资料和图纸</w:t>
      </w:r>
      <w:bookmarkEnd w:id="7"/>
    </w:p>
    <w:p>
      <w:pPr>
        <w:adjustRightInd w:val="0"/>
        <w:snapToGrid w:val="0"/>
        <w:spacing w:before="156" w:beforeLines="50" w:line="360" w:lineRule="auto"/>
        <w:ind w:left="283" w:hanging="283" w:hangingChars="135"/>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中标人按规定给招标人每台（套）设备提供</w:t>
      </w:r>
      <w:r>
        <w:rPr>
          <w:rFonts w:hint="eastAsia" w:ascii="宋体" w:hAnsi="宋体"/>
          <w:szCs w:val="21"/>
          <w:lang w:val="en-US" w:eastAsia="zh-CN"/>
        </w:rPr>
        <w:t>5</w:t>
      </w:r>
      <w:r>
        <w:rPr>
          <w:rFonts w:hint="eastAsia" w:ascii="宋体" w:hAnsi="宋体"/>
          <w:szCs w:val="21"/>
        </w:rPr>
        <w:t>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总装图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设备能力的计算和受力图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制造标准、防爆标准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检验标准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电气原理图和技术说明书</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液压系统图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配套图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8、投标人提供的上述技术资料必须满足招标人用于标的物维修的需求。</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微软雅黑">
    <w:panose1 w:val="020B0503020204020204"/>
    <w:charset w:val="86"/>
    <w:family w:val="auto"/>
    <w:pitch w:val="default"/>
    <w:sig w:usb0="80000287" w:usb1="28CF3C50" w:usb2="00000016" w:usb3="00000000" w:csb0="0004001F" w:csb1="00000000"/>
  </w:font>
  <w:font w:name="仿宋_GB2312">
    <w:altName w:val="仿宋"/>
    <w:panose1 w:val="02010609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瀹嬩綋">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iragino Sans GB">
    <w:altName w:val="Segoe Print"/>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AED"/>
    <w:rsid w:val="00015381"/>
    <w:rsid w:val="00034491"/>
    <w:rsid w:val="000349FF"/>
    <w:rsid w:val="00040FAA"/>
    <w:rsid w:val="00046393"/>
    <w:rsid w:val="00062A06"/>
    <w:rsid w:val="00074BAA"/>
    <w:rsid w:val="0008777B"/>
    <w:rsid w:val="00091069"/>
    <w:rsid w:val="000B4A8F"/>
    <w:rsid w:val="000C002E"/>
    <w:rsid w:val="000D5B51"/>
    <w:rsid w:val="000F7B2D"/>
    <w:rsid w:val="00106631"/>
    <w:rsid w:val="00135C44"/>
    <w:rsid w:val="00136D01"/>
    <w:rsid w:val="00142DC8"/>
    <w:rsid w:val="00152AAB"/>
    <w:rsid w:val="00155A24"/>
    <w:rsid w:val="001608A6"/>
    <w:rsid w:val="00162CD6"/>
    <w:rsid w:val="0017236C"/>
    <w:rsid w:val="00173B13"/>
    <w:rsid w:val="00175505"/>
    <w:rsid w:val="001803C1"/>
    <w:rsid w:val="001C2A35"/>
    <w:rsid w:val="0020094D"/>
    <w:rsid w:val="00205A97"/>
    <w:rsid w:val="00207DB2"/>
    <w:rsid w:val="00213B0F"/>
    <w:rsid w:val="0023500D"/>
    <w:rsid w:val="00243118"/>
    <w:rsid w:val="0024361C"/>
    <w:rsid w:val="00247066"/>
    <w:rsid w:val="00254199"/>
    <w:rsid w:val="002633A5"/>
    <w:rsid w:val="0026397C"/>
    <w:rsid w:val="002902C1"/>
    <w:rsid w:val="00292D0F"/>
    <w:rsid w:val="002A0807"/>
    <w:rsid w:val="002C2B1B"/>
    <w:rsid w:val="002D5BFD"/>
    <w:rsid w:val="002E17F4"/>
    <w:rsid w:val="002E4385"/>
    <w:rsid w:val="0030306D"/>
    <w:rsid w:val="003133E1"/>
    <w:rsid w:val="00315A14"/>
    <w:rsid w:val="00324547"/>
    <w:rsid w:val="00324AED"/>
    <w:rsid w:val="003370AA"/>
    <w:rsid w:val="003417A1"/>
    <w:rsid w:val="00343D04"/>
    <w:rsid w:val="003538D6"/>
    <w:rsid w:val="00355943"/>
    <w:rsid w:val="0035699D"/>
    <w:rsid w:val="0036001B"/>
    <w:rsid w:val="003708D1"/>
    <w:rsid w:val="00375D0E"/>
    <w:rsid w:val="00386656"/>
    <w:rsid w:val="003A43AD"/>
    <w:rsid w:val="003B3F9D"/>
    <w:rsid w:val="003D0832"/>
    <w:rsid w:val="003D621C"/>
    <w:rsid w:val="003F38A7"/>
    <w:rsid w:val="004013AD"/>
    <w:rsid w:val="004021E7"/>
    <w:rsid w:val="00405B14"/>
    <w:rsid w:val="00413602"/>
    <w:rsid w:val="00415933"/>
    <w:rsid w:val="004171CC"/>
    <w:rsid w:val="00424C95"/>
    <w:rsid w:val="004328D4"/>
    <w:rsid w:val="00433399"/>
    <w:rsid w:val="00462545"/>
    <w:rsid w:val="0046284D"/>
    <w:rsid w:val="00481D87"/>
    <w:rsid w:val="004842B2"/>
    <w:rsid w:val="004954E0"/>
    <w:rsid w:val="004A5487"/>
    <w:rsid w:val="004D4587"/>
    <w:rsid w:val="004E0346"/>
    <w:rsid w:val="004E39A5"/>
    <w:rsid w:val="004E5B57"/>
    <w:rsid w:val="004F3F2B"/>
    <w:rsid w:val="004F5D0C"/>
    <w:rsid w:val="00501850"/>
    <w:rsid w:val="00502BE3"/>
    <w:rsid w:val="0050670E"/>
    <w:rsid w:val="005210D7"/>
    <w:rsid w:val="005210E1"/>
    <w:rsid w:val="00522FE4"/>
    <w:rsid w:val="00524A09"/>
    <w:rsid w:val="005357F0"/>
    <w:rsid w:val="00543472"/>
    <w:rsid w:val="00564646"/>
    <w:rsid w:val="00595E43"/>
    <w:rsid w:val="00596F47"/>
    <w:rsid w:val="005A6A5C"/>
    <w:rsid w:val="005B215D"/>
    <w:rsid w:val="005B7C05"/>
    <w:rsid w:val="005C1073"/>
    <w:rsid w:val="005C2EC1"/>
    <w:rsid w:val="005D117A"/>
    <w:rsid w:val="005E1806"/>
    <w:rsid w:val="005E2C8D"/>
    <w:rsid w:val="005F6C66"/>
    <w:rsid w:val="00604F0E"/>
    <w:rsid w:val="00607817"/>
    <w:rsid w:val="006118E4"/>
    <w:rsid w:val="00616668"/>
    <w:rsid w:val="00644CBA"/>
    <w:rsid w:val="0064539F"/>
    <w:rsid w:val="00674855"/>
    <w:rsid w:val="0068763C"/>
    <w:rsid w:val="00695B06"/>
    <w:rsid w:val="006B3D97"/>
    <w:rsid w:val="006C2B88"/>
    <w:rsid w:val="006C3017"/>
    <w:rsid w:val="006C3ED5"/>
    <w:rsid w:val="006D365C"/>
    <w:rsid w:val="006E52DC"/>
    <w:rsid w:val="006F7261"/>
    <w:rsid w:val="0072646E"/>
    <w:rsid w:val="0073246F"/>
    <w:rsid w:val="00734DF3"/>
    <w:rsid w:val="007404F7"/>
    <w:rsid w:val="0074278F"/>
    <w:rsid w:val="00765FB3"/>
    <w:rsid w:val="00782F74"/>
    <w:rsid w:val="00786A40"/>
    <w:rsid w:val="00786E22"/>
    <w:rsid w:val="00790A71"/>
    <w:rsid w:val="00796B6E"/>
    <w:rsid w:val="007A37E8"/>
    <w:rsid w:val="007A5778"/>
    <w:rsid w:val="007C39D7"/>
    <w:rsid w:val="007D1C2F"/>
    <w:rsid w:val="0080693E"/>
    <w:rsid w:val="00807102"/>
    <w:rsid w:val="008156D9"/>
    <w:rsid w:val="00821A39"/>
    <w:rsid w:val="00826E8C"/>
    <w:rsid w:val="00826F56"/>
    <w:rsid w:val="0083250C"/>
    <w:rsid w:val="0083563D"/>
    <w:rsid w:val="00843418"/>
    <w:rsid w:val="00845825"/>
    <w:rsid w:val="00853966"/>
    <w:rsid w:val="00855944"/>
    <w:rsid w:val="00881676"/>
    <w:rsid w:val="00882500"/>
    <w:rsid w:val="0088601A"/>
    <w:rsid w:val="00890998"/>
    <w:rsid w:val="00897BC6"/>
    <w:rsid w:val="008C2E31"/>
    <w:rsid w:val="008E4684"/>
    <w:rsid w:val="008F6198"/>
    <w:rsid w:val="00905422"/>
    <w:rsid w:val="009054B3"/>
    <w:rsid w:val="0092369C"/>
    <w:rsid w:val="00943FA8"/>
    <w:rsid w:val="00947716"/>
    <w:rsid w:val="00947E03"/>
    <w:rsid w:val="009555FC"/>
    <w:rsid w:val="0096100E"/>
    <w:rsid w:val="00986153"/>
    <w:rsid w:val="00992860"/>
    <w:rsid w:val="00993163"/>
    <w:rsid w:val="009933CD"/>
    <w:rsid w:val="00996A9F"/>
    <w:rsid w:val="009A1731"/>
    <w:rsid w:val="009B7AFD"/>
    <w:rsid w:val="009C560A"/>
    <w:rsid w:val="009D05E6"/>
    <w:rsid w:val="009D16D9"/>
    <w:rsid w:val="009F0088"/>
    <w:rsid w:val="009F700A"/>
    <w:rsid w:val="00A0156C"/>
    <w:rsid w:val="00A1147B"/>
    <w:rsid w:val="00A116B9"/>
    <w:rsid w:val="00A14213"/>
    <w:rsid w:val="00A2367D"/>
    <w:rsid w:val="00A25B21"/>
    <w:rsid w:val="00A3047A"/>
    <w:rsid w:val="00A30913"/>
    <w:rsid w:val="00A36918"/>
    <w:rsid w:val="00A6162C"/>
    <w:rsid w:val="00A678FB"/>
    <w:rsid w:val="00A67AA5"/>
    <w:rsid w:val="00A8273B"/>
    <w:rsid w:val="00A90896"/>
    <w:rsid w:val="00A9110C"/>
    <w:rsid w:val="00AA1072"/>
    <w:rsid w:val="00AA563E"/>
    <w:rsid w:val="00AB7D21"/>
    <w:rsid w:val="00AB7E73"/>
    <w:rsid w:val="00AC3394"/>
    <w:rsid w:val="00AD68D8"/>
    <w:rsid w:val="00AE2322"/>
    <w:rsid w:val="00AE3F1F"/>
    <w:rsid w:val="00AE53E0"/>
    <w:rsid w:val="00AE66AF"/>
    <w:rsid w:val="00AF260A"/>
    <w:rsid w:val="00B031C1"/>
    <w:rsid w:val="00B03A0D"/>
    <w:rsid w:val="00B045D4"/>
    <w:rsid w:val="00B078AA"/>
    <w:rsid w:val="00B10346"/>
    <w:rsid w:val="00B15920"/>
    <w:rsid w:val="00B1737F"/>
    <w:rsid w:val="00B24159"/>
    <w:rsid w:val="00B246C9"/>
    <w:rsid w:val="00B335EE"/>
    <w:rsid w:val="00B42553"/>
    <w:rsid w:val="00B45AE6"/>
    <w:rsid w:val="00B479F5"/>
    <w:rsid w:val="00B615D0"/>
    <w:rsid w:val="00B6712E"/>
    <w:rsid w:val="00B73000"/>
    <w:rsid w:val="00B81CAE"/>
    <w:rsid w:val="00B8459D"/>
    <w:rsid w:val="00B93EF8"/>
    <w:rsid w:val="00BB3B5C"/>
    <w:rsid w:val="00BC1A1D"/>
    <w:rsid w:val="00BC7C25"/>
    <w:rsid w:val="00BD126A"/>
    <w:rsid w:val="00BD3068"/>
    <w:rsid w:val="00BF1B41"/>
    <w:rsid w:val="00C005E2"/>
    <w:rsid w:val="00C04844"/>
    <w:rsid w:val="00C077D1"/>
    <w:rsid w:val="00C22C5C"/>
    <w:rsid w:val="00C3204C"/>
    <w:rsid w:val="00C4031E"/>
    <w:rsid w:val="00C4115D"/>
    <w:rsid w:val="00C52F81"/>
    <w:rsid w:val="00C53DAE"/>
    <w:rsid w:val="00C56484"/>
    <w:rsid w:val="00C56E68"/>
    <w:rsid w:val="00C61510"/>
    <w:rsid w:val="00C61BEE"/>
    <w:rsid w:val="00C655FD"/>
    <w:rsid w:val="00C82F57"/>
    <w:rsid w:val="00C87C9F"/>
    <w:rsid w:val="00C904D9"/>
    <w:rsid w:val="00C945CD"/>
    <w:rsid w:val="00CA1942"/>
    <w:rsid w:val="00CA2AAB"/>
    <w:rsid w:val="00CA6ADA"/>
    <w:rsid w:val="00CB68B2"/>
    <w:rsid w:val="00CC186D"/>
    <w:rsid w:val="00CD5D1D"/>
    <w:rsid w:val="00CE2302"/>
    <w:rsid w:val="00CE6EE5"/>
    <w:rsid w:val="00CF3036"/>
    <w:rsid w:val="00D04856"/>
    <w:rsid w:val="00D10234"/>
    <w:rsid w:val="00D15AFD"/>
    <w:rsid w:val="00D32C0C"/>
    <w:rsid w:val="00D33006"/>
    <w:rsid w:val="00D404B3"/>
    <w:rsid w:val="00D43F0D"/>
    <w:rsid w:val="00D45A07"/>
    <w:rsid w:val="00D50A55"/>
    <w:rsid w:val="00D93117"/>
    <w:rsid w:val="00D95D3F"/>
    <w:rsid w:val="00DA4732"/>
    <w:rsid w:val="00DB6D4F"/>
    <w:rsid w:val="00DC0DF1"/>
    <w:rsid w:val="00DC42CF"/>
    <w:rsid w:val="00DD144E"/>
    <w:rsid w:val="00DD1B16"/>
    <w:rsid w:val="00DD3E50"/>
    <w:rsid w:val="00DE1BDB"/>
    <w:rsid w:val="00DE243A"/>
    <w:rsid w:val="00E00421"/>
    <w:rsid w:val="00E050EF"/>
    <w:rsid w:val="00E12326"/>
    <w:rsid w:val="00E12EBD"/>
    <w:rsid w:val="00E17E02"/>
    <w:rsid w:val="00E322AE"/>
    <w:rsid w:val="00E33525"/>
    <w:rsid w:val="00E4526B"/>
    <w:rsid w:val="00E461DF"/>
    <w:rsid w:val="00E62120"/>
    <w:rsid w:val="00E70FE5"/>
    <w:rsid w:val="00E73DE8"/>
    <w:rsid w:val="00E74C50"/>
    <w:rsid w:val="00E8366B"/>
    <w:rsid w:val="00EA3C6E"/>
    <w:rsid w:val="00EB08C9"/>
    <w:rsid w:val="00EB74FF"/>
    <w:rsid w:val="00EB7AB9"/>
    <w:rsid w:val="00EC35BC"/>
    <w:rsid w:val="00EC5962"/>
    <w:rsid w:val="00EE23A6"/>
    <w:rsid w:val="00EE66B8"/>
    <w:rsid w:val="00F02E92"/>
    <w:rsid w:val="00F15AC7"/>
    <w:rsid w:val="00F16511"/>
    <w:rsid w:val="00F24373"/>
    <w:rsid w:val="00F3355C"/>
    <w:rsid w:val="00F43474"/>
    <w:rsid w:val="00F54464"/>
    <w:rsid w:val="00F54953"/>
    <w:rsid w:val="00F76074"/>
    <w:rsid w:val="00F76586"/>
    <w:rsid w:val="00F92D03"/>
    <w:rsid w:val="00FA6B21"/>
    <w:rsid w:val="00FB3542"/>
    <w:rsid w:val="00FC6B4B"/>
    <w:rsid w:val="00FD2101"/>
    <w:rsid w:val="00FD776B"/>
    <w:rsid w:val="00FE5241"/>
    <w:rsid w:val="00FF6988"/>
    <w:rsid w:val="1B6D3B44"/>
    <w:rsid w:val="1D6915DC"/>
    <w:rsid w:val="25587618"/>
    <w:rsid w:val="36C25A24"/>
    <w:rsid w:val="41454911"/>
    <w:rsid w:val="47D84658"/>
    <w:rsid w:val="511E77CC"/>
    <w:rsid w:val="5F3B4BA2"/>
    <w:rsid w:val="65ED40C6"/>
    <w:rsid w:val="70A82FC3"/>
    <w:rsid w:val="779177A9"/>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9"/>
    <w:unhideWhenUsed/>
    <w:qFormat/>
    <w:uiPriority w:val="99"/>
    <w:rPr>
      <w:b/>
      <w:bCs/>
    </w:rPr>
  </w:style>
  <w:style w:type="paragraph" w:styleId="5">
    <w:name w:val="annotation text"/>
    <w:basedOn w:val="1"/>
    <w:link w:val="28"/>
    <w:unhideWhenUsed/>
    <w:qFormat/>
    <w:uiPriority w:val="99"/>
    <w:pPr>
      <w:jc w:val="left"/>
    </w:pPr>
  </w:style>
  <w:style w:type="paragraph" w:styleId="6">
    <w:name w:val="Body Text"/>
    <w:basedOn w:val="1"/>
    <w:link w:val="23"/>
    <w:qFormat/>
    <w:uiPriority w:val="0"/>
    <w:pPr>
      <w:spacing w:after="120"/>
    </w:pPr>
  </w:style>
  <w:style w:type="paragraph" w:styleId="7">
    <w:name w:val="Body Text Indent"/>
    <w:basedOn w:val="1"/>
    <w:unhideWhenUsed/>
    <w:uiPriority w:val="99"/>
    <w:pPr>
      <w:spacing w:after="120"/>
      <w:ind w:left="420" w:leftChars="200"/>
    </w:pPr>
  </w:style>
  <w:style w:type="paragraph" w:styleId="8">
    <w:name w:val="Balloon Text"/>
    <w:basedOn w:val="1"/>
    <w:link w:val="30"/>
    <w:unhideWhenUsed/>
    <w:qFormat/>
    <w:uiPriority w:val="99"/>
    <w:rPr>
      <w:sz w:val="18"/>
      <w:szCs w:val="18"/>
    </w:rPr>
  </w:style>
  <w:style w:type="paragraph" w:styleId="9">
    <w:name w:val="footer"/>
    <w:basedOn w:val="1"/>
    <w:link w:val="27"/>
    <w:unhideWhenUsed/>
    <w:qFormat/>
    <w:uiPriority w:val="99"/>
    <w:pPr>
      <w:tabs>
        <w:tab w:val="center" w:pos="4153"/>
        <w:tab w:val="right" w:pos="8306"/>
      </w:tabs>
      <w:snapToGrid w:val="0"/>
      <w:jc w:val="left"/>
    </w:pPr>
    <w:rPr>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link w:val="20"/>
    <w:qFormat/>
    <w:uiPriority w:val="0"/>
    <w:pPr>
      <w:snapToGrid w:val="0"/>
      <w:jc w:val="left"/>
    </w:pPr>
    <w:rPr>
      <w:sz w:val="18"/>
      <w:szCs w:val="18"/>
    </w:rPr>
  </w:style>
  <w:style w:type="character" w:styleId="13">
    <w:name w:val="Strong"/>
    <w:basedOn w:val="12"/>
    <w:qFormat/>
    <w:uiPriority w:val="22"/>
    <w:rPr>
      <w:b/>
    </w:rPr>
  </w:style>
  <w:style w:type="character" w:styleId="14">
    <w:name w:val="Hyperlink"/>
    <w:basedOn w:val="12"/>
    <w:unhideWhenUsed/>
    <w:qFormat/>
    <w:uiPriority w:val="99"/>
    <w:rPr>
      <w:color w:val="0000FF"/>
      <w:u w:val="single"/>
    </w:rPr>
  </w:style>
  <w:style w:type="character" w:styleId="15">
    <w:name w:val="annotation reference"/>
    <w:basedOn w:val="12"/>
    <w:unhideWhenUsed/>
    <w:qFormat/>
    <w:uiPriority w:val="99"/>
    <w:rPr>
      <w:sz w:val="21"/>
      <w:szCs w:val="21"/>
    </w:rPr>
  </w:style>
  <w:style w:type="character" w:styleId="16">
    <w:name w:val="footnote reference"/>
    <w:qFormat/>
    <w:uiPriority w:val="0"/>
    <w:rPr>
      <w:vertAlign w:val="superscript"/>
    </w:rPr>
  </w:style>
  <w:style w:type="character" w:customStyle="1" w:styleId="18">
    <w:name w:val="标题 1 Char"/>
    <w:basedOn w:val="12"/>
    <w:link w:val="2"/>
    <w:qFormat/>
    <w:uiPriority w:val="0"/>
    <w:rPr>
      <w:rFonts w:ascii="Times New Roman" w:hAnsi="Times New Roman" w:eastAsia="宋体" w:cs="Times New Roman"/>
      <w:b/>
      <w:bCs/>
      <w:kern w:val="44"/>
      <w:sz w:val="44"/>
      <w:szCs w:val="44"/>
    </w:rPr>
  </w:style>
  <w:style w:type="paragraph" w:customStyle="1" w:styleId="19">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20">
    <w:name w:val="脚注文本 Char"/>
    <w:basedOn w:val="12"/>
    <w:link w:val="11"/>
    <w:qFormat/>
    <w:uiPriority w:val="0"/>
    <w:rPr>
      <w:rFonts w:ascii="Times New Roman" w:hAnsi="Times New Roman" w:eastAsia="宋体" w:cs="Times New Roman"/>
      <w:sz w:val="18"/>
      <w:szCs w:val="18"/>
    </w:rPr>
  </w:style>
  <w:style w:type="character" w:customStyle="1" w:styleId="21">
    <w:name w:val="标题 2 Char"/>
    <w:basedOn w:val="12"/>
    <w:link w:val="3"/>
    <w:semiHidden/>
    <w:qFormat/>
    <w:uiPriority w:val="9"/>
    <w:rPr>
      <w:rFonts w:asciiTheme="majorHAnsi" w:hAnsiTheme="majorHAnsi" w:eastAsiaTheme="majorEastAsia" w:cstheme="majorBidi"/>
      <w:b/>
      <w:bCs/>
      <w:sz w:val="32"/>
      <w:szCs w:val="32"/>
    </w:rPr>
  </w:style>
  <w:style w:type="paragraph" w:customStyle="1" w:styleId="22">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23">
    <w:name w:val="正文文本 Char"/>
    <w:basedOn w:val="12"/>
    <w:link w:val="6"/>
    <w:qFormat/>
    <w:uiPriority w:val="0"/>
    <w:rPr>
      <w:rFonts w:ascii="Times New Roman" w:hAnsi="Times New Roman" w:eastAsia="宋体" w:cs="Times New Roman"/>
      <w:szCs w:val="24"/>
    </w:rPr>
  </w:style>
  <w:style w:type="paragraph" w:customStyle="1" w:styleId="24">
    <w:name w:val="List Paragraph"/>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5">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26">
    <w:name w:val="页眉 Char"/>
    <w:basedOn w:val="12"/>
    <w:link w:val="10"/>
    <w:qFormat/>
    <w:uiPriority w:val="99"/>
    <w:rPr>
      <w:rFonts w:ascii="Times New Roman" w:hAnsi="Times New Roman" w:eastAsia="宋体" w:cs="Times New Roman"/>
      <w:sz w:val="18"/>
      <w:szCs w:val="18"/>
    </w:rPr>
  </w:style>
  <w:style w:type="character" w:customStyle="1" w:styleId="27">
    <w:name w:val="页脚 Char"/>
    <w:basedOn w:val="12"/>
    <w:link w:val="9"/>
    <w:qFormat/>
    <w:uiPriority w:val="99"/>
    <w:rPr>
      <w:rFonts w:ascii="Times New Roman" w:hAnsi="Times New Roman" w:eastAsia="宋体" w:cs="Times New Roman"/>
      <w:sz w:val="18"/>
      <w:szCs w:val="18"/>
    </w:rPr>
  </w:style>
  <w:style w:type="character" w:customStyle="1" w:styleId="28">
    <w:name w:val="批注文字 Char"/>
    <w:basedOn w:val="12"/>
    <w:link w:val="5"/>
    <w:semiHidden/>
    <w:qFormat/>
    <w:uiPriority w:val="99"/>
    <w:rPr>
      <w:rFonts w:ascii="Times New Roman" w:hAnsi="Times New Roman" w:eastAsia="宋体" w:cs="Times New Roman"/>
      <w:szCs w:val="24"/>
    </w:rPr>
  </w:style>
  <w:style w:type="character" w:customStyle="1" w:styleId="29">
    <w:name w:val="批注主题 Char"/>
    <w:basedOn w:val="28"/>
    <w:link w:val="4"/>
    <w:semiHidden/>
    <w:qFormat/>
    <w:uiPriority w:val="99"/>
    <w:rPr>
      <w:rFonts w:ascii="Times New Roman" w:hAnsi="Times New Roman" w:eastAsia="宋体" w:cs="Times New Roman"/>
      <w:b/>
      <w:bCs/>
      <w:szCs w:val="24"/>
    </w:rPr>
  </w:style>
  <w:style w:type="character" w:customStyle="1" w:styleId="30">
    <w:name w:val="批注框文本 Char"/>
    <w:basedOn w:val="12"/>
    <w:link w:val="8"/>
    <w:semiHidden/>
    <w:qFormat/>
    <w:uiPriority w:val="99"/>
    <w:rPr>
      <w:rFonts w:ascii="Times New Roman" w:hAnsi="Times New Roman" w:eastAsia="宋体" w:cs="Times New Roman"/>
      <w:sz w:val="18"/>
      <w:szCs w:val="18"/>
    </w:rPr>
  </w:style>
  <w:style w:type="paragraph" w:customStyle="1" w:styleId="31">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18AD94-7170-4793-897F-5C157F08A167}">
  <ds:schemaRefs/>
</ds:datastoreItem>
</file>

<file path=docProps/app.xml><?xml version="1.0" encoding="utf-8"?>
<Properties xmlns="http://schemas.openxmlformats.org/officeDocument/2006/extended-properties" xmlns:vt="http://schemas.openxmlformats.org/officeDocument/2006/docPropsVTypes">
  <Template>Normal</Template>
  <Pages>11</Pages>
  <Words>598</Words>
  <Characters>3410</Characters>
  <Lines>28</Lines>
  <Paragraphs>7</Paragraphs>
  <ScaleCrop>false</ScaleCrop>
  <LinksUpToDate>false</LinksUpToDate>
  <CharactersWithSpaces>4001</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2015-11-13T01:35:00Z</dcterms:created>
  <dc:creator>qzy3472</dc:creator>
  <cp:lastModifiedBy>ou</cp:lastModifiedBy>
  <dcterms:modified xsi:type="dcterms:W3CDTF">2017-05-24T02:01:19Z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