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黑体" w:hAnsi="黑体" w:eastAsia="黑体"/>
          <w:b/>
          <w:sz w:val="32"/>
          <w:szCs w:val="32"/>
        </w:rPr>
      </w:pPr>
      <w:r>
        <w:rPr>
          <w:rFonts w:hint="eastAsia" w:ascii="黑体" w:hAnsi="黑体" w:eastAsia="黑体"/>
          <w:b/>
          <w:sz w:val="32"/>
          <w:szCs w:val="32"/>
        </w:rPr>
        <w:t>锦界煤矿矿山井下车辆智能管理系统招标技术要求</w:t>
      </w:r>
    </w:p>
    <w:p>
      <w:pPr>
        <w:jc w:val="center"/>
        <w:rPr>
          <w:rFonts w:ascii="黑体" w:hAnsi="黑体" w:eastAsia="黑体"/>
          <w:b/>
          <w:sz w:val="32"/>
          <w:szCs w:val="32"/>
        </w:rPr>
      </w:pPr>
    </w:p>
    <w:p>
      <w:pPr>
        <w:tabs>
          <w:tab w:val="left" w:pos="2340"/>
        </w:tabs>
        <w:spacing w:line="480" w:lineRule="auto"/>
        <w:ind w:left="1134" w:leftChars="54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1134" w:leftChars="540" w:firstLine="240" w:firstLineChars="100"/>
        <w:jc w:val="left"/>
        <w:rPr>
          <w:rFonts w:ascii="宋体"/>
          <w:sz w:val="24"/>
        </w:rPr>
      </w:pPr>
      <w:r>
        <w:rPr>
          <w:rFonts w:hint="eastAsia" w:ascii="宋体"/>
          <w:sz w:val="24"/>
        </w:rPr>
        <w:t>第二节  备件和工具</w:t>
      </w:r>
    </w:p>
    <w:p>
      <w:pPr>
        <w:tabs>
          <w:tab w:val="left" w:pos="2340"/>
        </w:tabs>
        <w:spacing w:line="480" w:lineRule="auto"/>
        <w:ind w:left="1134" w:leftChars="54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1134" w:leftChars="540" w:firstLine="240" w:firstLineChars="100"/>
        <w:jc w:val="left"/>
        <w:rPr>
          <w:rFonts w:ascii="宋体"/>
          <w:sz w:val="24"/>
        </w:rPr>
      </w:pPr>
      <w:r>
        <w:rPr>
          <w:rFonts w:hint="eastAsia" w:ascii="宋体"/>
          <w:sz w:val="24"/>
        </w:rPr>
        <w:t>第四节  技术服务</w:t>
      </w:r>
    </w:p>
    <w:p>
      <w:pPr>
        <w:tabs>
          <w:tab w:val="left" w:pos="2340"/>
        </w:tabs>
        <w:spacing w:line="480" w:lineRule="auto"/>
        <w:ind w:left="1134" w:leftChars="54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1134" w:leftChars="540" w:firstLine="240" w:firstLineChars="100"/>
        <w:jc w:val="left"/>
        <w:rPr>
          <w:rFonts w:ascii="宋体"/>
          <w:sz w:val="24"/>
        </w:rPr>
      </w:pPr>
      <w:r>
        <w:rPr>
          <w:rFonts w:hint="eastAsia" w:ascii="宋体"/>
          <w:sz w:val="24"/>
        </w:rPr>
        <w:t>第六节  质量保证</w:t>
      </w:r>
    </w:p>
    <w:p>
      <w:pPr>
        <w:tabs>
          <w:tab w:val="left" w:pos="2340"/>
        </w:tabs>
        <w:spacing w:line="480" w:lineRule="auto"/>
        <w:ind w:left="1134" w:leftChars="540" w:firstLine="240" w:firstLineChars="100"/>
        <w:jc w:val="left"/>
        <w:rPr>
          <w:rFonts w:ascii="宋体"/>
          <w:sz w:val="24"/>
        </w:rPr>
      </w:pPr>
      <w:r>
        <w:rPr>
          <w:rFonts w:hint="eastAsia" w:ascii="宋体"/>
          <w:sz w:val="24"/>
        </w:rPr>
        <w:t>第七节  技术资料和图纸</w:t>
      </w:r>
    </w:p>
    <w:p>
      <w:pPr>
        <w:topLinePunct/>
        <w:adjustRightInd w:val="0"/>
        <w:snapToGrid w:val="0"/>
        <w:spacing w:line="360" w:lineRule="auto"/>
        <w:jc w:val="center"/>
        <w:rPr>
          <w:rFonts w:eastAsiaTheme="minorEastAsia"/>
          <w:szCs w:val="21"/>
        </w:rPr>
      </w:pPr>
    </w:p>
    <w:p>
      <w:pPr>
        <w:topLinePunct/>
        <w:adjustRightInd w:val="0"/>
        <w:snapToGrid w:val="0"/>
        <w:spacing w:line="360" w:lineRule="auto"/>
        <w:jc w:val="center"/>
        <w:rPr>
          <w:rFonts w:eastAsiaTheme="minorEastAsia"/>
          <w:szCs w:val="21"/>
        </w:rPr>
      </w:pPr>
    </w:p>
    <w:p>
      <w:pPr>
        <w:topLinePunct/>
        <w:adjustRightInd w:val="0"/>
        <w:snapToGrid w:val="0"/>
        <w:spacing w:line="360" w:lineRule="auto"/>
        <w:jc w:val="center"/>
        <w:rPr>
          <w:rFonts w:eastAsiaTheme="minorEastAsia"/>
          <w:szCs w:val="21"/>
        </w:rPr>
      </w:pPr>
    </w:p>
    <w:p>
      <w:pPr>
        <w:topLinePunct/>
        <w:adjustRightInd w:val="0"/>
        <w:snapToGrid w:val="0"/>
        <w:spacing w:line="360" w:lineRule="auto"/>
        <w:rPr>
          <w:rFonts w:eastAsiaTheme="minorEastAsia"/>
          <w:szCs w:val="21"/>
        </w:rPr>
      </w:pPr>
    </w:p>
    <w:p>
      <w:pPr>
        <w:topLinePunct/>
        <w:adjustRightInd w:val="0"/>
        <w:snapToGrid w:val="0"/>
        <w:spacing w:line="360" w:lineRule="auto"/>
        <w:rPr>
          <w:rFonts w:eastAsiaTheme="minorEastAsia"/>
          <w:szCs w:val="21"/>
        </w:rPr>
      </w:pPr>
    </w:p>
    <w:p>
      <w:pPr>
        <w:topLinePunct/>
        <w:adjustRightInd w:val="0"/>
        <w:snapToGrid w:val="0"/>
        <w:spacing w:line="360" w:lineRule="auto"/>
        <w:rPr>
          <w:rFonts w:eastAsiaTheme="minorEastAsia"/>
          <w:szCs w:val="21"/>
        </w:rPr>
      </w:pPr>
    </w:p>
    <w:p>
      <w:pPr>
        <w:widowControl/>
        <w:jc w:val="left"/>
        <w:rPr>
          <w:rFonts w:eastAsiaTheme="minorEastAsia"/>
          <w:szCs w:val="21"/>
        </w:rPr>
      </w:pPr>
      <w:r>
        <w:rPr>
          <w:rFonts w:eastAsiaTheme="minorEastAsia"/>
          <w:szCs w:val="21"/>
        </w:rPr>
        <w:br w:type="page"/>
      </w:r>
    </w:p>
    <w:p>
      <w:pPr>
        <w:pStyle w:val="2"/>
      </w:pPr>
      <w:bookmarkStart w:id="0" w:name="_Toc480465478"/>
      <w:r>
        <w:rPr>
          <w:rFonts w:hint="eastAsia"/>
        </w:rPr>
        <w:t>第一节供货范围、技术规格、参数与要求</w:t>
      </w:r>
      <w:bookmarkEnd w:id="0"/>
    </w:p>
    <w:p>
      <w:pPr>
        <w:pStyle w:val="3"/>
        <w:numPr>
          <w:ilvl w:val="0"/>
          <w:numId w:val="0"/>
        </w:numPr>
        <w:spacing w:before="120" w:after="120" w:line="360" w:lineRule="auto"/>
        <w:rPr>
          <w:rFonts w:ascii="Times New Roman" w:hAnsi="Times New Roman" w:eastAsiaTheme="minorEastAsia"/>
          <w:sz w:val="21"/>
          <w:szCs w:val="21"/>
        </w:rPr>
      </w:pPr>
      <w:bookmarkStart w:id="1" w:name="_Toc480465479"/>
      <w:r>
        <w:rPr>
          <w:rFonts w:hint="eastAsia" w:ascii="Times New Roman" w:hAnsi="Times New Roman" w:eastAsiaTheme="minorEastAsia"/>
          <w:sz w:val="21"/>
          <w:szCs w:val="21"/>
        </w:rPr>
        <w:t>一、货物需求一览表</w:t>
      </w:r>
      <w:bookmarkEnd w:id="1"/>
    </w:p>
    <w:tbl>
      <w:tblPr>
        <w:tblStyle w:val="18"/>
        <w:tblW w:w="91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220"/>
        <w:gridCol w:w="554"/>
        <w:gridCol w:w="554"/>
        <w:gridCol w:w="1837"/>
        <w:gridCol w:w="1560"/>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序号</w:t>
            </w:r>
          </w:p>
        </w:tc>
        <w:tc>
          <w:tcPr>
            <w:tcW w:w="1220"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名称</w:t>
            </w:r>
          </w:p>
        </w:tc>
        <w:tc>
          <w:tcPr>
            <w:tcW w:w="554"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单位</w:t>
            </w:r>
          </w:p>
        </w:tc>
        <w:tc>
          <w:tcPr>
            <w:tcW w:w="554"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数量</w:t>
            </w:r>
          </w:p>
        </w:tc>
        <w:tc>
          <w:tcPr>
            <w:tcW w:w="1837"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交货时间</w:t>
            </w:r>
          </w:p>
        </w:tc>
        <w:tc>
          <w:tcPr>
            <w:tcW w:w="1560"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交货地点</w:t>
            </w:r>
          </w:p>
        </w:tc>
        <w:tc>
          <w:tcPr>
            <w:tcW w:w="2976" w:type="dxa"/>
            <w:shd w:val="clear" w:color="auto" w:fill="auto"/>
            <w:vAlign w:val="center"/>
          </w:tcPr>
          <w:p>
            <w:pPr>
              <w:widowControl/>
              <w:jc w:val="center"/>
              <w:rPr>
                <w:rFonts w:cs="宋体" w:eastAsiaTheme="minorEastAsia"/>
                <w:b/>
                <w:bCs/>
                <w:strike/>
                <w:dstrike w:val="0"/>
                <w:color w:val="000000"/>
                <w:kern w:val="0"/>
                <w:szCs w:val="21"/>
              </w:rPr>
            </w:pPr>
            <w:r>
              <w:rPr>
                <w:rFonts w:hint="eastAsia" w:cs="宋体" w:eastAsiaTheme="minorEastAsia"/>
                <w:b/>
                <w:bCs/>
                <w:strike/>
                <w:dstrike w:val="0"/>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widowControl/>
              <w:rPr>
                <w:rFonts w:cs="宋体" w:eastAsiaTheme="minorEastAsia"/>
                <w:bCs/>
                <w:color w:val="000000"/>
                <w:kern w:val="0"/>
                <w:szCs w:val="21"/>
              </w:rPr>
            </w:pPr>
            <w:r>
              <w:rPr>
                <w:rFonts w:hint="eastAsia" w:cs="宋体" w:eastAsiaTheme="minorEastAsia"/>
                <w:bCs/>
                <w:color w:val="000000"/>
                <w:kern w:val="0"/>
                <w:szCs w:val="21"/>
              </w:rPr>
              <w:t>1</w:t>
            </w:r>
          </w:p>
        </w:tc>
        <w:tc>
          <w:tcPr>
            <w:tcW w:w="1220" w:type="dxa"/>
            <w:shd w:val="clear" w:color="auto" w:fill="auto"/>
            <w:vAlign w:val="center"/>
          </w:tcPr>
          <w:p>
            <w:pPr>
              <w:widowControl/>
              <w:rPr>
                <w:rFonts w:cs="宋体" w:eastAsiaTheme="minorEastAsia"/>
                <w:bCs/>
                <w:color w:val="000000"/>
                <w:kern w:val="0"/>
                <w:szCs w:val="21"/>
              </w:rPr>
            </w:pPr>
            <w:r>
              <w:rPr>
                <w:rFonts w:hint="eastAsia" w:cs="宋体" w:eastAsiaTheme="minorEastAsia"/>
                <w:bCs/>
                <w:color w:val="000000"/>
                <w:kern w:val="0"/>
                <w:szCs w:val="21"/>
              </w:rPr>
              <w:t>辅运车辆管理系统</w:t>
            </w:r>
          </w:p>
        </w:tc>
        <w:tc>
          <w:tcPr>
            <w:tcW w:w="554"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套</w:t>
            </w:r>
          </w:p>
        </w:tc>
        <w:tc>
          <w:tcPr>
            <w:tcW w:w="554"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p>
        </w:tc>
        <w:tc>
          <w:tcPr>
            <w:tcW w:w="1837" w:type="dxa"/>
            <w:shd w:val="clear" w:color="auto" w:fill="auto"/>
            <w:vAlign w:val="center"/>
          </w:tcPr>
          <w:p>
            <w:pPr>
              <w:widowControl/>
              <w:jc w:val="center"/>
              <w:rPr>
                <w:rFonts w:cs="宋体" w:eastAsiaTheme="minorEastAsia"/>
                <w:bCs/>
                <w:color w:val="000000"/>
                <w:kern w:val="0"/>
                <w:szCs w:val="21"/>
              </w:rPr>
            </w:pPr>
            <w:r>
              <w:rPr>
                <w:rFonts w:hint="eastAsia" w:eastAsiaTheme="minorEastAsia"/>
                <w:szCs w:val="21"/>
              </w:rPr>
              <w:t>自合同签订之日起6个月内交货</w:t>
            </w:r>
          </w:p>
        </w:tc>
        <w:tc>
          <w:tcPr>
            <w:tcW w:w="156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color w:val="000000"/>
                <w:kern w:val="0"/>
                <w:szCs w:val="21"/>
              </w:rPr>
              <w:t>陕西神木县锦界煤矿</w:t>
            </w:r>
          </w:p>
        </w:tc>
        <w:tc>
          <w:tcPr>
            <w:tcW w:w="2976" w:type="dxa"/>
            <w:shd w:val="clear" w:color="auto" w:fill="auto"/>
            <w:vAlign w:val="center"/>
          </w:tcPr>
          <w:p>
            <w:pPr>
              <w:widowControl/>
              <w:jc w:val="center"/>
              <w:rPr>
                <w:rFonts w:cs="宋体" w:eastAsiaTheme="minorEastAsia"/>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jc w:val="center"/>
              <w:rPr>
                <w:rFonts w:cs="宋体" w:eastAsiaTheme="minorEastAsia"/>
                <w:bCs/>
                <w:color w:val="000000"/>
                <w:szCs w:val="21"/>
              </w:rPr>
            </w:pPr>
            <w:r>
              <w:rPr>
                <w:rFonts w:hint="eastAsia" w:eastAsiaTheme="minorEastAsia"/>
                <w:bCs/>
                <w:color w:val="000000"/>
                <w:szCs w:val="21"/>
              </w:rPr>
              <w:t>2</w:t>
            </w:r>
          </w:p>
        </w:tc>
        <w:tc>
          <w:tcPr>
            <w:tcW w:w="122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附属设备</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套</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1</w:t>
            </w:r>
          </w:p>
        </w:tc>
        <w:tc>
          <w:tcPr>
            <w:tcW w:w="1837" w:type="dxa"/>
            <w:shd w:val="clear" w:color="auto" w:fill="auto"/>
            <w:vAlign w:val="center"/>
          </w:tcPr>
          <w:p>
            <w:pPr>
              <w:widowControl/>
              <w:jc w:val="center"/>
              <w:rPr>
                <w:rFonts w:cs="宋体" w:eastAsiaTheme="minorEastAsia"/>
                <w:color w:val="000000"/>
                <w:kern w:val="0"/>
                <w:szCs w:val="21"/>
              </w:rPr>
            </w:pPr>
          </w:p>
        </w:tc>
        <w:tc>
          <w:tcPr>
            <w:tcW w:w="1560" w:type="dxa"/>
            <w:shd w:val="clear" w:color="auto" w:fill="auto"/>
            <w:vAlign w:val="center"/>
          </w:tcPr>
          <w:p>
            <w:pPr>
              <w:widowControl/>
              <w:jc w:val="center"/>
              <w:rPr>
                <w:rFonts w:cs="宋体" w:eastAsiaTheme="minorEastAsia"/>
                <w:color w:val="000000"/>
                <w:kern w:val="0"/>
                <w:szCs w:val="21"/>
              </w:rPr>
            </w:pPr>
          </w:p>
        </w:tc>
        <w:tc>
          <w:tcPr>
            <w:tcW w:w="2976"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系统所用附属设备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jc w:val="center"/>
              <w:rPr>
                <w:rFonts w:eastAsiaTheme="minorEastAsia"/>
                <w:bCs/>
                <w:color w:val="000000"/>
                <w:szCs w:val="21"/>
              </w:rPr>
            </w:pPr>
            <w:r>
              <w:rPr>
                <w:rFonts w:hint="eastAsia" w:eastAsiaTheme="minorEastAsia"/>
                <w:bCs/>
                <w:color w:val="000000"/>
                <w:szCs w:val="21"/>
              </w:rPr>
              <w:t>3</w:t>
            </w:r>
          </w:p>
        </w:tc>
        <w:tc>
          <w:tcPr>
            <w:tcW w:w="122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备品备件</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套</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1</w:t>
            </w:r>
          </w:p>
        </w:tc>
        <w:tc>
          <w:tcPr>
            <w:tcW w:w="1837" w:type="dxa"/>
            <w:shd w:val="clear" w:color="auto" w:fill="auto"/>
            <w:vAlign w:val="center"/>
          </w:tcPr>
          <w:p>
            <w:pPr>
              <w:widowControl/>
              <w:jc w:val="center"/>
              <w:rPr>
                <w:rFonts w:cs="宋体" w:eastAsiaTheme="minorEastAsia"/>
                <w:color w:val="000000"/>
                <w:kern w:val="0"/>
                <w:szCs w:val="21"/>
              </w:rPr>
            </w:pPr>
          </w:p>
        </w:tc>
        <w:tc>
          <w:tcPr>
            <w:tcW w:w="1560" w:type="dxa"/>
            <w:shd w:val="clear" w:color="auto" w:fill="auto"/>
            <w:vAlign w:val="center"/>
          </w:tcPr>
          <w:p>
            <w:pPr>
              <w:widowControl/>
              <w:jc w:val="center"/>
              <w:rPr>
                <w:rFonts w:cs="宋体" w:eastAsiaTheme="minorEastAsia"/>
                <w:color w:val="000000"/>
                <w:kern w:val="0"/>
                <w:szCs w:val="21"/>
              </w:rPr>
            </w:pPr>
          </w:p>
        </w:tc>
        <w:tc>
          <w:tcPr>
            <w:tcW w:w="2976"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质保期内的备品备件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jc w:val="center"/>
              <w:rPr>
                <w:rFonts w:cs="宋体" w:eastAsiaTheme="minorEastAsia"/>
                <w:bCs/>
                <w:color w:val="000000"/>
                <w:szCs w:val="21"/>
              </w:rPr>
            </w:pPr>
            <w:r>
              <w:rPr>
                <w:rFonts w:hint="eastAsia" w:eastAsiaTheme="minorEastAsia"/>
                <w:bCs/>
                <w:color w:val="000000"/>
                <w:szCs w:val="21"/>
              </w:rPr>
              <w:t>4</w:t>
            </w:r>
          </w:p>
        </w:tc>
        <w:tc>
          <w:tcPr>
            <w:tcW w:w="122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专用工具</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套</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1</w:t>
            </w:r>
          </w:p>
        </w:tc>
        <w:tc>
          <w:tcPr>
            <w:tcW w:w="1837" w:type="dxa"/>
            <w:shd w:val="clear" w:color="auto" w:fill="auto"/>
            <w:vAlign w:val="center"/>
          </w:tcPr>
          <w:p>
            <w:pPr>
              <w:widowControl/>
              <w:jc w:val="center"/>
              <w:rPr>
                <w:rFonts w:cs="宋体" w:eastAsiaTheme="minorEastAsia"/>
                <w:color w:val="000000"/>
                <w:kern w:val="0"/>
                <w:szCs w:val="21"/>
              </w:rPr>
            </w:pPr>
          </w:p>
        </w:tc>
        <w:tc>
          <w:tcPr>
            <w:tcW w:w="1560" w:type="dxa"/>
            <w:shd w:val="clear" w:color="auto" w:fill="auto"/>
            <w:vAlign w:val="center"/>
          </w:tcPr>
          <w:p>
            <w:pPr>
              <w:widowControl/>
              <w:jc w:val="center"/>
              <w:rPr>
                <w:rFonts w:cs="宋体" w:eastAsiaTheme="minorEastAsia"/>
                <w:color w:val="000000"/>
                <w:kern w:val="0"/>
                <w:szCs w:val="21"/>
              </w:rPr>
            </w:pPr>
          </w:p>
        </w:tc>
        <w:tc>
          <w:tcPr>
            <w:tcW w:w="2976"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系统实施所需要必须的工具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jc w:val="center"/>
              <w:rPr>
                <w:rFonts w:cs="宋体" w:eastAsiaTheme="minorEastAsia"/>
                <w:bCs/>
                <w:color w:val="000000"/>
                <w:szCs w:val="21"/>
              </w:rPr>
            </w:pPr>
            <w:r>
              <w:rPr>
                <w:rFonts w:hint="eastAsia" w:eastAsiaTheme="minorEastAsia"/>
                <w:bCs/>
                <w:color w:val="000000"/>
                <w:szCs w:val="21"/>
              </w:rPr>
              <w:t>5</w:t>
            </w:r>
          </w:p>
        </w:tc>
        <w:tc>
          <w:tcPr>
            <w:tcW w:w="122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技术资料</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套</w:t>
            </w:r>
          </w:p>
        </w:tc>
        <w:tc>
          <w:tcPr>
            <w:tcW w:w="554" w:type="dxa"/>
            <w:shd w:val="clear" w:color="auto" w:fill="auto"/>
            <w:vAlign w:val="center"/>
          </w:tcPr>
          <w:p>
            <w:pPr>
              <w:widowControl/>
              <w:jc w:val="center"/>
              <w:rPr>
                <w:rFonts w:cs="宋体" w:eastAsiaTheme="minorEastAsia"/>
                <w:color w:val="000000"/>
                <w:kern w:val="0"/>
                <w:szCs w:val="21"/>
              </w:rPr>
            </w:pPr>
            <w:r>
              <w:rPr>
                <w:rFonts w:cs="宋体" w:eastAsiaTheme="minorEastAsia"/>
                <w:color w:val="000000"/>
                <w:kern w:val="0"/>
                <w:szCs w:val="21"/>
              </w:rPr>
              <w:t>1</w:t>
            </w:r>
          </w:p>
        </w:tc>
        <w:tc>
          <w:tcPr>
            <w:tcW w:w="1837" w:type="dxa"/>
            <w:shd w:val="clear" w:color="auto" w:fill="auto"/>
            <w:vAlign w:val="center"/>
          </w:tcPr>
          <w:p>
            <w:pPr>
              <w:widowControl/>
              <w:jc w:val="center"/>
              <w:rPr>
                <w:rFonts w:cs="宋体" w:eastAsiaTheme="minorEastAsia"/>
                <w:color w:val="000000"/>
                <w:kern w:val="0"/>
                <w:szCs w:val="21"/>
              </w:rPr>
            </w:pPr>
          </w:p>
        </w:tc>
        <w:tc>
          <w:tcPr>
            <w:tcW w:w="1560" w:type="dxa"/>
            <w:shd w:val="clear" w:color="auto" w:fill="auto"/>
            <w:vAlign w:val="center"/>
          </w:tcPr>
          <w:p>
            <w:pPr>
              <w:widowControl/>
              <w:jc w:val="center"/>
              <w:rPr>
                <w:rFonts w:cs="宋体" w:eastAsiaTheme="minorEastAsia"/>
                <w:color w:val="000000"/>
                <w:kern w:val="0"/>
                <w:szCs w:val="21"/>
              </w:rPr>
            </w:pPr>
          </w:p>
        </w:tc>
        <w:tc>
          <w:tcPr>
            <w:tcW w:w="2976"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图纸、技术文件、产品说明书、使用说明、培训文档等资料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55" w:type="dxa"/>
            <w:shd w:val="clear" w:color="auto" w:fill="auto"/>
            <w:vAlign w:val="center"/>
          </w:tcPr>
          <w:p>
            <w:pPr>
              <w:jc w:val="center"/>
              <w:rPr>
                <w:rFonts w:cs="宋体" w:eastAsiaTheme="minorEastAsia"/>
                <w:bCs/>
                <w:color w:val="000000"/>
                <w:szCs w:val="21"/>
              </w:rPr>
            </w:pPr>
            <w:r>
              <w:rPr>
                <w:rFonts w:hint="eastAsia" w:eastAsiaTheme="minorEastAsia"/>
                <w:bCs/>
                <w:color w:val="000000"/>
                <w:szCs w:val="21"/>
              </w:rPr>
              <w:t>6</w:t>
            </w:r>
          </w:p>
        </w:tc>
        <w:tc>
          <w:tcPr>
            <w:tcW w:w="1220" w:type="dxa"/>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其他</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套</w:t>
            </w:r>
          </w:p>
        </w:tc>
        <w:tc>
          <w:tcPr>
            <w:tcW w:w="554"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1</w:t>
            </w:r>
          </w:p>
        </w:tc>
        <w:tc>
          <w:tcPr>
            <w:tcW w:w="1837" w:type="dxa"/>
            <w:shd w:val="clear" w:color="auto" w:fill="auto"/>
            <w:vAlign w:val="center"/>
          </w:tcPr>
          <w:p>
            <w:pPr>
              <w:widowControl/>
              <w:jc w:val="center"/>
              <w:rPr>
                <w:rFonts w:cs="宋体" w:eastAsiaTheme="minorEastAsia"/>
                <w:color w:val="000000"/>
                <w:kern w:val="0"/>
                <w:szCs w:val="21"/>
              </w:rPr>
            </w:pPr>
          </w:p>
        </w:tc>
        <w:tc>
          <w:tcPr>
            <w:tcW w:w="1560" w:type="dxa"/>
            <w:shd w:val="clear" w:color="auto" w:fill="auto"/>
            <w:vAlign w:val="center"/>
          </w:tcPr>
          <w:p>
            <w:pPr>
              <w:widowControl/>
              <w:jc w:val="center"/>
              <w:rPr>
                <w:rFonts w:cs="宋体" w:eastAsiaTheme="minorEastAsia"/>
                <w:color w:val="000000"/>
                <w:kern w:val="0"/>
                <w:szCs w:val="21"/>
              </w:rPr>
            </w:pPr>
          </w:p>
        </w:tc>
        <w:tc>
          <w:tcPr>
            <w:tcW w:w="2976" w:type="dxa"/>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其他相关</w:t>
            </w:r>
          </w:p>
        </w:tc>
      </w:tr>
    </w:tbl>
    <w:p>
      <w:pPr>
        <w:jc w:val="center"/>
        <w:rPr>
          <w:rFonts w:eastAsiaTheme="minorEastAsia"/>
          <w:szCs w:val="21"/>
        </w:rPr>
      </w:pPr>
    </w:p>
    <w:p>
      <w:pPr>
        <w:spacing w:line="360" w:lineRule="auto"/>
        <w:jc w:val="center"/>
        <w:rPr>
          <w:rFonts w:eastAsiaTheme="minorEastAsia"/>
          <w:b/>
          <w:szCs w:val="21"/>
        </w:rPr>
      </w:pPr>
      <w:r>
        <w:rPr>
          <w:rFonts w:hint="eastAsia" w:eastAsiaTheme="minorEastAsia"/>
          <w:b/>
          <w:szCs w:val="21"/>
        </w:rPr>
        <w:t>分项报价表</w:t>
      </w:r>
    </w:p>
    <w:tbl>
      <w:tblPr>
        <w:tblStyle w:val="18"/>
        <w:tblW w:w="9132" w:type="dxa"/>
        <w:jc w:val="center"/>
        <w:tblInd w:w="0" w:type="dxa"/>
        <w:tblLayout w:type="fixed"/>
        <w:tblCellMar>
          <w:top w:w="0" w:type="dxa"/>
          <w:left w:w="108" w:type="dxa"/>
          <w:bottom w:w="0" w:type="dxa"/>
          <w:right w:w="108" w:type="dxa"/>
        </w:tblCellMar>
      </w:tblPr>
      <w:tblGrid>
        <w:gridCol w:w="1118"/>
        <w:gridCol w:w="3542"/>
        <w:gridCol w:w="1118"/>
        <w:gridCol w:w="1118"/>
        <w:gridCol w:w="1118"/>
        <w:gridCol w:w="1118"/>
      </w:tblGrid>
      <w:tr>
        <w:tblPrEx>
          <w:tblLayout w:type="fixed"/>
          <w:tblCellMar>
            <w:top w:w="0" w:type="dxa"/>
            <w:left w:w="108" w:type="dxa"/>
            <w:bottom w:w="0" w:type="dxa"/>
            <w:right w:w="108" w:type="dxa"/>
          </w:tblCellMar>
        </w:tblPrEx>
        <w:trPr>
          <w:trHeight w:val="730" w:hRule="atLeast"/>
          <w:jc w:val="center"/>
        </w:trPr>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序号</w:t>
            </w:r>
          </w:p>
        </w:tc>
        <w:tc>
          <w:tcPr>
            <w:tcW w:w="3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名称</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数量</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单位</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单价（元）</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总价（元）</w:t>
            </w: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
                <w:color w:val="000000"/>
                <w:kern w:val="0"/>
                <w:szCs w:val="21"/>
              </w:rPr>
            </w:pPr>
            <w:r>
              <w:rPr>
                <w:rFonts w:hint="eastAsia" w:cs="宋体" w:eastAsiaTheme="minorEastAsia"/>
                <w:b/>
                <w:color w:val="000000"/>
                <w:kern w:val="0"/>
                <w:szCs w:val="21"/>
              </w:rPr>
              <w:t>1</w:t>
            </w: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r>
              <w:rPr>
                <w:rFonts w:hint="eastAsia" w:cs="宋体" w:eastAsiaTheme="minorEastAsia"/>
                <w:b/>
                <w:bCs/>
                <w:color w:val="000000"/>
                <w:kern w:val="0"/>
                <w:szCs w:val="21"/>
              </w:rPr>
              <w:t>辅运车辆管理系统</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1</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套</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　</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　</w:t>
            </w: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每套包括：</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　</w:t>
            </w:r>
          </w:p>
        </w:tc>
        <w:tc>
          <w:tcPr>
            <w:tcW w:w="1118" w:type="dxa"/>
            <w:tcBorders>
              <w:top w:val="nil"/>
              <w:left w:val="nil"/>
              <w:bottom w:val="single" w:color="auto" w:sz="4" w:space="0"/>
              <w:right w:val="single" w:color="auto" w:sz="4" w:space="0"/>
            </w:tcBorders>
            <w:shd w:val="clear" w:color="auto" w:fill="auto"/>
            <w:vAlign w:val="center"/>
          </w:tcPr>
          <w:p>
            <w:pPr>
              <w:widowControl/>
              <w:jc w:val="left"/>
              <w:rPr>
                <w:rFonts w:cs="宋体" w:eastAsiaTheme="minorEastAsia"/>
                <w:color w:val="000000"/>
                <w:kern w:val="0"/>
                <w:szCs w:val="21"/>
              </w:rPr>
            </w:pPr>
            <w:r>
              <w:rPr>
                <w:rFonts w:hint="eastAsia" w:cs="宋体" w:eastAsiaTheme="minorEastAsia"/>
                <w:color w:val="000000"/>
                <w:kern w:val="0"/>
                <w:szCs w:val="21"/>
              </w:rPr>
              <w:t>　</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　</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r>
              <w:rPr>
                <w:rFonts w:hint="eastAsia" w:cs="宋体" w:eastAsiaTheme="minorEastAsia"/>
                <w:b/>
                <w:bCs/>
                <w:color w:val="000000"/>
                <w:kern w:val="0"/>
                <w:szCs w:val="21"/>
              </w:rPr>
              <w:t>　</w:t>
            </w: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1.1</w:t>
            </w: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color w:val="000000"/>
                <w:kern w:val="0"/>
                <w:szCs w:val="21"/>
              </w:rPr>
              <w:t>高端车辆终端</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70</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台</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
                <w:bCs/>
                <w:color w:val="000000"/>
                <w:kern w:val="0"/>
                <w:szCs w:val="21"/>
              </w:rPr>
            </w:pP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1.2</w:t>
            </w: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szCs w:val="21"/>
              </w:rPr>
            </w:pPr>
            <w:r>
              <w:rPr>
                <w:rFonts w:hint="eastAsia" w:cs="宋体" w:eastAsiaTheme="minorEastAsia"/>
                <w:szCs w:val="21"/>
              </w:rPr>
              <w:t>低端车辆终端</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160</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r>
              <w:rPr>
                <w:rFonts w:hint="eastAsia" w:cs="宋体" w:eastAsiaTheme="minorEastAsia"/>
                <w:color w:val="000000"/>
                <w:kern w:val="0"/>
                <w:szCs w:val="21"/>
              </w:rPr>
              <w:t>台</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r>
              <w:rPr>
                <w:rFonts w:cs="宋体" w:eastAsiaTheme="minorEastAsia"/>
                <w:bCs/>
                <w:color w:val="000000"/>
                <w:kern w:val="0"/>
                <w:szCs w:val="21"/>
              </w:rPr>
              <w:t>3</w:t>
            </w: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strike w:val="0"/>
                <w:dstrike w:val="0"/>
                <w:color w:val="000000"/>
                <w:kern w:val="0"/>
                <w:szCs w:val="21"/>
                <w:highlight w:val="none"/>
              </w:rPr>
            </w:pPr>
            <w:r>
              <w:rPr>
                <w:rFonts w:hint="eastAsia" w:cs="宋体" w:eastAsiaTheme="minorEastAsia"/>
                <w:strike w:val="0"/>
                <w:dstrike w:val="0"/>
                <w:szCs w:val="21"/>
                <w:highlight w:val="none"/>
              </w:rPr>
              <w:t>管理系统软件</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eastAsiaTheme="minorEastAsia"/>
                <w:strike w:val="0"/>
                <w:dstrike w:val="0"/>
                <w:color w:val="000000"/>
                <w:kern w:val="0"/>
                <w:szCs w:val="21"/>
                <w:highlight w:val="none"/>
                <w:lang w:eastAsia="zh-CN"/>
              </w:rPr>
            </w:pPr>
            <w:r>
              <w:rPr>
                <w:rFonts w:hint="eastAsia" w:cs="宋体" w:eastAsiaTheme="minorEastAsia"/>
                <w:bCs/>
                <w:strike w:val="0"/>
                <w:dstrike w:val="0"/>
                <w:color w:val="000000"/>
                <w:kern w:val="0"/>
                <w:szCs w:val="21"/>
                <w:highlight w:val="none"/>
                <w:lang w:val="en-US" w:eastAsia="zh-CN"/>
              </w:rPr>
              <w:t>2</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strike w:val="0"/>
                <w:dstrike w:val="0"/>
                <w:color w:val="000000"/>
                <w:kern w:val="0"/>
                <w:szCs w:val="21"/>
                <w:highlight w:val="none"/>
              </w:rPr>
            </w:pPr>
            <w:r>
              <w:rPr>
                <w:rFonts w:hint="eastAsia" w:cs="宋体" w:eastAsiaTheme="minorEastAsia"/>
                <w:bCs/>
                <w:strike w:val="0"/>
                <w:dstrike w:val="0"/>
                <w:color w:val="000000"/>
                <w:kern w:val="0"/>
                <w:szCs w:val="21"/>
                <w:highlight w:val="none"/>
              </w:rPr>
              <w:t>套</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r>
        <w:tblPrEx>
          <w:tblLayout w:type="fixed"/>
          <w:tblCellMar>
            <w:top w:w="0" w:type="dxa"/>
            <w:left w:w="108" w:type="dxa"/>
            <w:bottom w:w="0" w:type="dxa"/>
            <w:right w:w="108" w:type="dxa"/>
          </w:tblCellMar>
        </w:tblPrEx>
        <w:trPr>
          <w:trHeight w:val="411"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r>
              <w:rPr>
                <w:rFonts w:cs="宋体" w:eastAsiaTheme="minorEastAsia"/>
                <w:bCs/>
                <w:color w:val="000000"/>
                <w:kern w:val="0"/>
                <w:szCs w:val="21"/>
              </w:rPr>
              <w:t>4</w:t>
            </w:r>
          </w:p>
        </w:tc>
        <w:tc>
          <w:tcPr>
            <w:tcW w:w="3542"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szCs w:val="21"/>
              </w:rPr>
            </w:pPr>
            <w:r>
              <w:rPr>
                <w:rFonts w:hint="eastAsia" w:cs="宋体" w:eastAsiaTheme="minorEastAsia"/>
                <w:szCs w:val="21"/>
              </w:rPr>
              <w:t>施工辅材</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批</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r>
        <w:tblPrEx>
          <w:tblLayout w:type="fixed"/>
          <w:tblCellMar>
            <w:top w:w="0" w:type="dxa"/>
            <w:left w:w="108" w:type="dxa"/>
            <w:bottom w:w="0" w:type="dxa"/>
            <w:right w:w="108" w:type="dxa"/>
          </w:tblCellMar>
        </w:tblPrEx>
        <w:trPr>
          <w:trHeight w:val="411" w:hRule="atLeast"/>
          <w:jc w:val="center"/>
        </w:trPr>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r>
              <w:rPr>
                <w:rFonts w:cs="宋体" w:eastAsiaTheme="minorEastAsia"/>
                <w:bCs/>
                <w:color w:val="000000"/>
                <w:kern w:val="0"/>
                <w:szCs w:val="21"/>
              </w:rPr>
              <w:t>5</w:t>
            </w:r>
          </w:p>
        </w:tc>
        <w:tc>
          <w:tcPr>
            <w:tcW w:w="3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szCs w:val="21"/>
              </w:rPr>
            </w:pPr>
            <w:r>
              <w:rPr>
                <w:rFonts w:hint="eastAsia" w:cs="宋体" w:eastAsiaTheme="minorEastAsia"/>
                <w:szCs w:val="21"/>
              </w:rPr>
              <w:t>车辆终端SIM卡（含一年费用）</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230</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张</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r>
        <w:tblPrEx>
          <w:tblLayout w:type="fixed"/>
          <w:tblCellMar>
            <w:top w:w="0" w:type="dxa"/>
            <w:left w:w="108" w:type="dxa"/>
            <w:bottom w:w="0" w:type="dxa"/>
            <w:right w:w="108" w:type="dxa"/>
          </w:tblCellMar>
        </w:tblPrEx>
        <w:trPr>
          <w:trHeight w:val="411" w:hRule="atLeast"/>
          <w:jc w:val="center"/>
        </w:trPr>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r>
              <w:rPr>
                <w:rFonts w:hint="eastAsia" w:cs="宋体" w:eastAsiaTheme="minorEastAsia"/>
                <w:bCs/>
                <w:color w:val="000000"/>
                <w:kern w:val="0"/>
                <w:szCs w:val="21"/>
                <w:lang w:val="en-US" w:eastAsia="zh-CN"/>
              </w:rPr>
              <w:t>6</w:t>
            </w:r>
          </w:p>
        </w:tc>
        <w:tc>
          <w:tcPr>
            <w:tcW w:w="3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szCs w:val="21"/>
              </w:rPr>
            </w:pPr>
            <w:r>
              <w:rPr>
                <w:rFonts w:hint="eastAsia" w:cs="宋体" w:eastAsiaTheme="minorEastAsia"/>
                <w:szCs w:val="21"/>
              </w:rPr>
              <w:t>服务器</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eastAsiaTheme="minorEastAsia"/>
                <w:bCs/>
                <w:color w:val="000000"/>
                <w:kern w:val="0"/>
                <w:szCs w:val="21"/>
                <w:lang w:eastAsia="zh-CN"/>
              </w:rPr>
            </w:pPr>
            <w:r>
              <w:rPr>
                <w:rFonts w:hint="eastAsia" w:cs="宋体" w:eastAsiaTheme="minorEastAsia"/>
                <w:bCs/>
                <w:color w:val="000000"/>
                <w:kern w:val="0"/>
                <w:szCs w:val="21"/>
                <w:lang w:val="en-US" w:eastAsia="zh-CN"/>
              </w:rPr>
              <w:t>2</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color w:val="000000"/>
                <w:kern w:val="0"/>
                <w:szCs w:val="21"/>
              </w:rPr>
              <w:t>台</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r>
        <w:tblPrEx>
          <w:tblLayout w:type="fixed"/>
          <w:tblCellMar>
            <w:top w:w="0" w:type="dxa"/>
            <w:left w:w="108" w:type="dxa"/>
            <w:bottom w:w="0" w:type="dxa"/>
            <w:right w:w="108" w:type="dxa"/>
          </w:tblCellMar>
        </w:tblPrEx>
        <w:trPr>
          <w:trHeight w:val="395" w:hRule="atLeast"/>
          <w:jc w:val="center"/>
        </w:trPr>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bCs/>
                <w:color w:val="000000"/>
                <w:kern w:val="0"/>
                <w:szCs w:val="21"/>
              </w:rPr>
              <w:t>1</w:t>
            </w:r>
            <w:r>
              <w:rPr>
                <w:rFonts w:hint="eastAsia" w:cs="宋体" w:eastAsiaTheme="minorEastAsia"/>
                <w:bCs/>
                <w:color w:val="000000"/>
                <w:kern w:val="0"/>
                <w:szCs w:val="21"/>
                <w:lang w:eastAsia="zh-CN"/>
              </w:rPr>
              <w:t>.</w:t>
            </w:r>
            <w:r>
              <w:rPr>
                <w:rFonts w:hint="eastAsia" w:cs="宋体" w:eastAsiaTheme="minorEastAsia"/>
                <w:bCs/>
                <w:color w:val="000000"/>
                <w:kern w:val="0"/>
                <w:szCs w:val="21"/>
                <w:lang w:val="en-US" w:eastAsia="zh-CN"/>
              </w:rPr>
              <w:t>7</w:t>
            </w:r>
          </w:p>
        </w:tc>
        <w:tc>
          <w:tcPr>
            <w:tcW w:w="35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szCs w:val="21"/>
              </w:rPr>
            </w:pPr>
            <w:r>
              <w:rPr>
                <w:rFonts w:hint="eastAsia" w:cs="宋体" w:eastAsiaTheme="minorEastAsia"/>
                <w:szCs w:val="21"/>
              </w:rPr>
              <w:t>管理主机</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eastAsiaTheme="minorEastAsia"/>
                <w:bCs/>
                <w:color w:val="000000"/>
                <w:kern w:val="0"/>
                <w:szCs w:val="21"/>
                <w:lang w:eastAsia="zh-CN"/>
              </w:rPr>
            </w:pPr>
            <w:r>
              <w:rPr>
                <w:rFonts w:hint="eastAsia" w:cs="宋体" w:eastAsiaTheme="minorEastAsia"/>
                <w:bCs/>
                <w:color w:val="000000"/>
                <w:kern w:val="0"/>
                <w:szCs w:val="21"/>
                <w:lang w:val="en-US" w:eastAsia="zh-CN"/>
              </w:rPr>
              <w:t>1</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bCs/>
                <w:color w:val="000000"/>
                <w:kern w:val="0"/>
                <w:szCs w:val="21"/>
              </w:rPr>
            </w:pPr>
            <w:r>
              <w:rPr>
                <w:rFonts w:hint="eastAsia" w:cs="宋体" w:eastAsiaTheme="minorEastAsia"/>
                <w:color w:val="000000"/>
                <w:kern w:val="0"/>
                <w:szCs w:val="21"/>
              </w:rPr>
              <w:t>台</w:t>
            </w: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c>
          <w:tcPr>
            <w:tcW w:w="11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eastAsiaTheme="minorEastAsia"/>
                <w:color w:val="000000"/>
                <w:kern w:val="0"/>
                <w:szCs w:val="21"/>
              </w:rPr>
            </w:pPr>
          </w:p>
        </w:tc>
      </w:tr>
    </w:tbl>
    <w:p>
      <w:pPr>
        <w:pStyle w:val="3"/>
        <w:numPr>
          <w:ilvl w:val="0"/>
          <w:numId w:val="0"/>
        </w:numPr>
        <w:spacing w:before="120" w:after="120" w:line="360" w:lineRule="auto"/>
        <w:rPr>
          <w:rFonts w:ascii="Times New Roman" w:hAnsi="Times New Roman" w:eastAsiaTheme="minorEastAsia"/>
          <w:sz w:val="21"/>
          <w:szCs w:val="21"/>
        </w:rPr>
      </w:pPr>
      <w:bookmarkStart w:id="2" w:name="_Toc480465480"/>
      <w:r>
        <w:rPr>
          <w:rFonts w:hint="eastAsia" w:ascii="Times New Roman" w:hAnsi="Times New Roman" w:eastAsiaTheme="minorEastAsia"/>
          <w:sz w:val="21"/>
          <w:szCs w:val="21"/>
        </w:rPr>
        <w:t>二、工作环境</w:t>
      </w:r>
      <w:bookmarkEnd w:id="2"/>
    </w:p>
    <w:p>
      <w:pPr>
        <w:spacing w:line="360" w:lineRule="auto"/>
        <w:ind w:firstLine="420" w:firstLineChars="200"/>
        <w:rPr>
          <w:rFonts w:eastAsiaTheme="minorEastAsia"/>
          <w:color w:val="000000"/>
          <w:szCs w:val="21"/>
        </w:rPr>
      </w:pPr>
      <w:r>
        <w:rPr>
          <w:rFonts w:hint="eastAsia" w:eastAsiaTheme="minorEastAsia"/>
          <w:color w:val="000000"/>
          <w:szCs w:val="21"/>
        </w:rPr>
        <w:t>使用环境：</w:t>
      </w:r>
      <w:r>
        <w:rPr>
          <w:rFonts w:eastAsiaTheme="minorEastAsia"/>
          <w:szCs w:val="21"/>
          <w:u w:val="single"/>
        </w:rPr>
        <w:t>10</w:t>
      </w:r>
      <w:r>
        <w:rPr>
          <w:rFonts w:hint="eastAsia" w:ascii="宋体" w:hAnsi="宋体" w:cs="宋体"/>
          <w:szCs w:val="21"/>
          <w:u w:val="single"/>
        </w:rPr>
        <w:t>℃</w:t>
      </w:r>
      <w:r>
        <w:rPr>
          <w:rFonts w:eastAsiaTheme="minorEastAsia"/>
          <w:szCs w:val="21"/>
          <w:u w:val="single"/>
        </w:rPr>
        <w:t>～35</w:t>
      </w:r>
      <w:r>
        <w:rPr>
          <w:rFonts w:hint="eastAsia" w:ascii="宋体" w:hAnsi="宋体" w:cs="宋体"/>
          <w:szCs w:val="21"/>
          <w:u w:val="single"/>
        </w:rPr>
        <w:t>℃</w:t>
      </w:r>
    </w:p>
    <w:p>
      <w:pPr>
        <w:spacing w:line="360" w:lineRule="auto"/>
        <w:ind w:firstLine="420" w:firstLineChars="200"/>
        <w:rPr>
          <w:rFonts w:eastAsiaTheme="minorEastAsia"/>
          <w:color w:val="000000"/>
          <w:szCs w:val="21"/>
        </w:rPr>
      </w:pPr>
      <w:r>
        <w:rPr>
          <w:rFonts w:hint="eastAsia" w:eastAsiaTheme="minorEastAsia"/>
          <w:color w:val="000000"/>
          <w:szCs w:val="21"/>
        </w:rPr>
        <w:t>最高温度：40</w:t>
      </w:r>
      <w:r>
        <w:rPr>
          <w:rFonts w:hint="eastAsia" w:ascii="宋体" w:hAnsi="宋体" w:cs="宋体"/>
          <w:szCs w:val="21"/>
          <w:u w:val="single"/>
        </w:rPr>
        <w:t>℃</w:t>
      </w:r>
    </w:p>
    <w:p>
      <w:pPr>
        <w:spacing w:line="360" w:lineRule="auto"/>
        <w:ind w:firstLine="420" w:firstLineChars="200"/>
        <w:rPr>
          <w:rFonts w:eastAsiaTheme="minorEastAsia"/>
          <w:color w:val="000000"/>
          <w:szCs w:val="21"/>
        </w:rPr>
      </w:pPr>
      <w:r>
        <w:rPr>
          <w:rFonts w:hint="eastAsia" w:eastAsiaTheme="minorEastAsia"/>
          <w:color w:val="000000"/>
          <w:szCs w:val="21"/>
        </w:rPr>
        <w:t>最低温度：</w:t>
      </w:r>
      <w:r>
        <w:rPr>
          <w:rFonts w:hint="eastAsia" w:eastAsiaTheme="minorEastAsia"/>
          <w:color w:val="000000"/>
          <w:szCs w:val="21"/>
          <w:u w:val="single"/>
        </w:rPr>
        <w:t>-25</w:t>
      </w:r>
      <w:r>
        <w:rPr>
          <w:rFonts w:hint="eastAsia" w:ascii="宋体" w:hAnsi="宋体" w:cs="宋体"/>
          <w:szCs w:val="21"/>
          <w:u w:val="single"/>
        </w:rPr>
        <w:t>℃</w:t>
      </w:r>
    </w:p>
    <w:p>
      <w:pPr>
        <w:spacing w:line="360" w:lineRule="auto"/>
        <w:ind w:firstLine="420" w:firstLineChars="200"/>
        <w:rPr>
          <w:rFonts w:eastAsiaTheme="minorEastAsia"/>
          <w:color w:val="000000"/>
          <w:szCs w:val="21"/>
        </w:rPr>
      </w:pPr>
      <w:r>
        <w:rPr>
          <w:rFonts w:hint="eastAsia" w:eastAsiaTheme="minorEastAsia"/>
          <w:color w:val="000000"/>
          <w:szCs w:val="21"/>
        </w:rPr>
        <w:t>环境相对湿度：</w:t>
      </w:r>
      <w:r>
        <w:rPr>
          <w:rFonts w:eastAsiaTheme="minorEastAsia"/>
          <w:szCs w:val="21"/>
          <w:u w:val="single"/>
        </w:rPr>
        <w:t>（不结露）：80％以下</w:t>
      </w:r>
    </w:p>
    <w:p>
      <w:pPr>
        <w:pStyle w:val="3"/>
        <w:numPr>
          <w:ilvl w:val="0"/>
          <w:numId w:val="0"/>
        </w:numPr>
        <w:spacing w:before="120" w:after="120" w:line="360" w:lineRule="auto"/>
        <w:rPr>
          <w:rFonts w:ascii="Times New Roman" w:hAnsi="Times New Roman" w:eastAsiaTheme="minorEastAsia"/>
          <w:sz w:val="21"/>
          <w:szCs w:val="21"/>
        </w:rPr>
      </w:pPr>
      <w:bookmarkStart w:id="3" w:name="_Toc480465481"/>
      <w:r>
        <w:rPr>
          <w:rFonts w:hint="eastAsia" w:ascii="Times New Roman" w:hAnsi="Times New Roman" w:eastAsiaTheme="minorEastAsia"/>
          <w:sz w:val="21"/>
          <w:szCs w:val="21"/>
        </w:rPr>
        <w:t>三、技术参数及要求</w:t>
      </w:r>
      <w:bookmarkEnd w:id="3"/>
    </w:p>
    <w:p>
      <w:pPr>
        <w:pStyle w:val="4"/>
        <w:numPr>
          <w:ilvl w:val="0"/>
          <w:numId w:val="0"/>
        </w:numPr>
        <w:rPr>
          <w:rFonts w:eastAsiaTheme="minorEastAsia"/>
          <w:szCs w:val="21"/>
        </w:rPr>
      </w:pPr>
      <w:bookmarkStart w:id="4" w:name="_Toc480465482"/>
      <w:r>
        <w:rPr>
          <w:rFonts w:hint="eastAsia" w:eastAsiaTheme="minorEastAsia"/>
          <w:szCs w:val="21"/>
        </w:rPr>
        <w:t>1</w:t>
      </w:r>
      <w:r>
        <w:rPr>
          <w:rFonts w:eastAsiaTheme="minorEastAsia"/>
          <w:szCs w:val="21"/>
        </w:rPr>
        <w:t xml:space="preserve"> </w:t>
      </w:r>
      <w:r>
        <w:rPr>
          <w:rFonts w:hint="eastAsia" w:eastAsiaTheme="minorEastAsia"/>
          <w:szCs w:val="21"/>
        </w:rPr>
        <w:t>系统技术要求</w:t>
      </w:r>
      <w:bookmarkEnd w:id="4"/>
    </w:p>
    <w:p>
      <w:pPr>
        <w:pStyle w:val="4"/>
        <w:numPr>
          <w:ilvl w:val="0"/>
          <w:numId w:val="0"/>
        </w:numPr>
        <w:rPr>
          <w:rFonts w:eastAsiaTheme="minorEastAsia"/>
          <w:szCs w:val="21"/>
        </w:rPr>
      </w:pPr>
      <w:bookmarkStart w:id="5" w:name="_Toc480465483"/>
      <w:r>
        <w:rPr>
          <w:rFonts w:hint="eastAsia" w:eastAsiaTheme="minorEastAsia"/>
          <w:szCs w:val="21"/>
        </w:rPr>
        <w:t>1.1</w:t>
      </w:r>
      <w:r>
        <w:rPr>
          <w:rFonts w:eastAsiaTheme="minorEastAsia"/>
          <w:szCs w:val="21"/>
        </w:rPr>
        <w:t xml:space="preserve"> </w:t>
      </w:r>
      <w:r>
        <w:rPr>
          <w:rFonts w:hint="eastAsia" w:eastAsiaTheme="minorEastAsia"/>
          <w:szCs w:val="21"/>
        </w:rPr>
        <w:t>系统整体要求</w:t>
      </w:r>
      <w:bookmarkEnd w:id="5"/>
    </w:p>
    <w:p>
      <w:pPr>
        <w:pStyle w:val="38"/>
        <w:ind w:firstLine="0" w:firstLineChars="0"/>
        <w:rPr>
          <w:rFonts w:eastAsiaTheme="minorEastAsia"/>
          <w:szCs w:val="21"/>
        </w:rPr>
      </w:pPr>
      <w:r>
        <w:rPr>
          <w:rFonts w:hint="eastAsia" w:eastAsiaTheme="minorEastAsia"/>
          <w:b/>
          <w:szCs w:val="21"/>
        </w:rPr>
        <w:t>1.1.1系统目标：</w:t>
      </w:r>
      <w:r>
        <w:rPr>
          <w:rFonts w:hint="eastAsia" w:eastAsiaTheme="minorEastAsia"/>
          <w:szCs w:val="21"/>
        </w:rPr>
        <w:t>建立一套辅运车辆管理系统，实现车辆的信息化管理，提升车辆管理及使用效率。</w:t>
      </w:r>
    </w:p>
    <w:p>
      <w:pPr>
        <w:pStyle w:val="38"/>
        <w:ind w:firstLine="0" w:firstLineChars="0"/>
        <w:rPr>
          <w:rFonts w:eastAsiaTheme="minorEastAsia"/>
          <w:szCs w:val="21"/>
        </w:rPr>
      </w:pPr>
      <w:r>
        <w:rPr>
          <w:rFonts w:hint="eastAsia" w:eastAsiaTheme="minorEastAsia"/>
          <w:b/>
          <w:szCs w:val="21"/>
        </w:rPr>
        <w:t>*1.1.2兼容性要求：</w:t>
      </w:r>
      <w:r>
        <w:rPr>
          <w:rFonts w:hint="eastAsia" w:eastAsiaTheme="minorEastAsia"/>
          <w:szCs w:val="21"/>
        </w:rPr>
        <w:t>锦界矿已建设一套井下Zigbee定位系统及一套CDMA无线通信及调度系统，投标方需实现车载终端与原有定位通信系统的无缝接入，并取得锦界矿在用人员定位系统原厂商授权。</w:t>
      </w:r>
    </w:p>
    <w:p>
      <w:pPr>
        <w:pStyle w:val="38"/>
        <w:ind w:firstLine="0" w:firstLineChars="0"/>
        <w:rPr>
          <w:rFonts w:eastAsiaTheme="minorEastAsia"/>
          <w:szCs w:val="21"/>
          <w:highlight w:val="none"/>
        </w:rPr>
      </w:pPr>
      <w:r>
        <w:rPr>
          <w:rFonts w:hint="eastAsia" w:eastAsiaTheme="minorEastAsia"/>
          <w:b/>
          <w:szCs w:val="21"/>
        </w:rPr>
        <w:t>*1.1.</w:t>
      </w:r>
      <w:r>
        <w:rPr>
          <w:rFonts w:eastAsiaTheme="minorEastAsia"/>
          <w:b/>
          <w:szCs w:val="21"/>
        </w:rPr>
        <w:t>3</w:t>
      </w:r>
      <w:r>
        <w:rPr>
          <w:rFonts w:hint="eastAsia" w:eastAsiaTheme="minorEastAsia"/>
          <w:b/>
          <w:szCs w:val="21"/>
        </w:rPr>
        <w:t>集成性要求：</w:t>
      </w:r>
      <w:r>
        <w:rPr>
          <w:rFonts w:hint="eastAsia" w:eastAsiaTheme="minorEastAsia"/>
          <w:szCs w:val="21"/>
          <w:highlight w:val="none"/>
          <w:lang w:eastAsia="zh-CN"/>
        </w:rPr>
        <w:t>系统软件与神东</w:t>
      </w:r>
      <w:r>
        <w:rPr>
          <w:rFonts w:hint="eastAsia" w:eastAsiaTheme="minorEastAsia"/>
          <w:szCs w:val="21"/>
          <w:highlight w:val="none"/>
        </w:rPr>
        <w:t>生产执行系统车辆管理模块进行</w:t>
      </w:r>
      <w:r>
        <w:rPr>
          <w:rFonts w:hint="eastAsia" w:eastAsiaTheme="minorEastAsia"/>
          <w:szCs w:val="21"/>
          <w:highlight w:val="none"/>
          <w:lang w:eastAsia="zh-CN"/>
        </w:rPr>
        <w:t>无缝</w:t>
      </w:r>
      <w:r>
        <w:rPr>
          <w:rFonts w:hint="eastAsia" w:eastAsiaTheme="minorEastAsia"/>
          <w:szCs w:val="21"/>
          <w:highlight w:val="none"/>
        </w:rPr>
        <w:t>集成。</w:t>
      </w:r>
    </w:p>
    <w:p>
      <w:pPr>
        <w:pStyle w:val="38"/>
        <w:ind w:firstLine="0" w:firstLineChars="0"/>
        <w:rPr>
          <w:rFonts w:eastAsiaTheme="minorEastAsia"/>
          <w:b/>
          <w:szCs w:val="21"/>
        </w:rPr>
      </w:pPr>
      <w:r>
        <w:rPr>
          <w:rFonts w:hint="eastAsia" w:eastAsiaTheme="minorEastAsia"/>
          <w:b/>
          <w:szCs w:val="21"/>
        </w:rPr>
        <w:t>1.1.</w:t>
      </w:r>
      <w:r>
        <w:rPr>
          <w:rFonts w:eastAsiaTheme="minorEastAsia"/>
          <w:b/>
          <w:szCs w:val="21"/>
        </w:rPr>
        <w:t>4</w:t>
      </w:r>
      <w:r>
        <w:rPr>
          <w:rFonts w:hint="eastAsia" w:eastAsiaTheme="minorEastAsia"/>
          <w:b/>
          <w:szCs w:val="21"/>
        </w:rPr>
        <w:t>设计方案：</w:t>
      </w:r>
    </w:p>
    <w:p>
      <w:pPr>
        <w:pStyle w:val="38"/>
        <w:ind w:firstLine="420"/>
        <w:rPr>
          <w:rFonts w:eastAsiaTheme="minorEastAsia"/>
          <w:szCs w:val="21"/>
        </w:rPr>
      </w:pPr>
      <w:r>
        <w:rPr>
          <w:rFonts w:hint="eastAsia" w:eastAsiaTheme="minorEastAsia"/>
          <w:szCs w:val="21"/>
        </w:rPr>
        <w:t>投标方应提供详细的车辆管理系统软件及车载终端的设计方案。方案包括但不限于如下内容：</w:t>
      </w:r>
    </w:p>
    <w:p>
      <w:pPr>
        <w:pStyle w:val="38"/>
        <w:ind w:firstLine="420"/>
        <w:rPr>
          <w:rFonts w:eastAsiaTheme="minorEastAsia"/>
          <w:szCs w:val="21"/>
        </w:rPr>
      </w:pPr>
      <w:r>
        <w:rPr>
          <w:rFonts w:hint="eastAsia" w:eastAsiaTheme="minorEastAsia"/>
          <w:szCs w:val="21"/>
        </w:rPr>
        <w:t>1.1.4</w:t>
      </w:r>
      <w:r>
        <w:rPr>
          <w:rFonts w:hint="eastAsia" w:eastAsiaTheme="minorEastAsia"/>
          <w:szCs w:val="21"/>
          <w:lang w:val="en-US" w:eastAsia="zh-CN"/>
        </w:rPr>
        <w:t>.1</w:t>
      </w:r>
      <w:r>
        <w:rPr>
          <w:rFonts w:hint="eastAsia" w:eastAsiaTheme="minorEastAsia"/>
          <w:szCs w:val="21"/>
        </w:rPr>
        <w:t>需求分析；</w:t>
      </w:r>
    </w:p>
    <w:p>
      <w:pPr>
        <w:pStyle w:val="38"/>
        <w:ind w:firstLine="420"/>
        <w:rPr>
          <w:rFonts w:eastAsiaTheme="minorEastAsia"/>
          <w:szCs w:val="21"/>
        </w:rPr>
      </w:pPr>
      <w:r>
        <w:rPr>
          <w:rFonts w:hint="eastAsia" w:eastAsiaTheme="minorEastAsia"/>
          <w:szCs w:val="21"/>
        </w:rPr>
        <w:t>1.1.4</w:t>
      </w:r>
      <w:r>
        <w:rPr>
          <w:rFonts w:hint="eastAsia" w:eastAsiaTheme="minorEastAsia"/>
          <w:szCs w:val="21"/>
          <w:lang w:val="en-US" w:eastAsia="zh-CN"/>
        </w:rPr>
        <w:t>.2</w:t>
      </w:r>
      <w:r>
        <w:rPr>
          <w:rFonts w:hint="eastAsia" w:eastAsiaTheme="minorEastAsia"/>
          <w:szCs w:val="21"/>
        </w:rPr>
        <w:t>系统构成及设备部署原则；</w:t>
      </w:r>
    </w:p>
    <w:p>
      <w:pPr>
        <w:pStyle w:val="38"/>
        <w:ind w:firstLine="420"/>
        <w:rPr>
          <w:rFonts w:eastAsiaTheme="minorEastAsia"/>
          <w:szCs w:val="21"/>
        </w:rPr>
      </w:pPr>
      <w:r>
        <w:rPr>
          <w:rFonts w:hint="eastAsia" w:eastAsiaTheme="minorEastAsia"/>
          <w:szCs w:val="21"/>
        </w:rPr>
        <w:t>1.1.4</w:t>
      </w:r>
      <w:r>
        <w:rPr>
          <w:rFonts w:hint="eastAsia" w:eastAsiaTheme="minorEastAsia"/>
          <w:szCs w:val="21"/>
          <w:lang w:val="en-US" w:eastAsia="zh-CN"/>
        </w:rPr>
        <w:t>.4</w:t>
      </w:r>
      <w:r>
        <w:rPr>
          <w:rFonts w:hint="eastAsia" w:eastAsiaTheme="minorEastAsia"/>
          <w:szCs w:val="21"/>
        </w:rPr>
        <w:t>系统功能；</w:t>
      </w:r>
    </w:p>
    <w:p>
      <w:pPr>
        <w:pStyle w:val="38"/>
        <w:ind w:firstLine="420"/>
        <w:rPr>
          <w:rFonts w:eastAsiaTheme="minorEastAsia"/>
          <w:szCs w:val="21"/>
        </w:rPr>
      </w:pPr>
      <w:r>
        <w:rPr>
          <w:rFonts w:hint="eastAsia" w:eastAsiaTheme="minorEastAsia"/>
          <w:szCs w:val="21"/>
        </w:rPr>
        <w:t>1.1.4</w:t>
      </w:r>
      <w:r>
        <w:rPr>
          <w:rFonts w:hint="eastAsia" w:eastAsiaTheme="minorEastAsia"/>
          <w:szCs w:val="21"/>
          <w:lang w:val="en-US" w:eastAsia="zh-CN"/>
        </w:rPr>
        <w:t>.5</w:t>
      </w:r>
      <w:r>
        <w:rPr>
          <w:rFonts w:hint="eastAsia" w:eastAsiaTheme="minorEastAsia"/>
          <w:szCs w:val="21"/>
        </w:rPr>
        <w:t>设备功能。</w:t>
      </w:r>
    </w:p>
    <w:p>
      <w:pPr>
        <w:pStyle w:val="38"/>
        <w:ind w:firstLine="420"/>
        <w:rPr>
          <w:rFonts w:eastAsiaTheme="minorEastAsia"/>
          <w:szCs w:val="21"/>
        </w:rPr>
      </w:pPr>
      <w:r>
        <w:rPr>
          <w:rFonts w:hint="eastAsia" w:eastAsiaTheme="minorEastAsia"/>
          <w:szCs w:val="21"/>
        </w:rPr>
        <w:t>1.1.4</w:t>
      </w:r>
      <w:r>
        <w:rPr>
          <w:rFonts w:hint="eastAsia" w:eastAsiaTheme="minorEastAsia"/>
          <w:szCs w:val="21"/>
          <w:lang w:val="en-US" w:eastAsia="zh-CN"/>
        </w:rPr>
        <w:t>.6</w:t>
      </w:r>
      <w:r>
        <w:rPr>
          <w:rFonts w:hint="eastAsia" w:eastAsiaTheme="minorEastAsia"/>
          <w:szCs w:val="21"/>
        </w:rPr>
        <w:t>与现有定位、通信及调度系统的兼容方案。</w:t>
      </w:r>
    </w:p>
    <w:p>
      <w:pPr>
        <w:pStyle w:val="38"/>
        <w:ind w:firstLine="0" w:firstLineChars="0"/>
        <w:rPr>
          <w:rFonts w:eastAsiaTheme="minorEastAsia"/>
          <w:szCs w:val="21"/>
        </w:rPr>
      </w:pPr>
      <w:r>
        <w:rPr>
          <w:rFonts w:hint="eastAsia" w:eastAsiaTheme="minorEastAsia"/>
          <w:b/>
          <w:szCs w:val="21"/>
        </w:rPr>
        <w:t>*1.1.</w:t>
      </w:r>
      <w:r>
        <w:rPr>
          <w:rFonts w:eastAsiaTheme="minorEastAsia"/>
          <w:b/>
          <w:szCs w:val="21"/>
        </w:rPr>
        <w:t>5</w:t>
      </w:r>
      <w:r>
        <w:rPr>
          <w:rFonts w:hint="eastAsia" w:eastAsiaTheme="minorEastAsia"/>
          <w:b/>
          <w:szCs w:val="21"/>
        </w:rPr>
        <w:t>系统容量：</w:t>
      </w:r>
      <w:r>
        <w:rPr>
          <w:rFonts w:hint="eastAsia" w:eastAsiaTheme="minorEastAsia"/>
          <w:szCs w:val="21"/>
        </w:rPr>
        <w:t>系统能够同时支持300个车辆终端。</w:t>
      </w:r>
    </w:p>
    <w:p>
      <w:pPr>
        <w:pStyle w:val="4"/>
        <w:numPr>
          <w:ilvl w:val="0"/>
          <w:numId w:val="0"/>
        </w:numPr>
        <w:rPr>
          <w:rFonts w:hint="eastAsia" w:eastAsiaTheme="minorEastAsia"/>
          <w:szCs w:val="21"/>
        </w:rPr>
      </w:pPr>
      <w:bookmarkStart w:id="6" w:name="_Toc480465484"/>
      <w:r>
        <w:rPr>
          <w:rFonts w:hint="eastAsia" w:eastAsiaTheme="minorEastAsia"/>
          <w:szCs w:val="21"/>
        </w:rPr>
        <w:t>1.2系统软件功能：</w:t>
      </w:r>
      <w:bookmarkEnd w:id="6"/>
    </w:p>
    <w:p>
      <w:pPr>
        <w:pStyle w:val="38"/>
        <w:ind w:firstLine="0" w:firstLineChars="0"/>
        <w:rPr>
          <w:rFonts w:eastAsiaTheme="minorEastAsia"/>
          <w:b/>
          <w:szCs w:val="21"/>
        </w:rPr>
      </w:pPr>
      <w:r>
        <w:rPr>
          <w:rFonts w:hint="eastAsia" w:eastAsiaTheme="minorEastAsia"/>
          <w:b/>
          <w:szCs w:val="21"/>
        </w:rPr>
        <w:t>1.2.1车辆信息管理功能</w:t>
      </w:r>
    </w:p>
    <w:p>
      <w:pPr>
        <w:pStyle w:val="38"/>
        <w:ind w:firstLine="420"/>
        <w:rPr>
          <w:rFonts w:eastAsiaTheme="minorEastAsia"/>
          <w:szCs w:val="21"/>
        </w:rPr>
      </w:pPr>
      <w:r>
        <w:rPr>
          <w:rFonts w:hint="eastAsia" w:eastAsiaTheme="minorEastAsia"/>
          <w:szCs w:val="21"/>
        </w:rPr>
        <w:t>车辆信息管理包含但不限于：</w:t>
      </w:r>
    </w:p>
    <w:p>
      <w:pPr>
        <w:pStyle w:val="38"/>
        <w:ind w:firstLine="420"/>
        <w:rPr>
          <w:rFonts w:eastAsiaTheme="minorEastAsia"/>
          <w:szCs w:val="21"/>
        </w:rPr>
      </w:pPr>
      <w:r>
        <w:rPr>
          <w:rFonts w:hint="eastAsia" w:eastAsiaTheme="minorEastAsia"/>
          <w:szCs w:val="21"/>
          <w:lang w:val="en-US" w:eastAsia="zh-CN"/>
        </w:rPr>
        <w:t>*1.2.1.1</w:t>
      </w:r>
      <w:r>
        <w:rPr>
          <w:rFonts w:hint="eastAsia" w:eastAsiaTheme="minorEastAsia"/>
          <w:szCs w:val="21"/>
        </w:rPr>
        <w:t>车辆基础信息：车辆类型、车牌号码、生产厂家、生产日期、司机信息等；</w:t>
      </w:r>
    </w:p>
    <w:p>
      <w:pPr>
        <w:pStyle w:val="38"/>
        <w:ind w:firstLine="420"/>
        <w:rPr>
          <w:rFonts w:eastAsiaTheme="minorEastAsia"/>
          <w:szCs w:val="21"/>
        </w:rPr>
      </w:pPr>
      <w:r>
        <w:rPr>
          <w:rFonts w:hint="eastAsia" w:eastAsiaTheme="minorEastAsia"/>
          <w:szCs w:val="21"/>
          <w:lang w:val="en-US" w:eastAsia="zh-CN"/>
        </w:rPr>
        <w:t>*1.2.1.2</w:t>
      </w:r>
      <w:r>
        <w:rPr>
          <w:rFonts w:hint="eastAsia" w:eastAsiaTheme="minorEastAsia"/>
          <w:szCs w:val="21"/>
        </w:rPr>
        <w:t>车辆运行状态信息（静止、移动）；</w:t>
      </w:r>
    </w:p>
    <w:p>
      <w:pPr>
        <w:pStyle w:val="38"/>
        <w:ind w:firstLine="420"/>
        <w:rPr>
          <w:rFonts w:eastAsiaTheme="minorEastAsia"/>
          <w:szCs w:val="21"/>
        </w:rPr>
      </w:pPr>
      <w:r>
        <w:rPr>
          <w:rFonts w:hint="eastAsia" w:eastAsiaTheme="minorEastAsia"/>
          <w:szCs w:val="21"/>
          <w:lang w:val="en-US" w:eastAsia="zh-CN"/>
        </w:rPr>
        <w:t>*1.2.1.3</w:t>
      </w:r>
      <w:r>
        <w:rPr>
          <w:rFonts w:hint="eastAsia" w:eastAsiaTheme="minorEastAsia"/>
          <w:szCs w:val="21"/>
        </w:rPr>
        <w:t>车辆运行信息采集接口：预留车辆里程、油耗、速度等运行信息接口，便于后续拓展功能。</w:t>
      </w:r>
    </w:p>
    <w:p>
      <w:pPr>
        <w:pStyle w:val="38"/>
        <w:ind w:firstLine="0" w:firstLineChars="0"/>
        <w:rPr>
          <w:rFonts w:eastAsiaTheme="minorEastAsia"/>
          <w:b/>
          <w:szCs w:val="21"/>
        </w:rPr>
      </w:pPr>
      <w:r>
        <w:rPr>
          <w:rFonts w:hint="eastAsia" w:eastAsiaTheme="minorEastAsia"/>
          <w:b/>
          <w:szCs w:val="21"/>
          <w:lang w:val="en-US" w:eastAsia="zh-CN"/>
        </w:rPr>
        <w:t>*</w:t>
      </w:r>
      <w:r>
        <w:rPr>
          <w:rFonts w:hint="eastAsia" w:eastAsiaTheme="minorEastAsia"/>
          <w:b/>
          <w:szCs w:val="21"/>
        </w:rPr>
        <w:t>1.2.2用车管理功能</w:t>
      </w:r>
    </w:p>
    <w:p>
      <w:pPr>
        <w:pStyle w:val="38"/>
        <w:ind w:firstLine="420"/>
        <w:rPr>
          <w:rFonts w:eastAsiaTheme="minorEastAsia"/>
          <w:szCs w:val="21"/>
        </w:rPr>
      </w:pPr>
      <w:r>
        <w:rPr>
          <w:rFonts w:hint="eastAsia" w:eastAsiaTheme="minorEastAsia"/>
          <w:szCs w:val="21"/>
        </w:rPr>
        <w:t>用车分为固定用车、零星用车，系统需具有完善的车辆使用审批流程，实现电子申报、电子审批、派车计划自动生成、车辆出入井考勤报表、车辆井下时长报表、费用报表、效率分析报表等。</w:t>
      </w:r>
    </w:p>
    <w:p>
      <w:pPr>
        <w:pStyle w:val="38"/>
        <w:ind w:firstLine="0" w:firstLineChars="0"/>
        <w:rPr>
          <w:rFonts w:eastAsiaTheme="minorEastAsia"/>
          <w:b/>
          <w:szCs w:val="21"/>
        </w:rPr>
      </w:pPr>
      <w:r>
        <w:rPr>
          <w:rFonts w:hint="eastAsia" w:eastAsiaTheme="minorEastAsia"/>
          <w:b/>
          <w:szCs w:val="21"/>
        </w:rPr>
        <w:t>1.2.3定位管理功能</w:t>
      </w:r>
    </w:p>
    <w:p>
      <w:pPr>
        <w:pStyle w:val="38"/>
        <w:ind w:firstLine="420"/>
        <w:rPr>
          <w:rFonts w:eastAsiaTheme="minorEastAsia"/>
          <w:szCs w:val="21"/>
        </w:rPr>
      </w:pPr>
      <w:r>
        <w:rPr>
          <w:rFonts w:hint="eastAsia" w:eastAsiaTheme="minorEastAsia"/>
          <w:szCs w:val="21"/>
        </w:rPr>
        <w:t>系统具有车辆定位功能，包含以下功能模块：</w:t>
      </w:r>
    </w:p>
    <w:p>
      <w:pPr>
        <w:pStyle w:val="38"/>
        <w:ind w:firstLine="420"/>
        <w:rPr>
          <w:rFonts w:eastAsiaTheme="minorEastAsia"/>
          <w:szCs w:val="21"/>
        </w:rPr>
      </w:pPr>
      <w:r>
        <w:rPr>
          <w:rFonts w:hint="eastAsia" w:eastAsiaTheme="minorEastAsia"/>
          <w:szCs w:val="21"/>
          <w:lang w:val="en-US" w:eastAsia="zh-CN"/>
        </w:rPr>
        <w:t>*1.2.3.1</w:t>
      </w:r>
      <w:r>
        <w:rPr>
          <w:rFonts w:hint="eastAsia" w:eastAsiaTheme="minorEastAsia"/>
          <w:szCs w:val="21"/>
        </w:rPr>
        <w:t>实时定位：车辆在井下的位置需实时显示的地图上；</w:t>
      </w:r>
    </w:p>
    <w:p>
      <w:pPr>
        <w:pStyle w:val="38"/>
        <w:ind w:firstLine="420"/>
        <w:rPr>
          <w:rFonts w:eastAsiaTheme="minorEastAsia"/>
          <w:szCs w:val="21"/>
        </w:rPr>
      </w:pPr>
      <w:r>
        <w:rPr>
          <w:rFonts w:hint="eastAsia" w:eastAsiaTheme="minorEastAsia"/>
          <w:szCs w:val="21"/>
          <w:lang w:val="en-US" w:eastAsia="zh-CN"/>
        </w:rPr>
        <w:t>*1.2.3.2</w:t>
      </w:r>
      <w:r>
        <w:rPr>
          <w:rFonts w:hint="eastAsia" w:eastAsiaTheme="minorEastAsia"/>
          <w:szCs w:val="21"/>
        </w:rPr>
        <w:t>轨迹跟踪及轨迹回放：系统可对车辆实时跟踪、历史轨迹回放；</w:t>
      </w:r>
    </w:p>
    <w:p>
      <w:pPr>
        <w:pStyle w:val="38"/>
        <w:ind w:firstLine="420"/>
        <w:rPr>
          <w:rFonts w:eastAsiaTheme="minorEastAsia"/>
          <w:szCs w:val="21"/>
        </w:rPr>
      </w:pPr>
      <w:r>
        <w:rPr>
          <w:rFonts w:hint="eastAsia" w:eastAsiaTheme="minorEastAsia"/>
          <w:szCs w:val="21"/>
          <w:lang w:val="en-US" w:eastAsia="zh-CN"/>
        </w:rPr>
        <w:t>*1.2.3.3</w:t>
      </w:r>
      <w:r>
        <w:rPr>
          <w:rFonts w:hint="eastAsia" w:eastAsiaTheme="minorEastAsia"/>
          <w:szCs w:val="21"/>
        </w:rPr>
        <w:t>车辆信息显示：在地图上点击车辆图标，可查看车辆详细信息，如车辆号、类型、任务情况等信息；</w:t>
      </w:r>
    </w:p>
    <w:p>
      <w:pPr>
        <w:pStyle w:val="38"/>
        <w:ind w:firstLine="420"/>
        <w:rPr>
          <w:rFonts w:eastAsiaTheme="minorEastAsia"/>
          <w:szCs w:val="21"/>
        </w:rPr>
      </w:pPr>
      <w:r>
        <w:rPr>
          <w:rFonts w:hint="eastAsia" w:eastAsiaTheme="minorEastAsia"/>
          <w:szCs w:val="21"/>
          <w:lang w:val="en-US" w:eastAsia="zh-CN"/>
        </w:rPr>
        <w:t>*1.2.3.4</w:t>
      </w:r>
      <w:r>
        <w:rPr>
          <w:rFonts w:hint="eastAsia" w:eastAsiaTheme="minorEastAsia"/>
          <w:szCs w:val="21"/>
        </w:rPr>
        <w:t>车辆出入井统计：实现车辆出入井统计，记录详细出入井时间；</w:t>
      </w:r>
    </w:p>
    <w:p>
      <w:pPr>
        <w:pStyle w:val="38"/>
        <w:ind w:firstLine="420"/>
        <w:rPr>
          <w:rFonts w:eastAsiaTheme="minorEastAsia"/>
          <w:szCs w:val="21"/>
        </w:rPr>
      </w:pPr>
      <w:r>
        <w:rPr>
          <w:rFonts w:hint="eastAsia" w:eastAsiaTheme="minorEastAsia"/>
          <w:szCs w:val="21"/>
          <w:lang w:val="en-US" w:eastAsia="zh-CN"/>
        </w:rPr>
        <w:t>*1.2.3.5</w:t>
      </w:r>
      <w:r>
        <w:rPr>
          <w:rFonts w:hint="eastAsia" w:eastAsiaTheme="minorEastAsia"/>
          <w:szCs w:val="21"/>
        </w:rPr>
        <w:t>车辆车速报警：如井下车辆超速，系统提供车辆报警提示，并记录报警信息；</w:t>
      </w:r>
    </w:p>
    <w:p>
      <w:pPr>
        <w:pStyle w:val="38"/>
        <w:ind w:firstLine="420"/>
        <w:rPr>
          <w:rFonts w:eastAsiaTheme="minorEastAsia"/>
          <w:szCs w:val="21"/>
        </w:rPr>
      </w:pPr>
      <w:r>
        <w:rPr>
          <w:rFonts w:hint="eastAsia" w:eastAsiaTheme="minorEastAsia"/>
          <w:szCs w:val="21"/>
          <w:lang w:val="en-US" w:eastAsia="zh-CN"/>
        </w:rPr>
        <w:t>*1.2.3.6</w:t>
      </w:r>
      <w:r>
        <w:rPr>
          <w:rFonts w:hint="eastAsia" w:eastAsiaTheme="minorEastAsia"/>
          <w:szCs w:val="21"/>
        </w:rPr>
        <w:t>车辆超时报警：当井下车辆长时间在井下未出井，达到报警时限时，系统发出超时报警提示；</w:t>
      </w:r>
    </w:p>
    <w:p>
      <w:pPr>
        <w:pStyle w:val="38"/>
        <w:ind w:firstLine="420"/>
        <w:rPr>
          <w:rFonts w:eastAsiaTheme="minorEastAsia"/>
          <w:szCs w:val="21"/>
        </w:rPr>
      </w:pPr>
      <w:r>
        <w:rPr>
          <w:rFonts w:hint="eastAsia" w:eastAsiaTheme="minorEastAsia"/>
          <w:szCs w:val="21"/>
          <w:lang w:val="en-US" w:eastAsia="zh-CN"/>
        </w:rPr>
        <w:t>*1.2.3.7</w:t>
      </w:r>
      <w:r>
        <w:rPr>
          <w:rFonts w:hint="eastAsia" w:eastAsiaTheme="minorEastAsia"/>
          <w:szCs w:val="21"/>
        </w:rPr>
        <w:t>车辆状态监测：可监测车辆是处于静止状态还是运行状态。</w:t>
      </w:r>
    </w:p>
    <w:p>
      <w:pPr>
        <w:pStyle w:val="38"/>
        <w:ind w:firstLine="0" w:firstLineChars="0"/>
        <w:rPr>
          <w:rFonts w:eastAsiaTheme="minorEastAsia"/>
          <w:b/>
          <w:szCs w:val="21"/>
        </w:rPr>
      </w:pPr>
      <w:r>
        <w:rPr>
          <w:rFonts w:hint="eastAsia" w:eastAsiaTheme="minorEastAsia"/>
          <w:b/>
          <w:szCs w:val="21"/>
        </w:rPr>
        <w:t>1.2.4调度管理功能</w:t>
      </w:r>
    </w:p>
    <w:p>
      <w:pPr>
        <w:pStyle w:val="38"/>
        <w:ind w:firstLine="420"/>
        <w:rPr>
          <w:rFonts w:eastAsiaTheme="minorEastAsia"/>
          <w:szCs w:val="21"/>
        </w:rPr>
      </w:pPr>
      <w:r>
        <w:rPr>
          <w:rFonts w:hint="eastAsia" w:eastAsiaTheme="minorEastAsia"/>
          <w:szCs w:val="21"/>
        </w:rPr>
        <w:t>系统具有调度管理功能，包含以下功能模块：</w:t>
      </w:r>
    </w:p>
    <w:p>
      <w:pPr>
        <w:pStyle w:val="38"/>
        <w:ind w:firstLine="420"/>
        <w:rPr>
          <w:rFonts w:eastAsiaTheme="minorEastAsia"/>
          <w:szCs w:val="21"/>
        </w:rPr>
      </w:pPr>
      <w:r>
        <w:rPr>
          <w:rFonts w:hint="eastAsia" w:eastAsiaTheme="minorEastAsia"/>
          <w:szCs w:val="21"/>
          <w:lang w:val="en-US" w:eastAsia="zh-CN"/>
        </w:rPr>
        <w:t>*1.2.4.1</w:t>
      </w:r>
      <w:r>
        <w:rPr>
          <w:rFonts w:hint="eastAsia" w:eastAsiaTheme="minorEastAsia"/>
          <w:szCs w:val="21"/>
        </w:rPr>
        <w:t>用车统计：在用车申请提交后，系统自动生成用车申请统计表及申请获批统计表，用于调度部门对用车有全面的了解；</w:t>
      </w:r>
    </w:p>
    <w:p>
      <w:pPr>
        <w:pStyle w:val="38"/>
        <w:ind w:firstLine="420"/>
        <w:rPr>
          <w:rFonts w:eastAsiaTheme="minorEastAsia"/>
          <w:szCs w:val="21"/>
        </w:rPr>
      </w:pPr>
      <w:r>
        <w:rPr>
          <w:rFonts w:hint="eastAsia" w:eastAsiaTheme="minorEastAsia"/>
          <w:szCs w:val="21"/>
          <w:lang w:val="en-US" w:eastAsia="zh-CN"/>
        </w:rPr>
        <w:t>*1.2.4.2</w:t>
      </w:r>
      <w:r>
        <w:rPr>
          <w:rFonts w:hint="eastAsia" w:eastAsiaTheme="minorEastAsia"/>
          <w:szCs w:val="21"/>
        </w:rPr>
        <w:t>可用车辆统计：系统根据车辆提供方提供的当天可用车辆类型、数量，生成可用车辆统计表；</w:t>
      </w:r>
    </w:p>
    <w:p>
      <w:pPr>
        <w:pStyle w:val="38"/>
        <w:ind w:firstLine="420"/>
        <w:rPr>
          <w:rFonts w:eastAsiaTheme="minorEastAsia"/>
          <w:szCs w:val="21"/>
        </w:rPr>
      </w:pPr>
      <w:r>
        <w:rPr>
          <w:rFonts w:hint="eastAsia" w:eastAsiaTheme="minorEastAsia"/>
          <w:szCs w:val="21"/>
          <w:lang w:val="en-US" w:eastAsia="zh-CN"/>
        </w:rPr>
        <w:t>*1.2.4.3</w:t>
      </w:r>
      <w:r>
        <w:rPr>
          <w:rFonts w:hint="eastAsia" w:eastAsiaTheme="minorEastAsia"/>
          <w:szCs w:val="21"/>
        </w:rPr>
        <w:t>派车计划生成：根据用车统计，生成派车计划，用于调度部门将用车计划传送给车辆提供方；</w:t>
      </w:r>
    </w:p>
    <w:p>
      <w:pPr>
        <w:pStyle w:val="38"/>
        <w:ind w:firstLine="420"/>
        <w:rPr>
          <w:rFonts w:eastAsiaTheme="minorEastAsia"/>
          <w:szCs w:val="21"/>
        </w:rPr>
      </w:pPr>
      <w:r>
        <w:rPr>
          <w:rFonts w:hint="eastAsia" w:eastAsiaTheme="minorEastAsia"/>
          <w:szCs w:val="21"/>
          <w:lang w:val="en-US" w:eastAsia="zh-CN"/>
        </w:rPr>
        <w:t>*1.2.4.4</w:t>
      </w:r>
      <w:r>
        <w:rPr>
          <w:rFonts w:hint="eastAsia" w:eastAsiaTheme="minorEastAsia"/>
          <w:szCs w:val="21"/>
        </w:rPr>
        <w:t>车辆语音通讯：系统需具有调度台与车辆语音通话、车辆与车辆语音通话、车辆与井上/下手机通话功能；</w:t>
      </w:r>
    </w:p>
    <w:p>
      <w:pPr>
        <w:pStyle w:val="38"/>
        <w:ind w:firstLine="420"/>
        <w:rPr>
          <w:rFonts w:eastAsiaTheme="minorEastAsia"/>
          <w:szCs w:val="21"/>
        </w:rPr>
      </w:pPr>
      <w:r>
        <w:rPr>
          <w:rFonts w:hint="eastAsia" w:eastAsiaTheme="minorEastAsia"/>
          <w:szCs w:val="21"/>
          <w:lang w:val="en-US" w:eastAsia="zh-CN"/>
        </w:rPr>
        <w:t>*1.2.4.5</w:t>
      </w:r>
      <w:r>
        <w:rPr>
          <w:rFonts w:hint="eastAsia" w:eastAsiaTheme="minorEastAsia"/>
          <w:szCs w:val="21"/>
        </w:rPr>
        <w:t>车辆调度：除基本的调度功能外，还需实现根据车辆实时位置、车辆当前任务情况等信息实现车辆智能调度。</w:t>
      </w:r>
    </w:p>
    <w:p>
      <w:pPr>
        <w:pStyle w:val="38"/>
        <w:ind w:firstLine="0" w:firstLineChars="0"/>
        <w:rPr>
          <w:rFonts w:eastAsiaTheme="minorEastAsia"/>
          <w:szCs w:val="21"/>
        </w:rPr>
      </w:pPr>
      <w:r>
        <w:rPr>
          <w:rFonts w:hint="eastAsia" w:eastAsiaTheme="minorEastAsia"/>
          <w:b/>
          <w:szCs w:val="21"/>
          <w:lang w:val="en-US" w:eastAsia="zh-CN"/>
        </w:rPr>
        <w:t>*</w:t>
      </w:r>
      <w:r>
        <w:rPr>
          <w:rFonts w:hint="eastAsia" w:eastAsiaTheme="minorEastAsia"/>
          <w:b/>
          <w:szCs w:val="21"/>
        </w:rPr>
        <w:t>1.2.5费用核算</w:t>
      </w:r>
      <w:r>
        <w:rPr>
          <w:rFonts w:hint="eastAsia" w:eastAsiaTheme="minorEastAsia"/>
          <w:b/>
          <w:szCs w:val="21"/>
          <w:lang w:eastAsia="zh-CN"/>
        </w:rPr>
        <w:t>功能：</w:t>
      </w:r>
      <w:r>
        <w:rPr>
          <w:rFonts w:hint="eastAsia" w:eastAsiaTheme="minorEastAsia"/>
          <w:szCs w:val="21"/>
        </w:rPr>
        <w:t>费用核算分为两种规则：按里程核算与按台班核算。</w:t>
      </w:r>
    </w:p>
    <w:p>
      <w:pPr>
        <w:pStyle w:val="38"/>
        <w:ind w:firstLine="0" w:firstLineChars="0"/>
        <w:rPr>
          <w:rFonts w:eastAsiaTheme="minorEastAsia"/>
          <w:szCs w:val="21"/>
        </w:rPr>
      </w:pPr>
      <w:r>
        <w:rPr>
          <w:rFonts w:hint="eastAsia" w:eastAsiaTheme="minorEastAsia"/>
          <w:b/>
          <w:szCs w:val="21"/>
        </w:rPr>
        <w:t>1.2.5.1按里程核算：</w:t>
      </w:r>
      <w:r>
        <w:rPr>
          <w:rFonts w:hint="eastAsia" w:eastAsiaTheme="minorEastAsia"/>
          <w:szCs w:val="21"/>
        </w:rPr>
        <w:t>按照里程进行核算，需支付费用为里程数＊里程单价, 不同类型的车辆对应不同的单价。</w:t>
      </w:r>
    </w:p>
    <w:p>
      <w:pPr>
        <w:pStyle w:val="38"/>
        <w:ind w:firstLine="0" w:firstLineChars="0"/>
        <w:rPr>
          <w:rFonts w:eastAsiaTheme="minorEastAsia"/>
          <w:b/>
          <w:szCs w:val="21"/>
        </w:rPr>
      </w:pPr>
      <w:r>
        <w:rPr>
          <w:rFonts w:hint="eastAsia" w:eastAsiaTheme="minorEastAsia"/>
          <w:b/>
          <w:szCs w:val="21"/>
        </w:rPr>
        <w:t>1.2.5.2按台班核算：</w:t>
      </w:r>
    </w:p>
    <w:p>
      <w:pPr>
        <w:pStyle w:val="38"/>
        <w:ind w:firstLine="420"/>
        <w:rPr>
          <w:rFonts w:eastAsiaTheme="minorEastAsia"/>
          <w:szCs w:val="21"/>
        </w:rPr>
      </w:pPr>
      <w:r>
        <w:rPr>
          <w:rFonts w:hint="eastAsia" w:eastAsiaTheme="minorEastAsia"/>
          <w:szCs w:val="21"/>
        </w:rPr>
        <w:t>1）送人车、送班中餐车每车每</w:t>
      </w:r>
      <w:bookmarkStart w:id="18" w:name="_GoBack"/>
      <w:bookmarkEnd w:id="18"/>
      <w:r>
        <w:rPr>
          <w:rFonts w:hint="eastAsia" w:eastAsiaTheme="minorEastAsia"/>
          <w:szCs w:val="21"/>
        </w:rPr>
        <w:t>趟计0.5个台班;</w:t>
      </w:r>
    </w:p>
    <w:p>
      <w:pPr>
        <w:pStyle w:val="38"/>
        <w:ind w:firstLine="420"/>
        <w:rPr>
          <w:rFonts w:eastAsiaTheme="minorEastAsia"/>
          <w:szCs w:val="21"/>
        </w:rPr>
      </w:pPr>
      <w:r>
        <w:rPr>
          <w:rFonts w:hint="eastAsia" w:eastAsiaTheme="minorEastAsia"/>
          <w:szCs w:val="21"/>
        </w:rPr>
        <w:t>2）跟班车以时间计台班数，小于4小时计0.5个台班，4-8小时计1个台班;</w:t>
      </w:r>
    </w:p>
    <w:p>
      <w:pPr>
        <w:pStyle w:val="38"/>
        <w:ind w:firstLine="420"/>
        <w:rPr>
          <w:rFonts w:eastAsiaTheme="minorEastAsia"/>
          <w:szCs w:val="21"/>
        </w:rPr>
      </w:pPr>
      <w:r>
        <w:rPr>
          <w:rFonts w:hint="eastAsia" w:eastAsiaTheme="minorEastAsia"/>
          <w:szCs w:val="21"/>
        </w:rPr>
        <w:t>3）工程车材料车根据用途来区分是按照时间/趟数/工作量来计算台班数，如工程车拉渣时，根据起始点的距离对应1个台班的趟数（路线归类），实际趟数/路线归类得出台班数。实际工作趟数有用车部门在车辆使用登记票的备注栏中填写；当工程用车用于跟班用途时，以时间计台班数，小于4小时计0.5个台班，4-8个小时计1个台班。</w:t>
      </w:r>
    </w:p>
    <w:p>
      <w:pPr>
        <w:pStyle w:val="38"/>
        <w:ind w:firstLine="420"/>
        <w:rPr>
          <w:rFonts w:eastAsiaTheme="minorEastAsia"/>
          <w:szCs w:val="21"/>
        </w:rPr>
      </w:pPr>
      <w:r>
        <w:rPr>
          <w:rFonts w:hint="eastAsia" w:eastAsiaTheme="minorEastAsia"/>
          <w:szCs w:val="21"/>
        </w:rPr>
        <w:t>4）应急备用车按照里程折算为台班数，每40公里计一个台班，台班数=里程数/40。</w:t>
      </w:r>
    </w:p>
    <w:p>
      <w:pPr>
        <w:pStyle w:val="38"/>
        <w:ind w:firstLine="0" w:firstLineChars="0"/>
        <w:rPr>
          <w:rFonts w:eastAsiaTheme="minorEastAsia"/>
          <w:b/>
          <w:szCs w:val="21"/>
        </w:rPr>
      </w:pPr>
      <w:r>
        <w:rPr>
          <w:rFonts w:hint="eastAsia" w:eastAsiaTheme="minorEastAsia"/>
          <w:b/>
          <w:szCs w:val="21"/>
        </w:rPr>
        <w:t>1.2.6异常信息报警</w:t>
      </w:r>
      <w:r>
        <w:rPr>
          <w:rFonts w:hint="eastAsia" w:eastAsiaTheme="minorEastAsia"/>
          <w:b/>
          <w:szCs w:val="21"/>
          <w:lang w:eastAsia="zh-CN"/>
        </w:rPr>
        <w:t>功能</w:t>
      </w:r>
    </w:p>
    <w:p>
      <w:pPr>
        <w:pStyle w:val="38"/>
        <w:ind w:firstLine="420"/>
        <w:rPr>
          <w:rFonts w:eastAsiaTheme="minorEastAsia"/>
          <w:szCs w:val="21"/>
        </w:rPr>
      </w:pPr>
      <w:r>
        <w:rPr>
          <w:rFonts w:hint="eastAsia" w:eastAsiaTheme="minorEastAsia"/>
          <w:szCs w:val="21"/>
        </w:rPr>
        <w:t>系统需结合车辆定位数据，对生成的当天报表数据进行智能分析，如发现数据有异常的，系统需对异常数据进行提示。</w:t>
      </w:r>
    </w:p>
    <w:p>
      <w:pPr>
        <w:pStyle w:val="38"/>
        <w:ind w:firstLine="420"/>
        <w:rPr>
          <w:rFonts w:eastAsiaTheme="minorEastAsia"/>
          <w:szCs w:val="21"/>
        </w:rPr>
      </w:pPr>
      <w:r>
        <w:rPr>
          <w:rFonts w:hint="eastAsia" w:eastAsiaTheme="minorEastAsia"/>
          <w:szCs w:val="21"/>
        </w:rPr>
        <w:t>异常报警包含：</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1.2.6</w:t>
      </w:r>
      <w:r>
        <w:rPr>
          <w:rFonts w:hint="eastAsia" w:eastAsiaTheme="minorEastAsia"/>
          <w:szCs w:val="21"/>
          <w:lang w:val="en-US" w:eastAsia="zh-CN"/>
        </w:rPr>
        <w:t>.1</w:t>
      </w:r>
      <w:r>
        <w:rPr>
          <w:rFonts w:hint="eastAsia" w:eastAsiaTheme="minorEastAsia"/>
          <w:szCs w:val="21"/>
        </w:rPr>
        <w:t>井下实际行驶里程异常；</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1.2.6</w:t>
      </w:r>
      <w:r>
        <w:rPr>
          <w:rFonts w:hint="eastAsia" w:eastAsiaTheme="minorEastAsia"/>
          <w:szCs w:val="21"/>
          <w:lang w:val="en-US" w:eastAsia="zh-CN"/>
        </w:rPr>
        <w:t>.2</w:t>
      </w:r>
      <w:r>
        <w:rPr>
          <w:rFonts w:hint="eastAsia" w:eastAsiaTheme="minorEastAsia"/>
          <w:szCs w:val="21"/>
        </w:rPr>
        <w:t>车在井下时长异常；</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1.2.6</w:t>
      </w:r>
      <w:r>
        <w:rPr>
          <w:rFonts w:hint="eastAsia" w:eastAsiaTheme="minorEastAsia"/>
          <w:szCs w:val="21"/>
          <w:lang w:val="en-US" w:eastAsia="zh-CN"/>
        </w:rPr>
        <w:t>.3</w:t>
      </w:r>
      <w:r>
        <w:rPr>
          <w:rFonts w:hint="eastAsia" w:eastAsiaTheme="minorEastAsia"/>
          <w:szCs w:val="21"/>
        </w:rPr>
        <w:t>车辆在井下长时间静止；</w:t>
      </w:r>
    </w:p>
    <w:p>
      <w:pPr>
        <w:pStyle w:val="38"/>
        <w:ind w:firstLine="420"/>
        <w:rPr>
          <w:rFonts w:eastAsiaTheme="minorEastAsia"/>
          <w:szCs w:val="21"/>
        </w:rPr>
      </w:pPr>
      <w:r>
        <w:rPr>
          <w:rFonts w:hint="eastAsia" w:eastAsiaTheme="minorEastAsia"/>
          <w:szCs w:val="21"/>
          <w:lang w:val="en-US" w:eastAsia="zh-CN"/>
        </w:rPr>
        <w:t>*</w:t>
      </w:r>
      <w:r>
        <w:rPr>
          <w:rFonts w:hint="eastAsia" w:eastAsiaTheme="minorEastAsia"/>
          <w:szCs w:val="21"/>
        </w:rPr>
        <w:t>1.2.6</w:t>
      </w:r>
      <w:r>
        <w:rPr>
          <w:rFonts w:hint="eastAsia" w:eastAsiaTheme="minorEastAsia"/>
          <w:szCs w:val="21"/>
          <w:lang w:val="en-US" w:eastAsia="zh-CN"/>
        </w:rPr>
        <w:t>.4</w:t>
      </w:r>
      <w:r>
        <w:rPr>
          <w:rFonts w:hint="eastAsia" w:eastAsiaTheme="minorEastAsia"/>
          <w:szCs w:val="21"/>
        </w:rPr>
        <w:t>车辆在起始点与目的地间行驶趟数不足等。</w:t>
      </w:r>
    </w:p>
    <w:p>
      <w:pPr>
        <w:pStyle w:val="38"/>
        <w:ind w:firstLine="0" w:firstLineChars="0"/>
        <w:rPr>
          <w:rFonts w:eastAsiaTheme="minorEastAsia"/>
          <w:b/>
          <w:szCs w:val="21"/>
        </w:rPr>
      </w:pPr>
      <w:r>
        <w:rPr>
          <w:rFonts w:hint="eastAsia" w:eastAsiaTheme="minorEastAsia"/>
          <w:b/>
          <w:szCs w:val="21"/>
        </w:rPr>
        <w:t>1.2.7辅助考核</w:t>
      </w:r>
    </w:p>
    <w:p>
      <w:pPr>
        <w:pStyle w:val="38"/>
        <w:ind w:firstLine="420"/>
        <w:rPr>
          <w:rFonts w:eastAsiaTheme="minorEastAsia"/>
          <w:szCs w:val="21"/>
        </w:rPr>
      </w:pPr>
      <w:r>
        <w:rPr>
          <w:rFonts w:hint="eastAsia" w:eastAsiaTheme="minorEastAsia"/>
          <w:szCs w:val="21"/>
        </w:rPr>
        <w:t>系统需具有记录的车辆出入井考勤表、井下时长统计表、异常报警统计表等统计报表，以实现对车辆进行辅助考核。</w:t>
      </w:r>
    </w:p>
    <w:p>
      <w:pPr>
        <w:pStyle w:val="38"/>
        <w:ind w:firstLine="0" w:firstLineChars="0"/>
        <w:rPr>
          <w:rFonts w:eastAsiaTheme="minorEastAsia"/>
          <w:b/>
          <w:szCs w:val="21"/>
        </w:rPr>
      </w:pPr>
      <w:r>
        <w:rPr>
          <w:rFonts w:hint="eastAsia" w:eastAsiaTheme="minorEastAsia"/>
          <w:b/>
          <w:szCs w:val="21"/>
        </w:rPr>
        <w:t>1.2.8系统权限功能</w:t>
      </w:r>
    </w:p>
    <w:p>
      <w:pPr>
        <w:pStyle w:val="38"/>
        <w:ind w:firstLine="420"/>
        <w:rPr>
          <w:rFonts w:eastAsiaTheme="minorEastAsia"/>
          <w:szCs w:val="21"/>
        </w:rPr>
      </w:pPr>
      <w:r>
        <w:rPr>
          <w:rFonts w:hint="eastAsia" w:eastAsiaTheme="minorEastAsia"/>
          <w:szCs w:val="21"/>
        </w:rPr>
        <w:t>根据《</w:t>
      </w:r>
      <w:r>
        <w:rPr>
          <w:rFonts w:eastAsiaTheme="minorEastAsia"/>
          <w:szCs w:val="21"/>
        </w:rPr>
        <w:t>锦界矿</w:t>
      </w:r>
      <w:r>
        <w:rPr>
          <w:rFonts w:hint="eastAsia" w:eastAsiaTheme="minorEastAsia"/>
          <w:szCs w:val="21"/>
        </w:rPr>
        <w:t>辅助运输管理办法》，</w:t>
      </w:r>
      <w:r>
        <w:rPr>
          <w:rFonts w:eastAsiaTheme="minorEastAsia"/>
          <w:szCs w:val="21"/>
        </w:rPr>
        <w:t>为</w:t>
      </w:r>
      <w:r>
        <w:rPr>
          <w:rFonts w:hint="eastAsia" w:eastAsiaTheme="minorEastAsia"/>
          <w:szCs w:val="21"/>
        </w:rPr>
        <w:t>车辆管理系统各</w:t>
      </w:r>
      <w:r>
        <w:rPr>
          <w:rFonts w:eastAsiaTheme="minorEastAsia"/>
          <w:szCs w:val="21"/>
        </w:rPr>
        <w:t>单位</w:t>
      </w:r>
      <w:r>
        <w:rPr>
          <w:rFonts w:hint="eastAsia" w:eastAsiaTheme="minorEastAsia"/>
          <w:szCs w:val="21"/>
        </w:rPr>
        <w:t>设定</w:t>
      </w:r>
      <w:r>
        <w:rPr>
          <w:rFonts w:eastAsiaTheme="minorEastAsia"/>
          <w:szCs w:val="21"/>
        </w:rPr>
        <w:t>权限，系统权限分配如下</w:t>
      </w:r>
      <w:r>
        <w:rPr>
          <w:rFonts w:hint="eastAsia" w:eastAsiaTheme="minorEastAsia"/>
          <w:szCs w:val="21"/>
        </w:rPr>
        <w:t>：</w:t>
      </w:r>
    </w:p>
    <w:tbl>
      <w:tblPr>
        <w:tblStyle w:val="1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1526" w:type="dxa"/>
            <w:vAlign w:val="center"/>
          </w:tcPr>
          <w:p>
            <w:pPr>
              <w:pStyle w:val="38"/>
              <w:spacing w:line="240" w:lineRule="auto"/>
              <w:ind w:firstLine="0" w:firstLineChars="0"/>
              <w:rPr>
                <w:rFonts w:eastAsiaTheme="minorEastAsia"/>
                <w:b/>
                <w:szCs w:val="21"/>
              </w:rPr>
            </w:pPr>
            <w:r>
              <w:rPr>
                <w:rFonts w:hint="eastAsia" w:eastAsiaTheme="minorEastAsia"/>
                <w:b/>
                <w:szCs w:val="21"/>
              </w:rPr>
              <w:t>部门</w:t>
            </w:r>
          </w:p>
        </w:tc>
        <w:tc>
          <w:tcPr>
            <w:tcW w:w="7654" w:type="dxa"/>
            <w:vAlign w:val="center"/>
          </w:tcPr>
          <w:p>
            <w:pPr>
              <w:pStyle w:val="38"/>
              <w:spacing w:line="240" w:lineRule="auto"/>
              <w:ind w:firstLine="0" w:firstLineChars="0"/>
              <w:rPr>
                <w:rFonts w:eastAsiaTheme="minorEastAsia"/>
                <w:b/>
                <w:szCs w:val="21"/>
              </w:rPr>
            </w:pPr>
            <w:r>
              <w:rPr>
                <w:rFonts w:hint="eastAsia" w:eastAsiaTheme="minorEastAsia"/>
                <w:b/>
                <w:szCs w:val="21"/>
              </w:rPr>
              <w:t>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526" w:type="dxa"/>
            <w:vAlign w:val="center"/>
          </w:tcPr>
          <w:p>
            <w:pPr>
              <w:pStyle w:val="38"/>
              <w:spacing w:line="240" w:lineRule="auto"/>
              <w:ind w:firstLine="0" w:firstLineChars="0"/>
              <w:rPr>
                <w:rFonts w:eastAsiaTheme="minorEastAsia"/>
                <w:szCs w:val="21"/>
              </w:rPr>
            </w:pPr>
            <w:r>
              <w:rPr>
                <w:rFonts w:hint="eastAsia" w:eastAsiaTheme="minorEastAsia"/>
                <w:szCs w:val="21"/>
              </w:rPr>
              <w:t>用车</w:t>
            </w:r>
            <w:r>
              <w:rPr>
                <w:rFonts w:eastAsiaTheme="minorEastAsia"/>
                <w:szCs w:val="21"/>
              </w:rPr>
              <w:t>单位</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填写、</w:t>
            </w:r>
            <w:r>
              <w:rPr>
                <w:rFonts w:eastAsiaTheme="minorEastAsia"/>
                <w:szCs w:val="21"/>
              </w:rPr>
              <w:t>修改</w:t>
            </w:r>
            <w:r>
              <w:rPr>
                <w:rFonts w:hint="eastAsia" w:eastAsiaTheme="minorEastAsia"/>
                <w:szCs w:val="21"/>
              </w:rPr>
              <w:t>、</w:t>
            </w:r>
            <w:r>
              <w:rPr>
                <w:rFonts w:eastAsiaTheme="minorEastAsia"/>
                <w:szCs w:val="21"/>
              </w:rPr>
              <w:t>提交、删除</w:t>
            </w:r>
            <w:r>
              <w:rPr>
                <w:rFonts w:hint="eastAsia" w:eastAsiaTheme="minorEastAsia"/>
                <w:szCs w:val="21"/>
              </w:rPr>
              <w:t>、</w:t>
            </w:r>
            <w:r>
              <w:rPr>
                <w:rFonts w:eastAsiaTheme="minorEastAsia"/>
                <w:szCs w:val="21"/>
              </w:rPr>
              <w:t>查询</w:t>
            </w:r>
            <w:r>
              <w:rPr>
                <w:rFonts w:hint="eastAsia" w:eastAsiaTheme="minorEastAsia"/>
                <w:szCs w:val="21"/>
              </w:rPr>
              <w:t>《车辆使用申请表》，</w:t>
            </w:r>
            <w:r>
              <w:rPr>
                <w:rFonts w:eastAsiaTheme="minorEastAsia"/>
                <w:szCs w:val="21"/>
              </w:rPr>
              <w:t>查看流程</w:t>
            </w:r>
            <w:r>
              <w:rPr>
                <w:rFonts w:hint="eastAsia" w:eastAsiaTheme="minorEastAsia"/>
                <w:szCs w:val="21"/>
              </w:rPr>
              <w:t>状态；</w:t>
            </w:r>
          </w:p>
          <w:p>
            <w:pPr>
              <w:pStyle w:val="38"/>
              <w:spacing w:line="240" w:lineRule="auto"/>
              <w:ind w:firstLine="0" w:firstLineChars="0"/>
              <w:rPr>
                <w:rFonts w:eastAsiaTheme="minorEastAsia"/>
                <w:szCs w:val="21"/>
              </w:rPr>
            </w:pPr>
            <w:r>
              <w:rPr>
                <w:rFonts w:hint="eastAsia" w:eastAsiaTheme="minorEastAsia"/>
                <w:szCs w:val="21"/>
              </w:rPr>
              <w:t>填写、</w:t>
            </w:r>
            <w:r>
              <w:rPr>
                <w:rFonts w:eastAsiaTheme="minorEastAsia"/>
                <w:szCs w:val="21"/>
              </w:rPr>
              <w:t>修改</w:t>
            </w:r>
            <w:r>
              <w:rPr>
                <w:rFonts w:hint="eastAsia" w:eastAsiaTheme="minorEastAsia"/>
                <w:szCs w:val="21"/>
              </w:rPr>
              <w:t>、</w:t>
            </w:r>
            <w:r>
              <w:rPr>
                <w:rFonts w:eastAsiaTheme="minorEastAsia"/>
                <w:szCs w:val="21"/>
              </w:rPr>
              <w:t>提交</w:t>
            </w:r>
            <w:r>
              <w:rPr>
                <w:rFonts w:hint="eastAsia" w:eastAsiaTheme="minorEastAsia"/>
                <w:szCs w:val="21"/>
              </w:rPr>
              <w:t>《车辆使用登记表》；</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《车辆</w:t>
            </w:r>
            <w:r>
              <w:rPr>
                <w:rFonts w:eastAsiaTheme="minorEastAsia"/>
                <w:szCs w:val="21"/>
              </w:rPr>
              <w:t>结算表</w:t>
            </w:r>
            <w:r>
              <w:rPr>
                <w:rFonts w:hint="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526" w:type="dxa"/>
            <w:vAlign w:val="center"/>
          </w:tcPr>
          <w:p>
            <w:pPr>
              <w:pStyle w:val="38"/>
              <w:spacing w:line="240" w:lineRule="auto"/>
              <w:ind w:firstLine="0" w:firstLineChars="0"/>
              <w:rPr>
                <w:rFonts w:eastAsiaTheme="minorEastAsia"/>
                <w:szCs w:val="21"/>
              </w:rPr>
            </w:pPr>
            <w:r>
              <w:rPr>
                <w:rFonts w:hint="eastAsia" w:eastAsiaTheme="minorEastAsia"/>
                <w:szCs w:val="21"/>
              </w:rPr>
              <w:t>业务部门</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查询、审批《车辆使用审批表》；</w:t>
            </w:r>
          </w:p>
          <w:p>
            <w:pPr>
              <w:pStyle w:val="38"/>
              <w:spacing w:line="240" w:lineRule="auto"/>
              <w:ind w:firstLine="0" w:firstLineChars="0"/>
              <w:rPr>
                <w:rFonts w:eastAsiaTheme="minorEastAsia"/>
                <w:szCs w:val="21"/>
              </w:rPr>
            </w:pPr>
            <w:r>
              <w:rPr>
                <w:rFonts w:eastAsiaTheme="minorEastAsia"/>
                <w:szCs w:val="21"/>
              </w:rPr>
              <w:t>查看流程</w:t>
            </w:r>
            <w:r>
              <w:rPr>
                <w:rFonts w:hint="eastAsia" w:eastAsiaTheme="minorEastAsia"/>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526" w:type="dxa"/>
            <w:vAlign w:val="center"/>
          </w:tcPr>
          <w:p>
            <w:pPr>
              <w:pStyle w:val="38"/>
              <w:spacing w:line="240" w:lineRule="auto"/>
              <w:ind w:firstLine="149" w:firstLineChars="71"/>
              <w:rPr>
                <w:rFonts w:eastAsiaTheme="minorEastAsia"/>
                <w:szCs w:val="21"/>
              </w:rPr>
            </w:pPr>
            <w:r>
              <w:rPr>
                <w:rFonts w:hint="eastAsia" w:eastAsiaTheme="minorEastAsia"/>
                <w:szCs w:val="21"/>
              </w:rPr>
              <w:t>矿领导</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查询</w:t>
            </w:r>
            <w:r>
              <w:rPr>
                <w:rFonts w:eastAsiaTheme="minorEastAsia"/>
                <w:szCs w:val="21"/>
              </w:rPr>
              <w:t>、</w:t>
            </w:r>
            <w:r>
              <w:rPr>
                <w:rFonts w:hint="eastAsia" w:eastAsiaTheme="minorEastAsia"/>
                <w:szCs w:val="21"/>
              </w:rPr>
              <w:t>审批《固定</w:t>
            </w:r>
            <w:r>
              <w:rPr>
                <w:rFonts w:eastAsiaTheme="minorEastAsia"/>
                <w:szCs w:val="21"/>
              </w:rPr>
              <w:t>用车</w:t>
            </w:r>
            <w:r>
              <w:rPr>
                <w:rFonts w:hint="eastAsia" w:eastAsiaTheme="minorEastAsia"/>
                <w:szCs w:val="21"/>
              </w:rPr>
              <w:t>审批表》，</w:t>
            </w:r>
            <w:r>
              <w:rPr>
                <w:rFonts w:eastAsiaTheme="minorEastAsia"/>
                <w:szCs w:val="21"/>
              </w:rPr>
              <w:t>查看流程</w:t>
            </w:r>
            <w:r>
              <w:rPr>
                <w:rFonts w:hint="eastAsia" w:eastAsiaTheme="minorEastAsia"/>
                <w:szCs w:val="21"/>
              </w:rPr>
              <w:t>状态；</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《锦界矿车辆</w:t>
            </w:r>
            <w:r>
              <w:rPr>
                <w:rFonts w:eastAsiaTheme="minorEastAsia"/>
                <w:szCs w:val="21"/>
              </w:rPr>
              <w:t>台账</w:t>
            </w:r>
            <w:r>
              <w:rPr>
                <w:rFonts w:hint="eastAsia" w:eastAsiaTheme="minorEastAsia"/>
                <w:szCs w:val="21"/>
              </w:rPr>
              <w:t>》；</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w:t>
            </w:r>
            <w:r>
              <w:rPr>
                <w:rFonts w:eastAsiaTheme="minorEastAsia"/>
                <w:szCs w:val="21"/>
              </w:rPr>
              <w:t>审批</w:t>
            </w:r>
            <w:r>
              <w:rPr>
                <w:rFonts w:hint="eastAsia" w:eastAsiaTheme="minorEastAsia"/>
                <w:szCs w:val="21"/>
              </w:rPr>
              <w:t>《车辆</w:t>
            </w:r>
            <w:r>
              <w:rPr>
                <w:rFonts w:eastAsiaTheme="minorEastAsia"/>
                <w:szCs w:val="21"/>
              </w:rPr>
              <w:t>结算表</w:t>
            </w:r>
            <w:r>
              <w:rPr>
                <w:rFonts w:hint="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526" w:type="dxa"/>
            <w:vAlign w:val="center"/>
          </w:tcPr>
          <w:p>
            <w:pPr>
              <w:pStyle w:val="38"/>
              <w:spacing w:line="240" w:lineRule="auto"/>
              <w:ind w:firstLine="149" w:firstLineChars="71"/>
              <w:rPr>
                <w:rFonts w:eastAsiaTheme="minorEastAsia"/>
                <w:szCs w:val="21"/>
              </w:rPr>
            </w:pPr>
            <w:r>
              <w:rPr>
                <w:rFonts w:hint="eastAsia" w:eastAsiaTheme="minorEastAsia"/>
                <w:szCs w:val="21"/>
              </w:rPr>
              <w:t>车管组</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填写、</w:t>
            </w:r>
            <w:r>
              <w:rPr>
                <w:rFonts w:eastAsiaTheme="minorEastAsia"/>
                <w:szCs w:val="21"/>
              </w:rPr>
              <w:t>修改、提交</w:t>
            </w:r>
            <w:r>
              <w:rPr>
                <w:rFonts w:hint="eastAsia" w:eastAsiaTheme="minorEastAsia"/>
                <w:szCs w:val="21"/>
              </w:rPr>
              <w:t>、</w:t>
            </w:r>
            <w:r>
              <w:rPr>
                <w:rFonts w:eastAsiaTheme="minorEastAsia"/>
                <w:szCs w:val="21"/>
              </w:rPr>
              <w:t>删除</w:t>
            </w:r>
            <w:r>
              <w:rPr>
                <w:rFonts w:hint="eastAsia" w:eastAsiaTheme="minorEastAsia"/>
                <w:szCs w:val="21"/>
              </w:rPr>
              <w:t>、</w:t>
            </w:r>
            <w:r>
              <w:rPr>
                <w:rFonts w:eastAsiaTheme="minorEastAsia"/>
                <w:szCs w:val="21"/>
              </w:rPr>
              <w:t>查询</w:t>
            </w:r>
            <w:r>
              <w:rPr>
                <w:rFonts w:hint="eastAsia" w:eastAsiaTheme="minorEastAsia"/>
                <w:szCs w:val="21"/>
              </w:rPr>
              <w:t>《固定</w:t>
            </w:r>
            <w:r>
              <w:rPr>
                <w:rFonts w:eastAsiaTheme="minorEastAsia"/>
                <w:szCs w:val="21"/>
              </w:rPr>
              <w:t>用车</w:t>
            </w:r>
            <w:r>
              <w:rPr>
                <w:rFonts w:hint="eastAsia" w:eastAsiaTheme="minorEastAsia"/>
                <w:szCs w:val="21"/>
              </w:rPr>
              <w:t>核定表》，</w:t>
            </w:r>
            <w:r>
              <w:rPr>
                <w:rFonts w:eastAsiaTheme="minorEastAsia"/>
                <w:szCs w:val="21"/>
              </w:rPr>
              <w:t>查看流程</w:t>
            </w:r>
            <w:r>
              <w:rPr>
                <w:rFonts w:hint="eastAsia" w:eastAsiaTheme="minorEastAsia"/>
                <w:szCs w:val="21"/>
              </w:rPr>
              <w:t>状态；</w:t>
            </w:r>
          </w:p>
          <w:p>
            <w:pPr>
              <w:pStyle w:val="38"/>
              <w:spacing w:line="240" w:lineRule="auto"/>
              <w:ind w:firstLine="0" w:firstLineChars="0"/>
              <w:rPr>
                <w:rFonts w:eastAsiaTheme="minorEastAsia"/>
                <w:szCs w:val="21"/>
              </w:rPr>
            </w:pPr>
            <w:r>
              <w:rPr>
                <w:rFonts w:hint="eastAsia" w:eastAsiaTheme="minorEastAsia"/>
                <w:szCs w:val="21"/>
              </w:rPr>
              <w:t>导入</w:t>
            </w:r>
            <w:r>
              <w:rPr>
                <w:rFonts w:eastAsiaTheme="minorEastAsia"/>
                <w:szCs w:val="21"/>
              </w:rPr>
              <w:t>、</w:t>
            </w:r>
            <w:r>
              <w:rPr>
                <w:rFonts w:hint="eastAsia" w:eastAsiaTheme="minorEastAsia"/>
                <w:szCs w:val="21"/>
              </w:rPr>
              <w:t>填写、</w:t>
            </w:r>
            <w:r>
              <w:rPr>
                <w:rFonts w:eastAsiaTheme="minorEastAsia"/>
                <w:szCs w:val="21"/>
              </w:rPr>
              <w:t>修改</w:t>
            </w:r>
            <w:r>
              <w:rPr>
                <w:rFonts w:hint="eastAsia" w:eastAsiaTheme="minorEastAsia"/>
                <w:szCs w:val="21"/>
              </w:rPr>
              <w:t>、</w:t>
            </w:r>
            <w:r>
              <w:rPr>
                <w:rFonts w:eastAsiaTheme="minorEastAsia"/>
                <w:szCs w:val="21"/>
              </w:rPr>
              <w:t>查看</w:t>
            </w:r>
            <w:r>
              <w:rPr>
                <w:rFonts w:hint="eastAsia" w:eastAsiaTheme="minorEastAsia"/>
                <w:szCs w:val="21"/>
              </w:rPr>
              <w:t>《锦界矿车辆</w:t>
            </w:r>
            <w:r>
              <w:rPr>
                <w:rFonts w:eastAsiaTheme="minorEastAsia"/>
                <w:szCs w:val="21"/>
              </w:rPr>
              <w:t>台账</w:t>
            </w:r>
            <w:r>
              <w:rPr>
                <w:rFonts w:hint="eastAsia" w:eastAsiaTheme="minorEastAsia"/>
                <w:szCs w:val="21"/>
              </w:rPr>
              <w:t>》；</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w:t>
            </w:r>
            <w:r>
              <w:rPr>
                <w:rFonts w:eastAsiaTheme="minorEastAsia"/>
                <w:szCs w:val="21"/>
              </w:rPr>
              <w:t>增加、删除、修改</w:t>
            </w:r>
            <w:r>
              <w:rPr>
                <w:rFonts w:hint="eastAsia" w:eastAsiaTheme="minorEastAsia"/>
                <w:szCs w:val="21"/>
              </w:rPr>
              <w:t>、</w:t>
            </w:r>
            <w:r>
              <w:rPr>
                <w:rFonts w:eastAsiaTheme="minorEastAsia"/>
                <w:szCs w:val="21"/>
              </w:rPr>
              <w:t>审核</w:t>
            </w:r>
            <w:r>
              <w:rPr>
                <w:rFonts w:hint="eastAsia" w:eastAsiaTheme="minorEastAsia"/>
                <w:szCs w:val="21"/>
              </w:rPr>
              <w:t>《车辆</w:t>
            </w:r>
            <w:r>
              <w:rPr>
                <w:rFonts w:eastAsiaTheme="minorEastAsia"/>
                <w:szCs w:val="21"/>
              </w:rPr>
              <w:t>结算表</w:t>
            </w:r>
            <w:r>
              <w:rPr>
                <w:rFonts w:hint="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526" w:type="dxa"/>
            <w:vAlign w:val="center"/>
          </w:tcPr>
          <w:p>
            <w:pPr>
              <w:pStyle w:val="38"/>
              <w:spacing w:line="240" w:lineRule="auto"/>
              <w:ind w:firstLine="149" w:firstLineChars="71"/>
              <w:rPr>
                <w:rFonts w:eastAsiaTheme="minorEastAsia"/>
                <w:szCs w:val="21"/>
              </w:rPr>
            </w:pPr>
            <w:r>
              <w:rPr>
                <w:rFonts w:hint="eastAsia" w:eastAsiaTheme="minorEastAsia"/>
                <w:szCs w:val="21"/>
              </w:rPr>
              <w:t>调度室</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填写、</w:t>
            </w:r>
            <w:r>
              <w:rPr>
                <w:rFonts w:eastAsiaTheme="minorEastAsia"/>
                <w:szCs w:val="21"/>
              </w:rPr>
              <w:t>提交</w:t>
            </w:r>
            <w:r>
              <w:rPr>
                <w:rFonts w:hint="eastAsia" w:eastAsiaTheme="minorEastAsia"/>
                <w:szCs w:val="21"/>
              </w:rPr>
              <w:t>、</w:t>
            </w:r>
            <w:r>
              <w:rPr>
                <w:rFonts w:eastAsiaTheme="minorEastAsia"/>
                <w:szCs w:val="21"/>
              </w:rPr>
              <w:t>查询</w:t>
            </w:r>
            <w:r>
              <w:rPr>
                <w:rFonts w:hint="eastAsia" w:eastAsiaTheme="minorEastAsia"/>
                <w:szCs w:val="21"/>
              </w:rPr>
              <w:t>《</w:t>
            </w:r>
            <w:r>
              <w:rPr>
                <w:rFonts w:eastAsiaTheme="minorEastAsia"/>
                <w:szCs w:val="21"/>
              </w:rPr>
              <w:t>调度计划</w:t>
            </w:r>
            <w:r>
              <w:rPr>
                <w:rFonts w:hint="eastAsia" w:eastAsiaTheme="minorEastAsia"/>
                <w:szCs w:val="21"/>
              </w:rPr>
              <w:t>》，</w:t>
            </w:r>
            <w:r>
              <w:rPr>
                <w:rFonts w:eastAsiaTheme="minorEastAsia"/>
                <w:szCs w:val="21"/>
              </w:rPr>
              <w:t>查看流程</w:t>
            </w:r>
            <w:r>
              <w:rPr>
                <w:rFonts w:hint="eastAsia" w:eastAsiaTheme="minorEastAsia"/>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526" w:type="dxa"/>
            <w:vAlign w:val="center"/>
          </w:tcPr>
          <w:p>
            <w:pPr>
              <w:pStyle w:val="38"/>
              <w:spacing w:line="240" w:lineRule="auto"/>
              <w:ind w:firstLine="149" w:firstLineChars="71"/>
              <w:rPr>
                <w:rFonts w:eastAsiaTheme="minorEastAsia"/>
                <w:szCs w:val="21"/>
              </w:rPr>
            </w:pPr>
            <w:r>
              <w:rPr>
                <w:rFonts w:hint="eastAsia" w:eastAsiaTheme="minorEastAsia"/>
                <w:szCs w:val="21"/>
              </w:rPr>
              <w:t>车队</w:t>
            </w:r>
          </w:p>
        </w:tc>
        <w:tc>
          <w:tcPr>
            <w:tcW w:w="7654" w:type="dxa"/>
            <w:vAlign w:val="center"/>
          </w:tcPr>
          <w:p>
            <w:pPr>
              <w:pStyle w:val="38"/>
              <w:spacing w:line="240" w:lineRule="auto"/>
              <w:ind w:firstLine="0" w:firstLineChars="0"/>
              <w:rPr>
                <w:rFonts w:eastAsiaTheme="minorEastAsia"/>
                <w:szCs w:val="21"/>
              </w:rPr>
            </w:pPr>
            <w:r>
              <w:rPr>
                <w:rFonts w:hint="eastAsia" w:eastAsiaTheme="minorEastAsia"/>
                <w:szCs w:val="21"/>
              </w:rPr>
              <w:t>填写、</w:t>
            </w:r>
            <w:r>
              <w:rPr>
                <w:rFonts w:eastAsiaTheme="minorEastAsia"/>
                <w:szCs w:val="21"/>
              </w:rPr>
              <w:t>修改、提交</w:t>
            </w:r>
            <w:r>
              <w:rPr>
                <w:rFonts w:hint="eastAsia" w:eastAsiaTheme="minorEastAsia"/>
                <w:szCs w:val="21"/>
              </w:rPr>
              <w:t>、</w:t>
            </w:r>
            <w:r>
              <w:rPr>
                <w:rFonts w:eastAsiaTheme="minorEastAsia"/>
                <w:szCs w:val="21"/>
              </w:rPr>
              <w:t>取消</w:t>
            </w:r>
            <w:r>
              <w:rPr>
                <w:rFonts w:hint="eastAsia" w:eastAsiaTheme="minorEastAsia"/>
                <w:szCs w:val="21"/>
              </w:rPr>
              <w:t>、</w:t>
            </w:r>
            <w:r>
              <w:rPr>
                <w:rFonts w:eastAsiaTheme="minorEastAsia"/>
                <w:szCs w:val="21"/>
              </w:rPr>
              <w:t>查询</w:t>
            </w:r>
            <w:r>
              <w:rPr>
                <w:rFonts w:hint="eastAsia" w:eastAsiaTheme="minorEastAsia"/>
                <w:szCs w:val="21"/>
              </w:rPr>
              <w:t>《派车</w:t>
            </w:r>
            <w:r>
              <w:rPr>
                <w:rFonts w:eastAsiaTheme="minorEastAsia"/>
                <w:szCs w:val="21"/>
              </w:rPr>
              <w:t>计划</w:t>
            </w:r>
            <w:r>
              <w:rPr>
                <w:rFonts w:hint="eastAsia" w:eastAsiaTheme="minorEastAsia"/>
                <w:szCs w:val="21"/>
              </w:rPr>
              <w:t>》，</w:t>
            </w:r>
            <w:r>
              <w:rPr>
                <w:rFonts w:eastAsiaTheme="minorEastAsia"/>
                <w:szCs w:val="21"/>
              </w:rPr>
              <w:t>查看流程</w:t>
            </w:r>
            <w:r>
              <w:rPr>
                <w:rFonts w:hint="eastAsia" w:eastAsiaTheme="minorEastAsia"/>
                <w:szCs w:val="21"/>
              </w:rPr>
              <w:t>状态；</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《锦界矿车辆</w:t>
            </w:r>
            <w:r>
              <w:rPr>
                <w:rFonts w:eastAsiaTheme="minorEastAsia"/>
                <w:szCs w:val="21"/>
              </w:rPr>
              <w:t>台账</w:t>
            </w:r>
            <w:r>
              <w:rPr>
                <w:rFonts w:hint="eastAsia" w:eastAsiaTheme="minorEastAsia"/>
                <w:szCs w:val="21"/>
              </w:rPr>
              <w:t>》；</w:t>
            </w:r>
          </w:p>
          <w:p>
            <w:pPr>
              <w:pStyle w:val="38"/>
              <w:spacing w:line="240" w:lineRule="auto"/>
              <w:ind w:firstLine="0" w:firstLineChars="0"/>
              <w:rPr>
                <w:rFonts w:eastAsiaTheme="minorEastAsia"/>
                <w:szCs w:val="21"/>
              </w:rPr>
            </w:pPr>
            <w:r>
              <w:rPr>
                <w:rFonts w:eastAsiaTheme="minorEastAsia"/>
                <w:szCs w:val="21"/>
              </w:rPr>
              <w:t>查看</w:t>
            </w:r>
            <w:r>
              <w:rPr>
                <w:rFonts w:hint="eastAsia" w:eastAsiaTheme="minorEastAsia"/>
                <w:szCs w:val="21"/>
              </w:rPr>
              <w:t>,</w:t>
            </w:r>
            <w:r>
              <w:rPr>
                <w:rFonts w:eastAsiaTheme="minorEastAsia"/>
                <w:szCs w:val="21"/>
              </w:rPr>
              <w:t>申报</w:t>
            </w:r>
            <w:r>
              <w:rPr>
                <w:rFonts w:hint="eastAsia" w:eastAsiaTheme="minorEastAsia"/>
                <w:szCs w:val="21"/>
              </w:rPr>
              <w:t>《车辆</w:t>
            </w:r>
            <w:r>
              <w:rPr>
                <w:rFonts w:eastAsiaTheme="minorEastAsia"/>
                <w:szCs w:val="21"/>
              </w:rPr>
              <w:t>结算表</w:t>
            </w:r>
            <w:r>
              <w:rPr>
                <w:rFonts w:hint="eastAsia" w:eastAsiaTheme="minorEastAsia"/>
                <w:szCs w:val="21"/>
              </w:rPr>
              <w:t>》。</w:t>
            </w:r>
          </w:p>
        </w:tc>
      </w:tr>
    </w:tbl>
    <w:p>
      <w:pPr>
        <w:rPr>
          <w:rFonts w:eastAsiaTheme="minorEastAsia"/>
          <w:szCs w:val="21"/>
        </w:rPr>
      </w:pPr>
    </w:p>
    <w:p>
      <w:pPr>
        <w:pStyle w:val="4"/>
        <w:numPr>
          <w:ilvl w:val="0"/>
          <w:numId w:val="0"/>
        </w:numPr>
        <w:rPr>
          <w:rFonts w:eastAsiaTheme="minorEastAsia"/>
          <w:szCs w:val="21"/>
        </w:rPr>
      </w:pPr>
      <w:bookmarkStart w:id="7" w:name="_Toc480465485"/>
      <w:r>
        <w:rPr>
          <w:rFonts w:hint="eastAsia" w:eastAsiaTheme="minorEastAsia"/>
          <w:szCs w:val="21"/>
        </w:rPr>
        <w:t>1.3系统硬件要求</w:t>
      </w:r>
      <w:bookmarkEnd w:id="7"/>
    </w:p>
    <w:p>
      <w:pPr>
        <w:pStyle w:val="38"/>
        <w:ind w:firstLine="0" w:firstLineChars="0"/>
        <w:rPr>
          <w:rFonts w:eastAsiaTheme="minorEastAsia"/>
          <w:b/>
          <w:szCs w:val="21"/>
        </w:rPr>
      </w:pPr>
      <w:r>
        <w:rPr>
          <w:rFonts w:hint="eastAsia" w:eastAsiaTheme="minorEastAsia"/>
          <w:b/>
          <w:szCs w:val="21"/>
        </w:rPr>
        <w:t>1.3.1高端车载终端</w:t>
      </w:r>
    </w:p>
    <w:p>
      <w:pPr>
        <w:pStyle w:val="38"/>
        <w:ind w:firstLine="420"/>
        <w:rPr>
          <w:rFonts w:eastAsiaTheme="minorEastAsia"/>
          <w:szCs w:val="21"/>
        </w:rPr>
      </w:pPr>
      <w:r>
        <w:rPr>
          <w:rFonts w:hint="eastAsia" w:eastAsiaTheme="minorEastAsia"/>
          <w:szCs w:val="21"/>
        </w:rPr>
        <w:t>高端车载终端是专门为矿井车辆设计生产的智能终端，需满足以下技术要求：</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w:t>
      </w:r>
      <w:r>
        <w:rPr>
          <w:rFonts w:hint="eastAsia" w:eastAsiaTheme="minorEastAsia"/>
          <w:szCs w:val="21"/>
        </w:rPr>
        <w:t>4G全网通，可与现有无线通信系统无缝结合；</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.2</w:t>
      </w:r>
      <w:r>
        <w:rPr>
          <w:rFonts w:hint="eastAsia" w:eastAsiaTheme="minorEastAsia"/>
          <w:szCs w:val="21"/>
        </w:rPr>
        <w:t>带精确定位功能，精确定位基于井下人员定位系统；</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.3</w:t>
      </w:r>
      <w:r>
        <w:rPr>
          <w:rFonts w:hint="eastAsia" w:eastAsiaTheme="minorEastAsia"/>
          <w:szCs w:val="21"/>
        </w:rPr>
        <w:t>与定位、通信基站的</w:t>
      </w:r>
      <w:r>
        <w:rPr>
          <w:rFonts w:hint="eastAsia" w:eastAsiaTheme="minorEastAsia"/>
          <w:szCs w:val="21"/>
          <w:lang w:eastAsia="zh-CN"/>
        </w:rPr>
        <w:t>通讯</w:t>
      </w:r>
      <w:r>
        <w:rPr>
          <w:rFonts w:hint="eastAsia" w:eastAsiaTheme="minorEastAsia"/>
          <w:szCs w:val="21"/>
        </w:rPr>
        <w:t>距离不小于400米；</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.4</w:t>
      </w:r>
      <w:r>
        <w:rPr>
          <w:rFonts w:hint="eastAsia" w:eastAsiaTheme="minorEastAsia"/>
          <w:szCs w:val="21"/>
        </w:rPr>
        <w:t>终端预留RS232/485/CAN总线接口，方便采集车辆数据；</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.5</w:t>
      </w:r>
      <w:r>
        <w:rPr>
          <w:rFonts w:hint="eastAsia" w:eastAsiaTheme="minorEastAsia"/>
          <w:szCs w:val="21"/>
        </w:rPr>
        <w:t>终端配置前后置摄像头，可以调节角度和焦距；</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.6</w:t>
      </w:r>
      <w:r>
        <w:rPr>
          <w:rFonts w:hint="eastAsia" w:eastAsiaTheme="minorEastAsia"/>
          <w:szCs w:val="21"/>
        </w:rPr>
        <w:t>终端预留摄像头接口；</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.7</w:t>
      </w:r>
      <w:r>
        <w:rPr>
          <w:rFonts w:hint="eastAsia" w:eastAsiaTheme="minorEastAsia"/>
          <w:szCs w:val="21"/>
        </w:rPr>
        <w:t>车辆终端具有液晶显示屏，用于显示系统信息；</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.8</w:t>
      </w:r>
      <w:r>
        <w:rPr>
          <w:rFonts w:hint="eastAsia" w:eastAsiaTheme="minorEastAsia"/>
          <w:szCs w:val="21"/>
        </w:rPr>
        <w:t>防护等级：IP65；</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.9</w:t>
      </w:r>
      <w:r>
        <w:rPr>
          <w:rFonts w:hint="eastAsia" w:eastAsiaTheme="minorEastAsia"/>
          <w:szCs w:val="21"/>
        </w:rPr>
        <w:t>供电要求：保证在车辆熄火后，车辆定位卡待机7天以上；</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.10</w:t>
      </w:r>
      <w:r>
        <w:rPr>
          <w:rFonts w:hint="eastAsia" w:eastAsiaTheme="minorEastAsia"/>
          <w:szCs w:val="21"/>
        </w:rPr>
        <w:t>终端带手麦（带PTT呼叫按键），方便通话；</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.11</w:t>
      </w:r>
      <w:r>
        <w:rPr>
          <w:rFonts w:hint="eastAsia" w:eastAsiaTheme="minorEastAsia"/>
          <w:szCs w:val="21"/>
        </w:rPr>
        <w:t>带撤离、求救、呼叫、电源等按键；</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.12</w:t>
      </w:r>
      <w:r>
        <w:rPr>
          <w:rFonts w:hint="eastAsia" w:eastAsiaTheme="minorEastAsia"/>
          <w:szCs w:val="21"/>
        </w:rPr>
        <w:t>SIM卡防拆；</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.13</w:t>
      </w:r>
      <w:r>
        <w:rPr>
          <w:rFonts w:hint="eastAsia" w:eastAsiaTheme="minorEastAsia"/>
          <w:szCs w:val="21"/>
        </w:rPr>
        <w:t>终端支持车载供电，电压范围为9-36V宽压。</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1.3.1</w:t>
      </w:r>
      <w:r>
        <w:rPr>
          <w:rFonts w:hint="eastAsia" w:eastAsiaTheme="minorEastAsia"/>
          <w:szCs w:val="21"/>
          <w:lang w:val="en-US" w:eastAsia="zh-CN"/>
        </w:rPr>
        <w:t>.14</w:t>
      </w:r>
      <w:r>
        <w:rPr>
          <w:rFonts w:hint="eastAsia" w:eastAsiaTheme="minorEastAsia"/>
          <w:szCs w:val="21"/>
        </w:rPr>
        <w:t>防爆类型：本质安全型；</w:t>
      </w:r>
    </w:p>
    <w:tbl>
      <w:tblPr>
        <w:tblStyle w:val="18"/>
        <w:tblW w:w="8220"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60"/>
        <w:gridCol w:w="66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textAlignment w:val="center"/>
              <w:rPr>
                <w:rFonts w:cs="楷体" w:eastAsiaTheme="minorEastAsia"/>
                <w:szCs w:val="21"/>
              </w:rPr>
            </w:pPr>
            <w:r>
              <w:rPr>
                <w:rFonts w:hint="eastAsia" w:cs="楷体" w:eastAsiaTheme="minorEastAsia"/>
                <w:b/>
                <w:bCs/>
                <w:kern w:val="24"/>
                <w:szCs w:val="21"/>
              </w:rPr>
              <w:t>参数</w:t>
            </w:r>
          </w:p>
        </w:tc>
        <w:tc>
          <w:tcPr>
            <w:tcW w:w="6660" w:type="dxa"/>
            <w:shd w:val="clear" w:color="auto" w:fill="auto"/>
            <w:tcMar>
              <w:top w:w="15" w:type="dxa"/>
              <w:left w:w="108" w:type="dxa"/>
              <w:bottom w:w="0" w:type="dxa"/>
              <w:right w:w="108" w:type="dxa"/>
            </w:tcMar>
            <w:vAlign w:val="center"/>
          </w:tcPr>
          <w:p>
            <w:pPr>
              <w:textAlignment w:val="center"/>
              <w:rPr>
                <w:rFonts w:cs="楷体" w:eastAsiaTheme="minorEastAsia"/>
                <w:szCs w:val="21"/>
              </w:rPr>
            </w:pPr>
            <w:r>
              <w:rPr>
                <w:rFonts w:hint="eastAsia" w:cs="楷体" w:eastAsiaTheme="minorEastAsia"/>
                <w:b/>
                <w:bCs/>
                <w:kern w:val="24"/>
                <w:szCs w:val="21"/>
              </w:rPr>
              <w:t>指标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4"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szCs w:val="21"/>
              </w:rPr>
            </w:pPr>
            <w:r>
              <w:rPr>
                <w:rFonts w:hint="eastAsia" w:cs="楷体" w:eastAsiaTheme="minorEastAsia"/>
                <w:color w:val="000000"/>
                <w:kern w:val="24"/>
                <w:szCs w:val="21"/>
              </w:rPr>
              <w:t>通信模式</w:t>
            </w:r>
          </w:p>
        </w:tc>
        <w:tc>
          <w:tcPr>
            <w:tcW w:w="6660" w:type="dxa"/>
            <w:shd w:val="clear" w:color="auto" w:fill="auto"/>
            <w:tcMar>
              <w:top w:w="15" w:type="dxa"/>
              <w:left w:w="108" w:type="dxa"/>
              <w:bottom w:w="0" w:type="dxa"/>
              <w:right w:w="108" w:type="dxa"/>
            </w:tcMa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支持移动:2G/GSM,3G/TD-SCDMA,4G/TD-LTE</w:t>
            </w:r>
          </w:p>
          <w:p>
            <w:pPr>
              <w:jc w:val="left"/>
              <w:textAlignment w:val="baseline"/>
              <w:rPr>
                <w:rFonts w:cs="楷体" w:eastAsiaTheme="minorEastAsia"/>
                <w:color w:val="000000"/>
                <w:kern w:val="24"/>
                <w:szCs w:val="21"/>
              </w:rPr>
            </w:pPr>
            <w:r>
              <w:rPr>
                <w:rFonts w:hint="eastAsia" w:cs="楷体" w:eastAsiaTheme="minorEastAsia"/>
                <w:color w:val="000000"/>
                <w:kern w:val="24"/>
                <w:szCs w:val="21"/>
              </w:rPr>
              <w:t>联通:2G/GSM,3G/WCDMA,4G/TD-LTE,4G/FDD-LTE</w:t>
            </w:r>
          </w:p>
          <w:p>
            <w:pPr>
              <w:jc w:val="left"/>
              <w:textAlignment w:val="baseline"/>
              <w:rPr>
                <w:rFonts w:cs="楷体" w:eastAsiaTheme="minorEastAsia"/>
                <w:szCs w:val="21"/>
              </w:rPr>
            </w:pPr>
            <w:r>
              <w:rPr>
                <w:rFonts w:hint="eastAsia" w:cs="楷体" w:eastAsiaTheme="minorEastAsia"/>
                <w:color w:val="000000"/>
                <w:kern w:val="24"/>
                <w:szCs w:val="21"/>
              </w:rPr>
              <w:t>电信:2G/CDMA,3G/CDMA 2000,4G/TD-LTE,4G/FDD-LTE</w:t>
            </w:r>
            <w:r>
              <w:rPr>
                <w:rFonts w:cs="楷体" w:eastAsiaTheme="minorEastAsia"/>
                <w:szCs w:val="21"/>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操作系统</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Android5.0及以上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7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存储容量</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RAM容量1GB；FLASH容量8GB；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屏幕</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5寸及以上高清显示屏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屏幕分辨率</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1920*1080像素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摄像头</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前置200万像素，后置800万像素以上，支持USB摄像头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vMerge w:val="restart"/>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接口</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USB 1个</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vMerge w:val="continue"/>
            <w:shd w:val="clear" w:color="auto" w:fill="auto"/>
            <w:vAlign w:val="center"/>
          </w:tcPr>
          <w:p>
            <w:pPr>
              <w:jc w:val="left"/>
              <w:textAlignment w:val="baseline"/>
              <w:rPr>
                <w:rFonts w:cs="楷体" w:eastAsiaTheme="minorEastAsia"/>
                <w:color w:val="000000"/>
                <w:kern w:val="24"/>
                <w:szCs w:val="21"/>
              </w:rPr>
            </w:pP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RS232/485/CAN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5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电池容量</w:t>
            </w:r>
          </w:p>
        </w:tc>
        <w:tc>
          <w:tcPr>
            <w:tcW w:w="6660"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4000mAh以上</w:t>
            </w:r>
          </w:p>
        </w:tc>
      </w:tr>
    </w:tbl>
    <w:p>
      <w:pPr>
        <w:pStyle w:val="38"/>
        <w:ind w:firstLine="0" w:firstLineChars="0"/>
        <w:rPr>
          <w:rFonts w:eastAsiaTheme="minorEastAsia"/>
          <w:b/>
          <w:szCs w:val="21"/>
        </w:rPr>
      </w:pPr>
      <w:r>
        <w:rPr>
          <w:rFonts w:eastAsiaTheme="minorEastAsia"/>
          <w:b/>
          <w:szCs w:val="21"/>
        </w:rPr>
        <w:t>*</w:t>
      </w:r>
      <w:r>
        <w:rPr>
          <w:rFonts w:hint="eastAsia" w:eastAsiaTheme="minorEastAsia"/>
          <w:b/>
          <w:szCs w:val="21"/>
        </w:rPr>
        <w:t>1.3.2低端车载终端</w:t>
      </w:r>
    </w:p>
    <w:p>
      <w:pPr>
        <w:pStyle w:val="38"/>
        <w:ind w:firstLine="420"/>
        <w:rPr>
          <w:rFonts w:eastAsiaTheme="minorEastAsia"/>
          <w:szCs w:val="21"/>
        </w:rPr>
      </w:pPr>
      <w:r>
        <w:rPr>
          <w:rFonts w:hint="eastAsia" w:eastAsiaTheme="minorEastAsia"/>
          <w:szCs w:val="21"/>
        </w:rPr>
        <w:t>低端车载终端是专门为矿井车辆设计生产的智能终端，需满足以下技术要求：</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2.1 </w:t>
      </w:r>
      <w:r>
        <w:rPr>
          <w:rFonts w:hint="eastAsia" w:eastAsiaTheme="minorEastAsia"/>
          <w:szCs w:val="21"/>
        </w:rPr>
        <w:t>4G全网通，可与现有无线通信系统无缝结合；</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2.2 </w:t>
      </w:r>
      <w:r>
        <w:rPr>
          <w:rFonts w:hint="eastAsia" w:eastAsiaTheme="minorEastAsia"/>
          <w:szCs w:val="21"/>
        </w:rPr>
        <w:t>带精确定位功能，精确定位基于井下人员定位系统；</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2.3 </w:t>
      </w:r>
      <w:r>
        <w:rPr>
          <w:rFonts w:hint="eastAsia" w:eastAsiaTheme="minorEastAsia"/>
          <w:szCs w:val="21"/>
        </w:rPr>
        <w:t>与定位、通信基站的</w:t>
      </w:r>
      <w:r>
        <w:rPr>
          <w:rFonts w:hint="eastAsia" w:eastAsiaTheme="minorEastAsia"/>
          <w:szCs w:val="21"/>
          <w:lang w:eastAsia="zh-CN"/>
        </w:rPr>
        <w:t>通讯</w:t>
      </w:r>
      <w:r>
        <w:rPr>
          <w:rFonts w:hint="eastAsia" w:eastAsiaTheme="minorEastAsia"/>
          <w:szCs w:val="21"/>
        </w:rPr>
        <w:t>距离不小于400米；</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2.4 </w:t>
      </w:r>
      <w:r>
        <w:rPr>
          <w:rFonts w:hint="eastAsia" w:eastAsiaTheme="minorEastAsia"/>
          <w:szCs w:val="21"/>
        </w:rPr>
        <w:t>终端预留RS232/485/CAN总线接口，方便采集车辆数据。</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2.5 </w:t>
      </w:r>
      <w:r>
        <w:rPr>
          <w:rFonts w:hint="eastAsia" w:eastAsiaTheme="minorEastAsia"/>
          <w:szCs w:val="21"/>
        </w:rPr>
        <w:t>终端配置前后置摄像头，可以调节角度和焦距；</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2.6 </w:t>
      </w:r>
      <w:r>
        <w:rPr>
          <w:rFonts w:hint="eastAsia" w:eastAsiaTheme="minorEastAsia"/>
          <w:szCs w:val="21"/>
        </w:rPr>
        <w:t>终端预留摄像头接口；</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2.7 </w:t>
      </w:r>
      <w:r>
        <w:rPr>
          <w:rFonts w:hint="eastAsia" w:eastAsiaTheme="minorEastAsia"/>
          <w:szCs w:val="21"/>
        </w:rPr>
        <w:t>防护等级：IP65；</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2.8 </w:t>
      </w:r>
      <w:r>
        <w:rPr>
          <w:rFonts w:hint="eastAsia" w:eastAsiaTheme="minorEastAsia"/>
          <w:szCs w:val="21"/>
        </w:rPr>
        <w:t>供电要求：保证在车辆熄火后，车辆定位卡待机7天以上；</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2.9 </w:t>
      </w:r>
      <w:r>
        <w:rPr>
          <w:rFonts w:hint="eastAsia" w:eastAsiaTheme="minorEastAsia"/>
          <w:szCs w:val="21"/>
        </w:rPr>
        <w:t>终端带手麦（带PTT呼叫按键），方便通话；</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2.10 </w:t>
      </w:r>
      <w:r>
        <w:rPr>
          <w:rFonts w:hint="eastAsia" w:eastAsiaTheme="minorEastAsia"/>
          <w:szCs w:val="21"/>
        </w:rPr>
        <w:t>带撤离、求救、呼叫、电源等按键；</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2.11 </w:t>
      </w:r>
      <w:r>
        <w:rPr>
          <w:rFonts w:hint="eastAsia" w:eastAsiaTheme="minorEastAsia"/>
          <w:szCs w:val="21"/>
        </w:rPr>
        <w:t>SIM卡防拆；</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2.12 </w:t>
      </w:r>
      <w:r>
        <w:rPr>
          <w:rFonts w:hint="eastAsia" w:eastAsiaTheme="minorEastAsia"/>
          <w:szCs w:val="21"/>
        </w:rPr>
        <w:t>终端支持车载供电，电压范围为9-36V宽压。</w:t>
      </w:r>
    </w:p>
    <w:p>
      <w:pPr>
        <w:pStyle w:val="38"/>
        <w:ind w:firstLine="42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 xml:space="preserve">2.13 </w:t>
      </w:r>
      <w:r>
        <w:rPr>
          <w:rFonts w:hint="eastAsia" w:eastAsiaTheme="minorEastAsia"/>
          <w:szCs w:val="21"/>
        </w:rPr>
        <w:t>防爆类型：本质安全型；</w:t>
      </w:r>
    </w:p>
    <w:tbl>
      <w:tblPr>
        <w:tblStyle w:val="18"/>
        <w:tblW w:w="8081"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14"/>
        <w:gridCol w:w="66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87" w:hRule="atLeast"/>
          <w:jc w:val="center"/>
        </w:trPr>
        <w:tc>
          <w:tcPr>
            <w:tcW w:w="1414" w:type="dxa"/>
            <w:shd w:val="clear" w:color="auto" w:fill="auto"/>
            <w:tcMar>
              <w:top w:w="15" w:type="dxa"/>
              <w:left w:w="108" w:type="dxa"/>
              <w:bottom w:w="0" w:type="dxa"/>
              <w:right w:w="108" w:type="dxa"/>
            </w:tcMar>
            <w:vAlign w:val="center"/>
          </w:tcPr>
          <w:p>
            <w:pPr>
              <w:textAlignment w:val="center"/>
              <w:rPr>
                <w:rFonts w:cs="楷体" w:eastAsiaTheme="minorEastAsia"/>
                <w:szCs w:val="21"/>
              </w:rPr>
            </w:pPr>
            <w:r>
              <w:rPr>
                <w:rFonts w:hint="eastAsia" w:cs="楷体" w:eastAsiaTheme="minorEastAsia"/>
                <w:b/>
                <w:bCs/>
                <w:kern w:val="24"/>
                <w:szCs w:val="21"/>
              </w:rPr>
              <w:t>参数</w:t>
            </w:r>
          </w:p>
        </w:tc>
        <w:tc>
          <w:tcPr>
            <w:tcW w:w="6667" w:type="dxa"/>
            <w:shd w:val="clear" w:color="auto" w:fill="auto"/>
            <w:tcMar>
              <w:top w:w="15" w:type="dxa"/>
              <w:left w:w="108" w:type="dxa"/>
              <w:bottom w:w="0" w:type="dxa"/>
              <w:right w:w="108" w:type="dxa"/>
            </w:tcMar>
            <w:vAlign w:val="center"/>
          </w:tcPr>
          <w:p>
            <w:pPr>
              <w:textAlignment w:val="center"/>
              <w:rPr>
                <w:rFonts w:cs="楷体" w:eastAsiaTheme="minorEastAsia"/>
                <w:szCs w:val="21"/>
              </w:rPr>
            </w:pPr>
            <w:r>
              <w:rPr>
                <w:rFonts w:hint="eastAsia" w:cs="楷体" w:eastAsiaTheme="minorEastAsia"/>
                <w:b/>
                <w:bCs/>
                <w:kern w:val="24"/>
                <w:szCs w:val="21"/>
              </w:rPr>
              <w:t>指标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4" w:hRule="atLeast"/>
          <w:jc w:val="center"/>
        </w:trPr>
        <w:tc>
          <w:tcPr>
            <w:tcW w:w="1414" w:type="dxa"/>
            <w:shd w:val="clear" w:color="auto" w:fill="auto"/>
            <w:tcMar>
              <w:top w:w="15" w:type="dxa"/>
              <w:left w:w="108" w:type="dxa"/>
              <w:bottom w:w="0" w:type="dxa"/>
              <w:right w:w="108" w:type="dxa"/>
            </w:tcMar>
            <w:vAlign w:val="center"/>
          </w:tcPr>
          <w:p>
            <w:pPr>
              <w:jc w:val="left"/>
              <w:textAlignment w:val="baseline"/>
              <w:rPr>
                <w:rFonts w:cs="楷体" w:eastAsiaTheme="minorEastAsia"/>
                <w:szCs w:val="21"/>
              </w:rPr>
            </w:pPr>
            <w:r>
              <w:rPr>
                <w:rFonts w:hint="eastAsia" w:cs="楷体" w:eastAsiaTheme="minorEastAsia"/>
                <w:color w:val="000000"/>
                <w:kern w:val="24"/>
                <w:szCs w:val="21"/>
              </w:rPr>
              <w:t>通信模式</w:t>
            </w:r>
          </w:p>
        </w:tc>
        <w:tc>
          <w:tcPr>
            <w:tcW w:w="6667" w:type="dxa"/>
            <w:shd w:val="clear" w:color="auto" w:fill="auto"/>
            <w:tcMar>
              <w:top w:w="15" w:type="dxa"/>
              <w:left w:w="108" w:type="dxa"/>
              <w:bottom w:w="0" w:type="dxa"/>
              <w:right w:w="108" w:type="dxa"/>
            </w:tcMa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支持移动:2G/GSM,3G/TD-SCDMA,4G/TD-LTE</w:t>
            </w:r>
          </w:p>
          <w:p>
            <w:pPr>
              <w:jc w:val="left"/>
              <w:textAlignment w:val="baseline"/>
              <w:rPr>
                <w:rFonts w:cs="楷体" w:eastAsiaTheme="minorEastAsia"/>
                <w:color w:val="000000"/>
                <w:kern w:val="24"/>
                <w:szCs w:val="21"/>
              </w:rPr>
            </w:pPr>
            <w:r>
              <w:rPr>
                <w:rFonts w:hint="eastAsia" w:cs="楷体" w:eastAsiaTheme="minorEastAsia"/>
                <w:color w:val="000000"/>
                <w:kern w:val="24"/>
                <w:szCs w:val="21"/>
              </w:rPr>
              <w:t>联通:2G/GSM,3G/WCDMA,4G/TD-LTE,4G/FDD-LTE</w:t>
            </w:r>
          </w:p>
          <w:p>
            <w:pPr>
              <w:jc w:val="left"/>
              <w:textAlignment w:val="baseline"/>
              <w:rPr>
                <w:rFonts w:cs="楷体" w:eastAsiaTheme="minorEastAsia"/>
                <w:szCs w:val="21"/>
              </w:rPr>
            </w:pPr>
            <w:r>
              <w:rPr>
                <w:rFonts w:hint="eastAsia" w:cs="楷体" w:eastAsiaTheme="minorEastAsia"/>
                <w:color w:val="000000"/>
                <w:kern w:val="24"/>
                <w:szCs w:val="21"/>
              </w:rPr>
              <w:t>电信:2G/CDMA,3G/CDMA 2000,4G/TD-LTE,4G/FDD-LTE</w:t>
            </w:r>
            <w:r>
              <w:rPr>
                <w:rFonts w:cs="楷体" w:eastAsiaTheme="minorEastAsia"/>
                <w:szCs w:val="21"/>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414" w:type="dxa"/>
            <w:vMerge w:val="restart"/>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接口</w:t>
            </w:r>
          </w:p>
        </w:tc>
        <w:tc>
          <w:tcPr>
            <w:tcW w:w="6667" w:type="dxa"/>
            <w:shd w:val="clear" w:color="auto" w:fill="auto"/>
            <w:tcMar>
              <w:top w:w="15" w:type="dxa"/>
              <w:left w:w="108" w:type="dxa"/>
              <w:bottom w:w="0" w:type="dxa"/>
              <w:right w:w="108" w:type="dxa"/>
            </w:tcMar>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USB 1个</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414" w:type="dxa"/>
            <w:vMerge w:val="continue"/>
            <w:shd w:val="clear" w:color="auto" w:fill="auto"/>
            <w:vAlign w:val="center"/>
          </w:tcPr>
          <w:p>
            <w:pPr>
              <w:ind w:firstLine="420"/>
              <w:jc w:val="left"/>
              <w:rPr>
                <w:rFonts w:cs="楷体" w:eastAsiaTheme="minorEastAsia"/>
                <w:szCs w:val="21"/>
              </w:rPr>
            </w:pPr>
          </w:p>
        </w:tc>
        <w:tc>
          <w:tcPr>
            <w:tcW w:w="6667" w:type="dxa"/>
            <w:shd w:val="clear" w:color="auto" w:fill="auto"/>
            <w:tcMar>
              <w:top w:w="15" w:type="dxa"/>
              <w:left w:w="108" w:type="dxa"/>
              <w:bottom w:w="0" w:type="dxa"/>
              <w:right w:w="108" w:type="dxa"/>
            </w:tcMar>
            <w:vAlign w:val="center"/>
          </w:tcPr>
          <w:p>
            <w:pPr>
              <w:jc w:val="left"/>
              <w:textAlignment w:val="baseline"/>
              <w:rPr>
                <w:rFonts w:cs="楷体" w:eastAsiaTheme="minorEastAsia"/>
                <w:szCs w:val="21"/>
              </w:rPr>
            </w:pPr>
            <w:r>
              <w:rPr>
                <w:rFonts w:hint="eastAsia" w:cs="楷体" w:eastAsiaTheme="minorEastAsia"/>
                <w:kern w:val="24"/>
                <w:szCs w:val="21"/>
              </w:rPr>
              <w:t>RS232/485/CAN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414" w:type="dxa"/>
            <w:shd w:val="clear" w:color="auto" w:fill="auto"/>
            <w:vAlign w:val="center"/>
          </w:tcPr>
          <w:p>
            <w:pPr>
              <w:ind w:firstLine="105" w:firstLineChars="50"/>
              <w:jc w:val="left"/>
              <w:textAlignment w:val="baseline"/>
              <w:rPr>
                <w:rFonts w:cs="楷体" w:eastAsiaTheme="minorEastAsia"/>
                <w:kern w:val="24"/>
                <w:szCs w:val="21"/>
              </w:rPr>
            </w:pPr>
            <w:r>
              <w:rPr>
                <w:rFonts w:hint="eastAsia" w:cs="楷体" w:eastAsiaTheme="minorEastAsia"/>
                <w:kern w:val="24"/>
                <w:szCs w:val="21"/>
              </w:rPr>
              <w:t>摄像头</w:t>
            </w:r>
          </w:p>
        </w:tc>
        <w:tc>
          <w:tcPr>
            <w:tcW w:w="6667" w:type="dxa"/>
            <w:shd w:val="clear" w:color="auto" w:fill="auto"/>
            <w:tcMar>
              <w:top w:w="15" w:type="dxa"/>
              <w:left w:w="108" w:type="dxa"/>
              <w:bottom w:w="0" w:type="dxa"/>
              <w:right w:w="108" w:type="dxa"/>
            </w:tcMar>
            <w:vAlign w:val="center"/>
          </w:tcPr>
          <w:p>
            <w:pPr>
              <w:jc w:val="left"/>
              <w:textAlignment w:val="baseline"/>
              <w:rPr>
                <w:rFonts w:cs="楷体" w:eastAsiaTheme="minorEastAsia"/>
                <w:kern w:val="24"/>
                <w:szCs w:val="21"/>
              </w:rPr>
            </w:pPr>
            <w:r>
              <w:rPr>
                <w:rFonts w:hint="eastAsia" w:cs="楷体" w:eastAsiaTheme="minorEastAsia"/>
                <w:kern w:val="24"/>
                <w:szCs w:val="21"/>
              </w:rPr>
              <w:t>前置200万像素，后置800万像素以上，支持USB摄像头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5" w:hRule="atLeast"/>
          <w:jc w:val="center"/>
        </w:trPr>
        <w:tc>
          <w:tcPr>
            <w:tcW w:w="1414" w:type="dxa"/>
            <w:shd w:val="clear" w:color="auto" w:fill="auto"/>
            <w:tcMar>
              <w:top w:w="15" w:type="dxa"/>
              <w:left w:w="108" w:type="dxa"/>
              <w:bottom w:w="0" w:type="dxa"/>
              <w:right w:w="108" w:type="dxa"/>
            </w:tcMar>
            <w:vAlign w:val="center"/>
          </w:tcPr>
          <w:p>
            <w:pPr>
              <w:jc w:val="left"/>
              <w:textAlignment w:val="baseline"/>
              <w:rPr>
                <w:rFonts w:cs="楷体" w:eastAsiaTheme="minorEastAsia"/>
                <w:szCs w:val="21"/>
              </w:rPr>
            </w:pPr>
            <w:r>
              <w:rPr>
                <w:rFonts w:hint="eastAsia" w:cs="楷体" w:eastAsiaTheme="minorEastAsia"/>
                <w:color w:val="000000"/>
                <w:kern w:val="24"/>
                <w:szCs w:val="21"/>
              </w:rPr>
              <w:t>电池容量</w:t>
            </w:r>
          </w:p>
        </w:tc>
        <w:tc>
          <w:tcPr>
            <w:tcW w:w="6667" w:type="dxa"/>
            <w:shd w:val="clear" w:color="auto" w:fill="auto"/>
            <w:tcMar>
              <w:top w:w="15" w:type="dxa"/>
              <w:left w:w="108" w:type="dxa"/>
              <w:bottom w:w="0" w:type="dxa"/>
              <w:right w:w="108" w:type="dxa"/>
            </w:tcMar>
            <w:vAlign w:val="center"/>
          </w:tcPr>
          <w:p>
            <w:pPr>
              <w:jc w:val="left"/>
              <w:textAlignment w:val="baseline"/>
              <w:rPr>
                <w:rFonts w:cs="楷体" w:eastAsiaTheme="minorEastAsia"/>
                <w:szCs w:val="21"/>
              </w:rPr>
            </w:pPr>
            <w:r>
              <w:rPr>
                <w:rFonts w:hint="eastAsia" w:cs="楷体" w:eastAsiaTheme="minorEastAsia"/>
                <w:color w:val="000000"/>
                <w:kern w:val="24"/>
                <w:szCs w:val="21"/>
              </w:rPr>
              <w:t>4000mAh以上</w:t>
            </w:r>
          </w:p>
        </w:tc>
      </w:tr>
    </w:tbl>
    <w:p>
      <w:pPr>
        <w:pStyle w:val="38"/>
        <w:ind w:firstLine="0" w:firstLineChars="0"/>
        <w:rPr>
          <w:rFonts w:hint="eastAsia" w:eastAsiaTheme="minorEastAsia"/>
          <w:b/>
          <w:szCs w:val="21"/>
          <w:lang w:val="en-US" w:eastAsia="zh-CN"/>
        </w:rPr>
      </w:pPr>
      <w:r>
        <w:rPr>
          <w:rFonts w:hint="eastAsia" w:eastAsiaTheme="minorEastAsia"/>
          <w:b/>
          <w:szCs w:val="21"/>
          <w:lang w:val="en-US" w:eastAsia="zh-CN"/>
        </w:rPr>
        <w:t>1.3.3系统接口集成要求</w:t>
      </w:r>
    </w:p>
    <w:p>
      <w:pPr>
        <w:pStyle w:val="38"/>
        <w:numPr>
          <w:ilvl w:val="0"/>
          <w:numId w:val="0"/>
        </w:numPr>
        <w:ind w:leftChars="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3.1</w:t>
      </w:r>
      <w:r>
        <w:rPr>
          <w:rFonts w:hint="eastAsia" w:eastAsiaTheme="minorEastAsia"/>
          <w:szCs w:val="21"/>
        </w:rPr>
        <w:t>单点登录</w:t>
      </w:r>
      <w:r>
        <w:rPr>
          <w:rFonts w:hint="eastAsia" w:eastAsiaTheme="minorEastAsia"/>
          <w:szCs w:val="21"/>
          <w:lang w:eastAsia="zh-CN"/>
        </w:rPr>
        <w:t>集成；</w:t>
      </w:r>
    </w:p>
    <w:p>
      <w:pPr>
        <w:pStyle w:val="38"/>
        <w:numPr>
          <w:ilvl w:val="0"/>
          <w:numId w:val="0"/>
        </w:numPr>
        <w:ind w:leftChars="0"/>
        <w:rPr>
          <w:rFonts w:hint="eastAsia" w:eastAsiaTheme="minorEastAsia"/>
          <w:szCs w:val="21"/>
        </w:rPr>
      </w:pPr>
      <w:r>
        <w:rPr>
          <w:rFonts w:hint="eastAsia" w:eastAsiaTheme="minorEastAsia"/>
          <w:szCs w:val="21"/>
          <w:lang w:val="en-US" w:eastAsia="zh-CN"/>
        </w:rPr>
        <w:t>*</w:t>
      </w:r>
      <w:r>
        <w:rPr>
          <w:rFonts w:hint="eastAsia" w:eastAsiaTheme="minorEastAsia"/>
          <w:szCs w:val="21"/>
        </w:rPr>
        <w:t>1.3.</w:t>
      </w:r>
      <w:r>
        <w:rPr>
          <w:rFonts w:hint="eastAsia" w:eastAsiaTheme="minorEastAsia"/>
          <w:szCs w:val="21"/>
          <w:lang w:val="en-US" w:eastAsia="zh-CN"/>
        </w:rPr>
        <w:t>2.2</w:t>
      </w:r>
      <w:r>
        <w:rPr>
          <w:rFonts w:hint="eastAsia" w:eastAsiaTheme="minorEastAsia"/>
          <w:szCs w:val="21"/>
        </w:rPr>
        <w:t>功能集成</w:t>
      </w:r>
      <w:r>
        <w:rPr>
          <w:rFonts w:hint="eastAsia" w:eastAsiaTheme="minorEastAsia"/>
          <w:szCs w:val="21"/>
          <w:lang w:eastAsia="zh-CN"/>
        </w:rPr>
        <w:t>；</w:t>
      </w:r>
    </w:p>
    <w:p>
      <w:pPr>
        <w:pStyle w:val="38"/>
        <w:numPr>
          <w:ilvl w:val="0"/>
          <w:numId w:val="0"/>
        </w:numPr>
        <w:ind w:leftChars="0"/>
        <w:rPr>
          <w:rFonts w:hint="eastAsia" w:eastAsiaTheme="minorEastAsia"/>
          <w:szCs w:val="21"/>
        </w:rPr>
      </w:pPr>
      <w:r>
        <w:rPr>
          <w:rFonts w:hint="eastAsia" w:eastAsiaTheme="minorEastAsia"/>
          <w:szCs w:val="21"/>
        </w:rPr>
        <w:t>1.3.</w:t>
      </w:r>
      <w:r>
        <w:rPr>
          <w:rFonts w:hint="eastAsia" w:eastAsiaTheme="minorEastAsia"/>
          <w:szCs w:val="21"/>
          <w:lang w:val="en-US" w:eastAsia="zh-CN"/>
        </w:rPr>
        <w:t>2.3</w:t>
      </w:r>
      <w:r>
        <w:rPr>
          <w:rFonts w:hint="eastAsia" w:eastAsiaTheme="minorEastAsia"/>
          <w:szCs w:val="21"/>
        </w:rPr>
        <w:t>访问控制管理</w:t>
      </w:r>
      <w:r>
        <w:rPr>
          <w:rFonts w:hint="eastAsia" w:eastAsiaTheme="minorEastAsia"/>
          <w:szCs w:val="21"/>
          <w:lang w:eastAsia="zh-CN"/>
        </w:rPr>
        <w:t>集成；</w:t>
      </w:r>
    </w:p>
    <w:p>
      <w:pPr>
        <w:pStyle w:val="38"/>
        <w:numPr>
          <w:ilvl w:val="0"/>
          <w:numId w:val="0"/>
        </w:numPr>
        <w:ind w:leftChars="0"/>
        <w:rPr>
          <w:rFonts w:hint="eastAsia" w:eastAsiaTheme="minorEastAsia"/>
          <w:szCs w:val="21"/>
        </w:rPr>
      </w:pPr>
      <w:r>
        <w:rPr>
          <w:rFonts w:hint="eastAsia" w:eastAsiaTheme="minorEastAsia"/>
          <w:szCs w:val="21"/>
        </w:rPr>
        <w:t>1.3.</w:t>
      </w:r>
      <w:r>
        <w:rPr>
          <w:rFonts w:hint="eastAsia" w:eastAsiaTheme="minorEastAsia"/>
          <w:szCs w:val="21"/>
          <w:lang w:val="en-US" w:eastAsia="zh-CN"/>
        </w:rPr>
        <w:t>2.3</w:t>
      </w:r>
      <w:r>
        <w:rPr>
          <w:rFonts w:hint="eastAsia" w:eastAsiaTheme="minorEastAsia"/>
          <w:szCs w:val="21"/>
        </w:rPr>
        <w:t>主数据集成</w:t>
      </w:r>
      <w:r>
        <w:rPr>
          <w:rFonts w:hint="eastAsia" w:eastAsiaTheme="minorEastAsia"/>
          <w:szCs w:val="21"/>
          <w:lang w:eastAsia="zh-CN"/>
        </w:rPr>
        <w:t>；</w:t>
      </w:r>
    </w:p>
    <w:p>
      <w:pPr>
        <w:pStyle w:val="38"/>
        <w:numPr>
          <w:ilvl w:val="0"/>
          <w:numId w:val="0"/>
        </w:numPr>
        <w:ind w:leftChars="0"/>
        <w:rPr>
          <w:rFonts w:hint="eastAsia" w:eastAsiaTheme="minorEastAsia"/>
          <w:szCs w:val="21"/>
        </w:rPr>
      </w:pPr>
      <w:r>
        <w:rPr>
          <w:rFonts w:hint="eastAsia" w:eastAsiaTheme="minorEastAsia"/>
          <w:szCs w:val="21"/>
        </w:rPr>
        <w:t>1.3.</w:t>
      </w:r>
      <w:r>
        <w:rPr>
          <w:rFonts w:hint="eastAsia" w:eastAsiaTheme="minorEastAsia"/>
          <w:szCs w:val="21"/>
          <w:lang w:val="en-US" w:eastAsia="zh-CN"/>
        </w:rPr>
        <w:t>2.3</w:t>
      </w:r>
      <w:r>
        <w:rPr>
          <w:rFonts w:hint="eastAsia" w:eastAsiaTheme="minorEastAsia"/>
          <w:szCs w:val="21"/>
        </w:rPr>
        <w:t>台账信息集成</w:t>
      </w:r>
      <w:r>
        <w:rPr>
          <w:rFonts w:hint="eastAsia" w:eastAsiaTheme="minorEastAsia"/>
          <w:szCs w:val="21"/>
          <w:lang w:eastAsia="zh-CN"/>
        </w:rPr>
        <w:t>；</w:t>
      </w:r>
    </w:p>
    <w:p>
      <w:pPr>
        <w:pStyle w:val="38"/>
        <w:numPr>
          <w:ilvl w:val="0"/>
          <w:numId w:val="0"/>
        </w:numPr>
        <w:ind w:leftChars="0"/>
        <w:rPr>
          <w:rFonts w:hint="eastAsia" w:eastAsiaTheme="minorEastAsia"/>
          <w:szCs w:val="21"/>
        </w:rPr>
      </w:pPr>
      <w:r>
        <w:rPr>
          <w:rFonts w:hint="eastAsia" w:eastAsiaTheme="minorEastAsia"/>
          <w:szCs w:val="21"/>
        </w:rPr>
        <w:t>1.3.</w:t>
      </w:r>
      <w:r>
        <w:rPr>
          <w:rFonts w:hint="eastAsia" w:eastAsiaTheme="minorEastAsia"/>
          <w:szCs w:val="21"/>
          <w:lang w:val="en-US" w:eastAsia="zh-CN"/>
        </w:rPr>
        <w:t>2.3</w:t>
      </w:r>
      <w:r>
        <w:rPr>
          <w:rFonts w:hint="eastAsia" w:eastAsiaTheme="minorEastAsia"/>
          <w:szCs w:val="21"/>
        </w:rPr>
        <w:t>数据集成</w:t>
      </w:r>
      <w:r>
        <w:rPr>
          <w:rFonts w:hint="eastAsia" w:eastAsiaTheme="minorEastAsia"/>
          <w:szCs w:val="21"/>
          <w:lang w:eastAsia="zh-CN"/>
        </w:rPr>
        <w:t>；</w:t>
      </w:r>
    </w:p>
    <w:p>
      <w:pPr>
        <w:pStyle w:val="38"/>
        <w:ind w:firstLine="0" w:firstLineChars="0"/>
        <w:rPr>
          <w:rFonts w:hint="eastAsia" w:eastAsiaTheme="minorEastAsia"/>
          <w:b/>
          <w:szCs w:val="21"/>
        </w:rPr>
      </w:pPr>
      <w:r>
        <w:rPr>
          <w:rFonts w:hint="eastAsia" w:eastAsiaTheme="minorEastAsia"/>
          <w:b/>
          <w:szCs w:val="21"/>
        </w:rPr>
        <w:t>1.3.</w:t>
      </w:r>
      <w:r>
        <w:rPr>
          <w:rFonts w:hint="eastAsia" w:eastAsiaTheme="minorEastAsia"/>
          <w:b/>
          <w:szCs w:val="21"/>
          <w:lang w:val="en-US" w:eastAsia="zh-CN"/>
        </w:rPr>
        <w:t>4</w:t>
      </w:r>
      <w:r>
        <w:rPr>
          <w:rFonts w:hint="eastAsia" w:eastAsiaTheme="minorEastAsia"/>
          <w:b/>
          <w:szCs w:val="21"/>
        </w:rPr>
        <w:t>服务器及主机</w:t>
      </w:r>
    </w:p>
    <w:tbl>
      <w:tblPr>
        <w:tblStyle w:val="18"/>
        <w:tblW w:w="80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560"/>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425" w:type="dxa"/>
            <w:vAlign w:val="center"/>
          </w:tcPr>
          <w:p>
            <w:pPr>
              <w:textAlignment w:val="baseline"/>
              <w:rPr>
                <w:rFonts w:cs="楷体" w:eastAsiaTheme="minorEastAsia"/>
                <w:color w:val="000000"/>
                <w:kern w:val="24"/>
                <w:szCs w:val="21"/>
              </w:rPr>
            </w:pPr>
            <w:r>
              <w:rPr>
                <w:rFonts w:hint="eastAsia" w:cs="楷体" w:eastAsiaTheme="minorEastAsia"/>
                <w:color w:val="000000"/>
                <w:kern w:val="24"/>
                <w:szCs w:val="21"/>
              </w:rPr>
              <w:t>1</w:t>
            </w:r>
          </w:p>
        </w:tc>
        <w:tc>
          <w:tcPr>
            <w:tcW w:w="1560" w:type="dxa"/>
            <w:vAlign w:val="center"/>
          </w:tcPr>
          <w:p>
            <w:pPr>
              <w:jc w:val="left"/>
              <w:textAlignment w:val="baseline"/>
              <w:rPr>
                <w:rFonts w:cs="楷体" w:eastAsiaTheme="minorEastAsia"/>
                <w:color w:val="000000"/>
                <w:kern w:val="24"/>
                <w:szCs w:val="21"/>
              </w:rPr>
            </w:pPr>
            <w:r>
              <w:rPr>
                <w:rFonts w:cs="楷体" w:eastAsiaTheme="minorEastAsia"/>
                <w:color w:val="000000"/>
                <w:kern w:val="24"/>
                <w:szCs w:val="21"/>
              </w:rPr>
              <w:t>服务器</w:t>
            </w:r>
          </w:p>
        </w:tc>
        <w:tc>
          <w:tcPr>
            <w:tcW w:w="6095" w:type="dxa"/>
            <w:vAlign w:val="center"/>
          </w:tcPr>
          <w:p>
            <w:pPr>
              <w:spacing w:line="0" w:lineRule="atLeast"/>
              <w:jc w:val="left"/>
              <w:textAlignment w:val="baseline"/>
              <w:rPr>
                <w:rFonts w:cs="楷体" w:eastAsiaTheme="minorEastAsia"/>
                <w:color w:val="000000"/>
                <w:kern w:val="24"/>
                <w:szCs w:val="21"/>
              </w:rPr>
            </w:pPr>
            <w:r>
              <w:rPr>
                <w:rFonts w:cs="楷体" w:eastAsiaTheme="minorEastAsia"/>
                <w:color w:val="000000"/>
                <w:kern w:val="24"/>
                <w:szCs w:val="21"/>
              </w:rPr>
              <w:t>Intel 至强E5-2600系列以上，2颗，每颗4核，主频≥2.4GHz；内存≥8GB；3块2.5英寸热插拔SAS硬盘，</w:t>
            </w:r>
            <w:r>
              <w:rPr>
                <w:rFonts w:hint="eastAsia" w:cs="楷体" w:eastAsiaTheme="minorEastAsia"/>
                <w:color w:val="000000"/>
                <w:kern w:val="24"/>
                <w:szCs w:val="21"/>
              </w:rPr>
              <w:t>每块</w:t>
            </w:r>
            <w:r>
              <w:rPr>
                <w:rFonts w:cs="楷体" w:eastAsiaTheme="minorEastAsia"/>
                <w:color w:val="000000"/>
                <w:kern w:val="24"/>
                <w:szCs w:val="21"/>
              </w:rPr>
              <w:t>300GB，15Krpm</w:t>
            </w:r>
            <w:r>
              <w:rPr>
                <w:rFonts w:hint="eastAsia" w:cs="楷体" w:eastAsiaTheme="minorEastAsia"/>
                <w:color w:val="000000"/>
                <w:kern w:val="24"/>
                <w:szCs w:val="21"/>
              </w:rPr>
              <w:t>；带键盘、鼠标、显示器。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425" w:type="dxa"/>
            <w:vAlign w:val="center"/>
          </w:tcPr>
          <w:p>
            <w:pPr>
              <w:textAlignment w:val="baseline"/>
              <w:rPr>
                <w:rFonts w:cs="楷体" w:eastAsiaTheme="minorEastAsia"/>
                <w:color w:val="000000"/>
                <w:kern w:val="24"/>
                <w:szCs w:val="21"/>
              </w:rPr>
            </w:pPr>
            <w:r>
              <w:rPr>
                <w:rFonts w:hint="eastAsia" w:cs="楷体" w:eastAsiaTheme="minorEastAsia"/>
                <w:color w:val="000000"/>
                <w:kern w:val="24"/>
                <w:szCs w:val="21"/>
              </w:rPr>
              <w:t>2</w:t>
            </w:r>
          </w:p>
        </w:tc>
        <w:tc>
          <w:tcPr>
            <w:tcW w:w="1560" w:type="dxa"/>
            <w:vAlign w:val="center"/>
          </w:tcPr>
          <w:p>
            <w:pPr>
              <w:jc w:val="left"/>
              <w:textAlignment w:val="baseline"/>
              <w:rPr>
                <w:rFonts w:cs="楷体" w:eastAsiaTheme="minorEastAsia"/>
                <w:color w:val="000000"/>
                <w:kern w:val="24"/>
                <w:szCs w:val="21"/>
              </w:rPr>
            </w:pPr>
            <w:r>
              <w:rPr>
                <w:rFonts w:hint="eastAsia" w:cs="楷体" w:eastAsiaTheme="minorEastAsia"/>
                <w:color w:val="000000"/>
                <w:kern w:val="24"/>
                <w:szCs w:val="21"/>
              </w:rPr>
              <w:t>主机</w:t>
            </w:r>
          </w:p>
        </w:tc>
        <w:tc>
          <w:tcPr>
            <w:tcW w:w="6095" w:type="dxa"/>
            <w:vAlign w:val="center"/>
          </w:tcPr>
          <w:p>
            <w:pPr>
              <w:spacing w:line="0" w:lineRule="atLeast"/>
              <w:jc w:val="left"/>
              <w:textAlignment w:val="baseline"/>
              <w:rPr>
                <w:rFonts w:cs="楷体" w:eastAsiaTheme="minorEastAsia"/>
                <w:color w:val="000000"/>
                <w:kern w:val="24"/>
                <w:szCs w:val="21"/>
              </w:rPr>
            </w:pPr>
            <w:r>
              <w:rPr>
                <w:rFonts w:hint="eastAsia" w:cs="楷体" w:eastAsiaTheme="minorEastAsia"/>
                <w:color w:val="000000"/>
                <w:kern w:val="24"/>
                <w:szCs w:val="21"/>
              </w:rPr>
              <w:t>CPU i5/内存8GB/硬盘1T/DVDRW/显卡 NV GT645 1G//IN1930显示器</w:t>
            </w:r>
          </w:p>
        </w:tc>
      </w:tr>
    </w:tbl>
    <w:p>
      <w:pPr>
        <w:spacing w:line="360" w:lineRule="auto"/>
        <w:rPr>
          <w:rFonts w:eastAsiaTheme="minorEastAsia"/>
          <w:b/>
          <w:szCs w:val="21"/>
        </w:rPr>
      </w:pPr>
    </w:p>
    <w:p>
      <w:pPr>
        <w:rPr>
          <w:rFonts w:eastAsiaTheme="minorEastAsia"/>
          <w:b/>
          <w:szCs w:val="21"/>
        </w:rPr>
      </w:pPr>
    </w:p>
    <w:p>
      <w:pPr>
        <w:pStyle w:val="4"/>
        <w:numPr>
          <w:ilvl w:val="0"/>
          <w:numId w:val="0"/>
        </w:numPr>
        <w:rPr>
          <w:rFonts w:eastAsiaTheme="minorEastAsia"/>
          <w:szCs w:val="21"/>
        </w:rPr>
      </w:pPr>
      <w:bookmarkStart w:id="8" w:name="_Toc480465486"/>
      <w:r>
        <w:rPr>
          <w:rFonts w:hint="eastAsia" w:eastAsiaTheme="minorEastAsia"/>
          <w:szCs w:val="21"/>
        </w:rPr>
        <w:t>2技术要求</w:t>
      </w:r>
      <w:bookmarkEnd w:id="8"/>
    </w:p>
    <w:p>
      <w:pPr>
        <w:spacing w:line="360" w:lineRule="auto"/>
        <w:rPr>
          <w:rFonts w:eastAsiaTheme="minorEastAsia"/>
          <w:szCs w:val="21"/>
        </w:rPr>
      </w:pPr>
      <w:r>
        <w:rPr>
          <w:rFonts w:hint="eastAsia" w:eastAsiaTheme="minorEastAsia"/>
          <w:szCs w:val="21"/>
        </w:rPr>
        <w:t>3.1</w:t>
      </w:r>
      <w:r>
        <w:rPr>
          <w:rFonts w:hint="eastAsia" w:eastAsiaTheme="minorEastAsia"/>
          <w:color w:val="000000"/>
          <w:spacing w:val="-5"/>
          <w:kern w:val="0"/>
          <w:szCs w:val="21"/>
        </w:rPr>
        <w:t>本招标文件所提出的仅是最低限度的技术要求,并未包括所有的技术细节及要求,凡属于投标设备正常运行所必须的设备和元器件除特别注明外,均包括在投标方的供货范围内。本配置要求为参考配置，投标方可对系统方案进行优化。投标方对所提供的成套设备及附加技术、服务及性能指标负全责。</w:t>
      </w:r>
    </w:p>
    <w:p>
      <w:pPr>
        <w:spacing w:line="360" w:lineRule="auto"/>
        <w:rPr>
          <w:rFonts w:eastAsiaTheme="minorEastAsia"/>
          <w:szCs w:val="21"/>
        </w:rPr>
      </w:pPr>
      <w:r>
        <w:rPr>
          <w:rFonts w:hint="eastAsia" w:eastAsiaTheme="minorEastAsia"/>
          <w:szCs w:val="21"/>
        </w:rPr>
        <w:t>3.2</w:t>
      </w:r>
      <w:r>
        <w:rPr>
          <w:rFonts w:hint="eastAsia" w:eastAsiaTheme="minorEastAsia"/>
          <w:color w:val="000000"/>
          <w:spacing w:val="-5"/>
          <w:kern w:val="0"/>
          <w:szCs w:val="21"/>
        </w:rPr>
        <w:t>投标方应对所投标的设备及技术性能做出详细的描述，凡技术规格中对主要设备的技术参数未详尽提出的，均需投标方报出。</w:t>
      </w:r>
    </w:p>
    <w:p>
      <w:pPr>
        <w:spacing w:line="360" w:lineRule="auto"/>
        <w:rPr>
          <w:rFonts w:eastAsiaTheme="minorEastAsia"/>
          <w:szCs w:val="21"/>
        </w:rPr>
      </w:pPr>
      <w:r>
        <w:rPr>
          <w:rFonts w:hint="eastAsia" w:eastAsiaTheme="minorEastAsia"/>
          <w:szCs w:val="21"/>
        </w:rPr>
        <w:t>3.3</w:t>
      </w:r>
      <w:r>
        <w:rPr>
          <w:rFonts w:hint="eastAsia" w:eastAsiaTheme="minorEastAsia"/>
          <w:color w:val="000000"/>
          <w:spacing w:val="-5"/>
          <w:kern w:val="0"/>
          <w:szCs w:val="21"/>
        </w:rPr>
        <w:t>投标方提供的设备及服务包括但不限于如下要求：设计、配置和提供符合本规范书要求的完整的全新设备，包括所必须的软件和硬件。提供所有设备的说明书。负责供货范围内所有设备的包装运输、组装、上架安装、加电测试、初始配置。提供原厂商培训，包括培训讲师、教材、场地、设备，达到用户工程师能独立完成设备调试及故障处理。提供所有合同设备的技术文件、参考资料、图纸和相关培训手册。对于提供给招标方的文档资料应承担保密的责任，以确保招标方设备技术要求的保密性。</w:t>
      </w:r>
    </w:p>
    <w:p>
      <w:pPr>
        <w:pStyle w:val="4"/>
        <w:numPr>
          <w:ilvl w:val="0"/>
          <w:numId w:val="0"/>
        </w:numPr>
        <w:rPr>
          <w:rFonts w:eastAsiaTheme="minorEastAsia"/>
          <w:szCs w:val="21"/>
        </w:rPr>
      </w:pPr>
      <w:bookmarkStart w:id="9" w:name="_Toc480465487"/>
      <w:r>
        <w:rPr>
          <w:rFonts w:hint="eastAsia" w:eastAsiaTheme="minorEastAsia"/>
          <w:szCs w:val="21"/>
        </w:rPr>
        <w:t>3安全技术要求</w:t>
      </w:r>
      <w:bookmarkEnd w:id="9"/>
    </w:p>
    <w:p>
      <w:pPr>
        <w:adjustRightInd w:val="0"/>
        <w:snapToGrid w:val="0"/>
        <w:spacing w:line="360" w:lineRule="auto"/>
        <w:rPr>
          <w:rFonts w:eastAsiaTheme="minorEastAsia"/>
          <w:szCs w:val="21"/>
        </w:rPr>
      </w:pPr>
      <w:r>
        <w:rPr>
          <w:rFonts w:hint="eastAsia" w:eastAsiaTheme="minorEastAsia"/>
          <w:szCs w:val="21"/>
        </w:rPr>
        <w:t>4.1卖方应对设备的安全性负责，在设计时应注意到整体和局部的安全性问题。</w:t>
      </w:r>
    </w:p>
    <w:p>
      <w:pPr>
        <w:adjustRightInd w:val="0"/>
        <w:snapToGrid w:val="0"/>
        <w:spacing w:line="360" w:lineRule="auto"/>
        <w:rPr>
          <w:rFonts w:eastAsiaTheme="minorEastAsia"/>
          <w:szCs w:val="21"/>
        </w:rPr>
      </w:pPr>
      <w:r>
        <w:rPr>
          <w:rFonts w:hint="eastAsia" w:eastAsiaTheme="minorEastAsia"/>
          <w:szCs w:val="21"/>
        </w:rPr>
        <w:t>4.2所有可能带电的部位，应进行绝缘处理或者用栅栏包围或者安装在可能防止危险发生的地方。</w:t>
      </w:r>
    </w:p>
    <w:p>
      <w:pPr>
        <w:adjustRightInd w:val="0"/>
        <w:snapToGrid w:val="0"/>
        <w:spacing w:line="360" w:lineRule="auto"/>
        <w:rPr>
          <w:rFonts w:eastAsiaTheme="minorEastAsia"/>
          <w:szCs w:val="21"/>
        </w:rPr>
      </w:pPr>
      <w:r>
        <w:rPr>
          <w:rFonts w:hint="eastAsia" w:eastAsiaTheme="minorEastAsia"/>
          <w:szCs w:val="21"/>
        </w:rPr>
        <w:t>4.3电气系统所使用的电线和电缆为各种铜芯电线和电缆，必须具有耐高温、防火、机械强度高、安全可靠的特性。</w:t>
      </w:r>
    </w:p>
    <w:p>
      <w:pPr>
        <w:adjustRightInd w:val="0"/>
        <w:snapToGrid w:val="0"/>
        <w:spacing w:line="360" w:lineRule="auto"/>
        <w:rPr>
          <w:rFonts w:eastAsiaTheme="minorEastAsia"/>
          <w:szCs w:val="21"/>
        </w:rPr>
      </w:pPr>
      <w:r>
        <w:rPr>
          <w:rFonts w:hint="eastAsia" w:eastAsiaTheme="minorEastAsia"/>
          <w:szCs w:val="21"/>
        </w:rPr>
        <w:t>4.4旋转轴及旋转部件应完全防护，防护罩的设计应能使人容易接近润滑油脂加注点、温度计和其他检查点，以便操作人员能够没有危险的或者不需拆除防护体的任何部件情况下，就可进行日常观察、维修。</w:t>
      </w:r>
    </w:p>
    <w:p>
      <w:pPr>
        <w:adjustRightInd w:val="0"/>
        <w:snapToGrid w:val="0"/>
        <w:spacing w:line="360" w:lineRule="auto"/>
        <w:rPr>
          <w:rFonts w:eastAsiaTheme="minorEastAsia"/>
          <w:szCs w:val="21"/>
        </w:rPr>
      </w:pPr>
      <w:r>
        <w:rPr>
          <w:rFonts w:hint="eastAsia" w:eastAsiaTheme="minorEastAsia"/>
          <w:szCs w:val="21"/>
        </w:rPr>
        <w:t>4.</w:t>
      </w:r>
      <w:r>
        <w:rPr>
          <w:rFonts w:eastAsiaTheme="minorEastAsia"/>
          <w:szCs w:val="21"/>
        </w:rPr>
        <w:t>5</w:t>
      </w:r>
      <w:r>
        <w:rPr>
          <w:rFonts w:hint="eastAsia" w:eastAsiaTheme="minorEastAsia"/>
          <w:szCs w:val="21"/>
        </w:rPr>
        <w:t>防护体应以不能被随意拆除或移动的方式用螺栓固定。</w:t>
      </w:r>
    </w:p>
    <w:p>
      <w:pPr>
        <w:adjustRightInd w:val="0"/>
        <w:snapToGrid w:val="0"/>
        <w:spacing w:line="360" w:lineRule="auto"/>
        <w:rPr>
          <w:rFonts w:eastAsiaTheme="minorEastAsia"/>
          <w:szCs w:val="21"/>
        </w:rPr>
      </w:pPr>
      <w:r>
        <w:rPr>
          <w:rFonts w:hint="eastAsia" w:eastAsiaTheme="minorEastAsia"/>
          <w:szCs w:val="21"/>
        </w:rPr>
        <w:t>4.</w:t>
      </w:r>
      <w:r>
        <w:rPr>
          <w:rFonts w:eastAsiaTheme="minorEastAsia"/>
          <w:szCs w:val="21"/>
        </w:rPr>
        <w:t>6</w:t>
      </w:r>
      <w:r>
        <w:rPr>
          <w:rFonts w:hint="eastAsia" w:eastAsiaTheme="minorEastAsia"/>
          <w:szCs w:val="21"/>
        </w:rPr>
        <w:t>设备的噪音和振动应符合国家相关标准。</w:t>
      </w:r>
    </w:p>
    <w:p>
      <w:pPr>
        <w:pStyle w:val="34"/>
        <w:tabs>
          <w:tab w:val="left" w:pos="993"/>
        </w:tabs>
        <w:spacing w:line="360" w:lineRule="auto"/>
        <w:ind w:left="880" w:firstLine="0" w:firstLineChars="0"/>
        <w:rPr>
          <w:rFonts w:eastAsiaTheme="minorEastAsia"/>
          <w:color w:val="000000"/>
          <w:spacing w:val="-5"/>
          <w:szCs w:val="21"/>
        </w:rPr>
      </w:pPr>
    </w:p>
    <w:p>
      <w:pPr>
        <w:pStyle w:val="4"/>
        <w:numPr>
          <w:ilvl w:val="0"/>
          <w:numId w:val="0"/>
        </w:numPr>
        <w:rPr>
          <w:rFonts w:eastAsiaTheme="minorEastAsia"/>
          <w:szCs w:val="21"/>
        </w:rPr>
      </w:pPr>
      <w:bookmarkStart w:id="10" w:name="_Toc480465488"/>
      <w:r>
        <w:rPr>
          <w:rFonts w:hint="eastAsia" w:eastAsiaTheme="minorEastAsia"/>
          <w:szCs w:val="21"/>
        </w:rPr>
        <w:t>4招标人提出的特别技术要求</w:t>
      </w:r>
      <w:bookmarkEnd w:id="10"/>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5.1</w:t>
      </w:r>
      <w:r>
        <w:rPr>
          <w:rFonts w:eastAsiaTheme="minorEastAsia"/>
          <w:color w:val="000000"/>
          <w:spacing w:val="-5"/>
          <w:szCs w:val="21"/>
        </w:rPr>
        <w:t>投标人应承诺交付的所有产品是未被使用过的全新产品。</w:t>
      </w:r>
      <w:bookmarkStart w:id="11" w:name="_Toc328818837"/>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5.2本项目设施购置为“交钥匙工程”，中标单位需完成整个项目的采购、施工、安装、调试及验收工作。质保期从验收合格之日起，一年内设备出现质量问题中标单位应免费维修、更换有问题的设备。</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5.3投标方应保证所提供的设备及设备的使用将不违反任何工业所有权和知识产权或任何第三方的知识产权问题（包括所有软件产品），所提供的软件和授权必须是正版的、合法的、满足项目需求的。</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5.4本标书提出的要求是最低限度的技术要求，未全部对技术细节作出详细规定，投标方需对本技术规范书内所提各项要求能否实现及满足的程度逐条逐项的予以应答，同时要求提供相应软、硬件产品(包括第三方产品)的详细技术资料和性能参数。</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5.5投标方提供的设备必须是标准的，技术上先进和成熟的，元器件、材料是全新的，更重要的是稳定成熟的。</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5.6投标方对系统的整体性能指标负责。</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5.7投标方所选用的主要设备须提供制造厂商针对本项目的产品授权函、制造厂商资格声明、产品售后服务承诺函。</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5.8投标方须确保所提供设备与其他各系统之间联接、通讯畅通无阻，确保各系统功能的实现。</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5.9对于所投标产品功能、性能低于或不符合招标书要求的将按照重大技术偏离处理。</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spacing w:val="-5"/>
          <w:szCs w:val="21"/>
        </w:rPr>
        <w:t>5.10对于投标产品要求提供一年原厂质保、免费技术支持服务。</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szCs w:val="21"/>
        </w:rPr>
        <w:t>5.11投标方在投标前应该进行现场踏勘，所供设备外形尺寸满足现场安装条件。</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themeColor="text1"/>
          <w:szCs w:val="21"/>
        </w:rPr>
        <w:t>5.12所提供设备及其附件等均需满足现场运行条件。</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themeColor="text1"/>
          <w:szCs w:val="21"/>
        </w:rPr>
        <w:t>5.13必须对所有技术条款逐条解释并满足使用环境。</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color w:val="000000" w:themeColor="text1"/>
          <w:szCs w:val="21"/>
        </w:rPr>
        <w:t>5.14标书中未提及的技术要求必须符合国家的相关要求。</w:t>
      </w:r>
      <w:bookmarkEnd w:id="11"/>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szCs w:val="21"/>
        </w:rPr>
        <w:t>5.15上表分项报价合计价格与投标报价设备总价格必须一致</w:t>
      </w:r>
    </w:p>
    <w:p>
      <w:pPr>
        <w:pStyle w:val="34"/>
        <w:tabs>
          <w:tab w:val="left" w:pos="993"/>
        </w:tabs>
        <w:spacing w:line="360" w:lineRule="auto"/>
        <w:ind w:firstLine="0" w:firstLineChars="0"/>
        <w:rPr>
          <w:rFonts w:eastAsiaTheme="minorEastAsia"/>
          <w:color w:val="000000"/>
          <w:spacing w:val="-5"/>
          <w:szCs w:val="21"/>
        </w:rPr>
      </w:pPr>
      <w:r>
        <w:rPr>
          <w:rFonts w:hint="eastAsia" w:eastAsiaTheme="minorEastAsia"/>
          <w:szCs w:val="21"/>
        </w:rPr>
        <w:t>5.16投标报价包括：设备费、材料费、辅件及辅材、安装调试费、运费、增值税（统一为</w:t>
      </w:r>
      <w:r>
        <w:rPr>
          <w:rFonts w:eastAsiaTheme="minorEastAsia"/>
          <w:szCs w:val="21"/>
        </w:rPr>
        <w:t>17%</w:t>
      </w:r>
      <w:r>
        <w:rPr>
          <w:rFonts w:hint="eastAsia" w:eastAsiaTheme="minorEastAsia"/>
          <w:szCs w:val="21"/>
        </w:rPr>
        <w:t>的设备购置税）、人员培训费等。要求投标方按照以上费用列表分项单独进行报价（未列事项，视为总报价已包含）。</w:t>
      </w:r>
    </w:p>
    <w:p>
      <w:pPr>
        <w:tabs>
          <w:tab w:val="left" w:pos="993"/>
        </w:tabs>
        <w:spacing w:line="360" w:lineRule="auto"/>
        <w:rPr>
          <w:rFonts w:eastAsiaTheme="minorEastAsia"/>
          <w:color w:val="000000"/>
          <w:spacing w:val="-5"/>
          <w:kern w:val="0"/>
          <w:szCs w:val="21"/>
        </w:rPr>
      </w:pPr>
    </w:p>
    <w:p>
      <w:pPr>
        <w:widowControl/>
        <w:jc w:val="left"/>
        <w:rPr>
          <w:rFonts w:eastAsia="黑体"/>
          <w:bCs/>
          <w:kern w:val="44"/>
          <w:szCs w:val="28"/>
        </w:rPr>
      </w:pPr>
      <w:r>
        <w:rPr>
          <w:rFonts w:eastAsia="黑体"/>
          <w:b/>
          <w:szCs w:val="28"/>
        </w:rPr>
        <w:br w:type="page"/>
      </w:r>
    </w:p>
    <w:p>
      <w:pPr>
        <w:pStyle w:val="2"/>
      </w:pPr>
      <w:bookmarkStart w:id="12" w:name="_Toc480465489"/>
      <w:r>
        <w:rPr>
          <w:rFonts w:hint="eastAsia"/>
        </w:rPr>
        <w:t>第二节备件和工具</w:t>
      </w:r>
      <w:bookmarkEnd w:id="12"/>
    </w:p>
    <w:p>
      <w:pPr>
        <w:spacing w:before="120" w:line="360" w:lineRule="auto"/>
        <w:ind w:left="283" w:hanging="283" w:hangingChars="135"/>
        <w:rPr>
          <w:rFonts w:eastAsiaTheme="minorEastAsia"/>
          <w:color w:val="000000"/>
          <w:szCs w:val="21"/>
        </w:rPr>
      </w:pPr>
      <w:r>
        <w:rPr>
          <w:rFonts w:hint="eastAsia" w:eastAsiaTheme="minorEastAsia"/>
          <w:color w:val="000000"/>
          <w:szCs w:val="21"/>
        </w:rPr>
        <w:t>1. 所有为设备的安装、试运行、质保期内和质保期后1年必备的备件、消耗品，包括专用工具、仪器、仪表等，在设备交货时提供。推迟的交货期将按照设备推迟交货计算。</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中标方应提供完整备件手册、备件件号、数量、规格型号、价格表，随同设备发货。</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3. 中标方应保证所有零部件均有唯一编码，如属外购标准件，要求必须按照原厂家编码执行。</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4. 中标方还应进一步提供设备上的所需的备件、易耗品及标准件的货源地。</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5. 设备采用的外购、外协件应提供原产地证明及检验合格证书。</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6. 如因为中标人提供1年期备件明细不准确，导致招标人方误采购或按明细提供数量不足以满足生产需求，中标人应免费提供相应的备件。</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7. 中标人应保证长期以最优惠的价格供给易损件和备件。如果备件发生设计变更，应将变更信息及时通知招标人。</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8. 中标人备件价格在设备开始使用的3年内必须维持稳定。</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9. 在5年内，因中标人技术升级导致部分备件不能提供时，中标人要免费为用户升级设备。</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10. 5年后在备件停止生产的情况下，中标人应事先将要停止生产的计划通知招标人，使招标人有足够的时间采购所需的备件。</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11. 5年后在备件停止生产后，如果招标人要求，中标人应免费向买方提供备件的蓝图、图纸和规格。</w:t>
      </w:r>
    </w:p>
    <w:p>
      <w:pPr>
        <w:widowControl/>
        <w:jc w:val="left"/>
        <w:rPr>
          <w:rFonts w:eastAsiaTheme="minorEastAsia"/>
          <w:color w:val="000000"/>
          <w:szCs w:val="21"/>
        </w:rPr>
      </w:pPr>
      <w:r>
        <w:rPr>
          <w:rFonts w:eastAsiaTheme="minorEastAsia"/>
          <w:color w:val="000000"/>
          <w:szCs w:val="21"/>
        </w:rPr>
        <w:br w:type="page"/>
      </w:r>
    </w:p>
    <w:p>
      <w:pPr>
        <w:pStyle w:val="2"/>
      </w:pPr>
      <w:bookmarkStart w:id="13" w:name="_Toc480465490"/>
      <w:r>
        <w:rPr>
          <w:rFonts w:hint="eastAsia"/>
        </w:rPr>
        <w:t>第三节设备出厂前检验</w:t>
      </w:r>
      <w:bookmarkEnd w:id="13"/>
    </w:p>
    <w:p>
      <w:pPr>
        <w:spacing w:before="120" w:line="360" w:lineRule="auto"/>
        <w:ind w:left="283" w:hanging="283" w:hangingChars="135"/>
        <w:rPr>
          <w:rFonts w:eastAsiaTheme="minorEastAsia"/>
          <w:color w:val="000000"/>
          <w:szCs w:val="21"/>
        </w:rPr>
      </w:pPr>
      <w:r>
        <w:rPr>
          <w:rFonts w:hint="eastAsia" w:eastAsiaTheme="minorEastAsia"/>
          <w:color w:val="000000"/>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3．在中检中质检团成员发现或提出的问题，双方应积极通过友好协商解决。</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4. 设备在出厂前必须进行整体联合试运转，根据试运转时间确定招标人中检时间，联合试运转应在招标人中检人员监督下进行。</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5. 在设备到达招标人现场后组装试运转中如出现问题，原因是中标人没有在出厂前进行设备整体联合试运转，因此推迟的时间将按照推迟交货期来计算。</w:t>
      </w:r>
    </w:p>
    <w:p>
      <w:pPr>
        <w:widowControl/>
        <w:jc w:val="left"/>
        <w:rPr>
          <w:rFonts w:eastAsiaTheme="minorEastAsia"/>
          <w:color w:val="000000"/>
          <w:szCs w:val="21"/>
        </w:rPr>
      </w:pPr>
      <w:r>
        <w:rPr>
          <w:rFonts w:eastAsiaTheme="minorEastAsia"/>
          <w:color w:val="000000"/>
          <w:szCs w:val="21"/>
        </w:rPr>
        <w:br w:type="page"/>
      </w:r>
    </w:p>
    <w:p>
      <w:pPr>
        <w:spacing w:before="120" w:line="360" w:lineRule="auto"/>
        <w:ind w:firstLine="420" w:firstLineChars="200"/>
        <w:rPr>
          <w:rFonts w:eastAsiaTheme="minorEastAsia"/>
          <w:color w:val="000000"/>
          <w:szCs w:val="21"/>
        </w:rPr>
      </w:pPr>
    </w:p>
    <w:p>
      <w:pPr>
        <w:pStyle w:val="2"/>
      </w:pPr>
      <w:bookmarkStart w:id="14" w:name="_Toc480465491"/>
      <w:r>
        <w:rPr>
          <w:rFonts w:hint="eastAsia"/>
        </w:rPr>
        <w:t>第四节技术服务</w:t>
      </w:r>
      <w:bookmarkEnd w:id="14"/>
    </w:p>
    <w:p>
      <w:pPr>
        <w:spacing w:before="120" w:line="360" w:lineRule="auto"/>
        <w:ind w:left="283" w:hanging="283" w:hangingChars="135"/>
        <w:rPr>
          <w:rFonts w:eastAsiaTheme="minorEastAsia"/>
          <w:color w:val="000000"/>
          <w:szCs w:val="21"/>
        </w:rPr>
      </w:pPr>
      <w:r>
        <w:rPr>
          <w:rFonts w:hint="eastAsia" w:eastAsiaTheme="minorEastAsia"/>
          <w:color w:val="000000"/>
          <w:szCs w:val="21"/>
        </w:rPr>
        <w:t>1. 中标人将派出有技术、有能力胜任的服务工程师到现场，提供有关安装管理、调试、空载测试、性能测试、试运转、维修及现场培训维修人员的服务。中标人服务工程师的主要责任与任务如下：</w:t>
      </w:r>
    </w:p>
    <w:p>
      <w:pPr>
        <w:spacing w:before="120" w:line="360" w:lineRule="auto"/>
        <w:ind w:left="707" w:leftChars="202" w:hanging="283" w:hangingChars="135"/>
        <w:rPr>
          <w:rFonts w:eastAsiaTheme="minorEastAsia"/>
          <w:color w:val="000000"/>
          <w:szCs w:val="21"/>
        </w:rPr>
      </w:pPr>
      <w:r>
        <w:rPr>
          <w:rFonts w:hint="eastAsia" w:eastAsiaTheme="minorEastAsia"/>
          <w:color w:val="000000"/>
          <w:szCs w:val="21"/>
        </w:rPr>
        <w:t>——给招标人安装人员提供完整的技术指导。</w:t>
      </w:r>
    </w:p>
    <w:p>
      <w:pPr>
        <w:spacing w:before="120" w:line="360" w:lineRule="auto"/>
        <w:ind w:left="707" w:leftChars="202" w:hanging="283" w:hangingChars="135"/>
        <w:rPr>
          <w:rFonts w:eastAsiaTheme="minorEastAsia"/>
          <w:color w:val="000000"/>
          <w:szCs w:val="21"/>
        </w:rPr>
      </w:pPr>
      <w:r>
        <w:rPr>
          <w:rFonts w:hint="eastAsia" w:eastAsiaTheme="minorEastAsia"/>
          <w:color w:val="000000"/>
          <w:szCs w:val="21"/>
        </w:rPr>
        <w:t>——指导招标人人员进行合同设备的试运转，运行测试和性能测试。</w:t>
      </w:r>
    </w:p>
    <w:p>
      <w:pPr>
        <w:spacing w:before="120" w:line="360" w:lineRule="auto"/>
        <w:ind w:left="707" w:leftChars="202" w:hanging="283" w:hangingChars="135"/>
        <w:rPr>
          <w:rFonts w:eastAsiaTheme="minorEastAsia"/>
          <w:color w:val="000000"/>
          <w:szCs w:val="21"/>
        </w:rPr>
      </w:pPr>
      <w:r>
        <w:rPr>
          <w:rFonts w:hint="eastAsia" w:eastAsiaTheme="minorEastAsia"/>
          <w:color w:val="000000"/>
          <w:szCs w:val="21"/>
        </w:rPr>
        <w:t>——培训招标人人员。</w:t>
      </w:r>
    </w:p>
    <w:p>
      <w:pPr>
        <w:spacing w:before="120" w:line="360" w:lineRule="auto"/>
        <w:ind w:left="707" w:leftChars="202" w:hanging="283" w:hangingChars="135"/>
        <w:rPr>
          <w:rFonts w:eastAsiaTheme="minorEastAsia"/>
          <w:color w:val="000000"/>
          <w:szCs w:val="21"/>
        </w:rPr>
      </w:pPr>
      <w:r>
        <w:rPr>
          <w:rFonts w:hint="eastAsia" w:eastAsiaTheme="minorEastAsia"/>
          <w:color w:val="000000"/>
          <w:szCs w:val="21"/>
        </w:rPr>
        <w:t>——设备投入使用后提供现场运行技术支持。</w:t>
      </w:r>
    </w:p>
    <w:p>
      <w:pPr>
        <w:spacing w:before="120" w:line="360" w:lineRule="auto"/>
        <w:ind w:left="707" w:leftChars="202" w:hanging="283" w:hangingChars="135"/>
        <w:rPr>
          <w:rFonts w:eastAsiaTheme="minorEastAsia"/>
          <w:color w:val="000000"/>
          <w:szCs w:val="21"/>
        </w:rPr>
      </w:pPr>
      <w:r>
        <w:rPr>
          <w:rFonts w:hint="eastAsia" w:eastAsiaTheme="minorEastAsia"/>
          <w:color w:val="000000"/>
          <w:szCs w:val="21"/>
        </w:rPr>
        <w:t>——质保期内技术服务。</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3.中标人将提供所有的关于装配与组装所用的专用工具,例如:专用测试仪、测量仪和机械工具。</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4.在现场举行由双方参加的会议，对所提供设备进行安装的准备工作进行讨论。</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5. 对于安装指导、测试运转、性能测试、试运转和验收，包括招标人操作和维修人员的现场培训,中标人需免费提供。</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6. 中标人应提供用于招标人自行培训人员需要使用的相关培训资料。</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7. 设备过质保期后，在设备使用寿命内，如招标人需要，中标人应确保服务工程师到现场进行技术服务。</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widowControl/>
        <w:jc w:val="left"/>
        <w:rPr>
          <w:rFonts w:eastAsiaTheme="minorEastAsia"/>
          <w:color w:val="000000"/>
          <w:szCs w:val="21"/>
        </w:rPr>
      </w:pPr>
      <w:r>
        <w:rPr>
          <w:rFonts w:eastAsiaTheme="minorEastAsia"/>
          <w:color w:val="000000"/>
          <w:szCs w:val="21"/>
        </w:rPr>
        <w:br w:type="page"/>
      </w:r>
    </w:p>
    <w:p>
      <w:pPr>
        <w:pStyle w:val="2"/>
      </w:pPr>
      <w:bookmarkStart w:id="15" w:name="_Toc480465492"/>
      <w:r>
        <w:rPr>
          <w:rFonts w:hint="eastAsia"/>
        </w:rPr>
        <w:t>第五节安装、检验、调试、试运行及验收</w:t>
      </w:r>
      <w:bookmarkEnd w:id="15"/>
    </w:p>
    <w:p>
      <w:pPr>
        <w:spacing w:before="120" w:line="360" w:lineRule="auto"/>
        <w:ind w:left="283" w:hanging="283" w:hangingChars="135"/>
        <w:rPr>
          <w:rFonts w:eastAsiaTheme="minorEastAsia"/>
          <w:color w:val="000000"/>
          <w:szCs w:val="21"/>
        </w:rPr>
      </w:pPr>
      <w:r>
        <w:rPr>
          <w:rFonts w:hint="eastAsia" w:eastAsiaTheme="minorEastAsia"/>
          <w:color w:val="000000"/>
          <w:szCs w:val="21"/>
        </w:rPr>
        <w:t>1. 在该附录中：</w:t>
      </w:r>
    </w:p>
    <w:p>
      <w:pPr>
        <w:spacing w:before="120" w:line="360" w:lineRule="auto"/>
        <w:ind w:left="566" w:leftChars="135" w:hanging="283" w:hangingChars="135"/>
        <w:rPr>
          <w:rFonts w:eastAsiaTheme="minorEastAsia"/>
          <w:color w:val="000000"/>
          <w:szCs w:val="21"/>
        </w:rPr>
      </w:pPr>
      <w:r>
        <w:rPr>
          <w:rFonts w:hint="eastAsia" w:eastAsiaTheme="minorEastAsia"/>
          <w:color w:val="000000"/>
          <w:szCs w:val="21"/>
        </w:rPr>
        <w:t>安装：意为招标人安装人员在中标人的服务工程人员的监督与指导下，将整套设备或一个系统安装起来。</w:t>
      </w:r>
    </w:p>
    <w:p>
      <w:pPr>
        <w:spacing w:before="120" w:line="360" w:lineRule="auto"/>
        <w:ind w:left="566" w:leftChars="135" w:hanging="283" w:hangingChars="135"/>
        <w:rPr>
          <w:rFonts w:eastAsiaTheme="minorEastAsia"/>
          <w:color w:val="000000"/>
          <w:szCs w:val="21"/>
        </w:rPr>
      </w:pPr>
      <w:r>
        <w:rPr>
          <w:rFonts w:hint="eastAsia" w:eastAsiaTheme="minorEastAsia"/>
          <w:color w:val="000000"/>
          <w:szCs w:val="21"/>
        </w:rPr>
        <w:t>试运转：即为在空载条件下测试该设备。</w:t>
      </w:r>
    </w:p>
    <w:p>
      <w:pPr>
        <w:spacing w:before="120" w:line="360" w:lineRule="auto"/>
        <w:ind w:left="566" w:leftChars="135" w:hanging="283" w:hangingChars="135"/>
        <w:rPr>
          <w:rFonts w:eastAsiaTheme="minorEastAsia"/>
          <w:color w:val="000000"/>
          <w:szCs w:val="21"/>
        </w:rPr>
      </w:pPr>
      <w:r>
        <w:rPr>
          <w:rFonts w:hint="eastAsia" w:eastAsiaTheme="minorEastAsia"/>
          <w:color w:val="000000"/>
          <w:szCs w:val="21"/>
        </w:rPr>
        <w:t xml:space="preserve">性能调试：即在它们的额定负载下测试设备，检查其是否能达到合同规定的所有技术性能。 </w:t>
      </w:r>
    </w:p>
    <w:p>
      <w:pPr>
        <w:spacing w:before="120" w:line="360" w:lineRule="auto"/>
        <w:ind w:left="566" w:leftChars="135" w:hanging="283" w:hangingChars="135"/>
        <w:rPr>
          <w:rFonts w:eastAsiaTheme="minorEastAsia"/>
          <w:color w:val="000000"/>
          <w:szCs w:val="21"/>
        </w:rPr>
      </w:pPr>
      <w:r>
        <w:rPr>
          <w:rFonts w:hint="eastAsia" w:eastAsiaTheme="minorEastAsia"/>
          <w:color w:val="000000"/>
          <w:szCs w:val="21"/>
        </w:rPr>
        <w:t>试运行：即为设备按照合同要求性能投入运转。</w:t>
      </w:r>
    </w:p>
    <w:p>
      <w:pPr>
        <w:spacing w:before="120" w:line="360" w:lineRule="auto"/>
        <w:ind w:left="566" w:leftChars="135" w:hanging="283" w:hangingChars="135"/>
        <w:rPr>
          <w:rFonts w:eastAsiaTheme="minorEastAsia"/>
          <w:color w:val="000000"/>
          <w:szCs w:val="21"/>
        </w:rPr>
      </w:pPr>
      <w:r>
        <w:rPr>
          <w:rFonts w:hint="eastAsia" w:eastAsiaTheme="minorEastAsia"/>
          <w:color w:val="000000"/>
          <w:szCs w:val="21"/>
        </w:rPr>
        <w:t>验收：即为该设备达到合同规定的试运转、性能调试和试运行技术要求后招标人正式接收。</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设备到货应随机提供出厂验收报告。</w:t>
      </w:r>
    </w:p>
    <w:p>
      <w:pPr>
        <w:spacing w:line="360" w:lineRule="auto"/>
        <w:ind w:left="283" w:hanging="283" w:hangingChars="135"/>
        <w:rPr>
          <w:rFonts w:eastAsiaTheme="minorEastAsia"/>
          <w:color w:val="000000"/>
          <w:szCs w:val="21"/>
        </w:rPr>
      </w:pPr>
      <w:r>
        <w:rPr>
          <w:rFonts w:hint="eastAsia" w:eastAsiaTheme="minorEastAsia"/>
          <w:color w:val="000000"/>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widowControl/>
        <w:jc w:val="left"/>
        <w:rPr>
          <w:rFonts w:eastAsiaTheme="minorEastAsia"/>
          <w:color w:val="000000"/>
          <w:szCs w:val="21"/>
        </w:rPr>
      </w:pPr>
      <w:r>
        <w:rPr>
          <w:rFonts w:eastAsiaTheme="minorEastAsia"/>
          <w:color w:val="000000"/>
          <w:szCs w:val="21"/>
        </w:rPr>
        <w:br w:type="page"/>
      </w:r>
    </w:p>
    <w:p>
      <w:pPr>
        <w:pStyle w:val="2"/>
      </w:pPr>
      <w:bookmarkStart w:id="16" w:name="_Toc480465493"/>
      <w:r>
        <w:rPr>
          <w:rFonts w:hint="eastAsia"/>
        </w:rPr>
        <w:t>第六节质量保证</w:t>
      </w:r>
      <w:bookmarkEnd w:id="16"/>
    </w:p>
    <w:p>
      <w:pPr>
        <w:spacing w:before="120" w:line="360" w:lineRule="auto"/>
        <w:ind w:left="283" w:hanging="283" w:hangingChars="135"/>
        <w:rPr>
          <w:rFonts w:eastAsiaTheme="minorEastAsia"/>
          <w:color w:val="000000"/>
          <w:szCs w:val="21"/>
        </w:rPr>
      </w:pPr>
      <w:r>
        <w:rPr>
          <w:rFonts w:hint="eastAsia" w:eastAsiaTheme="minorEastAsia"/>
          <w:color w:val="000000"/>
          <w:szCs w:val="21"/>
        </w:rPr>
        <w:t>1. 质保期应为最终验收合格后12个月。对由于设计或质量问题而引起的设备故障，中标方应进一步对此负责。专用合同条款对质保有特殊规定的从其规定。</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中标方应有质保期内的维修服务承诺，无偿更换零配件、部件承诺。</w:t>
      </w:r>
    </w:p>
    <w:p>
      <w:pPr>
        <w:spacing w:line="360" w:lineRule="auto"/>
        <w:ind w:left="283" w:hanging="283" w:hangingChars="135"/>
        <w:rPr>
          <w:rFonts w:eastAsiaTheme="minorEastAsia"/>
          <w:color w:val="000000"/>
          <w:szCs w:val="21"/>
        </w:rPr>
      </w:pPr>
      <w:r>
        <w:rPr>
          <w:rFonts w:hint="eastAsia" w:eastAsiaTheme="minorEastAsia"/>
          <w:color w:val="000000"/>
          <w:szCs w:val="21"/>
        </w:rPr>
        <w:t>3. 中标方应有对设备大修周期、使用寿命及各主要部件的寿命承诺。</w:t>
      </w:r>
    </w:p>
    <w:p>
      <w:pPr>
        <w:widowControl/>
        <w:jc w:val="left"/>
        <w:rPr>
          <w:rFonts w:eastAsiaTheme="minorEastAsia"/>
          <w:color w:val="000000"/>
          <w:szCs w:val="21"/>
        </w:rPr>
      </w:pPr>
      <w:r>
        <w:rPr>
          <w:rFonts w:eastAsiaTheme="minorEastAsia"/>
          <w:color w:val="000000"/>
          <w:szCs w:val="21"/>
        </w:rPr>
        <w:br w:type="page"/>
      </w:r>
    </w:p>
    <w:p>
      <w:pPr>
        <w:pStyle w:val="2"/>
      </w:pPr>
      <w:bookmarkStart w:id="17" w:name="_Toc480465494"/>
      <w:r>
        <w:rPr>
          <w:rFonts w:hint="eastAsia"/>
        </w:rPr>
        <w:t>第七节技术资料和图纸</w:t>
      </w:r>
      <w:bookmarkEnd w:id="17"/>
    </w:p>
    <w:p>
      <w:pPr>
        <w:spacing w:before="120" w:line="360" w:lineRule="auto"/>
        <w:ind w:left="283" w:hanging="283" w:hangingChars="135"/>
        <w:rPr>
          <w:rFonts w:eastAsiaTheme="minorEastAsia"/>
          <w:color w:val="000000"/>
          <w:szCs w:val="21"/>
        </w:rPr>
      </w:pPr>
      <w:r>
        <w:rPr>
          <w:rFonts w:hint="eastAsia" w:eastAsiaTheme="minorEastAsia"/>
          <w:color w:val="000000"/>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2. 厂家配套6套图纸及技术资料，随带所有合格证等，（所有资料要求1正5副装订成册，光盘一份），长期售后服务，保质期一年。</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3.</w:t>
      </w:r>
      <w:r>
        <w:rPr>
          <w:rFonts w:eastAsiaTheme="minorEastAsia"/>
          <w:color w:val="000000"/>
          <w:szCs w:val="21"/>
        </w:rPr>
        <w:t xml:space="preserve"> </w:t>
      </w:r>
      <w:r>
        <w:rPr>
          <w:rFonts w:hint="eastAsia" w:eastAsiaTheme="minorEastAsia"/>
          <w:color w:val="000000"/>
          <w:szCs w:val="21"/>
        </w:rPr>
        <w:t>如果中标人交付的技术文件和图纸不完整、丢失或损坏，中标人在接到招标人索要不完整、丢失或损坏部分的技术文件和图纸的通知后的30天内,应免费向招标人增补丢失或损坏部分的技术文件与图纸。</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4.</w:t>
      </w:r>
      <w:r>
        <w:rPr>
          <w:rFonts w:eastAsiaTheme="minorEastAsia"/>
          <w:color w:val="000000"/>
          <w:szCs w:val="21"/>
        </w:rPr>
        <w:t xml:space="preserve"> </w:t>
      </w:r>
      <w:r>
        <w:rPr>
          <w:rFonts w:hint="eastAsia" w:eastAsiaTheme="minorEastAsia"/>
          <w:color w:val="000000"/>
          <w:szCs w:val="21"/>
        </w:rPr>
        <w:t>中标人有义务对该设备的控制软件、管理软件进行免费升级换代。</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5.</w:t>
      </w:r>
      <w:r>
        <w:rPr>
          <w:rFonts w:eastAsiaTheme="minorEastAsia"/>
          <w:color w:val="000000"/>
          <w:szCs w:val="21"/>
        </w:rPr>
        <w:t xml:space="preserve"> </w:t>
      </w:r>
      <w:r>
        <w:rPr>
          <w:rFonts w:hint="eastAsia" w:eastAsiaTheme="minorEastAsia"/>
          <w:color w:val="000000"/>
          <w:szCs w:val="21"/>
        </w:rPr>
        <w:t>中标人定期对设备进行回访，并对用户提出的问题进行解决。</w:t>
      </w:r>
    </w:p>
    <w:p>
      <w:pPr>
        <w:spacing w:before="120" w:line="360" w:lineRule="auto"/>
        <w:ind w:left="283" w:hanging="283" w:hangingChars="135"/>
        <w:rPr>
          <w:rFonts w:eastAsiaTheme="minorEastAsia"/>
          <w:color w:val="000000"/>
          <w:szCs w:val="21"/>
        </w:rPr>
      </w:pPr>
      <w:r>
        <w:rPr>
          <w:rFonts w:hint="eastAsia" w:eastAsiaTheme="minorEastAsia"/>
          <w:color w:val="000000"/>
          <w:szCs w:val="21"/>
        </w:rPr>
        <w:t>6.</w:t>
      </w:r>
      <w:r>
        <w:rPr>
          <w:rFonts w:eastAsiaTheme="minorEastAsia"/>
          <w:color w:val="000000"/>
          <w:szCs w:val="21"/>
        </w:rPr>
        <w:t xml:space="preserve"> </w:t>
      </w:r>
      <w:r>
        <w:rPr>
          <w:rFonts w:hint="eastAsia" w:eastAsiaTheme="minorEastAsia"/>
          <w:color w:val="000000"/>
          <w:szCs w:val="21"/>
        </w:rPr>
        <w:t>技术资料与设备同属合同供货范围，如不能按照上述条款交货，将按照推迟合同交货期执行。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3</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1"/>
      </w:pBdr>
      <w:tabs>
        <w:tab w:val="left" w:pos="5040"/>
      </w:tabs>
      <w:ind w:right="64"/>
    </w:pPr>
    <w:r>
      <w:rPr>
        <w:rFonts w:hint="eastAsia"/>
      </w:rPr>
      <w:t xml:space="preserve">    </w:t>
    </w:r>
    <w:r>
      <w:rPr>
        <w:rFonts w:hint="eastAsia"/>
      </w:rPr>
      <w:tab/>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E5CEC"/>
    <w:multiLevelType w:val="multilevel"/>
    <w:tmpl w:val="13DE5CEC"/>
    <w:lvl w:ilvl="0" w:tentative="0">
      <w:start w:val="1"/>
      <w:numFmt w:val="bullet"/>
      <w:pStyle w:val="36"/>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
    <w:nsid w:val="2D1411D4"/>
    <w:multiLevelType w:val="multilevel"/>
    <w:tmpl w:val="2D1411D4"/>
    <w:lvl w:ilvl="0" w:tentative="0">
      <w:start w:val="1"/>
      <w:numFmt w:val="decimal"/>
      <w:lvlText w:val="%1"/>
      <w:lvlJc w:val="left"/>
      <w:pPr>
        <w:ind w:left="425" w:hanging="425"/>
      </w:pPr>
      <w:rPr>
        <w:rFonts w:hint="default" w:ascii="Times New Roman" w:hAnsi="Times New Roman" w:cs="Times New Roman"/>
        <w:sz w:val="44"/>
        <w:szCs w:val="44"/>
      </w:rPr>
    </w:lvl>
    <w:lvl w:ilvl="1" w:tentative="0">
      <w:start w:val="1"/>
      <w:numFmt w:val="decimal"/>
      <w:pStyle w:val="3"/>
      <w:lvlText w:val="%1.%2"/>
      <w:lvlJc w:val="left"/>
      <w:pPr>
        <w:ind w:left="992" w:hanging="567"/>
      </w:pPr>
      <w:rPr>
        <w:rFonts w:hint="default" w:ascii="Times New Roman" w:hAnsi="Times New Roman" w:cs="Times New Roman"/>
        <w:sz w:val="36"/>
        <w:szCs w:val="36"/>
      </w:rPr>
    </w:lvl>
    <w:lvl w:ilvl="2" w:tentative="0">
      <w:start w:val="1"/>
      <w:numFmt w:val="decimal"/>
      <w:pStyle w:val="4"/>
      <w:lvlText w:val="%1.%2.%3"/>
      <w:lvlJc w:val="left"/>
      <w:pPr>
        <w:ind w:left="1418" w:hanging="567"/>
      </w:pPr>
      <w:rPr>
        <w:rFonts w:hint="default" w:ascii="Times New Roman" w:hAnsi="Times New Roman" w:cs="Times New Roman"/>
      </w:rPr>
    </w:lvl>
    <w:lvl w:ilvl="3" w:tentative="0">
      <w:start w:val="1"/>
      <w:numFmt w:val="decimal"/>
      <w:pStyle w:val="5"/>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3B8B7AC7"/>
    <w:multiLevelType w:val="multilevel"/>
    <w:tmpl w:val="3B8B7AC7"/>
    <w:lvl w:ilvl="0" w:tentative="0">
      <w:start w:val="1"/>
      <w:numFmt w:val="decimal"/>
      <w:suff w:val="nothing"/>
      <w:lvlText w:val="第%1章 "/>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suff w:val="nothing"/>
      <w:lvlText w:val="%1.%2.%3 "/>
      <w:lvlJc w:val="left"/>
      <w:pPr>
        <w:ind w:left="0" w:firstLine="0"/>
      </w:pPr>
      <w:rPr>
        <w:rFonts w:hint="eastAsia"/>
      </w:rPr>
    </w:lvl>
    <w:lvl w:ilvl="3" w:tentative="0">
      <w:start w:val="1"/>
      <w:numFmt w:val="none"/>
      <w:suff w:val="nothing"/>
      <w:lvlText w:val="4.4.3.1"/>
      <w:lvlJc w:val="left"/>
      <w:pPr>
        <w:ind w:left="0" w:firstLine="0"/>
      </w:pPr>
      <w:rPr>
        <w:rFonts w:hint="eastAsia"/>
      </w:rPr>
    </w:lvl>
    <w:lvl w:ilvl="4" w:tentative="0">
      <w:start w:val="1"/>
      <w:numFmt w:val="decimal"/>
      <w:suff w:val="nothing"/>
      <w:lvlText w:val="%1.%2.%3.%4.%5 "/>
      <w:lvlJc w:val="left"/>
      <w:pPr>
        <w:ind w:left="0" w:firstLine="0"/>
      </w:pPr>
      <w:rPr>
        <w:rFonts w:hint="eastAsia"/>
      </w:rPr>
    </w:lvl>
    <w:lvl w:ilvl="5" w:tentative="0">
      <w:start w:val="1"/>
      <w:numFmt w:val="decimal"/>
      <w:suff w:val="nothing"/>
      <w:lvlText w:val="%1.%2.%3.%4.%5.%6 "/>
      <w:lvlJc w:val="left"/>
      <w:pPr>
        <w:ind w:left="0" w:firstLine="0"/>
      </w:pPr>
      <w:rPr>
        <w:rFonts w:hint="eastAsia"/>
      </w:rPr>
    </w:lvl>
    <w:lvl w:ilvl="6" w:tentative="0">
      <w:start w:val="1"/>
      <w:numFmt w:val="decimal"/>
      <w:pStyle w:val="33"/>
      <w:suff w:val="nothing"/>
      <w:lvlText w:val="%7. "/>
      <w:lvlJc w:val="left"/>
      <w:pPr>
        <w:ind w:left="2520" w:firstLine="0"/>
      </w:pPr>
      <w:rPr>
        <w:rFonts w:hint="eastAsia"/>
      </w:rPr>
    </w:lvl>
    <w:lvl w:ilvl="7" w:tentative="0">
      <w:start w:val="1"/>
      <w:numFmt w:val="decimal"/>
      <w:suff w:val="nothing"/>
      <w:lvlText w:val="%8). "/>
      <w:lvlJc w:val="left"/>
      <w:pPr>
        <w:ind w:left="2520" w:firstLine="0"/>
      </w:pPr>
      <w:rPr>
        <w:rFonts w:hint="eastAsia"/>
      </w:rPr>
    </w:lvl>
    <w:lvl w:ilvl="8" w:tentative="0">
      <w:start w:val="1"/>
      <w:numFmt w:val="upperLetter"/>
      <w:suff w:val="nothing"/>
      <w:lvlText w:val="%9. "/>
      <w:lvlJc w:val="left"/>
      <w:pPr>
        <w:ind w:left="2520" w:firstLine="0"/>
      </w:pPr>
      <w:rPr>
        <w:rFonts w:hint="eastAsia"/>
      </w:rPr>
    </w:lvl>
  </w:abstractNum>
  <w:abstractNum w:abstractNumId="3">
    <w:nsid w:val="772C294A"/>
    <w:multiLevelType w:val="singleLevel"/>
    <w:tmpl w:val="772C294A"/>
    <w:lvl w:ilvl="0" w:tentative="0">
      <w:start w:val="1"/>
      <w:numFmt w:val="decimal"/>
      <w:pStyle w:val="42"/>
      <w:lvlText w:val="%1."/>
      <w:lvlJc w:val="left"/>
      <w:pPr>
        <w:tabs>
          <w:tab w:val="left" w:pos="425"/>
        </w:tabs>
        <w:ind w:left="425" w:hanging="425"/>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27F89"/>
    <w:rsid w:val="00005CDE"/>
    <w:rsid w:val="0001259F"/>
    <w:rsid w:val="00032447"/>
    <w:rsid w:val="00052B66"/>
    <w:rsid w:val="000562FC"/>
    <w:rsid w:val="00074B68"/>
    <w:rsid w:val="0008278B"/>
    <w:rsid w:val="00082B2B"/>
    <w:rsid w:val="000A2328"/>
    <w:rsid w:val="00102AB8"/>
    <w:rsid w:val="001040C7"/>
    <w:rsid w:val="00132724"/>
    <w:rsid w:val="00132F17"/>
    <w:rsid w:val="001331EF"/>
    <w:rsid w:val="001344CA"/>
    <w:rsid w:val="00156AEF"/>
    <w:rsid w:val="00157778"/>
    <w:rsid w:val="00157C88"/>
    <w:rsid w:val="00164415"/>
    <w:rsid w:val="00176329"/>
    <w:rsid w:val="00180D02"/>
    <w:rsid w:val="00185ABE"/>
    <w:rsid w:val="001941F9"/>
    <w:rsid w:val="001C322E"/>
    <w:rsid w:val="001C6FF3"/>
    <w:rsid w:val="001E7943"/>
    <w:rsid w:val="001F46AD"/>
    <w:rsid w:val="002112DE"/>
    <w:rsid w:val="002219E0"/>
    <w:rsid w:val="00235BB3"/>
    <w:rsid w:val="00241265"/>
    <w:rsid w:val="00246F56"/>
    <w:rsid w:val="00277F52"/>
    <w:rsid w:val="002A5A87"/>
    <w:rsid w:val="002E5EE6"/>
    <w:rsid w:val="003069E1"/>
    <w:rsid w:val="00343897"/>
    <w:rsid w:val="0035653A"/>
    <w:rsid w:val="00375CC5"/>
    <w:rsid w:val="0039001E"/>
    <w:rsid w:val="003C06B3"/>
    <w:rsid w:val="003E53F2"/>
    <w:rsid w:val="00401810"/>
    <w:rsid w:val="00402916"/>
    <w:rsid w:val="00455372"/>
    <w:rsid w:val="004863D6"/>
    <w:rsid w:val="00494CE2"/>
    <w:rsid w:val="004D3187"/>
    <w:rsid w:val="004E13AF"/>
    <w:rsid w:val="004E7904"/>
    <w:rsid w:val="004F486E"/>
    <w:rsid w:val="00557799"/>
    <w:rsid w:val="005905AB"/>
    <w:rsid w:val="005A4809"/>
    <w:rsid w:val="005E68D2"/>
    <w:rsid w:val="005F3341"/>
    <w:rsid w:val="00604367"/>
    <w:rsid w:val="00613309"/>
    <w:rsid w:val="006319B1"/>
    <w:rsid w:val="00635A72"/>
    <w:rsid w:val="00654370"/>
    <w:rsid w:val="00655BF5"/>
    <w:rsid w:val="00656A3D"/>
    <w:rsid w:val="00663147"/>
    <w:rsid w:val="00683AD4"/>
    <w:rsid w:val="006B6F2E"/>
    <w:rsid w:val="006B7A95"/>
    <w:rsid w:val="006C0D8A"/>
    <w:rsid w:val="006C1D03"/>
    <w:rsid w:val="00713CFC"/>
    <w:rsid w:val="00721F8C"/>
    <w:rsid w:val="0074729E"/>
    <w:rsid w:val="0077038D"/>
    <w:rsid w:val="007A2B69"/>
    <w:rsid w:val="007D0C3D"/>
    <w:rsid w:val="007E2AE1"/>
    <w:rsid w:val="007F7CCA"/>
    <w:rsid w:val="00801A96"/>
    <w:rsid w:val="008036B9"/>
    <w:rsid w:val="00810ABC"/>
    <w:rsid w:val="0084520C"/>
    <w:rsid w:val="0084746C"/>
    <w:rsid w:val="00852306"/>
    <w:rsid w:val="008735B8"/>
    <w:rsid w:val="00883041"/>
    <w:rsid w:val="008A33A5"/>
    <w:rsid w:val="008A3971"/>
    <w:rsid w:val="008A39DE"/>
    <w:rsid w:val="008D060D"/>
    <w:rsid w:val="008F6D06"/>
    <w:rsid w:val="0090605E"/>
    <w:rsid w:val="00937827"/>
    <w:rsid w:val="00965F7B"/>
    <w:rsid w:val="009A74E7"/>
    <w:rsid w:val="009C34A9"/>
    <w:rsid w:val="009D252C"/>
    <w:rsid w:val="009E2330"/>
    <w:rsid w:val="00A0074A"/>
    <w:rsid w:val="00A0371D"/>
    <w:rsid w:val="00A047E9"/>
    <w:rsid w:val="00A05262"/>
    <w:rsid w:val="00A06887"/>
    <w:rsid w:val="00A14408"/>
    <w:rsid w:val="00A27F89"/>
    <w:rsid w:val="00A3541A"/>
    <w:rsid w:val="00A41FE9"/>
    <w:rsid w:val="00A5125B"/>
    <w:rsid w:val="00A60BDC"/>
    <w:rsid w:val="00A91196"/>
    <w:rsid w:val="00AC7CA0"/>
    <w:rsid w:val="00AE2A49"/>
    <w:rsid w:val="00AE3593"/>
    <w:rsid w:val="00AE5391"/>
    <w:rsid w:val="00B40CE0"/>
    <w:rsid w:val="00B416D3"/>
    <w:rsid w:val="00B6568A"/>
    <w:rsid w:val="00B93000"/>
    <w:rsid w:val="00BB47B0"/>
    <w:rsid w:val="00BE3118"/>
    <w:rsid w:val="00BF102E"/>
    <w:rsid w:val="00BF77E5"/>
    <w:rsid w:val="00C14416"/>
    <w:rsid w:val="00C14A13"/>
    <w:rsid w:val="00C3043C"/>
    <w:rsid w:val="00C50120"/>
    <w:rsid w:val="00C73453"/>
    <w:rsid w:val="00C90DD7"/>
    <w:rsid w:val="00CF4D46"/>
    <w:rsid w:val="00D5452F"/>
    <w:rsid w:val="00D555B2"/>
    <w:rsid w:val="00D629B8"/>
    <w:rsid w:val="00D64ADB"/>
    <w:rsid w:val="00D754D1"/>
    <w:rsid w:val="00D86020"/>
    <w:rsid w:val="00D93D29"/>
    <w:rsid w:val="00DB5276"/>
    <w:rsid w:val="00DF0DCD"/>
    <w:rsid w:val="00DF3E85"/>
    <w:rsid w:val="00E44942"/>
    <w:rsid w:val="00EB63BA"/>
    <w:rsid w:val="00EC1E97"/>
    <w:rsid w:val="00ED2A7E"/>
    <w:rsid w:val="00EE310B"/>
    <w:rsid w:val="00F17809"/>
    <w:rsid w:val="00F216C0"/>
    <w:rsid w:val="00F23B16"/>
    <w:rsid w:val="00F35B1A"/>
    <w:rsid w:val="00F5383B"/>
    <w:rsid w:val="00F63AB9"/>
    <w:rsid w:val="00F6769D"/>
    <w:rsid w:val="00F677B7"/>
    <w:rsid w:val="00FA5EF7"/>
    <w:rsid w:val="00FB255F"/>
    <w:rsid w:val="00FB301B"/>
    <w:rsid w:val="00FD6C91"/>
    <w:rsid w:val="00FE5035"/>
    <w:rsid w:val="089A58E2"/>
    <w:rsid w:val="11733063"/>
    <w:rsid w:val="2D9B75C6"/>
    <w:rsid w:val="5B4C6AD6"/>
    <w:rsid w:val="6CFD7887"/>
    <w:rsid w:val="72D66E0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tabs>
        <w:tab w:val="left" w:pos="720"/>
      </w:tabs>
      <w:spacing w:before="120" w:after="120" w:line="360" w:lineRule="auto"/>
      <w:ind w:left="720" w:hanging="720"/>
      <w:jc w:val="center"/>
      <w:outlineLvl w:val="0"/>
    </w:pPr>
    <w:rPr>
      <w:rFonts w:eastAsia="黑体"/>
      <w:bCs/>
      <w:kern w:val="44"/>
      <w:sz w:val="28"/>
      <w:szCs w:val="28"/>
    </w:rPr>
  </w:style>
  <w:style w:type="paragraph" w:styleId="3">
    <w:name w:val="heading 2"/>
    <w:basedOn w:val="1"/>
    <w:next w:val="1"/>
    <w:link w:val="27"/>
    <w:qFormat/>
    <w:uiPriority w:val="0"/>
    <w:pPr>
      <w:numPr>
        <w:ilvl w:val="1"/>
        <w:numId w:val="1"/>
      </w:numPr>
      <w:spacing w:before="260" w:after="260" w:line="415" w:lineRule="auto"/>
      <w:outlineLvl w:val="1"/>
    </w:pPr>
    <w:rPr>
      <w:rFonts w:ascii="Arial" w:hAnsi="Arial" w:eastAsia="黑体"/>
      <w:b/>
      <w:bCs/>
      <w:sz w:val="32"/>
      <w:szCs w:val="32"/>
    </w:rPr>
  </w:style>
  <w:style w:type="paragraph" w:styleId="4">
    <w:name w:val="heading 3"/>
    <w:basedOn w:val="1"/>
    <w:next w:val="1"/>
    <w:link w:val="24"/>
    <w:qFormat/>
    <w:uiPriority w:val="0"/>
    <w:pPr>
      <w:numPr>
        <w:ilvl w:val="2"/>
        <w:numId w:val="1"/>
      </w:numPr>
      <w:spacing w:before="120" w:after="120"/>
      <w:outlineLvl w:val="2"/>
    </w:pPr>
    <w:rPr>
      <w:b/>
      <w:bCs/>
      <w:szCs w:val="32"/>
    </w:rPr>
  </w:style>
  <w:style w:type="paragraph" w:styleId="5">
    <w:name w:val="heading 4"/>
    <w:basedOn w:val="1"/>
    <w:next w:val="1"/>
    <w:link w:val="25"/>
    <w:qFormat/>
    <w:uiPriority w:val="0"/>
    <w:pPr>
      <w:keepNext/>
      <w:keepLines/>
      <w:numPr>
        <w:ilvl w:val="3"/>
        <w:numId w:val="1"/>
      </w:numPr>
      <w:spacing w:before="280" w:after="290" w:line="376" w:lineRule="auto"/>
      <w:outlineLvl w:val="3"/>
    </w:pPr>
    <w:rPr>
      <w:rFonts w:ascii="Arial" w:hAnsi="Arial" w:eastAsia="黑体"/>
      <w:b/>
      <w:bCs/>
      <w:sz w:val="28"/>
      <w:szCs w:val="28"/>
    </w:rPr>
  </w:style>
  <w:style w:type="character" w:default="1" w:styleId="16">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6">
    <w:name w:val="caption"/>
    <w:basedOn w:val="1"/>
    <w:next w:val="1"/>
    <w:qFormat/>
    <w:uiPriority w:val="0"/>
    <w:pPr>
      <w:widowControl/>
      <w:spacing w:line="351" w:lineRule="atLeast"/>
      <w:ind w:firstLine="6287"/>
      <w:textAlignment w:val="baseline"/>
    </w:pPr>
    <w:rPr>
      <w:b/>
      <w:color w:val="000080"/>
      <w:kern w:val="0"/>
      <w:sz w:val="28"/>
      <w:szCs w:val="20"/>
      <w:u w:color="000000"/>
    </w:rPr>
  </w:style>
  <w:style w:type="paragraph" w:styleId="7">
    <w:name w:val="Document Map"/>
    <w:basedOn w:val="1"/>
    <w:link w:val="39"/>
    <w:unhideWhenUsed/>
    <w:qFormat/>
    <w:uiPriority w:val="99"/>
    <w:rPr>
      <w:rFonts w:ascii="宋体"/>
      <w:sz w:val="18"/>
      <w:szCs w:val="18"/>
    </w:rPr>
  </w:style>
  <w:style w:type="paragraph" w:styleId="8">
    <w:name w:val="toc 3"/>
    <w:basedOn w:val="1"/>
    <w:next w:val="1"/>
    <w:unhideWhenUsed/>
    <w:qFormat/>
    <w:uiPriority w:val="39"/>
    <w:pPr>
      <w:ind w:left="840" w:leftChars="400"/>
    </w:pPr>
  </w:style>
  <w:style w:type="paragraph" w:styleId="9">
    <w:name w:val="Plain Text"/>
    <w:basedOn w:val="1"/>
    <w:link w:val="31"/>
    <w:qFormat/>
    <w:uiPriority w:val="0"/>
    <w:pPr>
      <w:widowControl/>
      <w:spacing w:line="351" w:lineRule="atLeast"/>
      <w:ind w:firstLine="419"/>
      <w:textAlignment w:val="baseline"/>
    </w:pPr>
    <w:rPr>
      <w:rFonts w:ascii="宋体"/>
      <w:color w:val="000000"/>
      <w:kern w:val="0"/>
      <w:szCs w:val="20"/>
      <w:u w:color="000000"/>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spacing w:before="120" w:after="120"/>
      <w:jc w:val="left"/>
    </w:pPr>
    <w:rPr>
      <w:rFonts w:ascii="Calibri" w:hAnsi="Calibri" w:cs="Calibri"/>
      <w:b/>
      <w:bCs/>
      <w:caps/>
      <w:sz w:val="20"/>
      <w:szCs w:val="20"/>
    </w:rPr>
  </w:style>
  <w:style w:type="paragraph" w:styleId="13">
    <w:name w:val="toc 2"/>
    <w:basedOn w:val="1"/>
    <w:next w:val="1"/>
    <w:qFormat/>
    <w:uiPriority w:val="39"/>
    <w:pPr>
      <w:ind w:left="210"/>
      <w:jc w:val="left"/>
    </w:pPr>
    <w:rPr>
      <w:rFonts w:ascii="Calibri" w:hAnsi="Calibri" w:cs="Calibri"/>
      <w:smallCaps/>
      <w:sz w:val="20"/>
      <w:szCs w:val="20"/>
    </w:rPr>
  </w:style>
  <w:style w:type="paragraph" w:styleId="1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Title"/>
    <w:basedOn w:val="1"/>
    <w:link w:val="32"/>
    <w:qFormat/>
    <w:uiPriority w:val="0"/>
    <w:pPr>
      <w:spacing w:before="240" w:after="60"/>
      <w:jc w:val="center"/>
      <w:outlineLvl w:val="0"/>
    </w:pPr>
    <w:rPr>
      <w:rFonts w:ascii="Arial" w:hAnsi="Arial" w:cs="Arial"/>
      <w:b/>
      <w:bCs/>
      <w:sz w:val="32"/>
      <w:szCs w:val="32"/>
    </w:rPr>
  </w:style>
  <w:style w:type="character" w:styleId="17">
    <w:name w:val="Hyperlink"/>
    <w:qFormat/>
    <w:uiPriority w:val="99"/>
    <w:rPr>
      <w:color w:val="0000FF"/>
      <w:u w:val="single"/>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页眉 Char"/>
    <w:basedOn w:val="16"/>
    <w:link w:val="11"/>
    <w:qFormat/>
    <w:uiPriority w:val="99"/>
    <w:rPr>
      <w:sz w:val="18"/>
      <w:szCs w:val="18"/>
    </w:rPr>
  </w:style>
  <w:style w:type="character" w:customStyle="1" w:styleId="21">
    <w:name w:val="页脚 Char"/>
    <w:basedOn w:val="16"/>
    <w:link w:val="10"/>
    <w:qFormat/>
    <w:uiPriority w:val="99"/>
    <w:rPr>
      <w:sz w:val="18"/>
      <w:szCs w:val="18"/>
    </w:rPr>
  </w:style>
  <w:style w:type="character" w:customStyle="1" w:styleId="22">
    <w:name w:val="标题 1 Char"/>
    <w:basedOn w:val="16"/>
    <w:qFormat/>
    <w:uiPriority w:val="9"/>
    <w:rPr>
      <w:rFonts w:ascii="Times New Roman" w:hAnsi="Times New Roman" w:eastAsia="宋体" w:cs="Times New Roman"/>
      <w:b/>
      <w:bCs/>
      <w:kern w:val="44"/>
      <w:sz w:val="44"/>
      <w:szCs w:val="44"/>
    </w:rPr>
  </w:style>
  <w:style w:type="character" w:customStyle="1" w:styleId="23">
    <w:name w:val="标题 2 Char"/>
    <w:basedOn w:val="16"/>
    <w:semiHidden/>
    <w:qFormat/>
    <w:uiPriority w:val="9"/>
    <w:rPr>
      <w:rFonts w:asciiTheme="majorHAnsi" w:hAnsiTheme="majorHAnsi" w:eastAsiaTheme="majorEastAsia" w:cstheme="majorBidi"/>
      <w:b/>
      <w:bCs/>
      <w:sz w:val="32"/>
      <w:szCs w:val="32"/>
    </w:rPr>
  </w:style>
  <w:style w:type="character" w:customStyle="1" w:styleId="24">
    <w:name w:val="标题 3 Char"/>
    <w:basedOn w:val="16"/>
    <w:link w:val="4"/>
    <w:qFormat/>
    <w:uiPriority w:val="0"/>
    <w:rPr>
      <w:rFonts w:ascii="Times New Roman" w:hAnsi="Times New Roman" w:eastAsia="宋体" w:cs="Times New Roman"/>
      <w:b/>
      <w:bCs/>
      <w:szCs w:val="32"/>
    </w:rPr>
  </w:style>
  <w:style w:type="character" w:customStyle="1" w:styleId="25">
    <w:name w:val="标题 4 Char"/>
    <w:basedOn w:val="16"/>
    <w:link w:val="5"/>
    <w:qFormat/>
    <w:uiPriority w:val="0"/>
    <w:rPr>
      <w:rFonts w:ascii="Arial" w:hAnsi="Arial" w:eastAsia="黑体" w:cs="Times New Roman"/>
      <w:b/>
      <w:bCs/>
      <w:sz w:val="28"/>
      <w:szCs w:val="28"/>
    </w:rPr>
  </w:style>
  <w:style w:type="character" w:customStyle="1" w:styleId="26">
    <w:name w:val="标题 1 Char1"/>
    <w:link w:val="2"/>
    <w:qFormat/>
    <w:uiPriority w:val="0"/>
    <w:rPr>
      <w:rFonts w:ascii="Times New Roman" w:hAnsi="Times New Roman" w:eastAsia="黑体" w:cs="Times New Roman"/>
      <w:bCs/>
      <w:kern w:val="44"/>
      <w:sz w:val="28"/>
      <w:szCs w:val="28"/>
    </w:rPr>
  </w:style>
  <w:style w:type="character" w:customStyle="1" w:styleId="27">
    <w:name w:val="标题 2 Char1"/>
    <w:link w:val="3"/>
    <w:qFormat/>
    <w:uiPriority w:val="0"/>
    <w:rPr>
      <w:rFonts w:ascii="Arial" w:hAnsi="Arial" w:eastAsia="黑体" w:cs="Times New Roman"/>
      <w:b/>
      <w:bCs/>
      <w:sz w:val="32"/>
      <w:szCs w:val="32"/>
    </w:rPr>
  </w:style>
  <w:style w:type="paragraph" w:customStyle="1" w:styleId="28">
    <w:name w:val="ww正文"/>
    <w:basedOn w:val="1"/>
    <w:link w:val="29"/>
    <w:qFormat/>
    <w:uiPriority w:val="0"/>
    <w:pPr>
      <w:spacing w:line="360" w:lineRule="auto"/>
      <w:ind w:left="426" w:right="181"/>
      <w:jc w:val="left"/>
    </w:pPr>
    <w:rPr>
      <w:sz w:val="24"/>
    </w:rPr>
  </w:style>
  <w:style w:type="character" w:customStyle="1" w:styleId="29">
    <w:name w:val="ww正文 Char"/>
    <w:link w:val="28"/>
    <w:qFormat/>
    <w:uiPriority w:val="0"/>
    <w:rPr>
      <w:rFonts w:ascii="Times New Roman" w:hAnsi="Times New Roman" w:eastAsia="宋体" w:cs="Times New Roman"/>
      <w:sz w:val="24"/>
      <w:szCs w:val="24"/>
    </w:rPr>
  </w:style>
  <w:style w:type="paragraph" w:customStyle="1" w:styleId="3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character" w:customStyle="1" w:styleId="31">
    <w:name w:val="纯文本 Char"/>
    <w:basedOn w:val="16"/>
    <w:link w:val="9"/>
    <w:qFormat/>
    <w:uiPriority w:val="0"/>
    <w:rPr>
      <w:rFonts w:ascii="宋体" w:hAnsi="Times New Roman" w:eastAsia="宋体" w:cs="Times New Roman"/>
      <w:color w:val="000000"/>
      <w:kern w:val="0"/>
      <w:szCs w:val="20"/>
      <w:u w:color="000000"/>
    </w:rPr>
  </w:style>
  <w:style w:type="character" w:customStyle="1" w:styleId="32">
    <w:name w:val="标题 Char"/>
    <w:basedOn w:val="16"/>
    <w:link w:val="15"/>
    <w:qFormat/>
    <w:uiPriority w:val="0"/>
    <w:rPr>
      <w:rFonts w:ascii="Arial" w:hAnsi="Arial" w:eastAsia="宋体" w:cs="Arial"/>
      <w:b/>
      <w:bCs/>
      <w:sz w:val="32"/>
      <w:szCs w:val="32"/>
    </w:rPr>
  </w:style>
  <w:style w:type="paragraph" w:customStyle="1" w:styleId="33">
    <w:name w:val="2001版正文样式"/>
    <w:basedOn w:val="1"/>
    <w:qFormat/>
    <w:uiPriority w:val="0"/>
    <w:pPr>
      <w:numPr>
        <w:ilvl w:val="6"/>
        <w:numId w:val="2"/>
      </w:numPr>
      <w:autoSpaceDE w:val="0"/>
      <w:autoSpaceDN w:val="0"/>
      <w:adjustRightInd w:val="0"/>
      <w:snapToGrid w:val="0"/>
      <w:spacing w:line="360" w:lineRule="auto"/>
      <w:ind w:left="0" w:firstLine="629" w:firstLineChars="242"/>
      <w:jc w:val="left"/>
      <w:textAlignment w:val="bottom"/>
    </w:pPr>
    <w:rPr>
      <w:rFonts w:ascii="宋体" w:hAnsi="宋体"/>
      <w:spacing w:val="20"/>
      <w:kern w:val="0"/>
      <w:sz w:val="24"/>
      <w:szCs w:val="20"/>
    </w:rPr>
  </w:style>
  <w:style w:type="paragraph" w:customStyle="1" w:styleId="34">
    <w:name w:val="列出段落1"/>
    <w:basedOn w:val="1"/>
    <w:link w:val="35"/>
    <w:qFormat/>
    <w:uiPriority w:val="34"/>
    <w:pPr>
      <w:ind w:firstLine="420" w:firstLineChars="200"/>
    </w:pPr>
    <w:rPr>
      <w:kern w:val="0"/>
    </w:rPr>
  </w:style>
  <w:style w:type="character" w:customStyle="1" w:styleId="35">
    <w:name w:val="列出段落 Char"/>
    <w:link w:val="34"/>
    <w:qFormat/>
    <w:uiPriority w:val="34"/>
    <w:rPr>
      <w:rFonts w:ascii="Times New Roman" w:hAnsi="Times New Roman" w:eastAsia="宋体" w:cs="Times New Roman"/>
      <w:kern w:val="0"/>
      <w:szCs w:val="24"/>
    </w:rPr>
  </w:style>
  <w:style w:type="paragraph" w:customStyle="1" w:styleId="36">
    <w:name w:val="样式 列出段落标题 q标题 q Char第*章 CharTitle2 CharI2 ChH21 Char + (西文..."/>
    <w:basedOn w:val="37"/>
    <w:qFormat/>
    <w:uiPriority w:val="0"/>
    <w:pPr>
      <w:numPr>
        <w:ilvl w:val="0"/>
        <w:numId w:val="3"/>
      </w:numPr>
      <w:spacing w:line="360" w:lineRule="auto"/>
      <w:ind w:firstLine="0" w:firstLineChars="0"/>
    </w:pPr>
    <w:rPr>
      <w:rFonts w:ascii="宋体" w:hAnsi="宋体" w:cs="宋体"/>
      <w:szCs w:val="20"/>
    </w:rPr>
  </w:style>
  <w:style w:type="paragraph" w:customStyle="1" w:styleId="37">
    <w:name w:val="List Paragraph"/>
    <w:basedOn w:val="1"/>
    <w:qFormat/>
    <w:uiPriority w:val="34"/>
    <w:pPr>
      <w:ind w:firstLine="420" w:firstLineChars="200"/>
    </w:pPr>
  </w:style>
  <w:style w:type="paragraph" w:customStyle="1" w:styleId="38">
    <w:name w:val="样式 样式 正文首行缩进 + 首行缩进:  1 字符 + 首行缩进:  2 字符"/>
    <w:basedOn w:val="1"/>
    <w:qFormat/>
    <w:uiPriority w:val="0"/>
    <w:pPr>
      <w:spacing w:line="360" w:lineRule="auto"/>
      <w:ind w:firstLine="200" w:firstLineChars="200"/>
    </w:pPr>
    <w:rPr>
      <w:rFonts w:cs="宋体"/>
      <w:szCs w:val="20"/>
    </w:rPr>
  </w:style>
  <w:style w:type="character" w:customStyle="1" w:styleId="39">
    <w:name w:val="文档结构图 Char"/>
    <w:basedOn w:val="16"/>
    <w:link w:val="7"/>
    <w:semiHidden/>
    <w:uiPriority w:val="99"/>
    <w:rPr>
      <w:rFonts w:ascii="宋体" w:hAnsi="Times New Roman" w:eastAsia="宋体" w:cs="Times New Roman"/>
      <w:sz w:val="18"/>
      <w:szCs w:val="18"/>
    </w:rPr>
  </w:style>
  <w:style w:type="character" w:customStyle="1" w:styleId="40">
    <w:name w:val="01.正文小四宋体 Char"/>
    <w:link w:val="41"/>
    <w:locked/>
    <w:uiPriority w:val="0"/>
    <w:rPr>
      <w:kern w:val="24"/>
      <w:sz w:val="24"/>
      <w:szCs w:val="24"/>
    </w:rPr>
  </w:style>
  <w:style w:type="paragraph" w:customStyle="1" w:styleId="41">
    <w:name w:val="01.正文小四宋体"/>
    <w:link w:val="40"/>
    <w:qFormat/>
    <w:uiPriority w:val="0"/>
    <w:pPr>
      <w:widowControl w:val="0"/>
      <w:spacing w:before="60" w:after="60" w:line="360" w:lineRule="auto"/>
      <w:ind w:firstLine="200" w:firstLineChars="200"/>
      <w:jc w:val="both"/>
    </w:pPr>
    <w:rPr>
      <w:rFonts w:asciiTheme="minorHAnsi" w:hAnsiTheme="minorHAnsi" w:eastAsiaTheme="minorEastAsia" w:cstheme="minorBidi"/>
      <w:kern w:val="24"/>
      <w:sz w:val="24"/>
      <w:szCs w:val="24"/>
      <w:lang w:val="en-US" w:eastAsia="zh-CN" w:bidi="ar-SA"/>
    </w:rPr>
  </w:style>
  <w:style w:type="paragraph" w:customStyle="1" w:styleId="42">
    <w:name w:val="标题4"/>
    <w:basedOn w:val="5"/>
    <w:next w:val="1"/>
    <w:qFormat/>
    <w:uiPriority w:val="0"/>
    <w:pPr>
      <w:numPr>
        <w:ilvl w:val="0"/>
        <w:numId w:val="4"/>
      </w:numPr>
      <w:spacing w:before="120" w:after="120" w:line="360" w:lineRule="auto"/>
    </w:pPr>
    <w:rPr>
      <w:bCs w:val="0"/>
      <w:sz w:val="24"/>
      <w:szCs w:val="20"/>
    </w:rPr>
  </w:style>
  <w:style w:type="paragraph" w:customStyle="1" w:styleId="43">
    <w:name w:val="普通 (Web)"/>
    <w:qFormat/>
    <w:uiPriority w:val="0"/>
    <w:pPr>
      <w:spacing w:before="100" w:after="100"/>
    </w:pPr>
    <w:rPr>
      <w:rFonts w:ascii="宋体" w:hAnsi="Times New Roman" w:eastAsia="宋体" w:cs="Times New Roman"/>
      <w:kern w:val="0"/>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06732-C409-4B8B-9145-AE1A411AACFE}">
  <ds:schemaRefs/>
</ds:datastoreItem>
</file>

<file path=docProps/app.xml><?xml version="1.0" encoding="utf-8"?>
<Properties xmlns="http://schemas.openxmlformats.org/officeDocument/2006/extended-properties" xmlns:vt="http://schemas.openxmlformats.org/officeDocument/2006/docPropsVTypes">
  <Template>Normal</Template>
  <Pages>15</Pages>
  <Words>1224</Words>
  <Characters>6980</Characters>
  <Lines>58</Lines>
  <Paragraphs>16</Paragraphs>
  <ScaleCrop>false</ScaleCrop>
  <LinksUpToDate>false</LinksUpToDate>
  <CharactersWithSpaces>8188</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2017-04-20T10:06:00Z</dcterms:created>
  <dc:creator>zz</dc:creator>
  <cp:lastModifiedBy>Administrator</cp:lastModifiedBy>
  <dcterms:modified xsi:type="dcterms:W3CDTF">2017-05-02T06:53:58Z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