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b/>
          <w:sz w:val="24"/>
        </w:rPr>
      </w:pPr>
      <w:bookmarkStart w:id="0" w:name="_GoBack"/>
      <w:bookmarkEnd w:id="0"/>
      <w:r>
        <w:rPr>
          <w:rFonts w:hint="eastAsia" w:ascii="宋体" w:hAnsi="宋体"/>
          <w:b/>
          <w:sz w:val="24"/>
        </w:rPr>
        <w:t>计算机软件购置技术标书审批表</w:t>
      </w:r>
    </w:p>
    <w:p>
      <w:pPr>
        <w:spacing w:line="360" w:lineRule="auto"/>
        <w:ind w:right="150"/>
        <w:jc w:val="right"/>
        <w:rPr>
          <w:rFonts w:ascii="宋体" w:hAnsi="宋体"/>
          <w:color w:val="000000"/>
          <w:sz w:val="24"/>
        </w:rPr>
      </w:pPr>
      <w:r>
        <w:rPr>
          <w:rFonts w:hint="eastAsia" w:ascii="宋体" w:hAnsi="宋体"/>
          <w:color w:val="000000"/>
          <w:sz w:val="24"/>
        </w:rPr>
        <w:t>2017年2月6日</w:t>
      </w:r>
    </w:p>
    <w:tbl>
      <w:tblPr>
        <w:tblStyle w:val="7"/>
        <w:tblW w:w="82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74"/>
        <w:gridCol w:w="1242"/>
        <w:gridCol w:w="2708"/>
        <w:gridCol w:w="1791"/>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961" w:hRule="atLeast"/>
          <w:jc w:val="center"/>
        </w:trPr>
        <w:tc>
          <w:tcPr>
            <w:tcW w:w="1916" w:type="dxa"/>
            <w:gridSpan w:val="2"/>
            <w:vAlign w:val="center"/>
          </w:tcPr>
          <w:p>
            <w:pPr>
              <w:jc w:val="center"/>
              <w:rPr>
                <w:rFonts w:ascii="宋体" w:hAnsi="宋体"/>
                <w:szCs w:val="21"/>
              </w:rPr>
            </w:pPr>
            <w:r>
              <w:rPr>
                <w:rFonts w:hint="eastAsia" w:ascii="宋体" w:hAnsi="宋体"/>
                <w:szCs w:val="21"/>
              </w:rPr>
              <w:t>计算机软件名称</w:t>
            </w:r>
          </w:p>
        </w:tc>
        <w:tc>
          <w:tcPr>
            <w:tcW w:w="2708" w:type="dxa"/>
            <w:vAlign w:val="center"/>
          </w:tcPr>
          <w:p>
            <w:pPr>
              <w:jc w:val="center"/>
              <w:rPr>
                <w:rFonts w:ascii="宋体" w:hAnsi="宋体"/>
                <w:szCs w:val="21"/>
              </w:rPr>
            </w:pPr>
            <w:r>
              <w:rPr>
                <w:rFonts w:hint="eastAsia" w:ascii="宋体" w:hAnsi="宋体"/>
                <w:szCs w:val="21"/>
              </w:rPr>
              <w:t>数据集成平台</w:t>
            </w:r>
          </w:p>
        </w:tc>
        <w:tc>
          <w:tcPr>
            <w:tcW w:w="1791" w:type="dxa"/>
            <w:vAlign w:val="center"/>
          </w:tcPr>
          <w:p>
            <w:pPr>
              <w:jc w:val="center"/>
              <w:rPr>
                <w:rFonts w:ascii="宋体" w:hAnsi="宋体"/>
                <w:szCs w:val="21"/>
              </w:rPr>
            </w:pPr>
            <w:r>
              <w:rPr>
                <w:rFonts w:hint="eastAsia" w:ascii="宋体" w:hAnsi="宋体"/>
                <w:szCs w:val="21"/>
              </w:rPr>
              <w:t>购置数量</w:t>
            </w:r>
          </w:p>
        </w:tc>
        <w:tc>
          <w:tcPr>
            <w:tcW w:w="1845" w:type="dxa"/>
            <w:vAlign w:val="center"/>
          </w:tcPr>
          <w:p>
            <w:pPr>
              <w:ind w:firstLine="315" w:firstLineChars="150"/>
              <w:jc w:val="center"/>
              <w:rPr>
                <w:rFonts w:ascii="宋体" w:hAnsi="宋体"/>
                <w:szCs w:val="21"/>
              </w:rPr>
            </w:pPr>
            <w:r>
              <w:rPr>
                <w:rFonts w:hint="eastAsia" w:ascii="宋体" w:hAnsi="宋体"/>
                <w:szCs w:val="21"/>
                <w:lang w:val="en-US" w:eastAsia="zh-CN"/>
              </w:rPr>
              <w:t>2</w:t>
            </w:r>
            <w:r>
              <w:rPr>
                <w:rFonts w:hint="eastAsia" w:ascii="宋体" w:hAnsi="宋体"/>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934" w:hRule="atLeast"/>
          <w:jc w:val="center"/>
        </w:trPr>
        <w:tc>
          <w:tcPr>
            <w:tcW w:w="1916" w:type="dxa"/>
            <w:gridSpan w:val="2"/>
            <w:vAlign w:val="center"/>
          </w:tcPr>
          <w:p>
            <w:pPr>
              <w:jc w:val="center"/>
              <w:rPr>
                <w:rFonts w:ascii="宋体" w:hAnsi="宋体"/>
                <w:szCs w:val="21"/>
              </w:rPr>
            </w:pPr>
            <w:r>
              <w:rPr>
                <w:rFonts w:hint="eastAsia" w:ascii="宋体" w:hAnsi="宋体"/>
                <w:szCs w:val="21"/>
              </w:rPr>
              <w:t>计划来源</w:t>
            </w:r>
          </w:p>
        </w:tc>
        <w:tc>
          <w:tcPr>
            <w:tcW w:w="6344" w:type="dxa"/>
            <w:gridSpan w:val="3"/>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934" w:hRule="atLeast"/>
          <w:jc w:val="center"/>
        </w:trPr>
        <w:tc>
          <w:tcPr>
            <w:tcW w:w="1916" w:type="dxa"/>
            <w:gridSpan w:val="2"/>
            <w:vAlign w:val="center"/>
          </w:tcPr>
          <w:p>
            <w:pPr>
              <w:jc w:val="center"/>
              <w:rPr>
                <w:rFonts w:ascii="宋体" w:hAnsi="宋体"/>
                <w:szCs w:val="21"/>
              </w:rPr>
            </w:pPr>
            <w:r>
              <w:rPr>
                <w:rFonts w:hint="eastAsia" w:ascii="宋体" w:hAnsi="宋体"/>
                <w:szCs w:val="21"/>
              </w:rPr>
              <w:t>描述</w:t>
            </w:r>
          </w:p>
        </w:tc>
        <w:tc>
          <w:tcPr>
            <w:tcW w:w="6344" w:type="dxa"/>
            <w:gridSpan w:val="3"/>
            <w:vAlign w:val="center"/>
          </w:tcPr>
          <w:p>
            <w:pPr>
              <w:widowControl/>
              <w:ind w:firstLine="420" w:firstLineChars="200"/>
              <w:jc w:val="left"/>
              <w:rPr>
                <w:rFonts w:ascii="宋体" w:hAnsi="宋体" w:cs="宋体"/>
                <w:kern w:val="0"/>
                <w:szCs w:val="21"/>
              </w:rPr>
            </w:pPr>
            <w:r>
              <w:rPr>
                <w:rFonts w:hint="eastAsia" w:ascii="宋体" w:hAnsi="宋体" w:cs="宋体"/>
                <w:kern w:val="0"/>
                <w:szCs w:val="21"/>
              </w:rPr>
              <w:t>用于</w:t>
            </w:r>
            <w:r>
              <w:rPr>
                <w:rFonts w:ascii="宋体" w:hAnsi="宋体" w:cs="宋体"/>
                <w:kern w:val="0"/>
                <w:szCs w:val="21"/>
              </w:rPr>
              <w:t>企业建立数据中心实施数据交换应用的核心。完成对各种类型数据的访问、过滤、清洗、转换、加载等ETL过程，实现异构数据的有机整合，在数据集成的过程中，</w:t>
            </w:r>
            <w:r>
              <w:rPr>
                <w:rFonts w:hint="eastAsia" w:ascii="宋体" w:hAnsi="宋体" w:cs="宋体"/>
                <w:kern w:val="0"/>
                <w:szCs w:val="21"/>
              </w:rPr>
              <w:t>有</w:t>
            </w:r>
            <w:r>
              <w:rPr>
                <w:rFonts w:ascii="宋体" w:hAnsi="宋体" w:cs="宋体"/>
                <w:kern w:val="0"/>
                <w:szCs w:val="21"/>
              </w:rPr>
              <w:t>强大的模型管控能力，在实施过程中</w:t>
            </w:r>
            <w:r>
              <w:rPr>
                <w:rFonts w:hint="eastAsia" w:ascii="宋体" w:hAnsi="宋体" w:cs="宋体"/>
                <w:kern w:val="0"/>
                <w:szCs w:val="21"/>
              </w:rPr>
              <w:t>实现</w:t>
            </w:r>
            <w:r>
              <w:rPr>
                <w:rFonts w:ascii="宋体" w:hAnsi="宋体" w:cs="宋体"/>
                <w:kern w:val="0"/>
                <w:szCs w:val="21"/>
              </w:rPr>
              <w:t>规范化、代码自动化、质量可控化、调度管理统一化和监控可视化。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4770" w:hRule="atLeast"/>
          <w:jc w:val="center"/>
        </w:trPr>
        <w:tc>
          <w:tcPr>
            <w:tcW w:w="1916" w:type="dxa"/>
            <w:gridSpan w:val="2"/>
            <w:vAlign w:val="center"/>
          </w:tcPr>
          <w:p>
            <w:pPr>
              <w:jc w:val="center"/>
              <w:rPr>
                <w:rFonts w:ascii="宋体" w:hAnsi="宋体"/>
                <w:szCs w:val="21"/>
              </w:rPr>
            </w:pPr>
            <w:r>
              <w:rPr>
                <w:rFonts w:hint="eastAsia" w:ascii="宋体" w:hAnsi="宋体"/>
                <w:szCs w:val="21"/>
              </w:rPr>
              <w:t>主要技术参数</w:t>
            </w:r>
          </w:p>
        </w:tc>
        <w:tc>
          <w:tcPr>
            <w:tcW w:w="6344" w:type="dxa"/>
            <w:gridSpan w:val="3"/>
            <w:vAlign w:val="center"/>
          </w:tcPr>
          <w:p>
            <w:pPr>
              <w:widowControl/>
              <w:adjustRightInd w:val="0"/>
              <w:spacing w:line="360" w:lineRule="auto"/>
              <w:ind w:left="-2" w:leftChars="-1" w:firstLine="161" w:firstLineChars="77"/>
              <w:rPr>
                <w:rFonts w:ascii="宋体" w:hAnsi="宋体"/>
                <w:szCs w:val="21"/>
              </w:rPr>
            </w:pPr>
            <w:r>
              <w:rPr>
                <w:rFonts w:hint="eastAsia" w:ascii="宋体" w:hAnsi="宋体"/>
                <w:szCs w:val="21"/>
              </w:rPr>
              <w:t>1、支持各类主流数据库的连接和输入、输出。</w:t>
            </w:r>
          </w:p>
          <w:p>
            <w:pPr>
              <w:widowControl/>
              <w:adjustRightInd w:val="0"/>
              <w:spacing w:line="360" w:lineRule="auto"/>
              <w:ind w:left="-2" w:leftChars="-1" w:firstLine="161" w:firstLineChars="77"/>
              <w:rPr>
                <w:rFonts w:ascii="宋体" w:hAnsi="宋体"/>
                <w:szCs w:val="21"/>
              </w:rPr>
            </w:pPr>
            <w:r>
              <w:rPr>
                <w:rFonts w:hint="eastAsia" w:ascii="宋体" w:hAnsi="宋体"/>
                <w:szCs w:val="21"/>
              </w:rPr>
              <w:t>2、支持多种方式的数据增量同步。</w:t>
            </w:r>
          </w:p>
          <w:p>
            <w:pPr>
              <w:widowControl/>
              <w:adjustRightInd w:val="0"/>
              <w:spacing w:line="360" w:lineRule="auto"/>
              <w:ind w:left="-2" w:leftChars="-1" w:firstLine="161" w:firstLineChars="77"/>
              <w:rPr>
                <w:rFonts w:ascii="宋体" w:hAnsi="宋体"/>
                <w:szCs w:val="21"/>
              </w:rPr>
            </w:pPr>
            <w:r>
              <w:rPr>
                <w:rFonts w:hint="eastAsia" w:ascii="宋体" w:hAnsi="宋体"/>
                <w:szCs w:val="21"/>
              </w:rPr>
              <w:t>3、提供基于浏览器的管理界面。</w:t>
            </w:r>
          </w:p>
          <w:p>
            <w:pPr>
              <w:widowControl/>
              <w:adjustRightInd w:val="0"/>
              <w:spacing w:line="360" w:lineRule="auto"/>
              <w:ind w:left="-2" w:leftChars="-1" w:firstLine="161" w:firstLineChars="77"/>
              <w:rPr>
                <w:rFonts w:ascii="宋体" w:hAnsi="宋体"/>
                <w:szCs w:val="21"/>
                <w:u w:val="single"/>
              </w:rPr>
            </w:pPr>
            <w:r>
              <w:rPr>
                <w:rFonts w:hint="eastAsia" w:ascii="宋体" w:hAnsi="宋体"/>
                <w:szCs w:val="21"/>
              </w:rPr>
              <w:t>4、软件授权方式：</w:t>
            </w:r>
            <w:r>
              <w:rPr>
                <w:rFonts w:hint="eastAsia" w:ascii="宋体" w:hAnsi="宋体"/>
                <w:szCs w:val="21"/>
                <w:u w:val="single"/>
              </w:rPr>
              <w:t xml:space="preserve"> 按企业授权，要求提供原厂商授权函；</w:t>
            </w:r>
          </w:p>
          <w:p>
            <w:pPr>
              <w:widowControl/>
              <w:adjustRightInd w:val="0"/>
              <w:spacing w:line="360" w:lineRule="auto"/>
              <w:ind w:left="-2" w:leftChars="-1" w:firstLine="161" w:firstLineChars="77"/>
              <w:jc w:val="left"/>
              <w:rPr>
                <w:rFonts w:ascii="宋体" w:hAnsi="宋体"/>
                <w:szCs w:val="21"/>
                <w:highlight w:val="none"/>
              </w:rPr>
            </w:pPr>
            <w:r>
              <w:rPr>
                <w:rFonts w:hint="eastAsia" w:ascii="宋体" w:hAnsi="宋体"/>
                <w:szCs w:val="21"/>
                <w:highlight w:val="none"/>
              </w:rPr>
              <w:t>5、购买许可数</w:t>
            </w:r>
            <w:r>
              <w:rPr>
                <w:rFonts w:hint="eastAsia" w:ascii="宋体" w:hAnsi="宋体"/>
                <w:szCs w:val="21"/>
                <w:highlight w:val="none"/>
                <w:lang w:eastAsia="zh-CN"/>
              </w:rPr>
              <w:t>：</w:t>
            </w:r>
            <w:r>
              <w:rPr>
                <w:rFonts w:hint="eastAsia" w:ascii="宋体" w:hAnsi="宋体"/>
                <w:szCs w:val="21"/>
                <w:highlight w:val="none"/>
                <w:u w:val="single"/>
                <w:lang w:val="en-US" w:eastAsia="zh-CN"/>
              </w:rPr>
              <w:t xml:space="preserve"> 2 </w:t>
            </w:r>
            <w:r>
              <w:rPr>
                <w:rFonts w:hint="eastAsia" w:ascii="宋体" w:hAnsi="宋体"/>
                <w:szCs w:val="21"/>
                <w:highlight w:val="none"/>
              </w:rPr>
              <w:t>；</w:t>
            </w:r>
          </w:p>
          <w:p>
            <w:pPr>
              <w:widowControl/>
              <w:adjustRightInd w:val="0"/>
              <w:spacing w:line="360" w:lineRule="auto"/>
              <w:ind w:left="-2" w:leftChars="-1" w:firstLine="161" w:firstLineChars="77"/>
              <w:rPr>
                <w:rFonts w:ascii="宋体" w:hAnsi="宋体"/>
                <w:szCs w:val="21"/>
                <w:u w:val="single"/>
              </w:rPr>
            </w:pPr>
            <w:r>
              <w:rPr>
                <w:rFonts w:hint="eastAsia" w:ascii="宋体" w:hAnsi="宋体"/>
                <w:szCs w:val="21"/>
              </w:rPr>
              <w:t>6、质保期：</w:t>
            </w:r>
            <w:r>
              <w:rPr>
                <w:rFonts w:hint="eastAsia" w:ascii="宋体" w:hAnsi="宋体"/>
                <w:szCs w:val="21"/>
                <w:u w:val="single"/>
              </w:rPr>
              <w:t xml:space="preserve"> 一次购买无限期使用；</w:t>
            </w:r>
          </w:p>
          <w:p>
            <w:pPr>
              <w:widowControl/>
              <w:adjustRightInd w:val="0"/>
              <w:spacing w:line="360" w:lineRule="auto"/>
              <w:ind w:left="210" w:leftChars="100"/>
              <w:rPr>
                <w:rFonts w:ascii="宋体" w:hAnsi="宋体"/>
                <w:szCs w:val="21"/>
                <w:u w:val="single"/>
              </w:rPr>
            </w:pPr>
            <w:r>
              <w:rPr>
                <w:rFonts w:hint="eastAsia" w:ascii="宋体" w:hAnsi="宋体"/>
                <w:szCs w:val="21"/>
              </w:rPr>
              <w:t>7、售后及质保：</w:t>
            </w:r>
            <w:r>
              <w:rPr>
                <w:rFonts w:hint="eastAsia" w:ascii="宋体" w:hAnsi="宋体"/>
                <w:szCs w:val="21"/>
                <w:u w:val="single"/>
              </w:rPr>
              <w:t>该版本的免费补丁和升级服务；提供三年内7X8小时远程技术支持。</w:t>
            </w:r>
          </w:p>
          <w:p>
            <w:pPr>
              <w:widowControl/>
              <w:adjustRightInd w:val="0"/>
              <w:spacing w:line="360" w:lineRule="auto"/>
              <w:ind w:left="-2" w:leftChars="-1" w:firstLine="161" w:firstLineChars="77"/>
              <w:rPr>
                <w:rFonts w:ascii="宋体" w:hAnsi="宋体"/>
                <w:szCs w:val="21"/>
                <w:u w:val="single"/>
              </w:rPr>
            </w:pPr>
            <w:r>
              <w:rPr>
                <w:rFonts w:hint="eastAsia" w:ascii="宋体" w:hAnsi="宋体"/>
                <w:szCs w:val="21"/>
              </w:rPr>
              <w:t>8、培训：</w:t>
            </w:r>
            <w:r>
              <w:rPr>
                <w:rFonts w:hint="eastAsia" w:ascii="宋体" w:hAnsi="宋体"/>
                <w:szCs w:val="21"/>
                <w:u w:val="single"/>
              </w:rPr>
              <w:t>提供至少5天的免费培训，并保证培训质量；</w:t>
            </w:r>
          </w:p>
          <w:p>
            <w:pPr>
              <w:widowControl/>
              <w:adjustRightInd w:val="0"/>
              <w:spacing w:line="360" w:lineRule="auto"/>
              <w:ind w:left="-2" w:leftChars="-1" w:firstLine="161" w:firstLineChars="77"/>
              <w:rPr>
                <w:rFonts w:ascii="宋体" w:hAnsi="宋体"/>
                <w:szCs w:val="21"/>
              </w:rPr>
            </w:pPr>
            <w:r>
              <w:rPr>
                <w:rFonts w:hint="eastAsia" w:ascii="宋体" w:hAnsi="宋体"/>
                <w:szCs w:val="21"/>
              </w:rPr>
              <w:t>9、安装调试：</w:t>
            </w:r>
            <w:r>
              <w:rPr>
                <w:rFonts w:hint="eastAsia" w:ascii="宋体" w:hAnsi="宋体"/>
                <w:szCs w:val="21"/>
                <w:u w:val="single"/>
              </w:rPr>
              <w:t>提供该软件的安装和调试和硬件环境的安装部署。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015" w:hRule="atLeast"/>
          <w:jc w:val="center"/>
        </w:trPr>
        <w:tc>
          <w:tcPr>
            <w:tcW w:w="1916" w:type="dxa"/>
            <w:gridSpan w:val="2"/>
            <w:vAlign w:val="center"/>
          </w:tcPr>
          <w:p>
            <w:pPr>
              <w:jc w:val="center"/>
              <w:rPr>
                <w:rFonts w:ascii="宋体" w:hAnsi="宋体"/>
                <w:szCs w:val="21"/>
              </w:rPr>
            </w:pPr>
            <w:r>
              <w:rPr>
                <w:rFonts w:hint="eastAsia" w:ascii="宋体" w:hAnsi="宋体"/>
                <w:szCs w:val="21"/>
              </w:rPr>
              <w:t>项目提报单位</w:t>
            </w:r>
          </w:p>
        </w:tc>
        <w:tc>
          <w:tcPr>
            <w:tcW w:w="6344" w:type="dxa"/>
            <w:gridSpan w:val="3"/>
            <w:vAlign w:val="center"/>
          </w:tcPr>
          <w:p>
            <w:pPr>
              <w:jc w:val="center"/>
              <w:rPr>
                <w:rFonts w:ascii="宋体" w:hAnsi="宋体"/>
                <w:szCs w:val="21"/>
              </w:rPr>
            </w:pPr>
            <w:r>
              <w:rPr>
                <w:rFonts w:hint="eastAsia" w:ascii="宋体" w:hAnsi="宋体"/>
                <w:szCs w:val="21"/>
              </w:rPr>
              <w:t>神东信息管理中心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556" w:hRule="atLeast"/>
          <w:jc w:val="center"/>
        </w:trPr>
        <w:tc>
          <w:tcPr>
            <w:tcW w:w="674" w:type="dxa"/>
            <w:vMerge w:val="restart"/>
            <w:shd w:val="clear" w:color="auto" w:fill="auto"/>
            <w:vAlign w:val="center"/>
          </w:tcPr>
          <w:p>
            <w:pPr>
              <w:jc w:val="center"/>
              <w:rPr>
                <w:rFonts w:ascii="宋体" w:hAnsi="宋体"/>
                <w:szCs w:val="21"/>
              </w:rPr>
            </w:pPr>
            <w:r>
              <w:rPr>
                <w:rFonts w:hint="eastAsia" w:ascii="宋体" w:hAnsi="宋体"/>
                <w:szCs w:val="21"/>
              </w:rPr>
              <w:t>信息管理</w:t>
            </w:r>
          </w:p>
          <w:p>
            <w:pPr>
              <w:jc w:val="center"/>
              <w:rPr>
                <w:rFonts w:ascii="宋体" w:hAnsi="宋体"/>
                <w:szCs w:val="21"/>
              </w:rPr>
            </w:pPr>
            <w:r>
              <w:rPr>
                <w:rFonts w:hint="eastAsia" w:ascii="宋体" w:hAnsi="宋体"/>
                <w:szCs w:val="21"/>
              </w:rPr>
              <w:t>中心</w:t>
            </w:r>
          </w:p>
        </w:tc>
        <w:tc>
          <w:tcPr>
            <w:tcW w:w="1242" w:type="dxa"/>
            <w:shd w:val="clear" w:color="auto" w:fill="auto"/>
            <w:vAlign w:val="center"/>
          </w:tcPr>
          <w:p>
            <w:pPr>
              <w:jc w:val="center"/>
              <w:rPr>
                <w:rFonts w:ascii="宋体" w:hAnsi="宋体"/>
                <w:szCs w:val="21"/>
              </w:rPr>
            </w:pPr>
            <w:r>
              <w:rPr>
                <w:rFonts w:hint="eastAsia" w:ascii="宋体" w:hAnsi="宋体"/>
                <w:szCs w:val="21"/>
              </w:rPr>
              <w:t>技术办</w:t>
            </w:r>
          </w:p>
        </w:tc>
        <w:tc>
          <w:tcPr>
            <w:tcW w:w="6344" w:type="dxa"/>
            <w:gridSpan w:val="3"/>
            <w:vAlign w:val="center"/>
          </w:tcPr>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691" w:hRule="atLeast"/>
          <w:jc w:val="center"/>
        </w:trPr>
        <w:tc>
          <w:tcPr>
            <w:tcW w:w="674" w:type="dxa"/>
            <w:vMerge w:val="continue"/>
            <w:shd w:val="clear" w:color="auto" w:fill="auto"/>
            <w:vAlign w:val="center"/>
          </w:tcPr>
          <w:p>
            <w:pPr>
              <w:rPr>
                <w:rFonts w:ascii="宋体" w:hAnsi="宋体"/>
                <w:szCs w:val="21"/>
              </w:rPr>
            </w:pPr>
          </w:p>
        </w:tc>
        <w:tc>
          <w:tcPr>
            <w:tcW w:w="1242" w:type="dxa"/>
            <w:shd w:val="clear" w:color="auto" w:fill="auto"/>
            <w:vAlign w:val="center"/>
          </w:tcPr>
          <w:p>
            <w:pPr>
              <w:jc w:val="center"/>
              <w:rPr>
                <w:rFonts w:ascii="宋体" w:hAnsi="宋体"/>
                <w:szCs w:val="21"/>
              </w:rPr>
            </w:pPr>
            <w:r>
              <w:rPr>
                <w:rFonts w:hint="eastAsia" w:ascii="宋体" w:hAnsi="宋体"/>
                <w:szCs w:val="21"/>
              </w:rPr>
              <w:t>分管领导</w:t>
            </w:r>
          </w:p>
        </w:tc>
        <w:tc>
          <w:tcPr>
            <w:tcW w:w="6344" w:type="dxa"/>
            <w:gridSpan w:val="3"/>
            <w:vAlign w:val="center"/>
          </w:tcPr>
          <w:p>
            <w:pPr>
              <w:jc w:val="center"/>
              <w:rPr>
                <w:rFonts w:ascii="宋体" w:hAnsi="宋体"/>
                <w:szCs w:val="21"/>
              </w:rPr>
            </w:pPr>
          </w:p>
        </w:tc>
      </w:tr>
    </w:tbl>
    <w:p>
      <w:pPr>
        <w:spacing w:line="360" w:lineRule="auto"/>
        <w:rPr>
          <w:rFonts w:ascii="宋体" w:hAnsi="宋体"/>
          <w:b/>
          <w:sz w:val="24"/>
        </w:rPr>
      </w:pPr>
    </w:p>
    <w:p>
      <w:pPr>
        <w:spacing w:line="360" w:lineRule="auto"/>
        <w:jc w:val="center"/>
        <w:rPr>
          <w:rFonts w:ascii="宋体" w:hAnsi="宋体"/>
          <w:b/>
          <w:sz w:val="24"/>
        </w:rPr>
      </w:pPr>
      <w:r>
        <w:rPr>
          <w:rFonts w:hint="eastAsia" w:ascii="宋体" w:hAnsi="宋体"/>
          <w:b/>
          <w:sz w:val="24"/>
        </w:rPr>
        <w:t>第一节计算机软件</w:t>
      </w:r>
    </w:p>
    <w:p>
      <w:pPr>
        <w:spacing w:line="360" w:lineRule="auto"/>
        <w:jc w:val="center"/>
        <w:rPr>
          <w:rFonts w:ascii="宋体" w:hAnsi="宋体"/>
          <w:b/>
          <w:sz w:val="24"/>
        </w:rPr>
      </w:pPr>
      <w:r>
        <w:rPr>
          <w:rFonts w:hint="eastAsia" w:ascii="宋体" w:hAnsi="宋体"/>
          <w:b/>
          <w:sz w:val="24"/>
        </w:rPr>
        <w:t>(1)货物需求一览表</w:t>
      </w:r>
    </w:p>
    <w:tbl>
      <w:tblPr>
        <w:tblStyle w:val="7"/>
        <w:tblW w:w="8335" w:type="dxa"/>
        <w:jc w:val="center"/>
        <w:tblInd w:w="0" w:type="dxa"/>
        <w:tblLayout w:type="fixed"/>
        <w:tblCellMar>
          <w:top w:w="0" w:type="dxa"/>
          <w:left w:w="108" w:type="dxa"/>
          <w:bottom w:w="0" w:type="dxa"/>
          <w:right w:w="108" w:type="dxa"/>
        </w:tblCellMar>
      </w:tblPr>
      <w:tblGrid>
        <w:gridCol w:w="749"/>
        <w:gridCol w:w="1557"/>
        <w:gridCol w:w="1542"/>
        <w:gridCol w:w="642"/>
        <w:gridCol w:w="642"/>
        <w:gridCol w:w="1809"/>
        <w:gridCol w:w="1394"/>
      </w:tblGrid>
      <w:tr>
        <w:tblPrEx>
          <w:tblLayout w:type="fixed"/>
          <w:tblCellMar>
            <w:top w:w="0" w:type="dxa"/>
            <w:left w:w="108" w:type="dxa"/>
            <w:bottom w:w="0" w:type="dxa"/>
            <w:right w:w="108" w:type="dxa"/>
          </w:tblCellMar>
        </w:tblPrEx>
        <w:trPr>
          <w:trHeight w:val="397" w:hRule="atLeast"/>
          <w:jc w:val="center"/>
        </w:trPr>
        <w:tc>
          <w:tcPr>
            <w:tcW w:w="7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Cs w:val="21"/>
              </w:rPr>
            </w:pPr>
            <w:r>
              <w:rPr>
                <w:rFonts w:hint="eastAsia" w:ascii="宋体" w:hAnsi="宋体"/>
                <w:b/>
                <w:bCs/>
                <w:szCs w:val="21"/>
              </w:rPr>
              <w:t>序号</w:t>
            </w:r>
          </w:p>
        </w:tc>
        <w:tc>
          <w:tcPr>
            <w:tcW w:w="1557" w:type="dxa"/>
            <w:tcBorders>
              <w:top w:val="single" w:color="auto" w:sz="4" w:space="0"/>
              <w:left w:val="nil"/>
              <w:bottom w:val="single" w:color="auto" w:sz="4" w:space="0"/>
              <w:right w:val="single" w:color="auto" w:sz="4" w:space="0"/>
            </w:tcBorders>
            <w:vAlign w:val="center"/>
          </w:tcPr>
          <w:p>
            <w:pPr>
              <w:jc w:val="center"/>
              <w:rPr>
                <w:rFonts w:ascii="宋体" w:hAnsi="宋体"/>
                <w:b/>
                <w:bCs/>
                <w:szCs w:val="21"/>
              </w:rPr>
            </w:pPr>
            <w:r>
              <w:rPr>
                <w:rFonts w:hint="eastAsia" w:ascii="宋体" w:hAnsi="宋体"/>
                <w:b/>
                <w:bCs/>
                <w:szCs w:val="21"/>
              </w:rPr>
              <w:t>名称</w:t>
            </w:r>
          </w:p>
        </w:tc>
        <w:tc>
          <w:tcPr>
            <w:tcW w:w="1542" w:type="dxa"/>
            <w:tcBorders>
              <w:top w:val="single" w:color="auto" w:sz="4" w:space="0"/>
              <w:left w:val="nil"/>
              <w:bottom w:val="single" w:color="auto" w:sz="4" w:space="0"/>
              <w:right w:val="single" w:color="auto" w:sz="4" w:space="0"/>
            </w:tcBorders>
            <w:vAlign w:val="center"/>
          </w:tcPr>
          <w:p>
            <w:pPr>
              <w:jc w:val="center"/>
              <w:rPr>
                <w:rFonts w:ascii="宋体" w:hAnsi="宋体"/>
                <w:b/>
                <w:bCs/>
                <w:szCs w:val="21"/>
              </w:rPr>
            </w:pPr>
            <w:r>
              <w:rPr>
                <w:rFonts w:hint="eastAsia" w:ascii="宋体" w:hAnsi="宋体"/>
                <w:b/>
                <w:bCs/>
                <w:szCs w:val="21"/>
              </w:rPr>
              <w:t>规格型号</w:t>
            </w:r>
          </w:p>
        </w:tc>
        <w:tc>
          <w:tcPr>
            <w:tcW w:w="642" w:type="dxa"/>
            <w:tcBorders>
              <w:top w:val="single" w:color="auto" w:sz="4" w:space="0"/>
              <w:left w:val="nil"/>
              <w:bottom w:val="single" w:color="auto" w:sz="4" w:space="0"/>
              <w:right w:val="single" w:color="auto" w:sz="4" w:space="0"/>
            </w:tcBorders>
            <w:vAlign w:val="center"/>
          </w:tcPr>
          <w:p>
            <w:pPr>
              <w:jc w:val="center"/>
              <w:rPr>
                <w:rFonts w:ascii="宋体" w:hAnsi="宋体"/>
                <w:b/>
                <w:bCs/>
                <w:szCs w:val="21"/>
              </w:rPr>
            </w:pPr>
            <w:r>
              <w:rPr>
                <w:rFonts w:hint="eastAsia" w:ascii="宋体" w:hAnsi="宋体"/>
                <w:b/>
                <w:bCs/>
                <w:szCs w:val="21"/>
              </w:rPr>
              <w:t>单位</w:t>
            </w:r>
          </w:p>
        </w:tc>
        <w:tc>
          <w:tcPr>
            <w:tcW w:w="642" w:type="dxa"/>
            <w:tcBorders>
              <w:top w:val="single" w:color="auto" w:sz="4" w:space="0"/>
              <w:left w:val="nil"/>
              <w:bottom w:val="single" w:color="auto" w:sz="4" w:space="0"/>
              <w:right w:val="single" w:color="auto" w:sz="4" w:space="0"/>
            </w:tcBorders>
            <w:vAlign w:val="center"/>
          </w:tcPr>
          <w:p>
            <w:pPr>
              <w:jc w:val="center"/>
              <w:rPr>
                <w:rFonts w:ascii="宋体" w:hAnsi="宋体"/>
                <w:b/>
                <w:bCs/>
                <w:szCs w:val="21"/>
              </w:rPr>
            </w:pPr>
            <w:r>
              <w:rPr>
                <w:rFonts w:hint="eastAsia" w:ascii="宋体" w:hAnsi="宋体"/>
                <w:b/>
                <w:bCs/>
                <w:szCs w:val="21"/>
              </w:rPr>
              <w:t>数量</w:t>
            </w:r>
          </w:p>
        </w:tc>
        <w:tc>
          <w:tcPr>
            <w:tcW w:w="1809" w:type="dxa"/>
            <w:tcBorders>
              <w:top w:val="single" w:color="auto" w:sz="4" w:space="0"/>
              <w:left w:val="nil"/>
              <w:bottom w:val="single" w:color="auto" w:sz="4" w:space="0"/>
              <w:right w:val="single" w:color="auto" w:sz="4" w:space="0"/>
            </w:tcBorders>
            <w:vAlign w:val="center"/>
          </w:tcPr>
          <w:p>
            <w:pPr>
              <w:jc w:val="center"/>
              <w:rPr>
                <w:rFonts w:ascii="宋体" w:hAnsi="宋体"/>
                <w:b/>
                <w:bCs/>
                <w:szCs w:val="21"/>
              </w:rPr>
            </w:pPr>
            <w:r>
              <w:rPr>
                <w:rFonts w:hint="eastAsia" w:ascii="宋体" w:hAnsi="宋体"/>
                <w:b/>
                <w:bCs/>
                <w:szCs w:val="21"/>
              </w:rPr>
              <w:t>交货时间</w:t>
            </w:r>
          </w:p>
        </w:tc>
        <w:tc>
          <w:tcPr>
            <w:tcW w:w="139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Cs w:val="21"/>
              </w:rPr>
            </w:pPr>
            <w:r>
              <w:rPr>
                <w:rFonts w:hint="eastAsia" w:ascii="宋体" w:hAnsi="宋体"/>
                <w:b/>
                <w:bCs/>
                <w:szCs w:val="21"/>
              </w:rPr>
              <w:t>使用单位</w:t>
            </w:r>
          </w:p>
        </w:tc>
      </w:tr>
      <w:tr>
        <w:tblPrEx>
          <w:tblLayout w:type="fixed"/>
          <w:tblCellMar>
            <w:top w:w="0" w:type="dxa"/>
            <w:left w:w="108" w:type="dxa"/>
            <w:bottom w:w="0" w:type="dxa"/>
            <w:right w:w="108" w:type="dxa"/>
          </w:tblCellMar>
        </w:tblPrEx>
        <w:trPr>
          <w:trHeight w:val="397" w:hRule="atLeast"/>
          <w:jc w:val="center"/>
        </w:trPr>
        <w:tc>
          <w:tcPr>
            <w:tcW w:w="749" w:type="dxa"/>
            <w:tcBorders>
              <w:top w:val="nil"/>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1</w:t>
            </w:r>
          </w:p>
        </w:tc>
        <w:tc>
          <w:tcPr>
            <w:tcW w:w="1557" w:type="dxa"/>
            <w:tcBorders>
              <w:top w:val="nil"/>
              <w:left w:val="nil"/>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数据集成平台</w:t>
            </w:r>
          </w:p>
        </w:tc>
        <w:tc>
          <w:tcPr>
            <w:tcW w:w="1542" w:type="dxa"/>
            <w:tcBorders>
              <w:top w:val="nil"/>
              <w:left w:val="nil"/>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642" w:type="dxa"/>
            <w:tcBorders>
              <w:top w:val="nil"/>
              <w:left w:val="nil"/>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套</w:t>
            </w:r>
          </w:p>
        </w:tc>
        <w:tc>
          <w:tcPr>
            <w:tcW w:w="642" w:type="dxa"/>
            <w:tcBorders>
              <w:top w:val="nil"/>
              <w:left w:val="nil"/>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eastAsia="zh-CN"/>
              </w:rPr>
            </w:pPr>
            <w:r>
              <w:rPr>
                <w:rFonts w:hint="eastAsia" w:ascii="宋体" w:hAnsi="宋体"/>
                <w:szCs w:val="21"/>
                <w:lang w:val="en-US" w:eastAsia="zh-CN"/>
              </w:rPr>
              <w:t>2</w:t>
            </w:r>
          </w:p>
        </w:tc>
        <w:tc>
          <w:tcPr>
            <w:tcW w:w="1809" w:type="dxa"/>
            <w:tcBorders>
              <w:top w:val="nil"/>
              <w:left w:val="nil"/>
              <w:bottom w:val="single" w:color="auto" w:sz="4" w:space="0"/>
              <w:right w:val="single" w:color="auto" w:sz="4" w:space="0"/>
            </w:tcBorders>
            <w:vAlign w:val="center"/>
          </w:tcPr>
          <w:p>
            <w:pPr>
              <w:widowControl/>
              <w:adjustRightInd w:val="0"/>
              <w:jc w:val="left"/>
              <w:rPr>
                <w:rFonts w:ascii="宋体" w:hAnsi="宋体"/>
                <w:color w:val="FF0000"/>
                <w:szCs w:val="21"/>
              </w:rPr>
            </w:pPr>
          </w:p>
        </w:tc>
        <w:tc>
          <w:tcPr>
            <w:tcW w:w="1394" w:type="dxa"/>
            <w:tcBorders>
              <w:top w:val="nil"/>
              <w:left w:val="single" w:color="auto" w:sz="4" w:space="0"/>
              <w:bottom w:val="single" w:color="auto" w:sz="4" w:space="0"/>
              <w:right w:val="single" w:color="auto" w:sz="4" w:space="0"/>
            </w:tcBorders>
            <w:vAlign w:val="center"/>
          </w:tcPr>
          <w:p>
            <w:pPr>
              <w:widowControl/>
              <w:adjustRightInd w:val="0"/>
              <w:jc w:val="left"/>
              <w:rPr>
                <w:rFonts w:ascii="宋体" w:hAnsi="宋体"/>
                <w:color w:val="000000"/>
                <w:szCs w:val="21"/>
              </w:rPr>
            </w:pPr>
            <w:r>
              <w:rPr>
                <w:rFonts w:hint="eastAsia" w:ascii="宋体" w:hAnsi="宋体"/>
                <w:color w:val="000000"/>
                <w:szCs w:val="21"/>
              </w:rPr>
              <w:t>神东信息管理中心</w:t>
            </w:r>
          </w:p>
        </w:tc>
      </w:tr>
      <w:tr>
        <w:tblPrEx>
          <w:tblLayout w:type="fixed"/>
          <w:tblCellMar>
            <w:top w:w="0" w:type="dxa"/>
            <w:left w:w="108" w:type="dxa"/>
            <w:bottom w:w="0" w:type="dxa"/>
            <w:right w:w="108" w:type="dxa"/>
          </w:tblCellMar>
        </w:tblPrEx>
        <w:trPr>
          <w:trHeight w:val="397" w:hRule="atLeast"/>
          <w:jc w:val="center"/>
        </w:trPr>
        <w:tc>
          <w:tcPr>
            <w:tcW w:w="74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2</w:t>
            </w:r>
          </w:p>
        </w:tc>
        <w:tc>
          <w:tcPr>
            <w:tcW w:w="1557" w:type="dxa"/>
            <w:tcBorders>
              <w:top w:val="single" w:color="auto" w:sz="4" w:space="0"/>
              <w:left w:val="nil"/>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542" w:type="dxa"/>
            <w:tcBorders>
              <w:top w:val="single" w:color="auto" w:sz="4" w:space="0"/>
              <w:left w:val="nil"/>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642" w:type="dxa"/>
            <w:tcBorders>
              <w:top w:val="single" w:color="auto" w:sz="4" w:space="0"/>
              <w:left w:val="nil"/>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642" w:type="dxa"/>
            <w:tcBorders>
              <w:top w:val="single" w:color="auto" w:sz="4" w:space="0"/>
              <w:left w:val="nil"/>
              <w:bottom w:val="single" w:color="auto" w:sz="4" w:space="0"/>
              <w:right w:val="single" w:color="auto" w:sz="4" w:space="0"/>
            </w:tcBorders>
            <w:vAlign w:val="center"/>
          </w:tcPr>
          <w:p>
            <w:pPr>
              <w:widowControl/>
              <w:adjustRightInd w:val="0"/>
              <w:ind w:firstLine="29" w:firstLineChars="14"/>
              <w:jc w:val="center"/>
              <w:rPr>
                <w:rFonts w:ascii="宋体" w:hAnsi="宋体"/>
                <w:color w:val="000000"/>
                <w:szCs w:val="21"/>
              </w:rPr>
            </w:pPr>
          </w:p>
        </w:tc>
        <w:tc>
          <w:tcPr>
            <w:tcW w:w="1809" w:type="dxa"/>
            <w:tcBorders>
              <w:top w:val="single" w:color="auto" w:sz="4" w:space="0"/>
              <w:left w:val="nil"/>
              <w:bottom w:val="single" w:color="auto" w:sz="4" w:space="0"/>
              <w:right w:val="single" w:color="auto" w:sz="4" w:space="0"/>
            </w:tcBorders>
            <w:vAlign w:val="center"/>
          </w:tcPr>
          <w:p>
            <w:pPr>
              <w:widowControl/>
              <w:adjustRightInd w:val="0"/>
              <w:jc w:val="left"/>
              <w:rPr>
                <w:rFonts w:ascii="宋体" w:hAnsi="宋体"/>
                <w:color w:val="000000"/>
                <w:szCs w:val="21"/>
              </w:rPr>
            </w:pPr>
          </w:p>
        </w:tc>
        <w:tc>
          <w:tcPr>
            <w:tcW w:w="1394" w:type="dxa"/>
            <w:tcBorders>
              <w:top w:val="single" w:color="auto" w:sz="4" w:space="0"/>
              <w:left w:val="single" w:color="auto" w:sz="4" w:space="0"/>
              <w:bottom w:val="single" w:color="auto" w:sz="4" w:space="0"/>
              <w:right w:val="single" w:color="auto" w:sz="4" w:space="0"/>
            </w:tcBorders>
            <w:vAlign w:val="center"/>
          </w:tcPr>
          <w:p>
            <w:pPr>
              <w:widowControl/>
              <w:adjustRightInd w:val="0"/>
              <w:jc w:val="left"/>
              <w:rPr>
                <w:rFonts w:ascii="宋体" w:hAnsi="宋体"/>
                <w:color w:val="000000"/>
                <w:szCs w:val="21"/>
              </w:rPr>
            </w:pPr>
          </w:p>
        </w:tc>
      </w:tr>
      <w:tr>
        <w:tblPrEx>
          <w:tblLayout w:type="fixed"/>
          <w:tblCellMar>
            <w:top w:w="0" w:type="dxa"/>
            <w:left w:w="108" w:type="dxa"/>
            <w:bottom w:w="0" w:type="dxa"/>
            <w:right w:w="108" w:type="dxa"/>
          </w:tblCellMar>
        </w:tblPrEx>
        <w:trPr>
          <w:trHeight w:val="397" w:hRule="atLeast"/>
          <w:jc w:val="center"/>
        </w:trPr>
        <w:tc>
          <w:tcPr>
            <w:tcW w:w="749" w:type="dxa"/>
            <w:tcBorders>
              <w:top w:val="nil"/>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3</w:t>
            </w:r>
          </w:p>
        </w:tc>
        <w:tc>
          <w:tcPr>
            <w:tcW w:w="1557" w:type="dxa"/>
            <w:tcBorders>
              <w:top w:val="nil"/>
              <w:left w:val="nil"/>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542" w:type="dxa"/>
            <w:tcBorders>
              <w:top w:val="nil"/>
              <w:left w:val="nil"/>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642" w:type="dxa"/>
            <w:tcBorders>
              <w:top w:val="nil"/>
              <w:left w:val="nil"/>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642" w:type="dxa"/>
            <w:tcBorders>
              <w:top w:val="nil"/>
              <w:left w:val="nil"/>
              <w:bottom w:val="single" w:color="auto" w:sz="4" w:space="0"/>
              <w:right w:val="single" w:color="auto" w:sz="4" w:space="0"/>
            </w:tcBorders>
            <w:vAlign w:val="center"/>
          </w:tcPr>
          <w:p>
            <w:pPr>
              <w:widowControl/>
              <w:adjustRightInd w:val="0"/>
              <w:ind w:firstLine="29" w:firstLineChars="14"/>
              <w:jc w:val="center"/>
              <w:rPr>
                <w:rFonts w:ascii="宋体" w:hAnsi="宋体"/>
                <w:color w:val="000000"/>
                <w:szCs w:val="21"/>
              </w:rPr>
            </w:pPr>
          </w:p>
        </w:tc>
        <w:tc>
          <w:tcPr>
            <w:tcW w:w="1809" w:type="dxa"/>
            <w:tcBorders>
              <w:top w:val="nil"/>
              <w:left w:val="nil"/>
              <w:bottom w:val="single" w:color="auto" w:sz="4" w:space="0"/>
              <w:right w:val="single" w:color="auto" w:sz="4" w:space="0"/>
            </w:tcBorders>
            <w:vAlign w:val="center"/>
          </w:tcPr>
          <w:p>
            <w:pPr>
              <w:widowControl/>
              <w:adjustRightInd w:val="0"/>
              <w:jc w:val="left"/>
              <w:rPr>
                <w:rFonts w:ascii="宋体" w:hAnsi="宋体"/>
                <w:color w:val="000000"/>
                <w:szCs w:val="21"/>
              </w:rPr>
            </w:pPr>
          </w:p>
        </w:tc>
        <w:tc>
          <w:tcPr>
            <w:tcW w:w="1394" w:type="dxa"/>
            <w:tcBorders>
              <w:top w:val="nil"/>
              <w:left w:val="single" w:color="auto" w:sz="4" w:space="0"/>
              <w:bottom w:val="single" w:color="auto" w:sz="4" w:space="0"/>
              <w:right w:val="single" w:color="auto" w:sz="4" w:space="0"/>
            </w:tcBorders>
            <w:vAlign w:val="center"/>
          </w:tcPr>
          <w:p>
            <w:pPr>
              <w:widowControl/>
              <w:adjustRightInd w:val="0"/>
              <w:jc w:val="left"/>
              <w:rPr>
                <w:rFonts w:ascii="宋体" w:hAnsi="宋体"/>
                <w:color w:val="000000"/>
                <w:szCs w:val="21"/>
              </w:rPr>
            </w:pPr>
          </w:p>
        </w:tc>
      </w:tr>
      <w:tr>
        <w:tblPrEx>
          <w:tblLayout w:type="fixed"/>
          <w:tblCellMar>
            <w:top w:w="0" w:type="dxa"/>
            <w:left w:w="108" w:type="dxa"/>
            <w:bottom w:w="0" w:type="dxa"/>
            <w:right w:w="108" w:type="dxa"/>
          </w:tblCellMar>
        </w:tblPrEx>
        <w:trPr>
          <w:trHeight w:val="397" w:hRule="atLeast"/>
          <w:jc w:val="center"/>
        </w:trPr>
        <w:tc>
          <w:tcPr>
            <w:tcW w:w="749" w:type="dxa"/>
            <w:tcBorders>
              <w:top w:val="nil"/>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4</w:t>
            </w:r>
          </w:p>
        </w:tc>
        <w:tc>
          <w:tcPr>
            <w:tcW w:w="1557" w:type="dxa"/>
            <w:tcBorders>
              <w:top w:val="nil"/>
              <w:left w:val="nil"/>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542" w:type="dxa"/>
            <w:tcBorders>
              <w:top w:val="nil"/>
              <w:left w:val="nil"/>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642" w:type="dxa"/>
            <w:tcBorders>
              <w:top w:val="nil"/>
              <w:left w:val="nil"/>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642" w:type="dxa"/>
            <w:tcBorders>
              <w:top w:val="nil"/>
              <w:left w:val="nil"/>
              <w:bottom w:val="single" w:color="auto" w:sz="4" w:space="0"/>
              <w:right w:val="single" w:color="auto" w:sz="4" w:space="0"/>
            </w:tcBorders>
            <w:vAlign w:val="center"/>
          </w:tcPr>
          <w:p>
            <w:pPr>
              <w:widowControl/>
              <w:adjustRightInd w:val="0"/>
              <w:ind w:firstLine="29" w:firstLineChars="14"/>
              <w:jc w:val="center"/>
              <w:rPr>
                <w:rFonts w:ascii="宋体" w:hAnsi="宋体"/>
                <w:color w:val="000000"/>
                <w:szCs w:val="21"/>
              </w:rPr>
            </w:pPr>
          </w:p>
        </w:tc>
        <w:tc>
          <w:tcPr>
            <w:tcW w:w="1809" w:type="dxa"/>
            <w:tcBorders>
              <w:top w:val="nil"/>
              <w:left w:val="nil"/>
              <w:bottom w:val="single" w:color="auto" w:sz="4" w:space="0"/>
              <w:right w:val="single" w:color="auto" w:sz="4" w:space="0"/>
            </w:tcBorders>
            <w:vAlign w:val="center"/>
          </w:tcPr>
          <w:p>
            <w:pPr>
              <w:widowControl/>
              <w:adjustRightInd w:val="0"/>
              <w:jc w:val="left"/>
              <w:rPr>
                <w:rFonts w:ascii="宋体" w:hAnsi="宋体"/>
                <w:color w:val="000000"/>
                <w:szCs w:val="21"/>
              </w:rPr>
            </w:pPr>
          </w:p>
        </w:tc>
        <w:tc>
          <w:tcPr>
            <w:tcW w:w="1394" w:type="dxa"/>
            <w:tcBorders>
              <w:top w:val="nil"/>
              <w:left w:val="single" w:color="auto" w:sz="4" w:space="0"/>
              <w:bottom w:val="single" w:color="auto" w:sz="4" w:space="0"/>
              <w:right w:val="single" w:color="auto" w:sz="4" w:space="0"/>
            </w:tcBorders>
            <w:vAlign w:val="center"/>
          </w:tcPr>
          <w:p>
            <w:pPr>
              <w:widowControl/>
              <w:adjustRightInd w:val="0"/>
              <w:jc w:val="left"/>
              <w:rPr>
                <w:rFonts w:ascii="宋体" w:hAnsi="宋体"/>
                <w:color w:val="000000"/>
                <w:szCs w:val="21"/>
              </w:rPr>
            </w:pPr>
          </w:p>
        </w:tc>
      </w:tr>
      <w:tr>
        <w:tblPrEx>
          <w:tblLayout w:type="fixed"/>
          <w:tblCellMar>
            <w:top w:w="0" w:type="dxa"/>
            <w:left w:w="108" w:type="dxa"/>
            <w:bottom w:w="0" w:type="dxa"/>
            <w:right w:w="108" w:type="dxa"/>
          </w:tblCellMar>
        </w:tblPrEx>
        <w:trPr>
          <w:trHeight w:val="397" w:hRule="atLeast"/>
          <w:jc w:val="center"/>
        </w:trPr>
        <w:tc>
          <w:tcPr>
            <w:tcW w:w="749" w:type="dxa"/>
            <w:tcBorders>
              <w:top w:val="nil"/>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5</w:t>
            </w:r>
          </w:p>
        </w:tc>
        <w:tc>
          <w:tcPr>
            <w:tcW w:w="1557" w:type="dxa"/>
            <w:tcBorders>
              <w:top w:val="nil"/>
              <w:left w:val="nil"/>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firstLine="315" w:firstLineChars="150"/>
              <w:rPr>
                <w:rFonts w:ascii="宋体" w:hAnsi="宋体"/>
                <w:szCs w:val="21"/>
              </w:rPr>
            </w:pPr>
          </w:p>
        </w:tc>
        <w:tc>
          <w:tcPr>
            <w:tcW w:w="1542" w:type="dxa"/>
            <w:tcBorders>
              <w:top w:val="nil"/>
              <w:left w:val="nil"/>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642" w:type="dxa"/>
            <w:tcBorders>
              <w:top w:val="nil"/>
              <w:left w:val="nil"/>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642" w:type="dxa"/>
            <w:tcBorders>
              <w:top w:val="nil"/>
              <w:left w:val="nil"/>
              <w:bottom w:val="single" w:color="auto" w:sz="4" w:space="0"/>
              <w:right w:val="single" w:color="auto" w:sz="4" w:space="0"/>
            </w:tcBorders>
            <w:vAlign w:val="center"/>
          </w:tcPr>
          <w:p>
            <w:pPr>
              <w:widowControl/>
              <w:adjustRightInd w:val="0"/>
              <w:ind w:firstLine="29" w:firstLineChars="14"/>
              <w:jc w:val="center"/>
              <w:rPr>
                <w:rFonts w:ascii="宋体" w:hAnsi="宋体"/>
                <w:color w:val="000000"/>
                <w:szCs w:val="21"/>
              </w:rPr>
            </w:pPr>
          </w:p>
        </w:tc>
        <w:tc>
          <w:tcPr>
            <w:tcW w:w="1809" w:type="dxa"/>
            <w:tcBorders>
              <w:top w:val="nil"/>
              <w:left w:val="nil"/>
              <w:bottom w:val="single" w:color="auto" w:sz="4" w:space="0"/>
              <w:right w:val="single" w:color="auto" w:sz="4" w:space="0"/>
            </w:tcBorders>
            <w:vAlign w:val="center"/>
          </w:tcPr>
          <w:p>
            <w:pPr>
              <w:widowControl/>
              <w:adjustRightInd w:val="0"/>
              <w:ind w:firstLine="210" w:firstLineChars="100"/>
              <w:rPr>
                <w:rFonts w:ascii="宋体" w:hAnsi="宋体"/>
                <w:color w:val="000000"/>
                <w:szCs w:val="21"/>
              </w:rPr>
            </w:pPr>
          </w:p>
        </w:tc>
        <w:tc>
          <w:tcPr>
            <w:tcW w:w="1394" w:type="dxa"/>
            <w:tcBorders>
              <w:top w:val="nil"/>
              <w:left w:val="single" w:color="auto" w:sz="4" w:space="0"/>
              <w:bottom w:val="single" w:color="auto" w:sz="4" w:space="0"/>
              <w:right w:val="single" w:color="auto" w:sz="4" w:space="0"/>
            </w:tcBorders>
            <w:vAlign w:val="center"/>
          </w:tcPr>
          <w:p>
            <w:pPr>
              <w:widowControl/>
              <w:adjustRightInd w:val="0"/>
              <w:ind w:firstLine="210" w:firstLineChars="100"/>
              <w:rPr>
                <w:rFonts w:ascii="宋体" w:hAnsi="宋体"/>
                <w:color w:val="000000"/>
                <w:szCs w:val="21"/>
              </w:rPr>
            </w:pPr>
          </w:p>
        </w:tc>
      </w:tr>
    </w:tbl>
    <w:p>
      <w:pPr>
        <w:spacing w:line="360" w:lineRule="auto"/>
        <w:jc w:val="center"/>
        <w:rPr>
          <w:rFonts w:ascii="宋体" w:hAnsi="宋体"/>
          <w:b/>
          <w:sz w:val="24"/>
        </w:rPr>
      </w:pPr>
      <w:r>
        <w:rPr>
          <w:rFonts w:hint="eastAsia" w:ascii="宋体" w:hAnsi="宋体"/>
          <w:b/>
          <w:sz w:val="24"/>
        </w:rPr>
        <w:t>（2）分项报价表</w:t>
      </w:r>
    </w:p>
    <w:tbl>
      <w:tblPr>
        <w:tblStyle w:val="7"/>
        <w:tblW w:w="827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8"/>
        <w:gridCol w:w="2299"/>
        <w:gridCol w:w="705"/>
        <w:gridCol w:w="852"/>
        <w:gridCol w:w="849"/>
        <w:gridCol w:w="597"/>
        <w:gridCol w:w="1045"/>
        <w:gridCol w:w="10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878" w:type="dxa"/>
            <w:vAlign w:val="center"/>
          </w:tcPr>
          <w:p>
            <w:pPr>
              <w:jc w:val="center"/>
              <w:rPr>
                <w:rFonts w:ascii="宋体" w:hAnsi="宋体"/>
                <w:b/>
                <w:szCs w:val="21"/>
              </w:rPr>
            </w:pPr>
            <w:r>
              <w:rPr>
                <w:rFonts w:hint="eastAsia" w:ascii="宋体" w:hAnsi="宋体"/>
                <w:b/>
                <w:szCs w:val="21"/>
              </w:rPr>
              <w:t>序号</w:t>
            </w:r>
          </w:p>
        </w:tc>
        <w:tc>
          <w:tcPr>
            <w:tcW w:w="2299" w:type="dxa"/>
            <w:vAlign w:val="center"/>
          </w:tcPr>
          <w:p>
            <w:pPr>
              <w:jc w:val="center"/>
              <w:rPr>
                <w:rFonts w:ascii="宋体" w:hAnsi="宋体"/>
                <w:b/>
                <w:szCs w:val="21"/>
              </w:rPr>
            </w:pPr>
            <w:r>
              <w:rPr>
                <w:rFonts w:hint="eastAsia" w:ascii="宋体" w:hAnsi="宋体"/>
                <w:b/>
                <w:szCs w:val="21"/>
              </w:rPr>
              <w:t>名　称</w:t>
            </w:r>
          </w:p>
        </w:tc>
        <w:tc>
          <w:tcPr>
            <w:tcW w:w="705" w:type="dxa"/>
            <w:vAlign w:val="center"/>
          </w:tcPr>
          <w:p>
            <w:pPr>
              <w:jc w:val="center"/>
              <w:rPr>
                <w:rFonts w:ascii="宋体" w:hAnsi="宋体"/>
                <w:b/>
                <w:szCs w:val="21"/>
              </w:rPr>
            </w:pPr>
            <w:r>
              <w:rPr>
                <w:rFonts w:hint="eastAsia" w:ascii="宋体" w:hAnsi="宋体"/>
                <w:b/>
                <w:szCs w:val="21"/>
              </w:rPr>
              <w:t>单位</w:t>
            </w:r>
          </w:p>
        </w:tc>
        <w:tc>
          <w:tcPr>
            <w:tcW w:w="852" w:type="dxa"/>
            <w:vAlign w:val="center"/>
          </w:tcPr>
          <w:p>
            <w:pPr>
              <w:jc w:val="center"/>
              <w:rPr>
                <w:rFonts w:ascii="宋体" w:hAnsi="宋体"/>
                <w:b/>
                <w:szCs w:val="21"/>
              </w:rPr>
            </w:pPr>
            <w:r>
              <w:rPr>
                <w:rFonts w:hint="eastAsia" w:ascii="宋体" w:hAnsi="宋体"/>
                <w:b/>
                <w:szCs w:val="21"/>
              </w:rPr>
              <w:t>数量</w:t>
            </w:r>
          </w:p>
        </w:tc>
        <w:tc>
          <w:tcPr>
            <w:tcW w:w="849" w:type="dxa"/>
            <w:vAlign w:val="center"/>
          </w:tcPr>
          <w:p>
            <w:pPr>
              <w:jc w:val="center"/>
              <w:rPr>
                <w:rFonts w:ascii="宋体" w:hAnsi="宋体"/>
                <w:b/>
                <w:szCs w:val="21"/>
              </w:rPr>
            </w:pPr>
            <w:r>
              <w:rPr>
                <w:rFonts w:hint="eastAsia" w:ascii="宋体" w:hAnsi="宋体"/>
                <w:b/>
                <w:szCs w:val="21"/>
              </w:rPr>
              <w:t>单价（元）</w:t>
            </w:r>
          </w:p>
        </w:tc>
        <w:tc>
          <w:tcPr>
            <w:tcW w:w="597" w:type="dxa"/>
            <w:vAlign w:val="center"/>
          </w:tcPr>
          <w:p>
            <w:pPr>
              <w:jc w:val="center"/>
              <w:rPr>
                <w:rFonts w:ascii="宋体" w:hAnsi="宋体"/>
                <w:b/>
                <w:szCs w:val="21"/>
              </w:rPr>
            </w:pPr>
            <w:r>
              <w:rPr>
                <w:rFonts w:hint="eastAsia" w:ascii="宋体" w:hAnsi="宋体"/>
                <w:b/>
                <w:szCs w:val="21"/>
              </w:rPr>
              <w:t>总计</w:t>
            </w:r>
          </w:p>
        </w:tc>
        <w:tc>
          <w:tcPr>
            <w:tcW w:w="1045" w:type="dxa"/>
            <w:vAlign w:val="center"/>
          </w:tcPr>
          <w:p>
            <w:pPr>
              <w:jc w:val="center"/>
              <w:rPr>
                <w:rFonts w:ascii="宋体" w:hAnsi="宋体"/>
                <w:b/>
                <w:szCs w:val="21"/>
              </w:rPr>
            </w:pPr>
            <w:r>
              <w:rPr>
                <w:rFonts w:hint="eastAsia" w:ascii="宋体" w:hAnsi="宋体"/>
                <w:b/>
                <w:szCs w:val="21"/>
              </w:rPr>
              <w:t>重要程度</w:t>
            </w:r>
          </w:p>
        </w:tc>
        <w:tc>
          <w:tcPr>
            <w:tcW w:w="1045" w:type="dxa"/>
            <w:vAlign w:val="center"/>
          </w:tcPr>
          <w:p>
            <w:pPr>
              <w:jc w:val="center"/>
              <w:rPr>
                <w:rFonts w:ascii="宋体" w:hAnsi="宋体"/>
                <w:b/>
                <w:szCs w:val="21"/>
              </w:rPr>
            </w:pPr>
            <w:r>
              <w:rPr>
                <w:rFonts w:hint="eastAsia" w:ascii="宋体" w:hAnsi="宋体"/>
                <w:b/>
                <w:szCs w:val="21"/>
              </w:rPr>
              <w:t>易损等级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878" w:type="dxa"/>
            <w:vAlign w:val="center"/>
          </w:tcPr>
          <w:p>
            <w:pPr>
              <w:jc w:val="center"/>
              <w:rPr>
                <w:rFonts w:ascii="宋体" w:hAnsi="宋体"/>
                <w:color w:val="000000"/>
                <w:szCs w:val="21"/>
              </w:rPr>
            </w:pPr>
            <w:r>
              <w:rPr>
                <w:rFonts w:hint="eastAsia" w:ascii="宋体" w:hAnsi="宋体"/>
                <w:color w:val="000000"/>
                <w:szCs w:val="21"/>
              </w:rPr>
              <w:t>1</w:t>
            </w:r>
          </w:p>
        </w:tc>
        <w:tc>
          <w:tcPr>
            <w:tcW w:w="2299" w:type="dxa"/>
            <w:vAlign w:val="center"/>
          </w:tcPr>
          <w:p>
            <w:pPr>
              <w:rPr>
                <w:rFonts w:ascii="宋体" w:hAnsi="宋体"/>
                <w:b/>
                <w:color w:val="000000"/>
                <w:szCs w:val="21"/>
              </w:rPr>
            </w:pPr>
          </w:p>
        </w:tc>
        <w:tc>
          <w:tcPr>
            <w:tcW w:w="705" w:type="dxa"/>
            <w:vAlign w:val="center"/>
          </w:tcPr>
          <w:p>
            <w:pPr>
              <w:jc w:val="center"/>
              <w:rPr>
                <w:rFonts w:ascii="宋体" w:hAnsi="宋体"/>
                <w:b/>
                <w:color w:val="000000"/>
                <w:szCs w:val="21"/>
              </w:rPr>
            </w:pPr>
          </w:p>
        </w:tc>
        <w:tc>
          <w:tcPr>
            <w:tcW w:w="852" w:type="dxa"/>
            <w:vAlign w:val="center"/>
          </w:tcPr>
          <w:p>
            <w:pPr>
              <w:pStyle w:val="3"/>
              <w:jc w:val="center"/>
              <w:rPr>
                <w:rFonts w:hAnsi="宋体"/>
              </w:rPr>
            </w:pPr>
          </w:p>
        </w:tc>
        <w:tc>
          <w:tcPr>
            <w:tcW w:w="849" w:type="dxa"/>
            <w:vAlign w:val="center"/>
          </w:tcPr>
          <w:p>
            <w:pPr>
              <w:pStyle w:val="3"/>
              <w:jc w:val="center"/>
              <w:rPr>
                <w:rFonts w:hAnsi="宋体"/>
              </w:rPr>
            </w:pPr>
          </w:p>
        </w:tc>
        <w:tc>
          <w:tcPr>
            <w:tcW w:w="597" w:type="dxa"/>
            <w:vAlign w:val="center"/>
          </w:tcPr>
          <w:p>
            <w:pPr>
              <w:widowControl/>
              <w:adjustRightInd w:val="0"/>
              <w:rPr>
                <w:rFonts w:ascii="宋体" w:hAnsi="宋体"/>
                <w:color w:val="000000"/>
                <w:szCs w:val="21"/>
              </w:rPr>
            </w:pPr>
          </w:p>
        </w:tc>
        <w:tc>
          <w:tcPr>
            <w:tcW w:w="1045" w:type="dxa"/>
            <w:vAlign w:val="center"/>
          </w:tcPr>
          <w:p>
            <w:pPr>
              <w:widowControl/>
              <w:adjustRightInd w:val="0"/>
              <w:rPr>
                <w:rFonts w:ascii="宋体" w:hAnsi="宋体"/>
                <w:color w:val="000000"/>
                <w:szCs w:val="21"/>
              </w:rPr>
            </w:pPr>
          </w:p>
        </w:tc>
        <w:tc>
          <w:tcPr>
            <w:tcW w:w="1045" w:type="dxa"/>
            <w:vAlign w:val="center"/>
          </w:tcPr>
          <w:p>
            <w:pPr>
              <w:widowControl/>
              <w:adjustRightInd w:val="0"/>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878" w:type="dxa"/>
            <w:vAlign w:val="center"/>
          </w:tcPr>
          <w:p>
            <w:pPr>
              <w:jc w:val="center"/>
              <w:rPr>
                <w:rFonts w:ascii="宋体" w:hAnsi="宋体"/>
                <w:color w:val="000000"/>
                <w:szCs w:val="21"/>
              </w:rPr>
            </w:pPr>
            <w:r>
              <w:rPr>
                <w:rFonts w:hint="eastAsia" w:ascii="宋体" w:hAnsi="宋体"/>
                <w:color w:val="000000"/>
                <w:szCs w:val="21"/>
              </w:rPr>
              <w:t>2</w:t>
            </w:r>
          </w:p>
        </w:tc>
        <w:tc>
          <w:tcPr>
            <w:tcW w:w="2299" w:type="dxa"/>
            <w:vAlign w:val="center"/>
          </w:tcPr>
          <w:p>
            <w:pPr>
              <w:rPr>
                <w:rFonts w:ascii="宋体" w:hAnsi="宋体"/>
                <w:color w:val="000000"/>
                <w:szCs w:val="21"/>
              </w:rPr>
            </w:pPr>
          </w:p>
        </w:tc>
        <w:tc>
          <w:tcPr>
            <w:tcW w:w="705" w:type="dxa"/>
            <w:vAlign w:val="center"/>
          </w:tcPr>
          <w:p>
            <w:pPr>
              <w:jc w:val="center"/>
              <w:rPr>
                <w:rFonts w:ascii="宋体" w:hAnsi="宋体"/>
                <w:color w:val="000000"/>
                <w:szCs w:val="21"/>
              </w:rPr>
            </w:pPr>
          </w:p>
        </w:tc>
        <w:tc>
          <w:tcPr>
            <w:tcW w:w="852" w:type="dxa"/>
            <w:vAlign w:val="center"/>
          </w:tcPr>
          <w:p>
            <w:pPr>
              <w:pStyle w:val="3"/>
              <w:jc w:val="center"/>
              <w:rPr>
                <w:rFonts w:hAnsi="宋体"/>
              </w:rPr>
            </w:pPr>
          </w:p>
        </w:tc>
        <w:tc>
          <w:tcPr>
            <w:tcW w:w="849" w:type="dxa"/>
            <w:vAlign w:val="center"/>
          </w:tcPr>
          <w:p>
            <w:pPr>
              <w:pStyle w:val="3"/>
              <w:jc w:val="center"/>
              <w:rPr>
                <w:rFonts w:hAnsi="宋体"/>
              </w:rPr>
            </w:pPr>
          </w:p>
        </w:tc>
        <w:tc>
          <w:tcPr>
            <w:tcW w:w="597" w:type="dxa"/>
            <w:vAlign w:val="center"/>
          </w:tcPr>
          <w:p>
            <w:pPr>
              <w:widowControl/>
              <w:adjustRightInd w:val="0"/>
              <w:rPr>
                <w:rFonts w:ascii="宋体" w:hAnsi="宋体"/>
                <w:color w:val="000000"/>
                <w:szCs w:val="21"/>
              </w:rPr>
            </w:pPr>
          </w:p>
        </w:tc>
        <w:tc>
          <w:tcPr>
            <w:tcW w:w="1045" w:type="dxa"/>
            <w:vAlign w:val="center"/>
          </w:tcPr>
          <w:p>
            <w:pPr>
              <w:widowControl/>
              <w:adjustRightInd w:val="0"/>
              <w:rPr>
                <w:rFonts w:ascii="宋体" w:hAnsi="宋体"/>
                <w:color w:val="000000"/>
                <w:szCs w:val="21"/>
              </w:rPr>
            </w:pPr>
          </w:p>
        </w:tc>
        <w:tc>
          <w:tcPr>
            <w:tcW w:w="1045" w:type="dxa"/>
            <w:vAlign w:val="center"/>
          </w:tcPr>
          <w:p>
            <w:pPr>
              <w:widowControl/>
              <w:adjustRightInd w:val="0"/>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878" w:type="dxa"/>
            <w:vAlign w:val="center"/>
          </w:tcPr>
          <w:p>
            <w:pPr>
              <w:jc w:val="center"/>
              <w:rPr>
                <w:rFonts w:ascii="宋体" w:hAnsi="宋体"/>
                <w:color w:val="000000"/>
                <w:szCs w:val="21"/>
              </w:rPr>
            </w:pPr>
            <w:r>
              <w:rPr>
                <w:rFonts w:hint="eastAsia" w:ascii="宋体" w:hAnsi="宋体"/>
                <w:color w:val="000000"/>
                <w:szCs w:val="21"/>
              </w:rPr>
              <w:t>3</w:t>
            </w:r>
          </w:p>
        </w:tc>
        <w:tc>
          <w:tcPr>
            <w:tcW w:w="2299" w:type="dxa"/>
            <w:vAlign w:val="center"/>
          </w:tcPr>
          <w:p>
            <w:pPr>
              <w:rPr>
                <w:rFonts w:ascii="宋体" w:hAnsi="宋体"/>
                <w:color w:val="000000"/>
                <w:szCs w:val="21"/>
              </w:rPr>
            </w:pPr>
          </w:p>
        </w:tc>
        <w:tc>
          <w:tcPr>
            <w:tcW w:w="705" w:type="dxa"/>
            <w:vAlign w:val="center"/>
          </w:tcPr>
          <w:p>
            <w:pPr>
              <w:jc w:val="center"/>
              <w:rPr>
                <w:rFonts w:ascii="宋体" w:hAnsi="宋体"/>
                <w:color w:val="000000"/>
                <w:szCs w:val="21"/>
              </w:rPr>
            </w:pPr>
          </w:p>
        </w:tc>
        <w:tc>
          <w:tcPr>
            <w:tcW w:w="852" w:type="dxa"/>
            <w:vAlign w:val="center"/>
          </w:tcPr>
          <w:p>
            <w:pPr>
              <w:pStyle w:val="3"/>
              <w:jc w:val="center"/>
              <w:rPr>
                <w:rFonts w:hAnsi="宋体"/>
              </w:rPr>
            </w:pPr>
          </w:p>
        </w:tc>
        <w:tc>
          <w:tcPr>
            <w:tcW w:w="849" w:type="dxa"/>
            <w:vAlign w:val="center"/>
          </w:tcPr>
          <w:p>
            <w:pPr>
              <w:pStyle w:val="3"/>
              <w:jc w:val="center"/>
              <w:rPr>
                <w:rFonts w:hAnsi="宋体"/>
              </w:rPr>
            </w:pPr>
          </w:p>
        </w:tc>
        <w:tc>
          <w:tcPr>
            <w:tcW w:w="597" w:type="dxa"/>
            <w:vAlign w:val="center"/>
          </w:tcPr>
          <w:p>
            <w:pPr>
              <w:widowControl/>
              <w:adjustRightInd w:val="0"/>
              <w:rPr>
                <w:rFonts w:ascii="宋体" w:hAnsi="宋体"/>
                <w:color w:val="000000"/>
                <w:szCs w:val="21"/>
              </w:rPr>
            </w:pPr>
          </w:p>
        </w:tc>
        <w:tc>
          <w:tcPr>
            <w:tcW w:w="1045" w:type="dxa"/>
            <w:vAlign w:val="center"/>
          </w:tcPr>
          <w:p>
            <w:pPr>
              <w:widowControl/>
              <w:adjustRightInd w:val="0"/>
              <w:rPr>
                <w:rFonts w:ascii="宋体" w:hAnsi="宋体"/>
                <w:color w:val="000000"/>
                <w:szCs w:val="21"/>
              </w:rPr>
            </w:pPr>
          </w:p>
        </w:tc>
        <w:tc>
          <w:tcPr>
            <w:tcW w:w="1045" w:type="dxa"/>
            <w:vAlign w:val="center"/>
          </w:tcPr>
          <w:p>
            <w:pPr>
              <w:widowControl/>
              <w:adjustRightInd w:val="0"/>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878" w:type="dxa"/>
            <w:vAlign w:val="center"/>
          </w:tcPr>
          <w:p>
            <w:pPr>
              <w:jc w:val="center"/>
              <w:rPr>
                <w:rFonts w:ascii="宋体" w:hAnsi="宋体"/>
                <w:color w:val="000000"/>
                <w:szCs w:val="21"/>
              </w:rPr>
            </w:pPr>
            <w:r>
              <w:rPr>
                <w:rFonts w:hint="eastAsia" w:ascii="宋体" w:hAnsi="宋体"/>
                <w:color w:val="000000"/>
                <w:szCs w:val="21"/>
              </w:rPr>
              <w:t>4</w:t>
            </w:r>
          </w:p>
        </w:tc>
        <w:tc>
          <w:tcPr>
            <w:tcW w:w="2299" w:type="dxa"/>
            <w:vAlign w:val="center"/>
          </w:tcPr>
          <w:p>
            <w:pPr>
              <w:rPr>
                <w:rFonts w:ascii="宋体" w:hAnsi="宋体"/>
                <w:color w:val="000000"/>
                <w:szCs w:val="21"/>
              </w:rPr>
            </w:pPr>
          </w:p>
        </w:tc>
        <w:tc>
          <w:tcPr>
            <w:tcW w:w="705" w:type="dxa"/>
            <w:vAlign w:val="center"/>
          </w:tcPr>
          <w:p>
            <w:pPr>
              <w:jc w:val="center"/>
              <w:rPr>
                <w:rFonts w:ascii="宋体" w:hAnsi="宋体"/>
                <w:color w:val="000000"/>
                <w:szCs w:val="21"/>
              </w:rPr>
            </w:pPr>
          </w:p>
        </w:tc>
        <w:tc>
          <w:tcPr>
            <w:tcW w:w="852" w:type="dxa"/>
            <w:vAlign w:val="center"/>
          </w:tcPr>
          <w:p>
            <w:pPr>
              <w:pStyle w:val="3"/>
              <w:jc w:val="center"/>
              <w:rPr>
                <w:rFonts w:hAnsi="宋体"/>
              </w:rPr>
            </w:pPr>
          </w:p>
        </w:tc>
        <w:tc>
          <w:tcPr>
            <w:tcW w:w="849" w:type="dxa"/>
            <w:vAlign w:val="center"/>
          </w:tcPr>
          <w:p>
            <w:pPr>
              <w:pStyle w:val="3"/>
              <w:jc w:val="center"/>
              <w:rPr>
                <w:rFonts w:hAnsi="宋体"/>
              </w:rPr>
            </w:pPr>
          </w:p>
        </w:tc>
        <w:tc>
          <w:tcPr>
            <w:tcW w:w="597" w:type="dxa"/>
            <w:vAlign w:val="center"/>
          </w:tcPr>
          <w:p>
            <w:pPr>
              <w:widowControl/>
              <w:adjustRightInd w:val="0"/>
              <w:rPr>
                <w:rFonts w:ascii="宋体" w:hAnsi="宋体"/>
                <w:color w:val="000000"/>
                <w:szCs w:val="21"/>
              </w:rPr>
            </w:pPr>
          </w:p>
        </w:tc>
        <w:tc>
          <w:tcPr>
            <w:tcW w:w="1045" w:type="dxa"/>
            <w:vAlign w:val="center"/>
          </w:tcPr>
          <w:p>
            <w:pPr>
              <w:widowControl/>
              <w:adjustRightInd w:val="0"/>
              <w:rPr>
                <w:rFonts w:ascii="宋体" w:hAnsi="宋体"/>
                <w:color w:val="000000"/>
                <w:szCs w:val="21"/>
              </w:rPr>
            </w:pPr>
          </w:p>
        </w:tc>
        <w:tc>
          <w:tcPr>
            <w:tcW w:w="1045" w:type="dxa"/>
            <w:vAlign w:val="center"/>
          </w:tcPr>
          <w:p>
            <w:pPr>
              <w:widowControl/>
              <w:adjustRightInd w:val="0"/>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878" w:type="dxa"/>
            <w:vAlign w:val="center"/>
          </w:tcPr>
          <w:p>
            <w:pPr>
              <w:widowControl/>
              <w:adjustRightInd w:val="0"/>
              <w:rPr>
                <w:rFonts w:ascii="宋体" w:hAnsi="宋体"/>
                <w:color w:val="000000"/>
                <w:szCs w:val="21"/>
              </w:rPr>
            </w:pPr>
          </w:p>
        </w:tc>
        <w:tc>
          <w:tcPr>
            <w:tcW w:w="2299" w:type="dxa"/>
            <w:vAlign w:val="center"/>
          </w:tcPr>
          <w:p>
            <w:pPr>
              <w:widowControl/>
              <w:adjustRightInd w:val="0"/>
              <w:rPr>
                <w:rFonts w:ascii="宋体" w:hAnsi="宋体"/>
                <w:color w:val="000000"/>
                <w:szCs w:val="21"/>
              </w:rPr>
            </w:pPr>
          </w:p>
        </w:tc>
        <w:tc>
          <w:tcPr>
            <w:tcW w:w="705" w:type="dxa"/>
            <w:vAlign w:val="center"/>
          </w:tcPr>
          <w:p>
            <w:pPr>
              <w:widowControl/>
              <w:adjustRightInd w:val="0"/>
              <w:rPr>
                <w:rFonts w:ascii="宋体" w:hAnsi="宋体"/>
                <w:color w:val="000000"/>
                <w:szCs w:val="21"/>
              </w:rPr>
            </w:pPr>
          </w:p>
        </w:tc>
        <w:tc>
          <w:tcPr>
            <w:tcW w:w="852" w:type="dxa"/>
            <w:vAlign w:val="center"/>
          </w:tcPr>
          <w:p>
            <w:pPr>
              <w:widowControl/>
              <w:adjustRightInd w:val="0"/>
              <w:rPr>
                <w:rFonts w:ascii="宋体" w:hAnsi="宋体"/>
                <w:color w:val="000000"/>
                <w:szCs w:val="21"/>
              </w:rPr>
            </w:pPr>
          </w:p>
        </w:tc>
        <w:tc>
          <w:tcPr>
            <w:tcW w:w="849" w:type="dxa"/>
            <w:vAlign w:val="center"/>
          </w:tcPr>
          <w:p>
            <w:pPr>
              <w:widowControl/>
              <w:adjustRightInd w:val="0"/>
              <w:rPr>
                <w:rFonts w:ascii="宋体" w:hAnsi="宋体"/>
                <w:color w:val="000000"/>
                <w:szCs w:val="21"/>
              </w:rPr>
            </w:pPr>
          </w:p>
        </w:tc>
        <w:tc>
          <w:tcPr>
            <w:tcW w:w="597" w:type="dxa"/>
            <w:vAlign w:val="center"/>
          </w:tcPr>
          <w:p>
            <w:pPr>
              <w:widowControl/>
              <w:adjustRightInd w:val="0"/>
              <w:rPr>
                <w:rFonts w:ascii="宋体" w:hAnsi="宋体"/>
                <w:color w:val="000000"/>
                <w:szCs w:val="21"/>
              </w:rPr>
            </w:pPr>
          </w:p>
        </w:tc>
        <w:tc>
          <w:tcPr>
            <w:tcW w:w="1045" w:type="dxa"/>
            <w:vAlign w:val="center"/>
          </w:tcPr>
          <w:p>
            <w:pPr>
              <w:widowControl/>
              <w:adjustRightInd w:val="0"/>
              <w:rPr>
                <w:rFonts w:ascii="宋体" w:hAnsi="宋体"/>
                <w:color w:val="000000"/>
                <w:szCs w:val="21"/>
              </w:rPr>
            </w:pPr>
          </w:p>
        </w:tc>
        <w:tc>
          <w:tcPr>
            <w:tcW w:w="1045" w:type="dxa"/>
            <w:vAlign w:val="center"/>
          </w:tcPr>
          <w:p>
            <w:pPr>
              <w:widowControl/>
              <w:adjustRightInd w:val="0"/>
              <w:rPr>
                <w:rFonts w:ascii="宋体" w:hAnsi="宋体"/>
                <w:color w:val="000000"/>
                <w:szCs w:val="21"/>
              </w:rPr>
            </w:pPr>
          </w:p>
        </w:tc>
      </w:tr>
    </w:tbl>
    <w:p>
      <w:pPr>
        <w:spacing w:line="360" w:lineRule="auto"/>
        <w:jc w:val="center"/>
        <w:rPr>
          <w:rFonts w:hint="eastAsia" w:ascii="宋体" w:hAnsi="宋体"/>
          <w:b/>
          <w:sz w:val="24"/>
        </w:rPr>
      </w:pPr>
    </w:p>
    <w:p>
      <w:pPr>
        <w:spacing w:line="360" w:lineRule="auto"/>
        <w:jc w:val="center"/>
        <w:rPr>
          <w:rFonts w:ascii="宋体" w:hAnsi="宋体"/>
          <w:b/>
          <w:sz w:val="24"/>
        </w:rPr>
      </w:pPr>
      <w:r>
        <w:rPr>
          <w:rFonts w:hint="eastAsia" w:ascii="宋体" w:hAnsi="宋体"/>
          <w:b/>
          <w:sz w:val="24"/>
        </w:rPr>
        <w:t>第二节工作环境</w:t>
      </w:r>
    </w:p>
    <w:p>
      <w:pPr>
        <w:spacing w:line="360" w:lineRule="auto"/>
        <w:ind w:firstLine="480" w:firstLineChars="200"/>
        <w:rPr>
          <w:rFonts w:ascii="宋体" w:hAnsi="宋体"/>
          <w:sz w:val="24"/>
        </w:rPr>
      </w:pPr>
      <w:r>
        <w:rPr>
          <w:rFonts w:hint="eastAsia" w:ascii="宋体" w:hAnsi="宋体"/>
          <w:sz w:val="24"/>
        </w:rPr>
        <w:t>1、 软件工作环境：</w:t>
      </w:r>
    </w:p>
    <w:p>
      <w:pPr>
        <w:ind w:firstLine="480" w:firstLineChars="200"/>
        <w:rPr>
          <w:rFonts w:ascii="宋体" w:hAnsi="宋体"/>
          <w:sz w:val="24"/>
          <w:u w:val="single"/>
        </w:rPr>
      </w:pPr>
      <w:r>
        <w:rPr>
          <w:rFonts w:hint="eastAsia" w:ascii="宋体" w:hAnsi="宋体"/>
          <w:sz w:val="24"/>
        </w:rPr>
        <w:t>1.1、使用环境：</w:t>
      </w:r>
      <w:r>
        <w:rPr>
          <w:rFonts w:hint="eastAsia" w:ascii="宋体" w:hAnsi="宋体"/>
          <w:sz w:val="24"/>
          <w:u w:val="single"/>
        </w:rPr>
        <w:t>企业局域网办公环境。</w:t>
      </w:r>
    </w:p>
    <w:p>
      <w:pPr>
        <w:spacing w:line="360" w:lineRule="auto"/>
        <w:ind w:firstLine="480" w:firstLineChars="200"/>
        <w:rPr>
          <w:rFonts w:ascii="宋体" w:hAnsi="宋体"/>
          <w:sz w:val="24"/>
        </w:rPr>
      </w:pPr>
      <w:r>
        <w:rPr>
          <w:rFonts w:hint="eastAsia" w:ascii="宋体" w:hAnsi="宋体"/>
          <w:sz w:val="24"/>
        </w:rPr>
        <w:t>1.2、安装地点及用途：</w:t>
      </w:r>
      <w:r>
        <w:rPr>
          <w:rFonts w:hint="eastAsia" w:ascii="宋体" w:hAnsi="宋体"/>
          <w:sz w:val="24"/>
          <w:u w:val="single"/>
        </w:rPr>
        <w:t xml:space="preserve">   陕西神木大柳塔神东信息管理中心/神东安全监测联网管理平台</w:t>
      </w:r>
      <w:r>
        <w:rPr>
          <w:rFonts w:hint="eastAsia" w:ascii="宋体" w:hAnsi="宋体"/>
          <w:sz w:val="24"/>
        </w:rPr>
        <w:t>。</w:t>
      </w:r>
    </w:p>
    <w:p>
      <w:pPr>
        <w:spacing w:line="360" w:lineRule="auto"/>
        <w:ind w:firstLine="480" w:firstLineChars="200"/>
        <w:outlineLvl w:val="0"/>
        <w:rPr>
          <w:rFonts w:ascii="宋体" w:hAnsi="宋体"/>
          <w:sz w:val="24"/>
        </w:rPr>
      </w:pPr>
      <w:r>
        <w:rPr>
          <w:rFonts w:hint="eastAsia" w:ascii="宋体" w:hAnsi="宋体"/>
          <w:sz w:val="24"/>
        </w:rPr>
        <w:t>2.设计和制造标准</w:t>
      </w:r>
    </w:p>
    <w:p>
      <w:pPr>
        <w:pStyle w:val="11"/>
        <w:tabs>
          <w:tab w:val="left" w:pos="550"/>
        </w:tabs>
        <w:spacing w:before="0" w:after="0" w:line="360" w:lineRule="auto"/>
        <w:ind w:firstLine="480" w:firstLineChars="200"/>
        <w:rPr>
          <w:rFonts w:hAnsi="宋体"/>
          <w:szCs w:val="24"/>
        </w:rPr>
      </w:pPr>
      <w:r>
        <w:rPr>
          <w:rFonts w:hint="eastAsia" w:hAnsi="宋体"/>
          <w:szCs w:val="24"/>
        </w:rPr>
        <w:t>计算机软件产品规范:     SJ/T 标准/ISO标准/GB国标</w:t>
      </w:r>
    </w:p>
    <w:p>
      <w:pPr>
        <w:pStyle w:val="11"/>
        <w:tabs>
          <w:tab w:val="left" w:pos="550"/>
        </w:tabs>
        <w:spacing w:before="0" w:after="0" w:line="360" w:lineRule="auto"/>
        <w:ind w:firstLine="480" w:firstLineChars="200"/>
        <w:rPr>
          <w:rFonts w:hAnsi="宋体"/>
          <w:szCs w:val="24"/>
        </w:rPr>
      </w:pPr>
      <w:r>
        <w:rPr>
          <w:rFonts w:hint="eastAsia" w:hAnsi="宋体"/>
          <w:szCs w:val="24"/>
        </w:rPr>
        <w:t>SJ/T 11235-2001         软件能力成熟度模型（CMM）</w:t>
      </w:r>
    </w:p>
    <w:p>
      <w:pPr>
        <w:pStyle w:val="11"/>
        <w:tabs>
          <w:tab w:val="left" w:pos="550"/>
        </w:tabs>
        <w:spacing w:before="0" w:after="0" w:line="360" w:lineRule="auto"/>
        <w:ind w:firstLine="480" w:firstLineChars="200"/>
        <w:rPr>
          <w:rFonts w:hAnsi="宋体"/>
          <w:szCs w:val="24"/>
        </w:rPr>
      </w:pPr>
      <w:r>
        <w:rPr>
          <w:rFonts w:hint="eastAsia" w:hAnsi="宋体"/>
          <w:szCs w:val="24"/>
        </w:rPr>
        <w:t>ISO/IEC 12207-1995      信息技术 软件生存周期过程</w:t>
      </w:r>
    </w:p>
    <w:p>
      <w:pPr>
        <w:pStyle w:val="11"/>
        <w:tabs>
          <w:tab w:val="left" w:pos="550"/>
        </w:tabs>
        <w:spacing w:before="0" w:after="0" w:line="360" w:lineRule="auto"/>
        <w:ind w:firstLine="480" w:firstLineChars="200"/>
        <w:rPr>
          <w:rFonts w:hAnsi="宋体"/>
          <w:szCs w:val="24"/>
        </w:rPr>
      </w:pPr>
      <w:r>
        <w:rPr>
          <w:rFonts w:hint="eastAsia" w:hAnsi="宋体"/>
          <w:szCs w:val="24"/>
        </w:rPr>
        <w:t xml:space="preserve">GB 8567-88 </w:t>
      </w:r>
      <w:r>
        <w:rPr>
          <w:rFonts w:hint="eastAsia" w:hAnsi="宋体"/>
          <w:szCs w:val="24"/>
        </w:rPr>
        <w:tab/>
      </w:r>
      <w:r>
        <w:rPr>
          <w:rFonts w:hint="eastAsia" w:hAnsi="宋体"/>
          <w:szCs w:val="24"/>
        </w:rPr>
        <w:tab/>
      </w:r>
      <w:r>
        <w:rPr>
          <w:rFonts w:hint="eastAsia" w:hAnsi="宋体"/>
          <w:szCs w:val="24"/>
        </w:rPr>
        <w:tab/>
      </w:r>
      <w:r>
        <w:rPr>
          <w:rFonts w:hint="eastAsia" w:hAnsi="宋体"/>
          <w:szCs w:val="24"/>
        </w:rPr>
        <w:tab/>
      </w:r>
      <w:r>
        <w:rPr>
          <w:rFonts w:hint="eastAsia" w:hAnsi="宋体"/>
          <w:szCs w:val="24"/>
        </w:rPr>
        <w:t>计算机软件产品实施文件编制指南</w:t>
      </w:r>
    </w:p>
    <w:p>
      <w:pPr>
        <w:pStyle w:val="11"/>
        <w:tabs>
          <w:tab w:val="left" w:pos="550"/>
        </w:tabs>
        <w:spacing w:before="0" w:after="0" w:line="360" w:lineRule="auto"/>
        <w:ind w:firstLine="480" w:firstLineChars="200"/>
        <w:rPr>
          <w:rFonts w:hAnsi="宋体"/>
          <w:szCs w:val="24"/>
        </w:rPr>
      </w:pPr>
      <w:r>
        <w:rPr>
          <w:rFonts w:hint="eastAsia" w:hAnsi="宋体"/>
          <w:szCs w:val="24"/>
        </w:rPr>
        <w:t xml:space="preserve">GB 9385-88 </w:t>
      </w:r>
      <w:r>
        <w:rPr>
          <w:rFonts w:hint="eastAsia" w:hAnsi="宋体"/>
          <w:szCs w:val="24"/>
        </w:rPr>
        <w:tab/>
      </w:r>
      <w:r>
        <w:rPr>
          <w:rFonts w:hint="eastAsia" w:hAnsi="宋体"/>
          <w:szCs w:val="24"/>
        </w:rPr>
        <w:tab/>
      </w:r>
      <w:r>
        <w:rPr>
          <w:rFonts w:hint="eastAsia" w:hAnsi="宋体"/>
          <w:szCs w:val="24"/>
        </w:rPr>
        <w:tab/>
      </w:r>
      <w:r>
        <w:rPr>
          <w:rFonts w:hint="eastAsia" w:hAnsi="宋体"/>
          <w:szCs w:val="24"/>
        </w:rPr>
        <w:tab/>
      </w:r>
      <w:r>
        <w:rPr>
          <w:rFonts w:hint="eastAsia" w:hAnsi="宋体"/>
          <w:szCs w:val="24"/>
        </w:rPr>
        <w:t>计算机软件需求说明编制指南</w:t>
      </w:r>
    </w:p>
    <w:p>
      <w:pPr>
        <w:pStyle w:val="11"/>
        <w:tabs>
          <w:tab w:val="left" w:pos="550"/>
        </w:tabs>
        <w:spacing w:before="0" w:after="0" w:line="360" w:lineRule="auto"/>
        <w:ind w:firstLine="480" w:firstLineChars="200"/>
        <w:rPr>
          <w:rFonts w:hAnsi="宋体"/>
          <w:szCs w:val="24"/>
        </w:rPr>
      </w:pPr>
      <w:r>
        <w:rPr>
          <w:rFonts w:hint="eastAsia" w:hAnsi="宋体"/>
          <w:szCs w:val="24"/>
        </w:rPr>
        <w:t xml:space="preserve">GB 9386-88 </w:t>
      </w:r>
      <w:r>
        <w:rPr>
          <w:rFonts w:hint="eastAsia" w:hAnsi="宋体"/>
          <w:szCs w:val="24"/>
        </w:rPr>
        <w:tab/>
      </w:r>
      <w:r>
        <w:rPr>
          <w:rFonts w:hint="eastAsia" w:hAnsi="宋体"/>
          <w:szCs w:val="24"/>
        </w:rPr>
        <w:tab/>
      </w:r>
      <w:r>
        <w:rPr>
          <w:rFonts w:hint="eastAsia" w:hAnsi="宋体"/>
          <w:szCs w:val="24"/>
        </w:rPr>
        <w:tab/>
      </w:r>
      <w:r>
        <w:rPr>
          <w:rFonts w:hint="eastAsia" w:hAnsi="宋体"/>
          <w:szCs w:val="24"/>
        </w:rPr>
        <w:tab/>
      </w:r>
      <w:r>
        <w:rPr>
          <w:rFonts w:hint="eastAsia" w:hAnsi="宋体"/>
          <w:szCs w:val="24"/>
        </w:rPr>
        <w:t>计算机软件测试文件编制规范</w:t>
      </w:r>
    </w:p>
    <w:p>
      <w:pPr>
        <w:pStyle w:val="11"/>
        <w:tabs>
          <w:tab w:val="left" w:pos="550"/>
        </w:tabs>
        <w:spacing w:before="0" w:after="0" w:line="360" w:lineRule="auto"/>
        <w:ind w:firstLine="480" w:firstLineChars="200"/>
        <w:rPr>
          <w:rFonts w:hAnsi="宋体"/>
          <w:szCs w:val="24"/>
        </w:rPr>
      </w:pPr>
      <w:r>
        <w:rPr>
          <w:rFonts w:hint="eastAsia" w:hAnsi="宋体"/>
          <w:szCs w:val="24"/>
        </w:rPr>
        <w:t>GB/T 11457-1995</w:t>
      </w:r>
      <w:r>
        <w:rPr>
          <w:rFonts w:hint="eastAsia" w:hAnsi="宋体"/>
          <w:szCs w:val="24"/>
        </w:rPr>
        <w:tab/>
      </w:r>
      <w:r>
        <w:rPr>
          <w:rFonts w:hint="eastAsia" w:hAnsi="宋体"/>
          <w:szCs w:val="24"/>
        </w:rPr>
        <w:t xml:space="preserve">       软件工程术语</w:t>
      </w:r>
    </w:p>
    <w:p>
      <w:pPr>
        <w:pStyle w:val="11"/>
        <w:tabs>
          <w:tab w:val="left" w:pos="550"/>
        </w:tabs>
        <w:spacing w:before="0" w:after="0" w:line="360" w:lineRule="auto"/>
        <w:ind w:firstLine="480" w:firstLineChars="200"/>
        <w:rPr>
          <w:rFonts w:hAnsi="宋体"/>
          <w:szCs w:val="24"/>
        </w:rPr>
      </w:pPr>
      <w:r>
        <w:rPr>
          <w:rFonts w:hint="eastAsia" w:hAnsi="宋体"/>
          <w:szCs w:val="24"/>
        </w:rPr>
        <w:t xml:space="preserve">GB/T 12504-90 </w:t>
      </w:r>
      <w:r>
        <w:rPr>
          <w:rFonts w:hint="eastAsia" w:hAnsi="宋体"/>
          <w:szCs w:val="24"/>
        </w:rPr>
        <w:tab/>
      </w:r>
      <w:r>
        <w:rPr>
          <w:rFonts w:hint="eastAsia" w:hAnsi="宋体"/>
          <w:szCs w:val="24"/>
        </w:rPr>
        <w:tab/>
      </w:r>
      <w:r>
        <w:rPr>
          <w:rFonts w:hint="eastAsia" w:hAnsi="宋体"/>
          <w:szCs w:val="24"/>
        </w:rPr>
        <w:tab/>
      </w:r>
      <w:r>
        <w:rPr>
          <w:rFonts w:hint="eastAsia" w:hAnsi="宋体"/>
          <w:szCs w:val="24"/>
        </w:rPr>
        <w:t>计算机软件质量标准保证计划规范</w:t>
      </w:r>
    </w:p>
    <w:p>
      <w:pPr>
        <w:pStyle w:val="11"/>
        <w:tabs>
          <w:tab w:val="left" w:pos="550"/>
        </w:tabs>
        <w:spacing w:before="0" w:after="0" w:line="360" w:lineRule="auto"/>
        <w:ind w:firstLine="480" w:firstLineChars="200"/>
        <w:rPr>
          <w:rFonts w:hAnsi="宋体"/>
          <w:szCs w:val="24"/>
        </w:rPr>
      </w:pPr>
      <w:r>
        <w:rPr>
          <w:rFonts w:hint="eastAsia" w:hAnsi="宋体"/>
          <w:szCs w:val="24"/>
        </w:rPr>
        <w:t xml:space="preserve">GB/T 12505-90 </w:t>
      </w:r>
      <w:r>
        <w:rPr>
          <w:rFonts w:hint="eastAsia" w:hAnsi="宋体"/>
          <w:szCs w:val="24"/>
        </w:rPr>
        <w:tab/>
      </w:r>
      <w:r>
        <w:rPr>
          <w:rFonts w:hint="eastAsia" w:hAnsi="宋体"/>
          <w:szCs w:val="24"/>
        </w:rPr>
        <w:tab/>
      </w:r>
      <w:r>
        <w:rPr>
          <w:rFonts w:hint="eastAsia" w:hAnsi="宋体"/>
          <w:szCs w:val="24"/>
        </w:rPr>
        <w:tab/>
      </w:r>
      <w:r>
        <w:rPr>
          <w:rFonts w:hint="eastAsia" w:hAnsi="宋体"/>
          <w:szCs w:val="24"/>
        </w:rPr>
        <w:t>计算机软件配置管理计划规范</w:t>
      </w:r>
    </w:p>
    <w:p>
      <w:pPr>
        <w:pStyle w:val="11"/>
        <w:tabs>
          <w:tab w:val="left" w:pos="550"/>
        </w:tabs>
        <w:spacing w:before="0" w:after="0" w:line="360" w:lineRule="auto"/>
        <w:ind w:firstLine="480" w:firstLineChars="200"/>
        <w:rPr>
          <w:rFonts w:hAnsi="宋体"/>
          <w:szCs w:val="24"/>
        </w:rPr>
      </w:pPr>
      <w:r>
        <w:rPr>
          <w:rFonts w:hint="eastAsia" w:hAnsi="宋体"/>
          <w:szCs w:val="24"/>
        </w:rPr>
        <w:t xml:space="preserve">GB/T 14079-93 </w:t>
      </w:r>
      <w:r>
        <w:rPr>
          <w:rFonts w:hint="eastAsia" w:hAnsi="宋体"/>
          <w:szCs w:val="24"/>
        </w:rPr>
        <w:tab/>
      </w:r>
      <w:r>
        <w:rPr>
          <w:rFonts w:hint="eastAsia" w:hAnsi="宋体"/>
          <w:szCs w:val="24"/>
        </w:rPr>
        <w:tab/>
      </w:r>
      <w:r>
        <w:rPr>
          <w:rFonts w:hint="eastAsia" w:hAnsi="宋体"/>
          <w:szCs w:val="24"/>
        </w:rPr>
        <w:tab/>
      </w:r>
      <w:r>
        <w:rPr>
          <w:rFonts w:hint="eastAsia" w:hAnsi="宋体"/>
          <w:szCs w:val="24"/>
        </w:rPr>
        <w:t>计算机软件维护指南</w:t>
      </w:r>
    </w:p>
    <w:p>
      <w:pPr>
        <w:pStyle w:val="11"/>
        <w:tabs>
          <w:tab w:val="left" w:pos="550"/>
        </w:tabs>
        <w:spacing w:before="0" w:after="0" w:line="360" w:lineRule="auto"/>
        <w:ind w:firstLine="480" w:firstLineChars="200"/>
        <w:rPr>
          <w:rFonts w:hAnsi="宋体"/>
          <w:szCs w:val="24"/>
        </w:rPr>
      </w:pPr>
      <w:r>
        <w:rPr>
          <w:rFonts w:hint="eastAsia" w:hAnsi="宋体"/>
          <w:szCs w:val="24"/>
        </w:rPr>
        <w:t xml:space="preserve">GB/T 14394-93 </w:t>
      </w:r>
      <w:r>
        <w:rPr>
          <w:rFonts w:hint="eastAsia" w:hAnsi="宋体"/>
          <w:szCs w:val="24"/>
        </w:rPr>
        <w:tab/>
      </w:r>
      <w:r>
        <w:rPr>
          <w:rFonts w:hint="eastAsia" w:hAnsi="宋体"/>
          <w:szCs w:val="24"/>
        </w:rPr>
        <w:tab/>
      </w:r>
      <w:r>
        <w:rPr>
          <w:rFonts w:hint="eastAsia" w:hAnsi="宋体"/>
          <w:szCs w:val="24"/>
        </w:rPr>
        <w:tab/>
      </w:r>
      <w:r>
        <w:rPr>
          <w:rFonts w:hint="eastAsia" w:hAnsi="宋体"/>
          <w:szCs w:val="24"/>
        </w:rPr>
        <w:t>计算机软件可靠性和可维护性管理</w:t>
      </w:r>
    </w:p>
    <w:p>
      <w:pPr>
        <w:pStyle w:val="11"/>
        <w:tabs>
          <w:tab w:val="left" w:pos="550"/>
        </w:tabs>
        <w:spacing w:before="0" w:after="0" w:line="360" w:lineRule="auto"/>
        <w:ind w:firstLine="480" w:firstLineChars="200"/>
        <w:rPr>
          <w:rFonts w:hAnsi="宋体"/>
          <w:szCs w:val="24"/>
        </w:rPr>
      </w:pPr>
      <w:r>
        <w:rPr>
          <w:rFonts w:hint="eastAsia" w:hAnsi="宋体"/>
          <w:szCs w:val="24"/>
        </w:rPr>
        <w:t xml:space="preserve">GB/T 15532-95 </w:t>
      </w:r>
      <w:r>
        <w:rPr>
          <w:rFonts w:hint="eastAsia" w:hAnsi="宋体"/>
          <w:szCs w:val="24"/>
        </w:rPr>
        <w:tab/>
      </w:r>
      <w:r>
        <w:rPr>
          <w:rFonts w:hint="eastAsia" w:hAnsi="宋体"/>
          <w:szCs w:val="24"/>
        </w:rPr>
        <w:tab/>
      </w:r>
      <w:r>
        <w:rPr>
          <w:rFonts w:hint="eastAsia" w:hAnsi="宋体"/>
          <w:szCs w:val="24"/>
        </w:rPr>
        <w:tab/>
      </w:r>
      <w:r>
        <w:rPr>
          <w:rFonts w:hint="eastAsia" w:hAnsi="宋体"/>
          <w:szCs w:val="24"/>
        </w:rPr>
        <w:t>计算机软件单元测试</w:t>
      </w:r>
    </w:p>
    <w:p>
      <w:pPr>
        <w:pStyle w:val="11"/>
        <w:tabs>
          <w:tab w:val="left" w:pos="550"/>
        </w:tabs>
        <w:spacing w:before="0" w:after="0" w:line="360" w:lineRule="auto"/>
        <w:ind w:firstLine="480" w:firstLineChars="200"/>
        <w:rPr>
          <w:rFonts w:hAnsi="宋体"/>
          <w:szCs w:val="24"/>
        </w:rPr>
      </w:pPr>
      <w:r>
        <w:rPr>
          <w:rFonts w:hint="eastAsia" w:hAnsi="宋体"/>
          <w:szCs w:val="24"/>
        </w:rPr>
        <w:t>GB/T 16260-1996（ISO/IEC 9126.1991） 信息技术 软件产品质量特性及其使用指南</w:t>
      </w:r>
    </w:p>
    <w:p>
      <w:pPr>
        <w:pStyle w:val="11"/>
        <w:tabs>
          <w:tab w:val="left" w:pos="550"/>
        </w:tabs>
        <w:spacing w:before="0" w:after="0" w:line="360" w:lineRule="auto"/>
        <w:ind w:firstLine="480" w:firstLineChars="200"/>
        <w:rPr>
          <w:rFonts w:hAnsi="宋体"/>
          <w:szCs w:val="24"/>
        </w:rPr>
      </w:pPr>
      <w:r>
        <w:rPr>
          <w:rFonts w:hint="eastAsia" w:hAnsi="宋体"/>
          <w:szCs w:val="24"/>
        </w:rPr>
        <w:t xml:space="preserve">GB/T 17544-1998 </w:t>
      </w:r>
      <w:r>
        <w:rPr>
          <w:rFonts w:hint="eastAsia" w:hAnsi="宋体"/>
          <w:szCs w:val="24"/>
        </w:rPr>
        <w:tab/>
      </w:r>
      <w:r>
        <w:rPr>
          <w:rFonts w:hint="eastAsia" w:hAnsi="宋体"/>
          <w:szCs w:val="24"/>
        </w:rPr>
        <w:t xml:space="preserve">   信息技术软件包质量要求和测试</w:t>
      </w:r>
    </w:p>
    <w:p>
      <w:pPr>
        <w:pStyle w:val="11"/>
        <w:tabs>
          <w:tab w:val="left" w:pos="550"/>
        </w:tabs>
        <w:spacing w:before="0" w:after="0" w:line="360" w:lineRule="auto"/>
        <w:ind w:firstLine="480" w:firstLineChars="200"/>
        <w:rPr>
          <w:rFonts w:hAnsi="宋体"/>
          <w:szCs w:val="24"/>
        </w:rPr>
      </w:pPr>
      <w:r>
        <w:rPr>
          <w:rFonts w:hint="eastAsia" w:hAnsi="宋体"/>
          <w:szCs w:val="24"/>
        </w:rPr>
        <w:t xml:space="preserve">GB/T 18905.1-2002 </w:t>
      </w:r>
      <w:r>
        <w:rPr>
          <w:rFonts w:hint="eastAsia" w:hAnsi="宋体"/>
          <w:szCs w:val="24"/>
        </w:rPr>
        <w:tab/>
      </w:r>
      <w:r>
        <w:rPr>
          <w:rFonts w:hint="eastAsia" w:hAnsi="宋体"/>
          <w:szCs w:val="24"/>
        </w:rPr>
        <w:tab/>
      </w:r>
      <w:r>
        <w:rPr>
          <w:rFonts w:hint="eastAsia" w:hAnsi="宋体"/>
          <w:szCs w:val="24"/>
        </w:rPr>
        <w:t xml:space="preserve">软件工程产品评价 </w:t>
      </w:r>
    </w:p>
    <w:p>
      <w:pPr>
        <w:pStyle w:val="11"/>
        <w:tabs>
          <w:tab w:val="left" w:pos="550"/>
        </w:tabs>
        <w:spacing w:before="0" w:after="0" w:line="360" w:lineRule="auto"/>
        <w:ind w:firstLine="480" w:firstLineChars="200"/>
        <w:rPr>
          <w:rFonts w:hAnsi="宋体"/>
          <w:szCs w:val="24"/>
        </w:rPr>
      </w:pPr>
      <w:r>
        <w:rPr>
          <w:rFonts w:hint="eastAsia" w:hAnsi="宋体"/>
          <w:szCs w:val="24"/>
        </w:rPr>
        <w:t>GB/T 18905.6-2002      软件工程产品评价若货物原产国的国家标准或目前使用的企业标准高于上述标准，同样适用。</w:t>
      </w:r>
    </w:p>
    <w:p>
      <w:pPr>
        <w:spacing w:line="360" w:lineRule="auto"/>
        <w:jc w:val="center"/>
        <w:rPr>
          <w:rFonts w:ascii="宋体" w:hAnsi="宋体"/>
          <w:b/>
          <w:sz w:val="24"/>
        </w:rPr>
      </w:pPr>
      <w:r>
        <w:rPr>
          <w:rFonts w:hint="eastAsia" w:ascii="宋体" w:hAnsi="宋体"/>
          <w:b/>
          <w:sz w:val="24"/>
        </w:rPr>
        <w:t>第三节 技术要求</w:t>
      </w:r>
    </w:p>
    <w:p>
      <w:pPr>
        <w:spacing w:line="360" w:lineRule="auto"/>
        <w:ind w:firstLine="480" w:firstLineChars="200"/>
        <w:rPr>
          <w:rFonts w:ascii="宋体" w:hAnsi="宋体"/>
          <w:sz w:val="24"/>
        </w:rPr>
      </w:pPr>
      <w:r>
        <w:rPr>
          <w:rFonts w:ascii="宋体" w:hAnsi="宋体"/>
          <w:sz w:val="24"/>
        </w:rPr>
        <w:t>1.</w:t>
      </w:r>
      <w:r>
        <w:rPr>
          <w:rFonts w:hint="eastAsia" w:ascii="宋体" w:hAnsi="宋体"/>
          <w:sz w:val="24"/>
        </w:rPr>
        <w:t xml:space="preserve"> 技术参数及要求</w:t>
      </w:r>
    </w:p>
    <w:p>
      <w:pPr>
        <w:spacing w:line="360" w:lineRule="auto"/>
        <w:ind w:firstLine="480" w:firstLineChars="200"/>
        <w:rPr>
          <w:rFonts w:ascii="宋体" w:hAnsi="宋体"/>
          <w:sz w:val="24"/>
        </w:rPr>
      </w:pPr>
      <w:r>
        <w:rPr>
          <w:rFonts w:hint="eastAsia" w:ascii="宋体" w:hAnsi="宋体"/>
          <w:sz w:val="24"/>
        </w:rPr>
        <w:t>1.1购买数量：</w:t>
      </w:r>
      <w:r>
        <w:rPr>
          <w:rFonts w:hint="eastAsia" w:ascii="宋体" w:hAnsi="宋体"/>
          <w:sz w:val="24"/>
          <w:u w:val="single"/>
        </w:rPr>
        <w:t xml:space="preserve">  </w:t>
      </w:r>
      <w:r>
        <w:rPr>
          <w:rFonts w:hint="eastAsia" w:ascii="宋体" w:hAnsi="宋体"/>
          <w:sz w:val="24"/>
          <w:u w:val="single"/>
          <w:lang w:val="en-US" w:eastAsia="zh-CN"/>
        </w:rPr>
        <w:t>2套</w:t>
      </w:r>
      <w:r>
        <w:rPr>
          <w:rFonts w:hint="eastAsia" w:ascii="宋体" w:hAnsi="宋体"/>
          <w:sz w:val="24"/>
          <w:u w:val="single"/>
        </w:rPr>
        <w:t xml:space="preserve">  </w:t>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1.2软件版本：</w:t>
      </w:r>
      <w:r>
        <w:rPr>
          <w:rFonts w:hint="eastAsia" w:ascii="宋体" w:hAnsi="宋体"/>
          <w:sz w:val="24"/>
          <w:u w:val="single"/>
        </w:rPr>
        <w:t>最新版本</w:t>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1.3版本号：</w:t>
      </w:r>
      <w:r>
        <w:rPr>
          <w:rFonts w:hint="eastAsia" w:ascii="宋体" w:hAnsi="宋体"/>
          <w:sz w:val="24"/>
          <w:u w:val="single"/>
        </w:rPr>
        <w:t>最新版本</w:t>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1.4包装说明：</w:t>
      </w:r>
      <w:r>
        <w:rPr>
          <w:rFonts w:hint="eastAsia" w:ascii="宋体" w:hAnsi="宋体"/>
          <w:sz w:val="24"/>
          <w:u w:val="single"/>
        </w:rPr>
        <w:t xml:space="preserve">    彩盒光盘     </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*1.5适应硬件环境：</w:t>
      </w:r>
      <w:r>
        <w:rPr>
          <w:rFonts w:hint="eastAsia" w:ascii="宋体" w:hAnsi="宋体"/>
          <w:sz w:val="24"/>
          <w:u w:val="single"/>
        </w:rPr>
        <w:t xml:space="preserve">    x86服务器     </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*1.6使用软件环境：</w:t>
      </w:r>
      <w:r>
        <w:rPr>
          <w:rFonts w:hint="eastAsia" w:ascii="宋体" w:hAnsi="宋体"/>
          <w:sz w:val="24"/>
          <w:u w:val="single"/>
        </w:rPr>
        <w:t xml:space="preserve">    Windows/Linux（32bit  /64bit）   </w:t>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1.7许可数量：</w:t>
      </w:r>
      <w:r>
        <w:rPr>
          <w:rFonts w:hint="eastAsia" w:ascii="宋体" w:hAnsi="宋体"/>
          <w:sz w:val="24"/>
          <w:u w:val="single"/>
          <w:lang w:val="en-US" w:eastAsia="zh-CN"/>
        </w:rPr>
        <w:t xml:space="preserve"> 2 </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1.8语言版本：</w:t>
      </w:r>
      <w:r>
        <w:rPr>
          <w:rFonts w:hint="eastAsia" w:ascii="宋体" w:hAnsi="宋体"/>
          <w:sz w:val="24"/>
          <w:u w:val="single"/>
        </w:rPr>
        <w:t xml:space="preserve">    中英文     </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2、技术性能要求</w:t>
      </w:r>
    </w:p>
    <w:p>
      <w:pPr>
        <w:widowControl/>
        <w:shd w:val="clear" w:color="auto" w:fill="FFFFFF"/>
        <w:spacing w:line="360" w:lineRule="atLeast"/>
        <w:ind w:firstLine="480"/>
        <w:jc w:val="left"/>
        <w:rPr>
          <w:rFonts w:ascii="宋体" w:hAnsi="宋体"/>
          <w:sz w:val="24"/>
        </w:rPr>
      </w:pPr>
      <w:r>
        <w:rPr>
          <w:rFonts w:ascii="宋体" w:hAnsi="宋体"/>
          <w:sz w:val="24"/>
        </w:rPr>
        <w:t>在企业中，由于开发时间或开发部门的不同，往往有多个异构的、运行在不同的软硬件平台上的信息系统同时运行，这些系统的数据源彼此独立、相互封闭，使得数据难以在系统之间交流、共享和融合，从而形成了"信息孤岛"。随着信息化应用的不断深入，企业内部、企业与外部信息交互的需求日益强烈，急切需要对已有的信息进行整合，联通“</w:t>
      </w:r>
      <w:r>
        <w:fldChar w:fldCharType="begin"/>
      </w:r>
      <w:r>
        <w:instrText xml:space="preserve"> HYPERLINK "http://baike.baidu.com/view/912383.htm" \t "_blank" </w:instrText>
      </w:r>
      <w:r>
        <w:fldChar w:fldCharType="separate"/>
      </w:r>
      <w:r>
        <w:rPr>
          <w:rFonts w:ascii="宋体" w:hAnsi="宋体"/>
          <w:sz w:val="24"/>
        </w:rPr>
        <w:t>信息孤岛</w:t>
      </w:r>
      <w:r>
        <w:rPr>
          <w:rFonts w:ascii="宋体" w:hAnsi="宋体"/>
          <w:sz w:val="24"/>
        </w:rPr>
        <w:fldChar w:fldCharType="end"/>
      </w:r>
      <w:r>
        <w:rPr>
          <w:rFonts w:ascii="宋体" w:hAnsi="宋体"/>
          <w:sz w:val="24"/>
        </w:rPr>
        <w:t>”，共享信息。</w:t>
      </w:r>
    </w:p>
    <w:p>
      <w:pPr>
        <w:widowControl/>
        <w:shd w:val="clear" w:color="auto" w:fill="FFFFFF"/>
        <w:spacing w:line="360" w:lineRule="atLeast"/>
        <w:ind w:firstLine="480"/>
        <w:jc w:val="left"/>
        <w:rPr>
          <w:rFonts w:ascii="宋体" w:hAnsi="宋体"/>
          <w:sz w:val="24"/>
        </w:rPr>
      </w:pPr>
      <w:r>
        <w:rPr>
          <w:rFonts w:ascii="宋体" w:hAnsi="宋体"/>
          <w:sz w:val="24"/>
        </w:rPr>
        <w:t>数据集成</w:t>
      </w:r>
      <w:r>
        <w:rPr>
          <w:rFonts w:hint="eastAsia" w:ascii="宋体" w:hAnsi="宋体"/>
          <w:sz w:val="24"/>
        </w:rPr>
        <w:t>平台</w:t>
      </w:r>
      <w:r>
        <w:rPr>
          <w:rFonts w:ascii="宋体" w:hAnsi="宋体"/>
          <w:sz w:val="24"/>
        </w:rPr>
        <w:t>通过应用间的数据交换从而达到集成，主要解决数据的分布性和异构性的问题</w:t>
      </w:r>
      <w:r>
        <w:rPr>
          <w:rFonts w:hint="eastAsia" w:ascii="宋体" w:hAnsi="宋体"/>
          <w:sz w:val="24"/>
        </w:rPr>
        <w:t>。</w:t>
      </w:r>
    </w:p>
    <w:p>
      <w:pPr>
        <w:spacing w:line="360" w:lineRule="auto"/>
        <w:ind w:firstLine="480" w:firstLineChars="200"/>
        <w:jc w:val="left"/>
        <w:outlineLvl w:val="0"/>
        <w:rPr>
          <w:rFonts w:ascii="宋体" w:hAnsi="宋体"/>
          <w:sz w:val="24"/>
        </w:rPr>
      </w:pPr>
      <w:r>
        <w:rPr>
          <w:rFonts w:hint="eastAsia" w:ascii="宋体" w:hAnsi="宋体"/>
          <w:sz w:val="24"/>
        </w:rPr>
        <w:t>2.1</w:t>
      </w:r>
      <w:r>
        <w:rPr>
          <w:rFonts w:ascii="宋体" w:hAnsi="宋体"/>
          <w:sz w:val="24"/>
        </w:rPr>
        <w:t>总体要求</w:t>
      </w:r>
    </w:p>
    <w:p>
      <w:pPr>
        <w:spacing w:line="360" w:lineRule="auto"/>
        <w:ind w:firstLine="480" w:firstLineChars="200"/>
        <w:jc w:val="left"/>
        <w:rPr>
          <w:rFonts w:ascii="宋体" w:hAnsi="宋体"/>
          <w:sz w:val="24"/>
        </w:rPr>
      </w:pPr>
      <w:r>
        <w:rPr>
          <w:rFonts w:hint="eastAsia" w:ascii="宋体" w:hAnsi="宋体"/>
          <w:sz w:val="24"/>
        </w:rPr>
        <w:t>*2.1.1</w:t>
      </w:r>
      <w:r>
        <w:rPr>
          <w:rFonts w:ascii="宋体" w:hAnsi="宋体"/>
          <w:sz w:val="24"/>
        </w:rPr>
        <w:t>系统充分考虑软、硬件平台的开发性和网络层、业务层的开放性，采用国际通用的技术标准</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*2.1.2</w:t>
      </w:r>
      <w:r>
        <w:rPr>
          <w:rFonts w:ascii="宋体" w:hAnsi="宋体"/>
          <w:sz w:val="24"/>
        </w:rPr>
        <w:t>投标人提供的软件版本</w:t>
      </w:r>
      <w:r>
        <w:rPr>
          <w:rFonts w:hint="eastAsia" w:ascii="宋体" w:hAnsi="宋体"/>
          <w:sz w:val="24"/>
        </w:rPr>
        <w:t>必须满足</w:t>
      </w:r>
      <w:r>
        <w:rPr>
          <w:rFonts w:ascii="宋体" w:hAnsi="宋体"/>
          <w:sz w:val="24"/>
        </w:rPr>
        <w:t>标书中所要求的功能和性能。须详细说明其他实现方式及所需设备数量及与招标需求一致的维保服务，一并列入报价一览表及分项报价表</w:t>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*2.1.3原厂商需提供国家版权局计算机软件著作权登记证书影印件并加盖厂家公章。原厂商是OASIS（全球SOA标准制定与采纳组织）成员，并提供成员证明材料。</w:t>
      </w:r>
    </w:p>
    <w:p>
      <w:pPr>
        <w:spacing w:line="360" w:lineRule="auto"/>
        <w:ind w:firstLine="480" w:firstLineChars="200"/>
        <w:outlineLvl w:val="0"/>
        <w:rPr>
          <w:rFonts w:ascii="宋体" w:hAnsi="宋体"/>
          <w:sz w:val="24"/>
        </w:rPr>
      </w:pPr>
      <w:r>
        <w:rPr>
          <w:rFonts w:hint="eastAsia" w:ascii="宋体" w:hAnsi="宋体"/>
          <w:sz w:val="24"/>
        </w:rPr>
        <w:t>2.2操作系统和软件技术要求</w:t>
      </w:r>
    </w:p>
    <w:p>
      <w:pPr>
        <w:spacing w:line="360" w:lineRule="auto"/>
        <w:ind w:firstLine="480" w:firstLineChars="200"/>
        <w:jc w:val="left"/>
        <w:rPr>
          <w:rFonts w:ascii="宋体" w:hAnsi="宋体"/>
          <w:sz w:val="24"/>
        </w:rPr>
      </w:pPr>
      <w:r>
        <w:rPr>
          <w:rFonts w:hint="eastAsia" w:ascii="宋体" w:hAnsi="宋体"/>
          <w:sz w:val="24"/>
        </w:rPr>
        <w:t>*2.2.1支持Windows、Unix、Linux、Solaris、AIX、国产操作系统；</w:t>
      </w:r>
    </w:p>
    <w:p>
      <w:pPr>
        <w:spacing w:line="360" w:lineRule="auto"/>
        <w:ind w:firstLine="480" w:firstLineChars="200"/>
        <w:jc w:val="left"/>
        <w:rPr>
          <w:rFonts w:ascii="宋体" w:hAnsi="宋体"/>
          <w:sz w:val="24"/>
        </w:rPr>
      </w:pPr>
      <w:r>
        <w:rPr>
          <w:rFonts w:hint="eastAsia" w:ascii="宋体" w:hAnsi="宋体"/>
          <w:sz w:val="24"/>
        </w:rPr>
        <w:t>*2.2.2支持Oracle、SQLServer、MySQL、DB2、Informix、Sybase、国产数据库；</w:t>
      </w:r>
    </w:p>
    <w:p>
      <w:pPr>
        <w:spacing w:line="360" w:lineRule="auto"/>
        <w:ind w:firstLine="480" w:firstLineChars="200"/>
        <w:jc w:val="left"/>
        <w:rPr>
          <w:rFonts w:ascii="宋体" w:hAnsi="宋体"/>
          <w:sz w:val="24"/>
        </w:rPr>
      </w:pPr>
      <w:r>
        <w:rPr>
          <w:rFonts w:hint="eastAsia" w:ascii="宋体" w:hAnsi="宋体"/>
          <w:sz w:val="24"/>
        </w:rPr>
        <w:t>*2.2.3支持Tomcat、Jboss、WebLogic、WebSphere等应用服务器。</w:t>
      </w:r>
    </w:p>
    <w:p>
      <w:pPr>
        <w:spacing w:line="360" w:lineRule="auto"/>
        <w:ind w:firstLine="480" w:firstLineChars="200"/>
        <w:outlineLvl w:val="0"/>
        <w:rPr>
          <w:rFonts w:ascii="宋体" w:hAnsi="宋体"/>
          <w:sz w:val="24"/>
        </w:rPr>
      </w:pPr>
      <w:r>
        <w:rPr>
          <w:rFonts w:hint="eastAsia" w:ascii="宋体" w:hAnsi="宋体"/>
          <w:sz w:val="24"/>
        </w:rPr>
        <w:t>2.3编程软件技术要求</w:t>
      </w:r>
    </w:p>
    <w:p>
      <w:pPr>
        <w:spacing w:line="360" w:lineRule="auto"/>
        <w:ind w:firstLine="480" w:firstLineChars="200"/>
        <w:jc w:val="left"/>
        <w:rPr>
          <w:rFonts w:ascii="宋体" w:hAnsi="宋体"/>
          <w:sz w:val="24"/>
        </w:rPr>
      </w:pPr>
      <w:r>
        <w:rPr>
          <w:rFonts w:hint="eastAsia" w:ascii="宋体" w:hAnsi="宋体"/>
          <w:sz w:val="24"/>
        </w:rPr>
        <w:t>*2.3.1支持各类数据库的连接和输入、输出，应包括对：Oracle、Sybase、DB2、MySQL、MS SQL Server、Informix等；</w:t>
      </w:r>
    </w:p>
    <w:p>
      <w:pPr>
        <w:spacing w:line="360" w:lineRule="auto"/>
        <w:ind w:firstLine="480" w:firstLineChars="200"/>
        <w:jc w:val="left"/>
        <w:rPr>
          <w:rFonts w:ascii="宋体" w:hAnsi="宋体"/>
          <w:sz w:val="24"/>
        </w:rPr>
      </w:pPr>
      <w:r>
        <w:rPr>
          <w:rFonts w:hint="eastAsia" w:ascii="宋体" w:hAnsi="宋体"/>
          <w:sz w:val="24"/>
        </w:rPr>
        <w:t>*2.3.2支持XML、Excel、CSV、TXT、Cube等数据源；</w:t>
      </w:r>
    </w:p>
    <w:p>
      <w:pPr>
        <w:spacing w:line="360" w:lineRule="auto"/>
        <w:ind w:firstLine="480" w:firstLineChars="200"/>
        <w:jc w:val="left"/>
        <w:rPr>
          <w:rFonts w:ascii="宋体" w:hAnsi="宋体"/>
          <w:sz w:val="24"/>
        </w:rPr>
      </w:pPr>
      <w:r>
        <w:rPr>
          <w:rFonts w:hint="eastAsia" w:ascii="宋体" w:hAnsi="宋体"/>
          <w:sz w:val="24"/>
        </w:rPr>
        <w:t>*2.3.3适应目前大数据的需求，支持Cassandra、Hadoop、HBase等非关系型数据库的输入、输出操作；</w:t>
      </w:r>
    </w:p>
    <w:p>
      <w:pPr>
        <w:spacing w:line="360" w:lineRule="auto"/>
        <w:ind w:firstLine="480" w:firstLineChars="200"/>
        <w:jc w:val="left"/>
        <w:rPr>
          <w:rFonts w:ascii="宋体" w:hAnsi="宋体"/>
          <w:sz w:val="24"/>
        </w:rPr>
      </w:pPr>
      <w:r>
        <w:rPr>
          <w:rFonts w:hint="eastAsia" w:ascii="宋体" w:hAnsi="宋体"/>
          <w:sz w:val="24"/>
        </w:rPr>
        <w:t>*2.3.4支持空间数据库、SAP、LDAP、OLAP、LDIF、JSON、RSS、SAS等；</w:t>
      </w:r>
    </w:p>
    <w:p>
      <w:pPr>
        <w:spacing w:line="360" w:lineRule="auto"/>
        <w:ind w:firstLine="480" w:firstLineChars="200"/>
        <w:jc w:val="left"/>
        <w:rPr>
          <w:rFonts w:ascii="宋体" w:hAnsi="宋体"/>
          <w:sz w:val="24"/>
        </w:rPr>
      </w:pPr>
      <w:r>
        <w:rPr>
          <w:rFonts w:hint="eastAsia" w:ascii="宋体" w:hAnsi="宋体"/>
          <w:sz w:val="24"/>
        </w:rPr>
        <w:t>*2.3.5对数据进行基元元数据的架构处理，如：数据过滤、数据映射、数据转换、数据拆分、数据排序、数据合并、数据分组等持基于FTP、FTPS、SFTP、SSH等文件传输方式，并支持通过WebService或者HTTP获取数据；</w:t>
      </w:r>
    </w:p>
    <w:p>
      <w:pPr>
        <w:spacing w:line="360" w:lineRule="auto"/>
        <w:ind w:firstLine="480" w:firstLineChars="200"/>
        <w:jc w:val="left"/>
        <w:rPr>
          <w:rFonts w:ascii="宋体" w:hAnsi="宋体"/>
          <w:sz w:val="24"/>
        </w:rPr>
      </w:pPr>
      <w:r>
        <w:rPr>
          <w:rFonts w:hint="eastAsia" w:ascii="宋体" w:hAnsi="宋体"/>
          <w:sz w:val="24"/>
        </w:rPr>
        <w:t>*2.3.6提供SQL脚本执行组件，支持对所提及主流数据库的脚本操作；</w:t>
      </w:r>
    </w:p>
    <w:p>
      <w:pPr>
        <w:spacing w:line="360" w:lineRule="auto"/>
        <w:ind w:firstLine="480" w:firstLineChars="200"/>
        <w:jc w:val="left"/>
        <w:rPr>
          <w:rFonts w:ascii="宋体" w:hAnsi="宋体"/>
          <w:sz w:val="24"/>
        </w:rPr>
      </w:pPr>
      <w:r>
        <w:rPr>
          <w:rFonts w:hint="eastAsia" w:ascii="宋体" w:hAnsi="宋体"/>
          <w:sz w:val="24"/>
        </w:rPr>
        <w:t>*2.3.7支持DTD验证、XSD验证、XML验证、XSLT转换等功能；</w:t>
      </w:r>
    </w:p>
    <w:p>
      <w:pPr>
        <w:spacing w:line="360" w:lineRule="auto"/>
        <w:ind w:firstLine="480" w:firstLineChars="200"/>
        <w:jc w:val="left"/>
        <w:rPr>
          <w:rFonts w:ascii="宋体" w:hAnsi="宋体"/>
          <w:sz w:val="24"/>
        </w:rPr>
      </w:pPr>
      <w:r>
        <w:rPr>
          <w:rFonts w:hint="eastAsia" w:ascii="宋体" w:hAnsi="宋体"/>
          <w:sz w:val="24"/>
        </w:rPr>
        <w:t>*2.3.8支持通过调用JAVA代码进行处理；</w:t>
      </w:r>
    </w:p>
    <w:p>
      <w:pPr>
        <w:spacing w:line="360" w:lineRule="auto"/>
        <w:ind w:firstLine="480" w:firstLineChars="200"/>
        <w:jc w:val="left"/>
        <w:rPr>
          <w:rFonts w:ascii="宋体" w:hAnsi="宋体"/>
          <w:sz w:val="24"/>
        </w:rPr>
      </w:pPr>
      <w:r>
        <w:rPr>
          <w:rFonts w:hint="eastAsia" w:ascii="宋体" w:hAnsi="宋体"/>
          <w:sz w:val="24"/>
        </w:rPr>
        <w:t>*2.3.9支持通过调用JAVAScript脚本代码进行处理；</w:t>
      </w:r>
    </w:p>
    <w:p>
      <w:pPr>
        <w:spacing w:line="360" w:lineRule="auto"/>
        <w:ind w:firstLine="480" w:firstLineChars="200"/>
        <w:jc w:val="left"/>
        <w:rPr>
          <w:rFonts w:ascii="宋体" w:hAnsi="宋体"/>
          <w:sz w:val="24"/>
        </w:rPr>
      </w:pPr>
      <w:r>
        <w:rPr>
          <w:rFonts w:hint="eastAsia" w:ascii="宋体" w:hAnsi="宋体"/>
          <w:sz w:val="24"/>
        </w:rPr>
        <w:t>*2.3.10支持基于日志文件、时间戳、全文比对、CDC的增量数据抽取；</w:t>
      </w:r>
    </w:p>
    <w:p>
      <w:pPr>
        <w:spacing w:line="360" w:lineRule="auto"/>
        <w:ind w:firstLine="480" w:firstLineChars="200"/>
        <w:jc w:val="left"/>
        <w:rPr>
          <w:rFonts w:ascii="宋体" w:hAnsi="宋体"/>
          <w:sz w:val="24"/>
        </w:rPr>
      </w:pPr>
      <w:r>
        <w:rPr>
          <w:rFonts w:hint="eastAsia" w:ascii="宋体" w:hAnsi="宋体"/>
          <w:sz w:val="24"/>
        </w:rPr>
        <w:t>*2.3.11通过事件、文件到达、手工触发方式实现数据实时抽取。</w:t>
      </w:r>
    </w:p>
    <w:p>
      <w:pPr>
        <w:spacing w:line="360" w:lineRule="auto"/>
        <w:ind w:firstLine="480" w:firstLineChars="200"/>
        <w:jc w:val="left"/>
        <w:outlineLvl w:val="0"/>
        <w:rPr>
          <w:rFonts w:ascii="宋体" w:hAnsi="宋体"/>
          <w:sz w:val="24"/>
        </w:rPr>
      </w:pPr>
      <w:r>
        <w:rPr>
          <w:rFonts w:hint="eastAsia" w:ascii="宋体" w:hAnsi="宋体"/>
          <w:sz w:val="24"/>
        </w:rPr>
        <w:t>2.4调度监控</w:t>
      </w:r>
    </w:p>
    <w:p>
      <w:pPr>
        <w:spacing w:line="360" w:lineRule="auto"/>
        <w:ind w:firstLine="480" w:firstLineChars="200"/>
        <w:jc w:val="left"/>
        <w:rPr>
          <w:rFonts w:ascii="宋体" w:hAnsi="宋体"/>
          <w:sz w:val="24"/>
        </w:rPr>
      </w:pPr>
      <w:r>
        <w:rPr>
          <w:rFonts w:hint="eastAsia" w:ascii="宋体" w:hAnsi="宋体"/>
          <w:sz w:val="24"/>
        </w:rPr>
        <w:t>*2.4.1所有数据处理任务、调度任务进行分级、分类别进行管理，并提供基于浏览器的管理界面；</w:t>
      </w:r>
    </w:p>
    <w:p>
      <w:pPr>
        <w:spacing w:line="360" w:lineRule="auto"/>
        <w:ind w:firstLine="480" w:firstLineChars="200"/>
        <w:jc w:val="left"/>
        <w:rPr>
          <w:rFonts w:ascii="宋体" w:hAnsi="宋体"/>
          <w:sz w:val="24"/>
        </w:rPr>
      </w:pPr>
      <w:r>
        <w:rPr>
          <w:rFonts w:hint="eastAsia" w:ascii="宋体" w:hAnsi="宋体"/>
          <w:sz w:val="24"/>
        </w:rPr>
        <w:t>*2.4.2支持对于DataStage、PowerCenter、Perl、Shell、Bat、Exe、JMX、JAVA程序、Oracle存储过程、DB2存储过程、MSSQL存储过程、PostgreSQL存储过程等外部的调用；</w:t>
      </w:r>
    </w:p>
    <w:p>
      <w:pPr>
        <w:spacing w:line="360" w:lineRule="auto"/>
        <w:ind w:firstLine="480" w:firstLineChars="200"/>
        <w:jc w:val="left"/>
        <w:rPr>
          <w:rFonts w:ascii="宋体" w:hAnsi="宋体"/>
          <w:sz w:val="24"/>
        </w:rPr>
      </w:pPr>
      <w:r>
        <w:rPr>
          <w:rFonts w:hint="eastAsia" w:ascii="宋体" w:hAnsi="宋体"/>
          <w:sz w:val="24"/>
        </w:rPr>
        <w:t>*2.4.3支持作业管理，支持提供可视化界面对作业进行编排；</w:t>
      </w:r>
    </w:p>
    <w:p>
      <w:pPr>
        <w:spacing w:line="360" w:lineRule="auto"/>
        <w:ind w:firstLine="480" w:firstLineChars="200"/>
        <w:jc w:val="left"/>
        <w:rPr>
          <w:rFonts w:ascii="宋体" w:hAnsi="宋体"/>
          <w:sz w:val="24"/>
        </w:rPr>
      </w:pPr>
      <w:r>
        <w:rPr>
          <w:rFonts w:hint="eastAsia" w:ascii="宋体" w:hAnsi="宋体"/>
          <w:sz w:val="24"/>
        </w:rPr>
        <w:t>*2.4.4支持全面性作业调度，提供日历方案+频度方案+作业+消息配置等按需的任务调度；</w:t>
      </w:r>
    </w:p>
    <w:p>
      <w:pPr>
        <w:spacing w:line="360" w:lineRule="auto"/>
        <w:ind w:firstLine="480" w:firstLineChars="200"/>
        <w:jc w:val="left"/>
        <w:rPr>
          <w:rFonts w:ascii="宋体" w:hAnsi="宋体"/>
          <w:sz w:val="24"/>
        </w:rPr>
      </w:pPr>
      <w:r>
        <w:rPr>
          <w:rFonts w:hint="eastAsia" w:ascii="宋体" w:hAnsi="宋体"/>
          <w:sz w:val="24"/>
        </w:rPr>
        <w:t>*2.4.5支持灵活的、多角度的作业调度，包括事件、文件到达和计划调度以及手工触发；</w:t>
      </w:r>
    </w:p>
    <w:p>
      <w:pPr>
        <w:spacing w:line="360" w:lineRule="auto"/>
        <w:ind w:firstLine="480" w:firstLineChars="200"/>
        <w:jc w:val="left"/>
        <w:rPr>
          <w:rFonts w:ascii="宋体" w:hAnsi="宋体"/>
          <w:sz w:val="24"/>
        </w:rPr>
      </w:pPr>
      <w:r>
        <w:rPr>
          <w:rFonts w:hint="eastAsia" w:ascii="宋体" w:hAnsi="宋体"/>
          <w:sz w:val="24"/>
        </w:rPr>
        <w:t>*2.4.6支持作业优先级分配及</w:t>
      </w:r>
      <w:r>
        <w:rPr>
          <w:rFonts w:ascii="宋体" w:hAnsi="宋体"/>
          <w:sz w:val="24"/>
        </w:rPr>
        <w:t>VIP</w:t>
      </w:r>
      <w:r>
        <w:rPr>
          <w:rFonts w:hint="eastAsia" w:ascii="宋体" w:hAnsi="宋体"/>
          <w:sz w:val="24"/>
        </w:rPr>
        <w:t>通道；</w:t>
      </w:r>
    </w:p>
    <w:p>
      <w:pPr>
        <w:spacing w:line="360" w:lineRule="auto"/>
        <w:ind w:firstLine="480" w:firstLineChars="200"/>
        <w:jc w:val="left"/>
        <w:rPr>
          <w:rFonts w:ascii="宋体" w:hAnsi="宋体"/>
          <w:sz w:val="24"/>
        </w:rPr>
      </w:pPr>
      <w:r>
        <w:rPr>
          <w:rFonts w:hint="eastAsia" w:ascii="宋体" w:hAnsi="宋体"/>
          <w:sz w:val="24"/>
        </w:rPr>
        <w:t>*2.4.7支持作业断点续跑；</w:t>
      </w:r>
    </w:p>
    <w:p>
      <w:pPr>
        <w:spacing w:line="360" w:lineRule="auto"/>
        <w:ind w:firstLine="480" w:firstLineChars="200"/>
        <w:jc w:val="left"/>
        <w:rPr>
          <w:rFonts w:ascii="宋体" w:hAnsi="宋体"/>
          <w:sz w:val="24"/>
        </w:rPr>
      </w:pPr>
      <w:r>
        <w:rPr>
          <w:rFonts w:hint="eastAsia" w:ascii="宋体" w:hAnsi="宋体"/>
          <w:sz w:val="24"/>
        </w:rPr>
        <w:t>*2.4.8支持全局的作业运行监控服务，提供灵活的作业状态日志查询，支持作业批次的详细日志的查询，全局查看作业文件日志或执行脚本；</w:t>
      </w:r>
    </w:p>
    <w:p>
      <w:pPr>
        <w:spacing w:line="360" w:lineRule="auto"/>
        <w:ind w:firstLine="480" w:firstLineChars="200"/>
        <w:jc w:val="left"/>
        <w:rPr>
          <w:rFonts w:ascii="宋体" w:hAnsi="宋体"/>
          <w:sz w:val="24"/>
        </w:rPr>
      </w:pPr>
      <w:r>
        <w:rPr>
          <w:rFonts w:hint="eastAsia" w:ascii="宋体" w:hAnsi="宋体"/>
          <w:sz w:val="24"/>
        </w:rPr>
        <w:t>*2.4.9支持可视化服务器状态监控，及时了解服务器的运行状况（启动/异常等），支持资源预警，提供图形化方式实时跟踪服务器CPU、内存、磁盘空间等状态变化，设置服务器资源阀值，实时告警通知；</w:t>
      </w:r>
    </w:p>
    <w:p>
      <w:pPr>
        <w:spacing w:line="360" w:lineRule="auto"/>
        <w:ind w:firstLine="480" w:firstLineChars="200"/>
        <w:jc w:val="left"/>
        <w:rPr>
          <w:rFonts w:ascii="宋体" w:hAnsi="宋体"/>
          <w:sz w:val="24"/>
        </w:rPr>
      </w:pPr>
      <w:r>
        <w:rPr>
          <w:rFonts w:hint="eastAsia" w:ascii="宋体" w:hAnsi="宋体"/>
          <w:sz w:val="24"/>
        </w:rPr>
        <w:t>*2.4.10支持作业自动化，自动生成存储过程、ETL作业等；</w:t>
      </w:r>
    </w:p>
    <w:p>
      <w:pPr>
        <w:spacing w:line="360" w:lineRule="auto"/>
        <w:ind w:firstLine="480" w:firstLineChars="200"/>
        <w:jc w:val="left"/>
        <w:rPr>
          <w:rFonts w:ascii="宋体" w:hAnsi="宋体"/>
          <w:sz w:val="24"/>
        </w:rPr>
      </w:pPr>
      <w:r>
        <w:rPr>
          <w:rFonts w:hint="eastAsia" w:ascii="宋体" w:hAnsi="宋体"/>
          <w:sz w:val="24"/>
        </w:rPr>
        <w:t>*2.4.11调度系统采用三层架构，管理平台、调度服务器、代理服务器松耦合，代理服务器可根据客户的负载集中部署，也可以分来部署。</w:t>
      </w:r>
    </w:p>
    <w:p>
      <w:pPr>
        <w:spacing w:line="360" w:lineRule="auto"/>
        <w:ind w:firstLine="480" w:firstLineChars="200"/>
        <w:outlineLvl w:val="0"/>
        <w:rPr>
          <w:rFonts w:ascii="宋体" w:hAnsi="宋体"/>
          <w:sz w:val="24"/>
        </w:rPr>
      </w:pPr>
      <w:r>
        <w:rPr>
          <w:rFonts w:hint="eastAsia" w:ascii="宋体" w:hAnsi="宋体"/>
          <w:sz w:val="24"/>
        </w:rPr>
        <w:t>2.5设计工具</w:t>
      </w:r>
    </w:p>
    <w:p>
      <w:pPr>
        <w:spacing w:line="360" w:lineRule="auto"/>
        <w:ind w:firstLine="480" w:firstLineChars="200"/>
        <w:jc w:val="left"/>
        <w:rPr>
          <w:rFonts w:ascii="宋体" w:hAnsi="宋体"/>
          <w:sz w:val="24"/>
        </w:rPr>
      </w:pPr>
      <w:r>
        <w:rPr>
          <w:rFonts w:hint="eastAsia" w:ascii="宋体" w:hAnsi="宋体"/>
          <w:sz w:val="24"/>
        </w:rPr>
        <w:t>*2.5.1提供可视化的C/S设计界面，灵活的进行作业设计；</w:t>
      </w:r>
    </w:p>
    <w:p>
      <w:pPr>
        <w:spacing w:line="360" w:lineRule="auto"/>
        <w:ind w:firstLine="480" w:firstLineChars="200"/>
        <w:jc w:val="left"/>
        <w:rPr>
          <w:rFonts w:ascii="宋体" w:hAnsi="宋体"/>
          <w:sz w:val="24"/>
        </w:rPr>
      </w:pPr>
      <w:r>
        <w:rPr>
          <w:rFonts w:hint="eastAsia" w:ascii="宋体" w:hAnsi="宋体"/>
          <w:sz w:val="24"/>
        </w:rPr>
        <w:t>*2.5.2提供对运行作业调试的功能；</w:t>
      </w:r>
    </w:p>
    <w:p>
      <w:pPr>
        <w:spacing w:line="360" w:lineRule="auto"/>
        <w:ind w:firstLine="480" w:firstLineChars="200"/>
        <w:jc w:val="left"/>
        <w:rPr>
          <w:rFonts w:ascii="宋体" w:hAnsi="宋体"/>
          <w:sz w:val="24"/>
        </w:rPr>
      </w:pPr>
      <w:r>
        <w:rPr>
          <w:rFonts w:hint="eastAsia" w:ascii="宋体" w:hAnsi="宋体"/>
          <w:sz w:val="24"/>
        </w:rPr>
        <w:t>*2.5.3提供对每个作业运行组件的抽取数据量的监控功能及性能分析；</w:t>
      </w:r>
    </w:p>
    <w:p>
      <w:pPr>
        <w:spacing w:line="360" w:lineRule="auto"/>
        <w:ind w:firstLine="480" w:firstLineChars="200"/>
        <w:jc w:val="left"/>
        <w:rPr>
          <w:rFonts w:ascii="宋体" w:hAnsi="宋体"/>
          <w:sz w:val="24"/>
        </w:rPr>
      </w:pPr>
      <w:r>
        <w:rPr>
          <w:rFonts w:hint="eastAsia" w:ascii="宋体" w:hAnsi="宋体"/>
          <w:sz w:val="24"/>
        </w:rPr>
        <w:t>*2.5.4提供对作业远程执行及通过集群方式执行功能。</w:t>
      </w:r>
    </w:p>
    <w:p>
      <w:pPr>
        <w:spacing w:line="360" w:lineRule="auto"/>
        <w:ind w:firstLine="480" w:firstLineChars="200"/>
        <w:rPr>
          <w:rFonts w:ascii="宋体" w:hAnsi="宋体"/>
          <w:sz w:val="24"/>
        </w:rPr>
      </w:pPr>
      <w:r>
        <w:rPr>
          <w:rFonts w:hint="eastAsia" w:ascii="宋体" w:hAnsi="宋体"/>
          <w:sz w:val="24"/>
        </w:rPr>
        <w:t>2.6二次开发支持</w:t>
      </w:r>
    </w:p>
    <w:p>
      <w:pPr>
        <w:spacing w:line="360" w:lineRule="auto"/>
        <w:ind w:firstLine="480" w:firstLineChars="200"/>
        <w:jc w:val="left"/>
        <w:rPr>
          <w:rFonts w:ascii="宋体" w:hAnsi="宋体"/>
          <w:sz w:val="24"/>
        </w:rPr>
      </w:pPr>
      <w:r>
        <w:rPr>
          <w:rFonts w:hint="eastAsia" w:ascii="宋体" w:hAnsi="宋体"/>
          <w:sz w:val="24"/>
        </w:rPr>
        <w:t>*2.6.1具备二次开放能力，提供组件、图元开发接口；支持自定义开发组件；</w:t>
      </w:r>
    </w:p>
    <w:p>
      <w:pPr>
        <w:spacing w:line="360" w:lineRule="auto"/>
        <w:ind w:firstLine="480" w:firstLineChars="200"/>
        <w:jc w:val="left"/>
        <w:rPr>
          <w:rFonts w:ascii="宋体" w:hAnsi="宋体"/>
          <w:sz w:val="24"/>
        </w:rPr>
      </w:pPr>
      <w:r>
        <w:rPr>
          <w:rFonts w:hint="eastAsia" w:ascii="宋体" w:hAnsi="宋体"/>
          <w:sz w:val="24"/>
        </w:rPr>
        <w:t>*2.6.2提供产品的API接口，每个接口对应有详细的说明。</w:t>
      </w:r>
    </w:p>
    <w:p>
      <w:pPr>
        <w:spacing w:line="360" w:lineRule="auto"/>
        <w:ind w:firstLine="480" w:firstLineChars="200"/>
        <w:outlineLvl w:val="0"/>
        <w:rPr>
          <w:rFonts w:ascii="宋体" w:hAnsi="宋体"/>
          <w:sz w:val="24"/>
        </w:rPr>
      </w:pPr>
      <w:r>
        <w:rPr>
          <w:rFonts w:hint="eastAsia" w:ascii="宋体" w:hAnsi="宋体"/>
          <w:sz w:val="24"/>
        </w:rPr>
        <w:t>2.7高可用性</w:t>
      </w:r>
    </w:p>
    <w:p>
      <w:pPr>
        <w:spacing w:line="360" w:lineRule="auto"/>
        <w:ind w:firstLine="480" w:firstLineChars="200"/>
        <w:jc w:val="left"/>
        <w:rPr>
          <w:rFonts w:ascii="宋体" w:hAnsi="宋体"/>
          <w:sz w:val="24"/>
        </w:rPr>
      </w:pPr>
      <w:r>
        <w:rPr>
          <w:rFonts w:hint="eastAsia" w:ascii="宋体" w:hAnsi="宋体"/>
          <w:sz w:val="24"/>
        </w:rPr>
        <w:t>*2.7.1支持每秒20000条数据的处理能力；</w:t>
      </w:r>
    </w:p>
    <w:p>
      <w:pPr>
        <w:spacing w:line="360" w:lineRule="auto"/>
        <w:ind w:firstLine="480" w:firstLineChars="200"/>
        <w:jc w:val="left"/>
        <w:rPr>
          <w:rFonts w:ascii="宋体" w:hAnsi="宋体"/>
          <w:sz w:val="24"/>
        </w:rPr>
      </w:pPr>
      <w:r>
        <w:rPr>
          <w:rFonts w:hint="eastAsia" w:ascii="宋体" w:hAnsi="宋体"/>
          <w:sz w:val="24"/>
        </w:rPr>
        <w:t>*2.7.2支持同时调度上百个任务模型的能力；</w:t>
      </w:r>
    </w:p>
    <w:p>
      <w:pPr>
        <w:spacing w:line="360" w:lineRule="auto"/>
        <w:ind w:firstLine="480" w:firstLineChars="200"/>
        <w:jc w:val="left"/>
        <w:rPr>
          <w:rFonts w:ascii="宋体" w:hAnsi="宋体"/>
          <w:sz w:val="24"/>
        </w:rPr>
      </w:pPr>
      <w:r>
        <w:rPr>
          <w:rFonts w:hint="eastAsia" w:ascii="宋体" w:hAnsi="宋体"/>
          <w:sz w:val="24"/>
        </w:rPr>
        <w:t>*2.7.3管理平台支持通过应用服务器的负载均衡来达到更高的并发数；</w:t>
      </w:r>
    </w:p>
    <w:p>
      <w:pPr>
        <w:spacing w:line="360" w:lineRule="auto"/>
        <w:ind w:firstLine="480" w:firstLineChars="200"/>
        <w:jc w:val="left"/>
        <w:rPr>
          <w:rFonts w:ascii="宋体" w:hAnsi="宋体"/>
          <w:sz w:val="24"/>
        </w:rPr>
      </w:pPr>
      <w:r>
        <w:rPr>
          <w:rFonts w:hint="eastAsia" w:ascii="宋体" w:hAnsi="宋体"/>
          <w:sz w:val="24"/>
        </w:rPr>
        <w:t>*2.7.4支持多个调度服务器的分布式调度，以分担负载；</w:t>
      </w:r>
    </w:p>
    <w:p>
      <w:pPr>
        <w:spacing w:line="360" w:lineRule="auto"/>
        <w:ind w:firstLine="480" w:firstLineChars="200"/>
        <w:jc w:val="left"/>
        <w:rPr>
          <w:rFonts w:ascii="宋体" w:hAnsi="宋体"/>
          <w:sz w:val="24"/>
        </w:rPr>
      </w:pPr>
      <w:r>
        <w:rPr>
          <w:rFonts w:hint="eastAsia" w:ascii="宋体" w:hAnsi="宋体"/>
          <w:sz w:val="24"/>
        </w:rPr>
        <w:t>*2.7.5代理服务器</w:t>
      </w:r>
      <w:r>
        <w:rPr>
          <w:rFonts w:ascii="宋体" w:hAnsi="宋体"/>
          <w:sz w:val="24"/>
        </w:rPr>
        <w:t>HA</w:t>
      </w:r>
      <w:r>
        <w:rPr>
          <w:rFonts w:hint="eastAsia" w:ascii="宋体" w:hAnsi="宋体"/>
          <w:sz w:val="24"/>
        </w:rPr>
        <w:t>和负载均衡支持；系统可以检测代理是否活动，当机的代理不；</w:t>
      </w:r>
    </w:p>
    <w:p>
      <w:pPr>
        <w:spacing w:line="360" w:lineRule="auto"/>
        <w:ind w:firstLine="480" w:firstLineChars="200"/>
        <w:jc w:val="left"/>
        <w:rPr>
          <w:rFonts w:ascii="宋体" w:hAnsi="宋体"/>
          <w:sz w:val="24"/>
        </w:rPr>
      </w:pPr>
      <w:r>
        <w:rPr>
          <w:rFonts w:hint="eastAsia" w:ascii="宋体" w:hAnsi="宋体"/>
          <w:sz w:val="24"/>
        </w:rPr>
        <w:t>*2.7.6执行作业，系统通过资源检测，自动寻找资源最优的代理进行作业的执行；</w:t>
      </w:r>
    </w:p>
    <w:p>
      <w:pPr>
        <w:spacing w:line="360" w:lineRule="auto"/>
        <w:ind w:firstLine="480" w:firstLineChars="200"/>
        <w:jc w:val="left"/>
        <w:rPr>
          <w:rFonts w:ascii="宋体" w:hAnsi="宋体"/>
          <w:sz w:val="24"/>
        </w:rPr>
      </w:pPr>
      <w:r>
        <w:rPr>
          <w:rFonts w:hint="eastAsia" w:ascii="宋体" w:hAnsi="宋体"/>
          <w:sz w:val="24"/>
        </w:rPr>
        <w:t>*2.7.7代理提供作业并行度，用于控制最大同时运行作业数量，防止资源耗尽；</w:t>
      </w:r>
    </w:p>
    <w:p>
      <w:pPr>
        <w:spacing w:line="360" w:lineRule="auto"/>
        <w:ind w:firstLine="480" w:firstLineChars="200"/>
        <w:jc w:val="left"/>
        <w:rPr>
          <w:rFonts w:ascii="宋体" w:hAnsi="宋体"/>
          <w:sz w:val="24"/>
        </w:rPr>
      </w:pPr>
      <w:r>
        <w:rPr>
          <w:rFonts w:hint="eastAsia" w:ascii="宋体" w:hAnsi="宋体"/>
          <w:sz w:val="24"/>
        </w:rPr>
        <w:t>*2.7.8支持对作业服务器的集群。</w:t>
      </w:r>
    </w:p>
    <w:p>
      <w:pPr>
        <w:spacing w:line="360" w:lineRule="auto"/>
        <w:ind w:firstLine="480" w:firstLineChars="200"/>
        <w:rPr>
          <w:rFonts w:ascii="宋体" w:hAnsi="宋体"/>
          <w:sz w:val="24"/>
        </w:rPr>
      </w:pPr>
      <w:r>
        <w:rPr>
          <w:rFonts w:hint="eastAsia" w:ascii="宋体" w:hAnsi="宋体"/>
          <w:sz w:val="24"/>
        </w:rPr>
        <w:t>3.特殊技术要求</w:t>
      </w:r>
    </w:p>
    <w:p>
      <w:pPr>
        <w:spacing w:line="360" w:lineRule="auto"/>
        <w:ind w:firstLine="480" w:firstLineChars="200"/>
        <w:rPr>
          <w:rFonts w:ascii="宋体" w:hAnsi="宋体"/>
          <w:sz w:val="24"/>
        </w:rPr>
      </w:pPr>
      <w:r>
        <w:rPr>
          <w:rFonts w:hint="eastAsia" w:ascii="宋体" w:hAnsi="宋体"/>
          <w:sz w:val="24"/>
        </w:rPr>
        <w:t>*3.1一年原厂商</w:t>
      </w:r>
      <w:r>
        <w:rPr>
          <w:rFonts w:ascii="宋体" w:hAnsi="宋体"/>
          <w:sz w:val="24"/>
        </w:rPr>
        <w:t>7X24</w:t>
      </w:r>
      <w:r>
        <w:rPr>
          <w:rFonts w:hint="eastAsia" w:ascii="宋体" w:hAnsi="宋体"/>
          <w:sz w:val="24"/>
        </w:rPr>
        <w:t>小时技术服务</w:t>
      </w:r>
      <w:r>
        <w:rPr>
          <w:rFonts w:ascii="宋体" w:hAnsi="宋体"/>
          <w:sz w:val="24"/>
        </w:rPr>
        <w:t xml:space="preserve"> </w:t>
      </w:r>
      <w:r>
        <w:rPr>
          <w:rFonts w:hint="eastAsia" w:ascii="宋体" w:hAnsi="宋体"/>
          <w:sz w:val="24"/>
        </w:rPr>
        <w:t>，免费维护期自双方代表在产品终验验收单上签字之日起计算；</w:t>
      </w:r>
    </w:p>
    <w:p>
      <w:pPr>
        <w:spacing w:line="360" w:lineRule="auto"/>
        <w:ind w:firstLine="480" w:firstLineChars="200"/>
        <w:rPr>
          <w:rFonts w:ascii="宋体" w:hAnsi="宋体"/>
          <w:sz w:val="24"/>
        </w:rPr>
      </w:pPr>
      <w:r>
        <w:rPr>
          <w:rFonts w:hint="eastAsia" w:ascii="宋体" w:hAnsi="宋体"/>
          <w:sz w:val="24"/>
        </w:rPr>
        <w:t>*3.2需要提供原厂商授权；</w:t>
      </w:r>
    </w:p>
    <w:p>
      <w:pPr>
        <w:spacing w:line="360" w:lineRule="auto"/>
        <w:ind w:firstLine="480" w:firstLineChars="200"/>
        <w:rPr>
          <w:rFonts w:ascii="宋体" w:hAnsi="宋体"/>
          <w:sz w:val="24"/>
        </w:rPr>
      </w:pPr>
      <w:r>
        <w:rPr>
          <w:rFonts w:hint="eastAsia" w:ascii="宋体" w:hAnsi="宋体"/>
          <w:sz w:val="24"/>
        </w:rPr>
        <w:t>*3.3</w:t>
      </w:r>
      <w:r>
        <w:rPr>
          <w:rFonts w:ascii="宋体" w:hAnsi="宋体"/>
          <w:sz w:val="24"/>
        </w:rPr>
        <w:t>设备质保、补丁更新等服务必须由原厂商提供；</w:t>
      </w:r>
    </w:p>
    <w:p>
      <w:pPr>
        <w:spacing w:line="360" w:lineRule="auto"/>
        <w:ind w:firstLine="480" w:firstLineChars="200"/>
        <w:rPr>
          <w:rFonts w:ascii="宋体" w:hAnsi="宋体"/>
          <w:sz w:val="24"/>
        </w:rPr>
      </w:pPr>
      <w:r>
        <w:rPr>
          <w:rFonts w:hint="eastAsia" w:ascii="宋体" w:hAnsi="宋体"/>
          <w:sz w:val="24"/>
        </w:rPr>
        <w:t xml:space="preserve">*3.4根据甲方要求进行软件系统安装部署和管理配置； </w:t>
      </w:r>
    </w:p>
    <w:p>
      <w:pPr>
        <w:spacing w:line="360" w:lineRule="auto"/>
        <w:ind w:firstLine="480" w:firstLineChars="200"/>
        <w:rPr>
          <w:rFonts w:ascii="宋体" w:hAnsi="宋体"/>
          <w:sz w:val="24"/>
        </w:rPr>
      </w:pPr>
      <w:r>
        <w:rPr>
          <w:rFonts w:hint="eastAsia" w:ascii="宋体" w:hAnsi="宋体"/>
          <w:sz w:val="24"/>
        </w:rPr>
        <w:t>*3.5安装调试完毕后，应向招标方提交详细的《安装计划》、《安装文档》、《测试文档》等；</w:t>
      </w:r>
    </w:p>
    <w:p>
      <w:pPr>
        <w:spacing w:line="360" w:lineRule="auto"/>
        <w:ind w:firstLine="480" w:firstLineChars="200"/>
        <w:rPr>
          <w:rFonts w:ascii="宋体" w:hAnsi="宋体"/>
          <w:sz w:val="24"/>
        </w:rPr>
      </w:pPr>
      <w:r>
        <w:rPr>
          <w:rFonts w:hint="eastAsia" w:ascii="宋体" w:hAnsi="宋体"/>
          <w:sz w:val="24"/>
        </w:rPr>
        <w:t>*3.6安装完成后，负责向招标方进行现场培训、测试；</w:t>
      </w:r>
    </w:p>
    <w:p>
      <w:pPr>
        <w:spacing w:line="360" w:lineRule="auto"/>
        <w:ind w:firstLine="480" w:firstLineChars="200"/>
        <w:rPr>
          <w:rFonts w:ascii="宋体" w:hAnsi="宋体"/>
          <w:sz w:val="24"/>
        </w:rPr>
      </w:pPr>
      <w:r>
        <w:rPr>
          <w:rFonts w:hint="eastAsia" w:ascii="宋体" w:hAnsi="宋体"/>
          <w:sz w:val="24"/>
        </w:rPr>
        <w:t>*3.7在质保期内的中标方免费提供软件升级服务，</w:t>
      </w:r>
      <w:r>
        <w:rPr>
          <w:rFonts w:ascii="宋体" w:hAnsi="宋体"/>
          <w:sz w:val="24"/>
        </w:rPr>
        <w:t xml:space="preserve">协助实施系统性能优化和功能调整服务； </w:t>
      </w:r>
    </w:p>
    <w:p>
      <w:pPr>
        <w:spacing w:line="360" w:lineRule="auto"/>
        <w:ind w:firstLine="480" w:firstLineChars="200"/>
        <w:rPr>
          <w:rFonts w:ascii="宋体" w:hAnsi="宋体"/>
          <w:sz w:val="24"/>
        </w:rPr>
      </w:pPr>
      <w:r>
        <w:rPr>
          <w:rFonts w:hint="eastAsia" w:ascii="宋体" w:hAnsi="宋体"/>
          <w:sz w:val="24"/>
        </w:rPr>
        <w:t>*3.8</w:t>
      </w:r>
      <w:r>
        <w:rPr>
          <w:rFonts w:ascii="宋体" w:hAnsi="宋体"/>
          <w:sz w:val="24"/>
        </w:rPr>
        <w:t>对于涉及关键业务的故障，须在接到招标人报修电话后30分钟内响应</w:t>
      </w:r>
      <w:r>
        <w:rPr>
          <w:rFonts w:hint="eastAsia" w:ascii="宋体" w:hAnsi="宋体"/>
          <w:sz w:val="24"/>
        </w:rPr>
        <w:t>,</w:t>
      </w:r>
      <w:r>
        <w:rPr>
          <w:rFonts w:ascii="宋体" w:hAnsi="宋体"/>
          <w:sz w:val="24"/>
        </w:rPr>
        <w:t>排除故障时间应在</w:t>
      </w:r>
      <w:r>
        <w:rPr>
          <w:rFonts w:hint="eastAsia" w:ascii="宋体" w:hAnsi="宋体"/>
          <w:sz w:val="24"/>
        </w:rPr>
        <w:t>3</w:t>
      </w:r>
      <w:r>
        <w:rPr>
          <w:rFonts w:ascii="宋体" w:hAnsi="宋体"/>
          <w:sz w:val="24"/>
        </w:rPr>
        <w:t>小时以内；</w:t>
      </w:r>
    </w:p>
    <w:p>
      <w:pPr>
        <w:spacing w:line="360" w:lineRule="auto"/>
        <w:ind w:firstLine="480" w:firstLineChars="200"/>
        <w:rPr>
          <w:rFonts w:ascii="宋体" w:hAnsi="宋体"/>
          <w:sz w:val="24"/>
        </w:rPr>
      </w:pPr>
      <w:r>
        <w:rPr>
          <w:rFonts w:hint="eastAsia" w:ascii="宋体" w:hAnsi="宋体"/>
          <w:sz w:val="24"/>
        </w:rPr>
        <w:t>*3.9</w:t>
      </w:r>
      <w:r>
        <w:rPr>
          <w:rFonts w:ascii="宋体" w:hAnsi="宋体"/>
          <w:sz w:val="24"/>
        </w:rPr>
        <w:t>对于涉及非关键业务的故障，须在接到招标人报修电话后1小时内响应</w:t>
      </w:r>
      <w:r>
        <w:rPr>
          <w:rFonts w:hint="eastAsia" w:ascii="宋体" w:hAnsi="宋体"/>
          <w:sz w:val="24"/>
        </w:rPr>
        <w:t>,</w:t>
      </w:r>
      <w:r>
        <w:rPr>
          <w:rFonts w:ascii="宋体" w:hAnsi="宋体"/>
          <w:sz w:val="24"/>
        </w:rPr>
        <w:t>排除故障时间应在8小时以内；</w:t>
      </w:r>
    </w:p>
    <w:p>
      <w:pPr>
        <w:spacing w:line="360" w:lineRule="auto"/>
        <w:ind w:firstLine="480" w:firstLineChars="200"/>
        <w:rPr>
          <w:rFonts w:ascii="宋体" w:hAnsi="宋体"/>
          <w:sz w:val="24"/>
        </w:rPr>
      </w:pPr>
      <w:r>
        <w:rPr>
          <w:rFonts w:hint="eastAsia" w:ascii="宋体" w:hAnsi="宋体"/>
          <w:sz w:val="24"/>
        </w:rPr>
        <w:t>*3.10</w:t>
      </w:r>
      <w:r>
        <w:rPr>
          <w:rFonts w:ascii="宋体" w:hAnsi="宋体"/>
          <w:sz w:val="24"/>
        </w:rPr>
        <w:t>对于重大问题，根据招标人需要能保证7×24小时不间断维护；</w:t>
      </w:r>
    </w:p>
    <w:p>
      <w:pPr>
        <w:spacing w:line="360" w:lineRule="auto"/>
        <w:ind w:firstLine="480" w:firstLineChars="200"/>
        <w:rPr>
          <w:rFonts w:ascii="宋体" w:hAnsi="宋体"/>
          <w:sz w:val="24"/>
        </w:rPr>
      </w:pPr>
      <w:r>
        <w:rPr>
          <w:rFonts w:hint="eastAsia" w:ascii="宋体" w:hAnsi="宋体"/>
          <w:sz w:val="24"/>
        </w:rPr>
        <w:t>*3.11</w:t>
      </w:r>
      <w:r>
        <w:rPr>
          <w:rFonts w:ascii="宋体" w:hAnsi="宋体"/>
          <w:sz w:val="24"/>
        </w:rPr>
        <w:t>提供日常系统管理方面的电话咨询服务，解决或解答日常运作、安装等问题，对于电话无法解决的问题，应提供现场问题分析解决服务，快速判断并解决系统相关问题；</w:t>
      </w:r>
    </w:p>
    <w:p>
      <w:pPr>
        <w:spacing w:line="360" w:lineRule="auto"/>
        <w:ind w:firstLine="480" w:firstLineChars="200"/>
        <w:rPr>
          <w:rFonts w:ascii="宋体" w:hAnsi="宋体"/>
          <w:sz w:val="24"/>
        </w:rPr>
      </w:pPr>
      <w:r>
        <w:rPr>
          <w:rFonts w:hint="eastAsia" w:ascii="宋体" w:hAnsi="宋体"/>
          <w:sz w:val="24"/>
        </w:rPr>
        <w:t>*3.12</w:t>
      </w:r>
      <w:r>
        <w:rPr>
          <w:rFonts w:ascii="宋体" w:hAnsi="宋体"/>
          <w:sz w:val="24"/>
        </w:rPr>
        <w:t>提供与产品相关软件补丁、设备驱动等升级提醒、实施服务；对于可能会对有关系统、应用或业务造成影响的设备软硬件问题，如软硬件的缺陷、隐患等，需尽早通知招标人，并提供解决方案建议书，并经过招标人评估同意后，负责进行测试和实施，并保证期间系统正常运行，保证不会对招标人生产系统造成不良影响。保证：（1）软件升级完全符合强制性的国家技术质量规范和合同规定的质量、规格、性能和技术规范等的要求；（2）对软件升级提供正确安装、正常运转和保养服务；（3）软件升级程序安装完毕后正式使用前应由招标人进行验收，如验收时发现该软件功能存在瑕疵，或不符合招标人实际需求，应按照原被保设备维保要求进行无偿予以更换，如因此导致招标人损失的，应负责赔偿；（4）对由于软件升级的缺陷而发生的招标人系统或设备故障的，负责赔偿招标人由此导致的损失；</w:t>
      </w:r>
    </w:p>
    <w:p>
      <w:pPr>
        <w:spacing w:line="360" w:lineRule="auto"/>
        <w:ind w:firstLine="480" w:firstLineChars="200"/>
        <w:rPr>
          <w:rFonts w:ascii="宋体" w:hAnsi="宋体"/>
          <w:sz w:val="24"/>
        </w:rPr>
      </w:pPr>
      <w:r>
        <w:rPr>
          <w:rFonts w:hint="eastAsia" w:ascii="宋体" w:hAnsi="宋体"/>
          <w:sz w:val="24"/>
        </w:rPr>
        <w:t>3.13</w:t>
      </w:r>
      <w:r>
        <w:rPr>
          <w:rFonts w:ascii="宋体" w:hAnsi="宋体"/>
          <w:sz w:val="24"/>
        </w:rPr>
        <w:t>提供安全技术和动态通告服务，重大安全信息随时通知服务，并根据客户的网络系统软硬件组成，及时提出适合用户环境的安全信息与安全建议；</w:t>
      </w:r>
    </w:p>
    <w:p>
      <w:pPr>
        <w:spacing w:line="360" w:lineRule="auto"/>
        <w:ind w:firstLine="480" w:firstLineChars="200"/>
        <w:rPr>
          <w:rFonts w:ascii="宋体" w:hAnsi="宋体"/>
          <w:sz w:val="24"/>
        </w:rPr>
      </w:pPr>
      <w:r>
        <w:rPr>
          <w:rFonts w:hint="eastAsia" w:ascii="宋体" w:hAnsi="宋体"/>
          <w:sz w:val="24"/>
        </w:rPr>
        <w:t>3.14</w:t>
      </w:r>
      <w:r>
        <w:rPr>
          <w:rFonts w:ascii="宋体" w:hAnsi="宋体"/>
          <w:sz w:val="24"/>
        </w:rPr>
        <w:t xml:space="preserve">提供系统相关环境的重新搭建服务； </w:t>
      </w:r>
    </w:p>
    <w:p>
      <w:pPr>
        <w:spacing w:line="360" w:lineRule="auto"/>
        <w:ind w:firstLine="480" w:firstLineChars="200"/>
        <w:rPr>
          <w:rFonts w:ascii="宋体" w:hAnsi="宋体"/>
          <w:sz w:val="24"/>
        </w:rPr>
      </w:pPr>
      <w:r>
        <w:rPr>
          <w:rFonts w:hint="eastAsia" w:ascii="宋体" w:hAnsi="宋体"/>
          <w:sz w:val="24"/>
        </w:rPr>
        <w:t>3.15</w:t>
      </w:r>
      <w:r>
        <w:rPr>
          <w:rFonts w:ascii="宋体" w:hAnsi="宋体"/>
          <w:sz w:val="24"/>
        </w:rPr>
        <w:t xml:space="preserve">提供系统迁移和调整过程中与系统相关的支持服务；根据实际需求进行硬件设备的物理移机服务，保障设备移机前后的正常运行； </w:t>
      </w:r>
    </w:p>
    <w:p>
      <w:pPr>
        <w:spacing w:line="360" w:lineRule="auto"/>
        <w:ind w:firstLine="480" w:firstLineChars="200"/>
        <w:rPr>
          <w:rFonts w:ascii="宋体" w:hAnsi="宋体"/>
          <w:sz w:val="24"/>
        </w:rPr>
      </w:pPr>
      <w:r>
        <w:rPr>
          <w:rFonts w:hint="eastAsia" w:ascii="宋体" w:hAnsi="宋体"/>
          <w:sz w:val="24"/>
        </w:rPr>
        <w:t>3.16如计算机软件授权许可绑定硬件，当需要将计算机软件迁离原宿主计算机，迁入新宿主计算机，软件原厂商免费提供计算机软件的授权许可；</w:t>
      </w:r>
    </w:p>
    <w:p>
      <w:pPr>
        <w:spacing w:line="360" w:lineRule="auto"/>
        <w:ind w:firstLine="480" w:firstLineChars="200"/>
        <w:rPr>
          <w:rFonts w:ascii="宋体" w:hAnsi="宋体"/>
          <w:sz w:val="24"/>
        </w:rPr>
      </w:pPr>
      <w:r>
        <w:rPr>
          <w:rFonts w:hint="eastAsia" w:ascii="宋体" w:hAnsi="宋体"/>
          <w:sz w:val="24"/>
        </w:rPr>
        <w:t>3.17</w:t>
      </w:r>
      <w:r>
        <w:rPr>
          <w:rFonts w:ascii="宋体" w:hAnsi="宋体"/>
          <w:sz w:val="24"/>
        </w:rPr>
        <w:t>协助应用相关保障支持或专项提出的与系统相关的实施调整</w:t>
      </w:r>
      <w:r>
        <w:rPr>
          <w:rFonts w:hint="eastAsia" w:ascii="宋体" w:hAnsi="宋体"/>
          <w:sz w:val="24"/>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Calibri Light">
    <w:panose1 w:val="020F0302020204030204"/>
    <w:charset w:val="00"/>
    <w:family w:val="swiss"/>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158E"/>
    <w:rsid w:val="00043FA8"/>
    <w:rsid w:val="00050389"/>
    <w:rsid w:val="00052D38"/>
    <w:rsid w:val="000573F0"/>
    <w:rsid w:val="00080A7B"/>
    <w:rsid w:val="00096C68"/>
    <w:rsid w:val="000A1C88"/>
    <w:rsid w:val="000A2806"/>
    <w:rsid w:val="000B122E"/>
    <w:rsid w:val="000B6681"/>
    <w:rsid w:val="000B66B8"/>
    <w:rsid w:val="000C5EC4"/>
    <w:rsid w:val="000D338B"/>
    <w:rsid w:val="000D66FC"/>
    <w:rsid w:val="000E229C"/>
    <w:rsid w:val="000F5BFA"/>
    <w:rsid w:val="00107682"/>
    <w:rsid w:val="00111909"/>
    <w:rsid w:val="00116868"/>
    <w:rsid w:val="00137286"/>
    <w:rsid w:val="001449E0"/>
    <w:rsid w:val="00161324"/>
    <w:rsid w:val="001837D8"/>
    <w:rsid w:val="00194EE2"/>
    <w:rsid w:val="001A4A92"/>
    <w:rsid w:val="001B7B75"/>
    <w:rsid w:val="001E6579"/>
    <w:rsid w:val="002041D2"/>
    <w:rsid w:val="00240E2F"/>
    <w:rsid w:val="002824C8"/>
    <w:rsid w:val="00294502"/>
    <w:rsid w:val="00295B34"/>
    <w:rsid w:val="002A4AE7"/>
    <w:rsid w:val="002A573A"/>
    <w:rsid w:val="002A74B8"/>
    <w:rsid w:val="002B2EC3"/>
    <w:rsid w:val="002D0136"/>
    <w:rsid w:val="002E0030"/>
    <w:rsid w:val="002E5EDB"/>
    <w:rsid w:val="00303E1B"/>
    <w:rsid w:val="0031093F"/>
    <w:rsid w:val="0031355E"/>
    <w:rsid w:val="00320BF8"/>
    <w:rsid w:val="003302A6"/>
    <w:rsid w:val="0033686F"/>
    <w:rsid w:val="00344045"/>
    <w:rsid w:val="003448D7"/>
    <w:rsid w:val="00347BBA"/>
    <w:rsid w:val="00355580"/>
    <w:rsid w:val="00361A64"/>
    <w:rsid w:val="00372633"/>
    <w:rsid w:val="003E164B"/>
    <w:rsid w:val="003E4B2C"/>
    <w:rsid w:val="003F0DEC"/>
    <w:rsid w:val="003F62F1"/>
    <w:rsid w:val="003F715F"/>
    <w:rsid w:val="00422FEE"/>
    <w:rsid w:val="00436BC4"/>
    <w:rsid w:val="0048732B"/>
    <w:rsid w:val="00491ADA"/>
    <w:rsid w:val="004A6E43"/>
    <w:rsid w:val="004B2063"/>
    <w:rsid w:val="004B7205"/>
    <w:rsid w:val="004D3390"/>
    <w:rsid w:val="004F7DD7"/>
    <w:rsid w:val="005241BF"/>
    <w:rsid w:val="005424CF"/>
    <w:rsid w:val="00553514"/>
    <w:rsid w:val="0056389A"/>
    <w:rsid w:val="00583815"/>
    <w:rsid w:val="005B1C33"/>
    <w:rsid w:val="005B6DA6"/>
    <w:rsid w:val="005C45B3"/>
    <w:rsid w:val="005D0AAF"/>
    <w:rsid w:val="005D302B"/>
    <w:rsid w:val="005E0570"/>
    <w:rsid w:val="005E5EC2"/>
    <w:rsid w:val="00616E16"/>
    <w:rsid w:val="00621FFB"/>
    <w:rsid w:val="0065019A"/>
    <w:rsid w:val="00663BC5"/>
    <w:rsid w:val="00670BA8"/>
    <w:rsid w:val="006823FC"/>
    <w:rsid w:val="00686F64"/>
    <w:rsid w:val="0069260B"/>
    <w:rsid w:val="00697ABF"/>
    <w:rsid w:val="006B4BBB"/>
    <w:rsid w:val="006E3258"/>
    <w:rsid w:val="006F030B"/>
    <w:rsid w:val="006F1D29"/>
    <w:rsid w:val="0070448C"/>
    <w:rsid w:val="007121E8"/>
    <w:rsid w:val="00714B4E"/>
    <w:rsid w:val="00720681"/>
    <w:rsid w:val="007323B2"/>
    <w:rsid w:val="0073709F"/>
    <w:rsid w:val="0074088F"/>
    <w:rsid w:val="00743F8C"/>
    <w:rsid w:val="00762AAB"/>
    <w:rsid w:val="007639AF"/>
    <w:rsid w:val="00787197"/>
    <w:rsid w:val="007A2264"/>
    <w:rsid w:val="007B5F9A"/>
    <w:rsid w:val="007D2E94"/>
    <w:rsid w:val="007E0DF8"/>
    <w:rsid w:val="007E1C95"/>
    <w:rsid w:val="007F2348"/>
    <w:rsid w:val="00821282"/>
    <w:rsid w:val="00842AA8"/>
    <w:rsid w:val="0085048B"/>
    <w:rsid w:val="00867146"/>
    <w:rsid w:val="008A5B75"/>
    <w:rsid w:val="008A6E11"/>
    <w:rsid w:val="008D42E1"/>
    <w:rsid w:val="00916F14"/>
    <w:rsid w:val="009304DE"/>
    <w:rsid w:val="00956630"/>
    <w:rsid w:val="009C3941"/>
    <w:rsid w:val="009E0C21"/>
    <w:rsid w:val="00A5158E"/>
    <w:rsid w:val="00AA68D1"/>
    <w:rsid w:val="00AA7790"/>
    <w:rsid w:val="00AB725C"/>
    <w:rsid w:val="00AD533C"/>
    <w:rsid w:val="00AF5E7D"/>
    <w:rsid w:val="00B01342"/>
    <w:rsid w:val="00B018D8"/>
    <w:rsid w:val="00B03F9C"/>
    <w:rsid w:val="00B17011"/>
    <w:rsid w:val="00B25398"/>
    <w:rsid w:val="00B43A3F"/>
    <w:rsid w:val="00B6685D"/>
    <w:rsid w:val="00C023CC"/>
    <w:rsid w:val="00C548C9"/>
    <w:rsid w:val="00C561E3"/>
    <w:rsid w:val="00C626DF"/>
    <w:rsid w:val="00C75766"/>
    <w:rsid w:val="00C821E8"/>
    <w:rsid w:val="00CA3367"/>
    <w:rsid w:val="00CA556F"/>
    <w:rsid w:val="00CB3D8F"/>
    <w:rsid w:val="00CC024D"/>
    <w:rsid w:val="00D03A4D"/>
    <w:rsid w:val="00D23379"/>
    <w:rsid w:val="00D273A2"/>
    <w:rsid w:val="00D43D59"/>
    <w:rsid w:val="00D446EB"/>
    <w:rsid w:val="00D47442"/>
    <w:rsid w:val="00D65759"/>
    <w:rsid w:val="00D72E31"/>
    <w:rsid w:val="00D827A8"/>
    <w:rsid w:val="00D84F9A"/>
    <w:rsid w:val="00DA3C0E"/>
    <w:rsid w:val="00DB0E2E"/>
    <w:rsid w:val="00DC06E5"/>
    <w:rsid w:val="00DC1795"/>
    <w:rsid w:val="00DC336B"/>
    <w:rsid w:val="00E11211"/>
    <w:rsid w:val="00E148FC"/>
    <w:rsid w:val="00E77704"/>
    <w:rsid w:val="00EA238D"/>
    <w:rsid w:val="00EA5F7C"/>
    <w:rsid w:val="00ED3869"/>
    <w:rsid w:val="00EE0CEB"/>
    <w:rsid w:val="00F12C36"/>
    <w:rsid w:val="00F45379"/>
    <w:rsid w:val="00F45B85"/>
    <w:rsid w:val="00F46153"/>
    <w:rsid w:val="00F668F1"/>
    <w:rsid w:val="00FA5F78"/>
    <w:rsid w:val="00FB466C"/>
    <w:rsid w:val="00FC3E26"/>
    <w:rsid w:val="00FC6A4F"/>
    <w:rsid w:val="00FD7AC1"/>
    <w:rsid w:val="00FF7713"/>
    <w:rsid w:val="0C627263"/>
    <w:rsid w:val="0D9C2F5C"/>
    <w:rsid w:val="235824E4"/>
    <w:rsid w:val="2DFC3951"/>
    <w:rsid w:val="33A05933"/>
    <w:rsid w:val="41E0172D"/>
    <w:rsid w:val="4A11333A"/>
    <w:rsid w:val="57B14551"/>
    <w:rsid w:val="580E7D23"/>
    <w:rsid w:val="5B4D2A33"/>
    <w:rsid w:val="6B486F51"/>
    <w:rsid w:val="70537BDB"/>
    <w:rsid w:val="706C7466"/>
    <w:rsid w:val="7C1B09AB"/>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Document Map"/>
    <w:basedOn w:val="1"/>
    <w:link w:val="12"/>
    <w:unhideWhenUsed/>
    <w:qFormat/>
    <w:uiPriority w:val="99"/>
    <w:rPr>
      <w:rFonts w:ascii="宋体"/>
      <w:sz w:val="18"/>
      <w:szCs w:val="18"/>
    </w:rPr>
  </w:style>
  <w:style w:type="paragraph" w:styleId="3">
    <w:name w:val="Plain Text"/>
    <w:basedOn w:val="1"/>
    <w:link w:val="10"/>
    <w:qFormat/>
    <w:uiPriority w:val="0"/>
    <w:rPr>
      <w:rFonts w:ascii="宋体" w:hAnsi="Courier New" w:cs="Courier New"/>
      <w:szCs w:val="21"/>
    </w:rPr>
  </w:style>
  <w:style w:type="paragraph" w:styleId="4">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Char"/>
    <w:basedOn w:val="6"/>
    <w:link w:val="5"/>
    <w:qFormat/>
    <w:uiPriority w:val="99"/>
    <w:rPr>
      <w:sz w:val="18"/>
      <w:szCs w:val="18"/>
    </w:rPr>
  </w:style>
  <w:style w:type="character" w:customStyle="1" w:styleId="9">
    <w:name w:val="页脚 Char"/>
    <w:basedOn w:val="6"/>
    <w:link w:val="4"/>
    <w:qFormat/>
    <w:uiPriority w:val="99"/>
    <w:rPr>
      <w:sz w:val="18"/>
      <w:szCs w:val="18"/>
    </w:rPr>
  </w:style>
  <w:style w:type="character" w:customStyle="1" w:styleId="10">
    <w:name w:val="纯文本 Char"/>
    <w:basedOn w:val="6"/>
    <w:link w:val="3"/>
    <w:qFormat/>
    <w:uiPriority w:val="0"/>
    <w:rPr>
      <w:rFonts w:ascii="宋体" w:hAnsi="Courier New" w:eastAsia="宋体" w:cs="Courier New"/>
      <w:szCs w:val="21"/>
    </w:rPr>
  </w:style>
  <w:style w:type="paragraph" w:customStyle="1" w:styleId="11">
    <w:name w:val="普通 (Web)"/>
    <w:qFormat/>
    <w:uiPriority w:val="0"/>
    <w:pPr>
      <w:spacing w:before="100" w:after="100"/>
    </w:pPr>
    <w:rPr>
      <w:rFonts w:ascii="宋体" w:hAnsi="Times New Roman" w:eastAsia="宋体" w:cs="Times New Roman"/>
      <w:kern w:val="0"/>
      <w:sz w:val="24"/>
      <w:szCs w:val="20"/>
      <w:lang w:val="en-US" w:eastAsia="zh-CN" w:bidi="ar-SA"/>
    </w:rPr>
  </w:style>
  <w:style w:type="character" w:customStyle="1" w:styleId="12">
    <w:name w:val="文档结构图 Char"/>
    <w:basedOn w:val="6"/>
    <w:link w:val="2"/>
    <w:semiHidden/>
    <w:qFormat/>
    <w:uiPriority w:val="99"/>
    <w:rPr>
      <w:rFonts w:ascii="宋体" w:hAnsi="Times New Roman" w:eastAsia="宋体" w:cs="Times New Roman"/>
      <w:sz w:val="18"/>
      <w:szCs w:val="18"/>
    </w:rPr>
  </w:style>
  <w:style w:type="paragraph" w:customStyle="1" w:styleId="1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727</Words>
  <Characters>4147</Characters>
  <Lines>34</Lines>
  <Paragraphs>9</Paragraphs>
  <ScaleCrop>false</ScaleCrop>
  <LinksUpToDate>false</LinksUpToDate>
  <CharactersWithSpaces>4865</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2016-12-29T06:21:00Z</dcterms:created>
  <dc:creator>王彦斌</dc:creator>
  <cp:lastModifiedBy>Administrator</cp:lastModifiedBy>
  <dcterms:modified xsi:type="dcterms:W3CDTF">2017-06-21T06:49:38Z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2052-10.8.0.6018</vt:lpwstr>
  </property>
</Properties>
</file>