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第一节  供货范围、技术规格、参数与要求</w:t>
      </w:r>
    </w:p>
    <w:p>
      <w:pPr>
        <w:spacing w:before="240" w:after="240" w:line="360" w:lineRule="auto"/>
        <w:ind w:left="2568" w:leftChars="-5" w:hanging="2578" w:hangingChars="1070"/>
        <w:rPr>
          <w:rFonts w:ascii="宋体" w:hAnsi="宋体" w:eastAsia="宋体" w:cs="Times New Roman"/>
          <w:b/>
          <w:sz w:val="24"/>
          <w:szCs w:val="24"/>
        </w:rPr>
      </w:pPr>
      <w:r>
        <w:rPr>
          <w:rFonts w:hint="eastAsia" w:ascii="宋体" w:hAnsi="宋体" w:eastAsia="宋体" w:cs="Times New Roman"/>
          <w:b/>
          <w:sz w:val="24"/>
          <w:szCs w:val="24"/>
        </w:rPr>
        <w:t>一、货物需求一览表</w:t>
      </w:r>
    </w:p>
    <w:tbl>
      <w:tblPr>
        <w:tblStyle w:val="7"/>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5"/>
        <w:gridCol w:w="1793"/>
        <w:gridCol w:w="975"/>
        <w:gridCol w:w="730"/>
        <w:gridCol w:w="705"/>
        <w:gridCol w:w="988"/>
        <w:gridCol w:w="948"/>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序号</w:t>
            </w:r>
          </w:p>
        </w:tc>
        <w:tc>
          <w:tcPr>
            <w:tcW w:w="17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名称</w:t>
            </w:r>
          </w:p>
        </w:tc>
        <w:tc>
          <w:tcPr>
            <w:tcW w:w="9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规格型号</w:t>
            </w: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单位</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交货时间</w:t>
            </w:r>
            <w:r>
              <w:rPr>
                <w:rFonts w:ascii="宋体" w:hAnsi="宋体" w:eastAsia="宋体" w:cs="Times New Roman"/>
                <w:szCs w:val="21"/>
                <w:vertAlign w:val="superscript"/>
              </w:rPr>
              <w:footnoteReference w:id="0"/>
            </w: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交货地点</w:t>
            </w: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1</w:t>
            </w:r>
          </w:p>
        </w:tc>
        <w:tc>
          <w:tcPr>
            <w:tcW w:w="17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数据库系统</w:t>
            </w:r>
          </w:p>
        </w:tc>
        <w:tc>
          <w:tcPr>
            <w:tcW w:w="9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1</w:t>
            </w: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Courier New"/>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Courier New"/>
                <w:szCs w:val="21"/>
              </w:rPr>
            </w:pPr>
            <w:r>
              <w:rPr>
                <w:rFonts w:hint="eastAsia" w:ascii="宋体" w:hAnsi="宋体" w:eastAsia="宋体" w:cs="Courier New"/>
                <w:szCs w:val="21"/>
              </w:rPr>
              <w:t>包括数据库软件介质、原厂授权函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2</w:t>
            </w:r>
          </w:p>
        </w:tc>
        <w:tc>
          <w:tcPr>
            <w:tcW w:w="17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随机附件</w:t>
            </w:r>
          </w:p>
        </w:tc>
        <w:tc>
          <w:tcPr>
            <w:tcW w:w="9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3</w:t>
            </w:r>
          </w:p>
        </w:tc>
        <w:tc>
          <w:tcPr>
            <w:tcW w:w="17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技术资料</w:t>
            </w:r>
          </w:p>
        </w:tc>
        <w:tc>
          <w:tcPr>
            <w:tcW w:w="9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技术资料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4</w:t>
            </w:r>
          </w:p>
        </w:tc>
        <w:tc>
          <w:tcPr>
            <w:tcW w:w="17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专用工具</w:t>
            </w:r>
          </w:p>
        </w:tc>
        <w:tc>
          <w:tcPr>
            <w:tcW w:w="9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5</w:t>
            </w:r>
          </w:p>
        </w:tc>
        <w:tc>
          <w:tcPr>
            <w:tcW w:w="179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附属设备</w:t>
            </w:r>
          </w:p>
        </w:tc>
        <w:tc>
          <w:tcPr>
            <w:tcW w:w="97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r>
              <w:rPr>
                <w:rFonts w:hint="eastAsia" w:ascii="宋体" w:hAnsi="宋体" w:eastAsia="宋体" w:cs="Times New Roman"/>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szCs w:val="21"/>
              </w:rPr>
            </w:pPr>
          </w:p>
        </w:tc>
      </w:tr>
    </w:tbl>
    <w:p>
      <w:pPr>
        <w:spacing w:before="240" w:line="360" w:lineRule="auto"/>
        <w:ind w:left="2568" w:leftChars="-5" w:hanging="2578" w:hangingChars="1070"/>
        <w:jc w:val="center"/>
        <w:rPr>
          <w:rFonts w:ascii="宋体" w:hAnsi="宋体" w:eastAsia="宋体" w:cs="Times New Roman"/>
          <w:b/>
          <w:sz w:val="24"/>
          <w:szCs w:val="24"/>
        </w:rPr>
      </w:pPr>
      <w:r>
        <w:rPr>
          <w:rFonts w:hint="eastAsia" w:ascii="宋体" w:hAnsi="宋体" w:eastAsia="宋体" w:cs="Times New Roman"/>
          <w:b/>
          <w:sz w:val="24"/>
          <w:szCs w:val="24"/>
        </w:rPr>
        <w:t>分项报价表（参考格式）</w:t>
      </w:r>
    </w:p>
    <w:tbl>
      <w:tblPr>
        <w:tblStyle w:val="7"/>
        <w:tblW w:w="830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3"/>
        <w:gridCol w:w="2855"/>
        <w:gridCol w:w="736"/>
        <w:gridCol w:w="838"/>
        <w:gridCol w:w="1577"/>
        <w:gridCol w:w="1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Times New Roman" w:eastAsia="宋体" w:cs="宋体"/>
                <w:b/>
                <w:szCs w:val="21"/>
              </w:rPr>
            </w:pPr>
            <w:r>
              <w:rPr>
                <w:rFonts w:hint="eastAsia" w:ascii="宋体" w:hAnsi="宋体" w:eastAsia="宋体" w:cs="宋体"/>
                <w:b/>
                <w:szCs w:val="21"/>
              </w:rPr>
              <w:t>序号</w:t>
            </w:r>
          </w:p>
        </w:tc>
        <w:tc>
          <w:tcPr>
            <w:tcW w:w="2855"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Times New Roman" w:eastAsia="宋体" w:cs="宋体"/>
                <w:b/>
                <w:szCs w:val="21"/>
              </w:rPr>
            </w:pPr>
            <w:r>
              <w:rPr>
                <w:rFonts w:hint="eastAsia" w:ascii="宋体" w:hAnsi="宋体" w:eastAsia="宋体" w:cs="宋体"/>
                <w:b/>
                <w:szCs w:val="21"/>
              </w:rPr>
              <w:t>名称</w:t>
            </w:r>
          </w:p>
        </w:tc>
        <w:tc>
          <w:tcPr>
            <w:tcW w:w="736"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Times New Roman" w:eastAsia="宋体" w:cs="宋体"/>
                <w:b/>
                <w:szCs w:val="21"/>
              </w:rPr>
            </w:pPr>
            <w:r>
              <w:rPr>
                <w:rFonts w:hint="eastAsia" w:ascii="宋体" w:hAnsi="宋体" w:eastAsia="宋体" w:cs="宋体"/>
                <w:b/>
                <w:szCs w:val="21"/>
              </w:rPr>
              <w:t>单位</w:t>
            </w:r>
          </w:p>
        </w:tc>
        <w:tc>
          <w:tcPr>
            <w:tcW w:w="838"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Times New Roman" w:eastAsia="宋体" w:cs="宋体"/>
                <w:b/>
                <w:szCs w:val="21"/>
              </w:rPr>
            </w:pPr>
            <w:r>
              <w:rPr>
                <w:rFonts w:hint="eastAsia" w:ascii="宋体" w:hAnsi="宋体" w:eastAsia="宋体" w:cs="宋体"/>
                <w:b/>
                <w:szCs w:val="21"/>
              </w:rPr>
              <w:t>数量</w:t>
            </w:r>
          </w:p>
        </w:tc>
        <w:tc>
          <w:tcPr>
            <w:tcW w:w="1577" w:type="dxa"/>
            <w:tcBorders>
              <w:top w:val="single" w:color="000000" w:sz="4" w:space="0"/>
              <w:left w:val="single" w:color="000000" w:sz="4" w:space="0"/>
              <w:bottom w:val="single" w:color="000000" w:sz="4" w:space="0"/>
              <w:right w:val="single" w:color="auto" w:sz="4" w:space="0"/>
            </w:tcBorders>
            <w:vAlign w:val="center"/>
          </w:tcPr>
          <w:p>
            <w:pPr>
              <w:jc w:val="center"/>
              <w:rPr>
                <w:rFonts w:ascii="宋体" w:hAnsi="Times New Roman" w:eastAsia="宋体" w:cs="宋体"/>
                <w:b/>
                <w:szCs w:val="21"/>
              </w:rPr>
            </w:pPr>
            <w:r>
              <w:rPr>
                <w:rFonts w:hint="eastAsia" w:ascii="宋体" w:hAnsi="宋体" w:eastAsia="宋体" w:cs="宋体"/>
                <w:b/>
                <w:szCs w:val="21"/>
              </w:rPr>
              <w:t>单价（元）</w:t>
            </w:r>
          </w:p>
        </w:tc>
        <w:tc>
          <w:tcPr>
            <w:tcW w:w="1280" w:type="dxa"/>
            <w:tcBorders>
              <w:top w:val="single" w:color="000000" w:sz="4" w:space="0"/>
              <w:left w:val="single" w:color="auto" w:sz="4" w:space="0"/>
              <w:bottom w:val="single" w:color="000000" w:sz="4" w:space="0"/>
              <w:right w:val="single" w:color="auto" w:sz="4" w:space="0"/>
            </w:tcBorders>
            <w:vAlign w:val="center"/>
          </w:tcPr>
          <w:p>
            <w:pPr>
              <w:jc w:val="center"/>
              <w:rPr>
                <w:rFonts w:ascii="宋体" w:hAnsi="Times New Roman" w:eastAsia="宋体" w:cs="宋体"/>
                <w:b/>
                <w:szCs w:val="21"/>
              </w:rPr>
            </w:pPr>
            <w:r>
              <w:rPr>
                <w:rFonts w:hint="eastAsia" w:ascii="宋体" w:hAnsi="宋体" w:eastAsia="宋体" w:cs="宋体"/>
                <w:b/>
                <w:szCs w:val="21"/>
              </w:rPr>
              <w:t>总价（元）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Times New Roman" w:eastAsia="宋体" w:cs="Times New Roman"/>
                <w:color w:val="000000"/>
                <w:szCs w:val="21"/>
              </w:rPr>
            </w:pPr>
            <w:r>
              <w:rPr>
                <w:rFonts w:hint="eastAsia" w:ascii="宋体" w:hAnsi="Times New Roman" w:eastAsia="宋体" w:cs="Times New Roman"/>
                <w:color w:val="000000"/>
                <w:szCs w:val="21"/>
              </w:rPr>
              <w:t>1</w:t>
            </w:r>
          </w:p>
        </w:tc>
        <w:tc>
          <w:tcPr>
            <w:tcW w:w="2855" w:type="dxa"/>
            <w:tcBorders>
              <w:top w:val="single" w:color="000000" w:sz="4" w:space="0"/>
              <w:left w:val="single" w:color="000000" w:sz="4" w:space="0"/>
              <w:bottom w:val="single" w:color="auto" w:sz="4" w:space="0"/>
              <w:right w:val="single" w:color="000000" w:sz="4" w:space="0"/>
            </w:tcBorders>
            <w:vAlign w:val="center"/>
          </w:tcPr>
          <w:p>
            <w:pPr>
              <w:rPr>
                <w:rFonts w:ascii="宋体" w:hAnsi="Times New Roman" w:eastAsia="宋体" w:cs="Times New Roman"/>
                <w:b/>
                <w:color w:val="000000"/>
                <w:szCs w:val="21"/>
              </w:rPr>
            </w:pPr>
            <w:r>
              <w:rPr>
                <w:rFonts w:hint="eastAsia" w:ascii="宋体" w:hAnsi="Times New Roman" w:eastAsia="宋体" w:cs="Times New Roman"/>
                <w:color w:val="000000"/>
                <w:szCs w:val="21"/>
              </w:rPr>
              <w:t>数据库系统</w:t>
            </w:r>
          </w:p>
        </w:tc>
        <w:tc>
          <w:tcPr>
            <w:tcW w:w="736"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Times New Roman" w:eastAsia="宋体" w:cs="Times New Roman"/>
                <w:b/>
                <w:color w:val="000000"/>
                <w:szCs w:val="21"/>
              </w:rPr>
            </w:pPr>
            <w:r>
              <w:rPr>
                <w:rFonts w:hint="eastAsia" w:ascii="宋体" w:hAnsi="Times New Roman" w:eastAsia="宋体" w:cs="Times New Roman"/>
                <w:color w:val="000000"/>
                <w:szCs w:val="21"/>
              </w:rPr>
              <w:t>套</w:t>
            </w:r>
          </w:p>
        </w:tc>
        <w:tc>
          <w:tcPr>
            <w:tcW w:w="838" w:type="dxa"/>
            <w:tcBorders>
              <w:top w:val="single" w:color="000000" w:sz="4" w:space="0"/>
              <w:left w:val="single" w:color="000000" w:sz="4" w:space="0"/>
              <w:bottom w:val="single" w:color="auto"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1</w:t>
            </w:r>
          </w:p>
        </w:tc>
        <w:tc>
          <w:tcPr>
            <w:tcW w:w="1577" w:type="dxa"/>
            <w:tcBorders>
              <w:top w:val="single" w:color="000000" w:sz="4" w:space="0"/>
              <w:left w:val="single" w:color="000000" w:sz="4" w:space="0"/>
              <w:bottom w:val="single" w:color="auto" w:sz="4" w:space="0"/>
              <w:right w:val="single" w:color="auto" w:sz="4" w:space="0"/>
            </w:tcBorders>
            <w:vAlign w:val="center"/>
          </w:tcPr>
          <w:p>
            <w:pPr>
              <w:jc w:val="center"/>
              <w:rPr>
                <w:rFonts w:ascii="宋体" w:hAnsi="宋体" w:eastAsia="宋体" w:cs="Courier New"/>
                <w:szCs w:val="21"/>
              </w:rPr>
            </w:pPr>
          </w:p>
        </w:tc>
        <w:tc>
          <w:tcPr>
            <w:tcW w:w="1280" w:type="dxa"/>
            <w:tcBorders>
              <w:top w:val="single" w:color="000000" w:sz="4" w:space="0"/>
              <w:left w:val="single" w:color="auto" w:sz="4" w:space="0"/>
              <w:bottom w:val="single" w:color="auto" w:sz="4" w:space="0"/>
              <w:right w:val="single" w:color="auto" w:sz="4" w:space="0"/>
            </w:tcBorders>
            <w:vAlign w:val="center"/>
          </w:tcPr>
          <w:p>
            <w:pPr>
              <w:jc w:val="center"/>
              <w:rPr>
                <w:rFonts w:ascii="宋体" w:hAnsi="宋体" w:eastAsia="宋体" w:cs="Courier New"/>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2855" w:type="dxa"/>
            <w:tcBorders>
              <w:top w:val="single" w:color="auto" w:sz="4" w:space="0"/>
              <w:left w:val="single" w:color="000000" w:sz="4" w:space="0"/>
              <w:bottom w:val="single" w:color="000000" w:sz="4" w:space="0"/>
              <w:right w:val="single" w:color="000000" w:sz="4" w:space="0"/>
            </w:tcBorders>
            <w:vAlign w:val="center"/>
          </w:tcPr>
          <w:p>
            <w:pPr>
              <w:jc w:val="left"/>
              <w:rPr>
                <w:rFonts w:ascii="宋体" w:hAnsi="宋体" w:eastAsia="宋体" w:cs="Courier New"/>
                <w:szCs w:val="21"/>
              </w:rPr>
            </w:pPr>
            <w:r>
              <w:rPr>
                <w:rFonts w:hint="eastAsia" w:ascii="宋体" w:hAnsi="宋体" w:eastAsia="宋体" w:cs="Courier New"/>
                <w:szCs w:val="21"/>
              </w:rPr>
              <w:t>包括</w:t>
            </w:r>
          </w:p>
        </w:tc>
        <w:tc>
          <w:tcPr>
            <w:tcW w:w="736"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838"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1577" w:type="dxa"/>
            <w:tcBorders>
              <w:top w:val="single" w:color="auto" w:sz="4" w:space="0"/>
              <w:left w:val="single" w:color="000000" w:sz="4" w:space="0"/>
              <w:bottom w:val="single" w:color="000000" w:sz="4" w:space="0"/>
              <w:right w:val="single" w:color="auto" w:sz="4" w:space="0"/>
            </w:tcBorders>
            <w:vAlign w:val="center"/>
          </w:tcPr>
          <w:p>
            <w:pPr>
              <w:jc w:val="center"/>
              <w:rPr>
                <w:rFonts w:ascii="宋体" w:hAnsi="宋体" w:eastAsia="宋体" w:cs="Courier New"/>
                <w:szCs w:val="21"/>
              </w:rPr>
            </w:pPr>
          </w:p>
        </w:tc>
        <w:tc>
          <w:tcPr>
            <w:tcW w:w="1280" w:type="dxa"/>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Courier New"/>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1.1</w:t>
            </w:r>
          </w:p>
        </w:tc>
        <w:tc>
          <w:tcPr>
            <w:tcW w:w="2855" w:type="dxa"/>
            <w:tcBorders>
              <w:top w:val="single" w:color="auto" w:sz="4" w:space="0"/>
              <w:left w:val="single" w:color="000000" w:sz="4" w:space="0"/>
              <w:bottom w:val="single" w:color="000000" w:sz="4" w:space="0"/>
              <w:right w:val="single" w:color="000000" w:sz="4" w:space="0"/>
            </w:tcBorders>
            <w:vAlign w:val="center"/>
          </w:tcPr>
          <w:p>
            <w:pPr>
              <w:jc w:val="left"/>
              <w:rPr>
                <w:rFonts w:ascii="宋体" w:hAnsi="宋体" w:eastAsia="宋体" w:cs="Courier New"/>
                <w:szCs w:val="21"/>
              </w:rPr>
            </w:pPr>
            <w:r>
              <w:rPr>
                <w:rFonts w:hint="eastAsia" w:ascii="宋体" w:hAnsi="宋体" w:eastAsia="宋体" w:cs="Courier New"/>
                <w:szCs w:val="21"/>
              </w:rPr>
              <w:t>数据库软件介质</w:t>
            </w:r>
          </w:p>
        </w:tc>
        <w:tc>
          <w:tcPr>
            <w:tcW w:w="736"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套</w:t>
            </w:r>
          </w:p>
        </w:tc>
        <w:tc>
          <w:tcPr>
            <w:tcW w:w="838"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1</w:t>
            </w:r>
          </w:p>
        </w:tc>
        <w:tc>
          <w:tcPr>
            <w:tcW w:w="1577" w:type="dxa"/>
            <w:tcBorders>
              <w:top w:val="single" w:color="auto" w:sz="4" w:space="0"/>
              <w:left w:val="single" w:color="000000" w:sz="4" w:space="0"/>
              <w:bottom w:val="single" w:color="000000" w:sz="4" w:space="0"/>
              <w:right w:val="single" w:color="auto" w:sz="4" w:space="0"/>
            </w:tcBorders>
            <w:vAlign w:val="center"/>
          </w:tcPr>
          <w:p>
            <w:pPr>
              <w:jc w:val="center"/>
              <w:rPr>
                <w:rFonts w:ascii="宋体" w:hAnsi="宋体" w:eastAsia="宋体" w:cs="Courier New"/>
                <w:szCs w:val="21"/>
              </w:rPr>
            </w:pPr>
          </w:p>
        </w:tc>
        <w:tc>
          <w:tcPr>
            <w:tcW w:w="1280" w:type="dxa"/>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Courier New"/>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1.2</w:t>
            </w:r>
          </w:p>
        </w:tc>
        <w:tc>
          <w:tcPr>
            <w:tcW w:w="2855" w:type="dxa"/>
            <w:tcBorders>
              <w:top w:val="single" w:color="auto" w:sz="4" w:space="0"/>
              <w:left w:val="single" w:color="000000" w:sz="4" w:space="0"/>
              <w:bottom w:val="single" w:color="000000" w:sz="4" w:space="0"/>
              <w:right w:val="single" w:color="000000" w:sz="4" w:space="0"/>
            </w:tcBorders>
            <w:vAlign w:val="center"/>
          </w:tcPr>
          <w:p>
            <w:pPr>
              <w:jc w:val="left"/>
              <w:rPr>
                <w:rFonts w:ascii="宋体" w:hAnsi="宋体" w:eastAsia="宋体" w:cs="Courier New"/>
                <w:szCs w:val="21"/>
              </w:rPr>
            </w:pPr>
            <w:r>
              <w:rPr>
                <w:rFonts w:hint="eastAsia" w:ascii="宋体" w:hAnsi="宋体" w:eastAsia="宋体" w:cs="Courier New"/>
                <w:szCs w:val="21"/>
              </w:rPr>
              <w:t>原厂授权函</w:t>
            </w:r>
          </w:p>
        </w:tc>
        <w:tc>
          <w:tcPr>
            <w:tcW w:w="736"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套</w:t>
            </w:r>
          </w:p>
        </w:tc>
        <w:tc>
          <w:tcPr>
            <w:tcW w:w="838"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1</w:t>
            </w:r>
          </w:p>
        </w:tc>
        <w:tc>
          <w:tcPr>
            <w:tcW w:w="1577" w:type="dxa"/>
            <w:tcBorders>
              <w:top w:val="single" w:color="auto" w:sz="4" w:space="0"/>
              <w:left w:val="single" w:color="000000" w:sz="4" w:space="0"/>
              <w:bottom w:val="single" w:color="000000" w:sz="4" w:space="0"/>
              <w:right w:val="single" w:color="auto" w:sz="4" w:space="0"/>
            </w:tcBorders>
            <w:vAlign w:val="center"/>
          </w:tcPr>
          <w:p>
            <w:pPr>
              <w:jc w:val="center"/>
              <w:rPr>
                <w:rFonts w:ascii="宋体" w:hAnsi="宋体" w:eastAsia="宋体" w:cs="Courier New"/>
                <w:szCs w:val="21"/>
              </w:rPr>
            </w:pPr>
          </w:p>
        </w:tc>
        <w:tc>
          <w:tcPr>
            <w:tcW w:w="1280" w:type="dxa"/>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Courier New"/>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2855" w:type="dxa"/>
            <w:tcBorders>
              <w:top w:val="single" w:color="auto" w:sz="4" w:space="0"/>
              <w:left w:val="single" w:color="000000" w:sz="4" w:space="0"/>
              <w:bottom w:val="single" w:color="000000" w:sz="4" w:space="0"/>
              <w:right w:val="single" w:color="000000" w:sz="4" w:space="0"/>
            </w:tcBorders>
            <w:vAlign w:val="center"/>
          </w:tcPr>
          <w:p>
            <w:pPr>
              <w:jc w:val="left"/>
              <w:rPr>
                <w:rFonts w:ascii="宋体" w:hAnsi="宋体" w:eastAsia="宋体" w:cs="Courier New"/>
                <w:szCs w:val="21"/>
              </w:rPr>
            </w:pPr>
          </w:p>
        </w:tc>
        <w:tc>
          <w:tcPr>
            <w:tcW w:w="736"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838"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1577" w:type="dxa"/>
            <w:tcBorders>
              <w:top w:val="single" w:color="auto" w:sz="4" w:space="0"/>
              <w:left w:val="single" w:color="000000" w:sz="4" w:space="0"/>
              <w:bottom w:val="single" w:color="000000" w:sz="4" w:space="0"/>
              <w:right w:val="single" w:color="auto" w:sz="4" w:space="0"/>
            </w:tcBorders>
            <w:vAlign w:val="center"/>
          </w:tcPr>
          <w:p>
            <w:pPr>
              <w:jc w:val="center"/>
              <w:rPr>
                <w:rFonts w:ascii="宋体" w:hAnsi="宋体" w:eastAsia="宋体" w:cs="Courier New"/>
                <w:szCs w:val="21"/>
              </w:rPr>
            </w:pPr>
          </w:p>
        </w:tc>
        <w:tc>
          <w:tcPr>
            <w:tcW w:w="1280" w:type="dxa"/>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Courier New"/>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023"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2855"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r>
              <w:rPr>
                <w:rFonts w:hint="eastAsia" w:ascii="宋体" w:hAnsi="宋体" w:eastAsia="宋体" w:cs="Courier New"/>
                <w:szCs w:val="21"/>
              </w:rPr>
              <w:t>合计</w:t>
            </w:r>
          </w:p>
        </w:tc>
        <w:tc>
          <w:tcPr>
            <w:tcW w:w="736"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838" w:type="dxa"/>
            <w:tcBorders>
              <w:top w:val="single" w:color="auto" w:sz="4" w:space="0"/>
              <w:left w:val="single" w:color="000000" w:sz="4" w:space="0"/>
              <w:bottom w:val="single" w:color="000000" w:sz="4" w:space="0"/>
              <w:right w:val="single" w:color="000000" w:sz="4" w:space="0"/>
            </w:tcBorders>
            <w:vAlign w:val="center"/>
          </w:tcPr>
          <w:p>
            <w:pPr>
              <w:jc w:val="center"/>
              <w:rPr>
                <w:rFonts w:ascii="宋体" w:hAnsi="宋体" w:eastAsia="宋体" w:cs="Courier New"/>
                <w:szCs w:val="21"/>
              </w:rPr>
            </w:pPr>
          </w:p>
        </w:tc>
        <w:tc>
          <w:tcPr>
            <w:tcW w:w="1577" w:type="dxa"/>
            <w:tcBorders>
              <w:top w:val="single" w:color="auto" w:sz="4" w:space="0"/>
              <w:left w:val="single" w:color="000000" w:sz="4" w:space="0"/>
              <w:bottom w:val="single" w:color="000000" w:sz="4" w:space="0"/>
              <w:right w:val="single" w:color="auto" w:sz="4" w:space="0"/>
            </w:tcBorders>
            <w:vAlign w:val="center"/>
          </w:tcPr>
          <w:p>
            <w:pPr>
              <w:jc w:val="center"/>
              <w:rPr>
                <w:rFonts w:ascii="宋体" w:hAnsi="宋体" w:eastAsia="宋体" w:cs="Courier New"/>
                <w:szCs w:val="21"/>
              </w:rPr>
            </w:pPr>
          </w:p>
        </w:tc>
        <w:tc>
          <w:tcPr>
            <w:tcW w:w="1280" w:type="dxa"/>
            <w:tcBorders>
              <w:top w:val="single" w:color="auto" w:sz="4" w:space="0"/>
              <w:left w:val="single" w:color="auto" w:sz="4" w:space="0"/>
              <w:bottom w:val="single" w:color="000000" w:sz="4" w:space="0"/>
              <w:right w:val="single" w:color="auto" w:sz="4" w:space="0"/>
            </w:tcBorders>
            <w:vAlign w:val="center"/>
          </w:tcPr>
          <w:p>
            <w:pPr>
              <w:jc w:val="center"/>
              <w:rPr>
                <w:rFonts w:ascii="宋体" w:hAnsi="宋体" w:eastAsia="宋体" w:cs="Courier New"/>
                <w:szCs w:val="21"/>
              </w:rPr>
            </w:pPr>
          </w:p>
        </w:tc>
      </w:tr>
    </w:tbl>
    <w:p>
      <w:pPr>
        <w:spacing w:before="240" w:after="240" w:line="360" w:lineRule="auto"/>
        <w:ind w:firstLine="482" w:firstLineChars="200"/>
        <w:rPr>
          <w:rFonts w:ascii="宋体" w:hAnsi="宋体" w:eastAsia="宋体" w:cs="Times New Roman"/>
          <w:b/>
          <w:sz w:val="24"/>
          <w:szCs w:val="24"/>
        </w:rPr>
      </w:pPr>
    </w:p>
    <w:p>
      <w:pPr>
        <w:spacing w:before="240" w:after="240" w:line="360" w:lineRule="auto"/>
        <w:rPr>
          <w:rFonts w:ascii="宋体" w:hAnsi="宋体" w:eastAsia="宋体" w:cs="Times New Roman"/>
          <w:b/>
          <w:sz w:val="24"/>
          <w:szCs w:val="24"/>
        </w:rPr>
      </w:pPr>
      <w:r>
        <w:rPr>
          <w:rFonts w:hint="eastAsia" w:ascii="宋体" w:hAnsi="宋体" w:eastAsia="宋体" w:cs="Times New Roman"/>
          <w:b/>
          <w:sz w:val="24"/>
          <w:szCs w:val="24"/>
        </w:rPr>
        <w:t>二、工作环境</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使用环境：</w:t>
      </w:r>
      <w:r>
        <w:rPr>
          <w:rFonts w:hint="eastAsia" w:ascii="宋体" w:hAnsi="宋体" w:eastAsia="宋体" w:cs="Times New Roman"/>
          <w:sz w:val="24"/>
          <w:szCs w:val="24"/>
          <w:u w:val="single"/>
        </w:rPr>
        <w:t xml:space="preserve"> 企业局域网    </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安装地点及用途：</w:t>
      </w:r>
      <w:r>
        <w:rPr>
          <w:rFonts w:hint="eastAsia" w:ascii="宋体" w:hAnsi="宋体" w:eastAsia="宋体" w:cs="Times New Roman"/>
          <w:sz w:val="24"/>
          <w:szCs w:val="24"/>
          <w:u w:val="single"/>
        </w:rPr>
        <w:t xml:space="preserve">   数据中心   </w:t>
      </w:r>
      <w:r>
        <w:rPr>
          <w:rFonts w:hint="eastAsia" w:ascii="宋体" w:hAnsi="宋体" w:eastAsia="宋体" w:cs="Times New Roman"/>
          <w:sz w:val="24"/>
          <w:szCs w:val="24"/>
        </w:rPr>
        <w:t>。</w:t>
      </w:r>
    </w:p>
    <w:p>
      <w:pPr>
        <w:spacing w:line="360" w:lineRule="auto"/>
        <w:rPr>
          <w:rFonts w:ascii="宋体" w:hAnsi="宋体" w:eastAsia="宋体" w:cs="Times New Roman"/>
          <w:sz w:val="24"/>
          <w:szCs w:val="24"/>
        </w:rPr>
      </w:pPr>
      <w:r>
        <w:rPr>
          <w:rFonts w:hint="eastAsia" w:ascii="宋体" w:hAnsi="宋体" w:eastAsia="宋体" w:cs="Times New Roman"/>
          <w:b/>
          <w:sz w:val="24"/>
          <w:szCs w:val="24"/>
        </w:rPr>
        <w:t>三、技术参数及要求</w:t>
      </w:r>
    </w:p>
    <w:p>
      <w:pPr>
        <w:spacing w:line="360" w:lineRule="auto"/>
        <w:ind w:firstLine="480" w:firstLineChars="200"/>
        <w:rPr>
          <w:rFonts w:ascii="宋体" w:hAnsi="宋体" w:eastAsia="宋体" w:cs="Times New Roman"/>
          <w:sz w:val="24"/>
          <w:szCs w:val="24"/>
        </w:rPr>
      </w:pPr>
      <w:r>
        <w:rPr>
          <w:rFonts w:ascii="宋体" w:hAnsi="宋体" w:eastAsia="宋体" w:cs="Times New Roman"/>
          <w:sz w:val="24"/>
          <w:szCs w:val="24"/>
        </w:rPr>
        <w:t>1.</w:t>
      </w:r>
      <w:r>
        <w:rPr>
          <w:rFonts w:hint="eastAsia" w:ascii="宋体" w:hAnsi="宋体" w:eastAsia="宋体" w:cs="Times New Roman"/>
          <w:sz w:val="24"/>
          <w:szCs w:val="24"/>
        </w:rPr>
        <w:t xml:space="preserve"> 技术参数</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1.1购买数量：</w:t>
      </w:r>
      <w:r>
        <w:rPr>
          <w:rFonts w:hint="eastAsia" w:ascii="宋体" w:hAnsi="宋体" w:eastAsia="宋体" w:cs="Times New Roman"/>
          <w:sz w:val="24"/>
          <w:szCs w:val="24"/>
          <w:u w:val="single"/>
        </w:rPr>
        <w:t xml:space="preserve">   1     </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1.2软件版本：</w:t>
      </w:r>
      <w:r>
        <w:rPr>
          <w:rFonts w:hint="eastAsia" w:ascii="宋体" w:hAnsi="宋体" w:eastAsia="宋体" w:cs="Times New Roman"/>
          <w:sz w:val="24"/>
          <w:szCs w:val="24"/>
          <w:u w:val="single"/>
        </w:rPr>
        <w:t xml:space="preserve">   Oracle</w:t>
      </w:r>
      <w:r>
        <w:rPr>
          <w:rFonts w:hint="eastAsia" w:ascii="宋体" w:hAnsi="宋体" w:eastAsia="宋体" w:cs="Times New Roman"/>
          <w:sz w:val="24"/>
          <w:szCs w:val="24"/>
          <w:u w:val="single"/>
          <w:lang w:eastAsia="zh-CN"/>
        </w:rPr>
        <w:t>数据库</w:t>
      </w:r>
      <w:r>
        <w:rPr>
          <w:rFonts w:hint="eastAsia" w:ascii="宋体" w:hAnsi="宋体" w:eastAsia="宋体" w:cs="Times New Roman"/>
          <w:sz w:val="24"/>
          <w:szCs w:val="24"/>
          <w:u w:val="single"/>
        </w:rPr>
        <w:t xml:space="preserve"> 12C</w:t>
      </w:r>
      <w:r>
        <w:rPr>
          <w:rFonts w:hint="eastAsia" w:ascii="宋体" w:hAnsi="宋体" w:eastAsia="宋体" w:cs="Times New Roman"/>
          <w:sz w:val="24"/>
          <w:szCs w:val="24"/>
          <w:u w:val="single"/>
          <w:lang w:eastAsia="zh-CN"/>
        </w:rPr>
        <w:t>标准版</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u w:val="single"/>
          <w:lang w:val="en-US" w:eastAsia="zh-CN"/>
        </w:rPr>
        <w:t>full user</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60" w:firstLineChars="200"/>
        <w:rPr>
          <w:rFonts w:ascii="宋体" w:hAnsi="宋体" w:eastAsia="宋体" w:cs="Times New Roman"/>
          <w:spacing w:val="-5"/>
          <w:kern w:val="0"/>
          <w:sz w:val="24"/>
          <w:szCs w:val="24"/>
        </w:rPr>
      </w:pPr>
      <w:r>
        <w:rPr>
          <w:rFonts w:hint="eastAsia" w:ascii="宋体" w:hAnsi="宋体" w:eastAsia="宋体" w:cs="Times New Roman"/>
          <w:spacing w:val="-5"/>
          <w:kern w:val="0"/>
          <w:sz w:val="24"/>
          <w:szCs w:val="24"/>
        </w:rPr>
        <w:t>1.3版本号：</w:t>
      </w:r>
      <w:r>
        <w:rPr>
          <w:rFonts w:hint="eastAsia" w:ascii="宋体" w:hAnsi="宋体" w:eastAsia="宋体" w:cs="Times New Roman"/>
          <w:sz w:val="24"/>
          <w:szCs w:val="24"/>
          <w:u w:val="single"/>
        </w:rPr>
        <w:t xml:space="preserve">     12C   </w:t>
      </w:r>
      <w:r>
        <w:rPr>
          <w:rFonts w:hint="eastAsia" w:ascii="宋体" w:hAnsi="宋体" w:eastAsia="宋体" w:cs="Times New Roman"/>
          <w:sz w:val="24"/>
          <w:szCs w:val="24"/>
        </w:rPr>
        <w:t>。</w:t>
      </w:r>
    </w:p>
    <w:p>
      <w:pPr>
        <w:spacing w:line="360" w:lineRule="auto"/>
        <w:ind w:firstLine="460" w:firstLineChars="200"/>
        <w:rPr>
          <w:rFonts w:ascii="宋体" w:hAnsi="宋体" w:eastAsia="宋体" w:cs="Times New Roman"/>
          <w:spacing w:val="-5"/>
          <w:kern w:val="0"/>
          <w:sz w:val="24"/>
          <w:szCs w:val="24"/>
        </w:rPr>
      </w:pPr>
      <w:r>
        <w:rPr>
          <w:rFonts w:hint="eastAsia" w:ascii="宋体" w:hAnsi="宋体" w:eastAsia="宋体" w:cs="Times New Roman"/>
          <w:spacing w:val="-5"/>
          <w:kern w:val="0"/>
          <w:sz w:val="24"/>
          <w:szCs w:val="24"/>
        </w:rPr>
        <w:t>1.4包装说明</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彩盒光盘    </w:t>
      </w:r>
      <w:r>
        <w:rPr>
          <w:rFonts w:hint="eastAsia" w:ascii="宋体" w:hAnsi="宋体" w:eastAsia="宋体" w:cs="Times New Roman"/>
          <w:sz w:val="24"/>
          <w:szCs w:val="24"/>
        </w:rPr>
        <w:t xml:space="preserve">。  </w:t>
      </w:r>
    </w:p>
    <w:p>
      <w:pPr>
        <w:spacing w:line="360" w:lineRule="auto"/>
        <w:ind w:firstLine="460" w:firstLineChars="200"/>
        <w:rPr>
          <w:rFonts w:ascii="宋体" w:hAnsi="宋体" w:eastAsia="宋体" w:cs="Times New Roman"/>
          <w:sz w:val="24"/>
          <w:szCs w:val="24"/>
        </w:rPr>
      </w:pPr>
      <w:r>
        <w:rPr>
          <w:rFonts w:hint="eastAsia" w:ascii="宋体" w:hAnsi="宋体" w:eastAsia="宋体" w:cs="Times New Roman"/>
          <w:spacing w:val="-5"/>
          <w:kern w:val="0"/>
          <w:sz w:val="24"/>
          <w:szCs w:val="24"/>
        </w:rPr>
        <w:t>1.5适应硬件环境</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X86、小型机    </w:t>
      </w:r>
      <w:r>
        <w:rPr>
          <w:rFonts w:hint="eastAsia" w:ascii="宋体" w:hAnsi="宋体" w:eastAsia="宋体" w:cs="Times New Roman"/>
          <w:sz w:val="24"/>
          <w:szCs w:val="24"/>
        </w:rPr>
        <w:t xml:space="preserve">。  </w:t>
      </w:r>
    </w:p>
    <w:p>
      <w:pPr>
        <w:spacing w:line="360" w:lineRule="auto"/>
        <w:ind w:firstLine="460" w:firstLineChars="200"/>
        <w:rPr>
          <w:rFonts w:ascii="宋体" w:hAnsi="宋体" w:eastAsia="宋体" w:cs="Times New Roman"/>
          <w:spacing w:val="-5"/>
          <w:kern w:val="0"/>
          <w:sz w:val="24"/>
          <w:szCs w:val="24"/>
        </w:rPr>
      </w:pPr>
      <w:r>
        <w:rPr>
          <w:rFonts w:hint="eastAsia" w:ascii="宋体" w:hAnsi="宋体" w:eastAsia="宋体" w:cs="Times New Roman"/>
          <w:spacing w:val="-5"/>
          <w:kern w:val="0"/>
          <w:sz w:val="24"/>
          <w:szCs w:val="24"/>
        </w:rPr>
        <w:t>1.6使用软件环境</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Windows、Linux、AIX； 32bit&amp;64bit    </w:t>
      </w:r>
      <w:r>
        <w:rPr>
          <w:rFonts w:hint="eastAsia" w:ascii="宋体" w:hAnsi="宋体" w:eastAsia="宋体" w:cs="Times New Roman"/>
          <w:sz w:val="24"/>
          <w:szCs w:val="24"/>
        </w:rPr>
        <w:t>。</w:t>
      </w:r>
    </w:p>
    <w:p>
      <w:pPr>
        <w:spacing w:line="360" w:lineRule="auto"/>
        <w:ind w:firstLine="480" w:firstLineChars="200"/>
        <w:rPr>
          <w:rFonts w:ascii="宋体" w:hAnsi="宋体" w:eastAsia="宋体" w:cs="Arial"/>
          <w:sz w:val="24"/>
          <w:szCs w:val="24"/>
        </w:rPr>
      </w:pPr>
      <w:r>
        <w:rPr>
          <w:rFonts w:hint="eastAsia" w:ascii="宋体" w:hAnsi="宋体" w:eastAsia="宋体" w:cs="Arial"/>
          <w:sz w:val="24"/>
          <w:szCs w:val="24"/>
        </w:rPr>
        <w:t>1.7许可数量</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20user     </w:t>
      </w:r>
      <w:r>
        <w:rPr>
          <w:rFonts w:hint="eastAsia" w:ascii="宋体" w:hAnsi="宋体" w:eastAsia="宋体" w:cs="Times New Roman"/>
          <w:sz w:val="24"/>
          <w:szCs w:val="24"/>
        </w:rPr>
        <w:t xml:space="preserve">。  </w:t>
      </w:r>
    </w:p>
    <w:p>
      <w:pPr>
        <w:spacing w:line="360" w:lineRule="auto"/>
        <w:ind w:firstLine="480" w:firstLineChars="200"/>
        <w:rPr>
          <w:rFonts w:ascii="宋体" w:hAnsi="宋体" w:eastAsia="宋体" w:cs="Arial"/>
          <w:sz w:val="24"/>
          <w:szCs w:val="24"/>
        </w:rPr>
      </w:pPr>
      <w:r>
        <w:rPr>
          <w:rFonts w:hint="eastAsia" w:ascii="宋体" w:hAnsi="宋体" w:eastAsia="宋体" w:cs="Arial"/>
          <w:sz w:val="24"/>
          <w:szCs w:val="24"/>
        </w:rPr>
        <w:t>1.8语言版本</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中、英文     </w:t>
      </w:r>
      <w:r>
        <w:rPr>
          <w:rFonts w:hint="eastAsia"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2.技术要求</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rPr>
        <w:t>2.</w:t>
      </w:r>
      <w:r>
        <w:rPr>
          <w:rFonts w:ascii="宋体" w:hAnsi="宋体" w:eastAsia="宋体" w:cs="Times New Roman"/>
          <w:sz w:val="24"/>
          <w:szCs w:val="24"/>
        </w:rPr>
        <w:t>1</w:t>
      </w:r>
      <w:r>
        <w:rPr>
          <w:rFonts w:hint="eastAsia" w:ascii="宋体" w:hAnsi="宋体" w:eastAsia="宋体" w:cs="Times New Roman"/>
          <w:sz w:val="24"/>
          <w:szCs w:val="24"/>
        </w:rPr>
        <w:t>．</w:t>
      </w:r>
      <w:r>
        <w:rPr>
          <w:rFonts w:ascii="宋体" w:hAnsi="宋体" w:eastAsia="宋体" w:cs="Times New Roman"/>
          <w:sz w:val="24"/>
          <w:szCs w:val="24"/>
        </w:rPr>
        <w:t>总体要求</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2.1.1</w:t>
      </w:r>
      <w:r>
        <w:rPr>
          <w:rFonts w:ascii="宋体" w:hAnsi="宋体" w:eastAsia="宋体" w:cs="Times New Roman"/>
          <w:sz w:val="24"/>
          <w:szCs w:val="24"/>
        </w:rPr>
        <w:t>系统充分考虑软、硬件平台的开发性和网络层、业务层的开放性，采用国际通用的技术标准。</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2.1.2</w:t>
      </w:r>
      <w:r>
        <w:rPr>
          <w:rFonts w:ascii="宋体" w:hAnsi="宋体" w:eastAsia="宋体" w:cs="Times New Roman"/>
          <w:sz w:val="24"/>
          <w:szCs w:val="24"/>
        </w:rPr>
        <w:t>投标人提供的软件版本</w:t>
      </w:r>
      <w:r>
        <w:rPr>
          <w:rFonts w:hint="eastAsia" w:ascii="宋体" w:hAnsi="宋体" w:eastAsia="宋体" w:cs="Times New Roman"/>
          <w:sz w:val="24"/>
          <w:szCs w:val="24"/>
        </w:rPr>
        <w:t>必须满足</w:t>
      </w:r>
      <w:r>
        <w:rPr>
          <w:rFonts w:ascii="宋体" w:hAnsi="宋体" w:eastAsia="宋体" w:cs="Times New Roman"/>
          <w:sz w:val="24"/>
          <w:szCs w:val="24"/>
        </w:rPr>
        <w:t>标书中所要求的功能和性能。须详细说明其他实现方式及所需设备数量及与招标需求一致的维保服务，一并列入报价一览表及分项报价表。</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2.1.3一年原厂商</w:t>
      </w:r>
      <w:r>
        <w:rPr>
          <w:rFonts w:ascii="宋体" w:hAnsi="宋体" w:eastAsia="宋体" w:cs="Times New Roman"/>
          <w:sz w:val="24"/>
          <w:szCs w:val="24"/>
        </w:rPr>
        <w:t>7X24</w:t>
      </w:r>
      <w:r>
        <w:rPr>
          <w:rFonts w:hint="eastAsia" w:ascii="宋体" w:hAnsi="宋体" w:eastAsia="宋体" w:cs="Times New Roman"/>
          <w:sz w:val="24"/>
          <w:szCs w:val="24"/>
        </w:rPr>
        <w:t>小时技术服务</w:t>
      </w:r>
      <w:r>
        <w:rPr>
          <w:rFonts w:ascii="宋体" w:hAnsi="宋体" w:eastAsia="宋体" w:cs="Times New Roman"/>
          <w:sz w:val="24"/>
          <w:szCs w:val="24"/>
        </w:rPr>
        <w:t xml:space="preserve"> </w:t>
      </w:r>
      <w:r>
        <w:rPr>
          <w:rFonts w:hint="eastAsia" w:ascii="宋体" w:hAnsi="宋体" w:eastAsia="宋体" w:cs="Times New Roman"/>
          <w:sz w:val="24"/>
          <w:szCs w:val="24"/>
        </w:rPr>
        <w:t>，免费维护期自双方代表在产品终验验收单上签字之日起计算。</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2.1.4需要原厂商授权</w:t>
      </w:r>
      <w:r>
        <w:rPr>
          <w:rFonts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2.2. 开放性，成熟性要求</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2.2.1必须是采用当前最成熟技术的数据库管理系统产品，并符合未来数据库技术的发展潮流；</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2.2.2支持当前最流行的数据库技术标准，如：</w:t>
      </w:r>
      <w:r>
        <w:rPr>
          <w:rFonts w:ascii="宋体" w:hAnsi="宋体" w:eastAsia="宋体" w:cs="Times New Roman"/>
          <w:sz w:val="24"/>
          <w:szCs w:val="24"/>
        </w:rPr>
        <w:t>ANSI/ISOSQL99</w:t>
      </w:r>
      <w:r>
        <w:rPr>
          <w:rFonts w:hint="eastAsia" w:ascii="宋体" w:hAnsi="宋体" w:eastAsia="宋体" w:cs="Times New Roman"/>
          <w:sz w:val="24"/>
          <w:szCs w:val="24"/>
        </w:rPr>
        <w:t>（或</w:t>
      </w:r>
      <w:r>
        <w:rPr>
          <w:rFonts w:ascii="宋体" w:hAnsi="宋体" w:eastAsia="宋体" w:cs="Times New Roman"/>
          <w:sz w:val="24"/>
          <w:szCs w:val="24"/>
        </w:rPr>
        <w:t>ANSI/ISOSQL89</w:t>
      </w:r>
      <w:r>
        <w:rPr>
          <w:rFonts w:hint="eastAsia" w:ascii="宋体" w:hAnsi="宋体" w:eastAsia="宋体" w:cs="Times New Roman"/>
          <w:sz w:val="24"/>
          <w:szCs w:val="24"/>
        </w:rPr>
        <w:t>、</w:t>
      </w:r>
      <w:r>
        <w:rPr>
          <w:rFonts w:ascii="宋体" w:hAnsi="宋体" w:eastAsia="宋体" w:cs="Times New Roman"/>
          <w:sz w:val="24"/>
          <w:szCs w:val="24"/>
        </w:rPr>
        <w:t>ANSI/ISO SQL92E</w:t>
      </w:r>
      <w:r>
        <w:rPr>
          <w:rFonts w:hint="eastAsia" w:ascii="宋体" w:hAnsi="宋体" w:eastAsia="宋体" w:cs="Times New Roman"/>
          <w:sz w:val="24"/>
          <w:szCs w:val="24"/>
        </w:rPr>
        <w:t>）、</w:t>
      </w:r>
      <w:r>
        <w:rPr>
          <w:rFonts w:ascii="宋体" w:hAnsi="宋体" w:eastAsia="宋体" w:cs="Times New Roman"/>
          <w:sz w:val="24"/>
          <w:szCs w:val="24"/>
        </w:rPr>
        <w:t>ODBC3.0</w:t>
      </w:r>
      <w:r>
        <w:rPr>
          <w:rFonts w:hint="eastAsia" w:ascii="宋体" w:hAnsi="宋体" w:eastAsia="宋体" w:cs="Times New Roman"/>
          <w:sz w:val="24"/>
          <w:szCs w:val="24"/>
        </w:rPr>
        <w:t>、</w:t>
      </w:r>
      <w:r>
        <w:rPr>
          <w:rFonts w:ascii="宋体" w:hAnsi="宋体" w:eastAsia="宋体" w:cs="Times New Roman"/>
          <w:sz w:val="24"/>
          <w:szCs w:val="24"/>
        </w:rPr>
        <w:t>X/Open</w:t>
      </w:r>
      <w:r>
        <w:rPr>
          <w:rFonts w:hint="eastAsia" w:ascii="宋体" w:hAnsi="宋体" w:eastAsia="宋体" w:cs="Times New Roman"/>
          <w:sz w:val="24"/>
          <w:szCs w:val="24"/>
        </w:rPr>
        <w:t>、</w:t>
      </w:r>
      <w:r>
        <w:rPr>
          <w:rFonts w:ascii="宋体" w:hAnsi="宋体" w:eastAsia="宋体" w:cs="Times New Roman"/>
          <w:sz w:val="24"/>
          <w:szCs w:val="24"/>
        </w:rPr>
        <w:t>CLI</w:t>
      </w:r>
      <w:r>
        <w:rPr>
          <w:rFonts w:hint="eastAsia" w:ascii="宋体" w:hAnsi="宋体" w:eastAsia="宋体" w:cs="Times New Roman"/>
          <w:sz w:val="24"/>
          <w:szCs w:val="24"/>
        </w:rPr>
        <w:t>、</w:t>
      </w:r>
      <w:r>
        <w:rPr>
          <w:rFonts w:ascii="宋体" w:hAnsi="宋体" w:eastAsia="宋体" w:cs="Times New Roman"/>
          <w:sz w:val="24"/>
          <w:szCs w:val="24"/>
        </w:rPr>
        <w:t>JDBC</w:t>
      </w:r>
      <w:r>
        <w:rPr>
          <w:rFonts w:hint="eastAsia" w:ascii="宋体" w:hAnsi="宋体" w:eastAsia="宋体" w:cs="Times New Roman"/>
          <w:sz w:val="24"/>
          <w:szCs w:val="24"/>
        </w:rPr>
        <w:t>、</w:t>
      </w:r>
      <w:r>
        <w:rPr>
          <w:rFonts w:ascii="宋体" w:hAnsi="宋体" w:eastAsia="宋体" w:cs="Times New Roman"/>
          <w:sz w:val="24"/>
          <w:szCs w:val="24"/>
        </w:rPr>
        <w:t>XQuery</w:t>
      </w:r>
      <w:r>
        <w:rPr>
          <w:rFonts w:hint="eastAsia" w:ascii="宋体" w:hAnsi="宋体" w:eastAsia="宋体" w:cs="Times New Roman"/>
          <w:sz w:val="24"/>
          <w:szCs w:val="24"/>
        </w:rPr>
        <w:t>等；</w:t>
      </w:r>
    </w:p>
    <w:p>
      <w:pPr>
        <w:spacing w:line="360" w:lineRule="auto"/>
        <w:ind w:firstLine="480" w:firstLineChars="200"/>
        <w:jc w:val="left"/>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2.2.3支持多语种，如英文、中文、日文、法文等，支持</w:t>
      </w:r>
      <w:r>
        <w:rPr>
          <w:rFonts w:ascii="宋体" w:hAnsi="宋体" w:eastAsia="宋体" w:cs="Times New Roman"/>
          <w:sz w:val="24"/>
          <w:szCs w:val="24"/>
        </w:rPr>
        <w:t>UNICODE</w:t>
      </w:r>
      <w:r>
        <w:rPr>
          <w:rFonts w:hint="eastAsia" w:ascii="宋体" w:hAnsi="宋体" w:eastAsia="宋体" w:cs="Times New Roman"/>
          <w:sz w:val="24"/>
          <w:szCs w:val="24"/>
        </w:rPr>
        <w:t>标准满足中文及多字节编码，必须完全支持中文国家标准（</w:t>
      </w:r>
      <w:r>
        <w:rPr>
          <w:rFonts w:ascii="宋体" w:hAnsi="宋体" w:eastAsia="宋体" w:cs="Times New Roman"/>
          <w:sz w:val="24"/>
          <w:szCs w:val="24"/>
        </w:rPr>
        <w:t>GB18030-2000</w:t>
      </w:r>
      <w:r>
        <w:rPr>
          <w:rFonts w:hint="eastAsia" w:ascii="宋体" w:hAnsi="宋体" w:eastAsia="宋体" w:cs="Times New Roman"/>
          <w:sz w:val="24"/>
          <w:szCs w:val="24"/>
        </w:rPr>
        <w:t>）的中文字符的存储处理；</w:t>
      </w:r>
      <w:bookmarkStart w:id="0" w:name="_GoBack"/>
      <w:bookmarkEnd w:id="0"/>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2.2.4应支持主流厂商的硬件和操作系统平台，如</w:t>
      </w:r>
      <w:r>
        <w:rPr>
          <w:rFonts w:ascii="宋体" w:hAnsi="宋体" w:eastAsia="宋体" w:cs="Times New Roman"/>
          <w:sz w:val="24"/>
          <w:szCs w:val="24"/>
        </w:rPr>
        <w:t>IBM RS6000/AIX</w:t>
      </w:r>
      <w:r>
        <w:rPr>
          <w:rFonts w:hint="eastAsia" w:ascii="宋体" w:hAnsi="宋体" w:eastAsia="宋体" w:cs="Times New Roman"/>
          <w:sz w:val="24"/>
          <w:szCs w:val="24"/>
        </w:rPr>
        <w:t>、</w:t>
      </w:r>
      <w:r>
        <w:rPr>
          <w:rFonts w:ascii="宋体" w:hAnsi="宋体" w:eastAsia="宋体" w:cs="Times New Roman"/>
          <w:sz w:val="24"/>
          <w:szCs w:val="24"/>
        </w:rPr>
        <w:t>HP (PA/IA64</w:t>
      </w:r>
      <w:r>
        <w:rPr>
          <w:rFonts w:hint="eastAsia" w:ascii="宋体" w:hAnsi="宋体" w:eastAsia="宋体" w:cs="Times New Roman"/>
          <w:sz w:val="24"/>
          <w:szCs w:val="24"/>
        </w:rPr>
        <w:t>）</w:t>
      </w:r>
      <w:r>
        <w:rPr>
          <w:rFonts w:ascii="宋体" w:hAnsi="宋体" w:eastAsia="宋体" w:cs="Times New Roman"/>
          <w:sz w:val="24"/>
          <w:szCs w:val="24"/>
        </w:rPr>
        <w:t>/HP-UX</w:t>
      </w:r>
      <w:r>
        <w:rPr>
          <w:rFonts w:hint="eastAsia" w:ascii="宋体" w:hAnsi="宋体" w:eastAsia="宋体" w:cs="Times New Roman"/>
          <w:sz w:val="24"/>
          <w:szCs w:val="24"/>
        </w:rPr>
        <w:t>、</w:t>
      </w:r>
      <w:r>
        <w:rPr>
          <w:rFonts w:ascii="宋体" w:hAnsi="宋体" w:eastAsia="宋体" w:cs="Times New Roman"/>
          <w:sz w:val="24"/>
          <w:szCs w:val="24"/>
        </w:rPr>
        <w:t>SUN/Solaris</w:t>
      </w:r>
      <w:r>
        <w:rPr>
          <w:rFonts w:hint="eastAsia" w:ascii="宋体" w:hAnsi="宋体" w:eastAsia="宋体" w:cs="Times New Roman"/>
          <w:sz w:val="24"/>
          <w:szCs w:val="24"/>
        </w:rPr>
        <w:t>、</w:t>
      </w:r>
      <w:r>
        <w:rPr>
          <w:rFonts w:ascii="宋体" w:hAnsi="宋体" w:eastAsia="宋体" w:cs="Times New Roman"/>
          <w:sz w:val="24"/>
          <w:szCs w:val="24"/>
        </w:rPr>
        <w:t>Linux(x86-32/x86-64 /PPC/S390)</w:t>
      </w:r>
      <w:r>
        <w:rPr>
          <w:rFonts w:hint="eastAsia" w:ascii="宋体" w:hAnsi="宋体" w:eastAsia="宋体" w:cs="Times New Roman"/>
          <w:sz w:val="24"/>
          <w:szCs w:val="24"/>
        </w:rPr>
        <w:t>及</w:t>
      </w:r>
      <w:r>
        <w:rPr>
          <w:rFonts w:ascii="宋体" w:hAnsi="宋体" w:eastAsia="宋体" w:cs="Times New Roman"/>
          <w:sz w:val="24"/>
          <w:szCs w:val="24"/>
        </w:rPr>
        <w:t>64</w:t>
      </w:r>
      <w:r>
        <w:rPr>
          <w:rFonts w:hint="eastAsia" w:ascii="宋体" w:hAnsi="宋体" w:eastAsia="宋体" w:cs="Times New Roman"/>
          <w:sz w:val="24"/>
          <w:szCs w:val="24"/>
        </w:rPr>
        <w:t>位</w:t>
      </w:r>
      <w:r>
        <w:rPr>
          <w:rFonts w:ascii="宋体" w:hAnsi="宋体" w:eastAsia="宋体" w:cs="Times New Roman"/>
          <w:sz w:val="24"/>
          <w:szCs w:val="24"/>
        </w:rPr>
        <w:t>Unix</w:t>
      </w:r>
      <w:r>
        <w:rPr>
          <w:rFonts w:hint="eastAsia" w:ascii="宋体" w:hAnsi="宋体" w:eastAsia="宋体" w:cs="Times New Roman"/>
          <w:sz w:val="24"/>
          <w:szCs w:val="24"/>
        </w:rPr>
        <w:t>、</w:t>
      </w:r>
      <w:r>
        <w:rPr>
          <w:rFonts w:ascii="宋体" w:hAnsi="宋体" w:eastAsia="宋体" w:cs="Times New Roman"/>
          <w:sz w:val="24"/>
          <w:szCs w:val="24"/>
        </w:rPr>
        <w:t>Windows</w:t>
      </w:r>
      <w:r>
        <w:rPr>
          <w:rFonts w:hint="eastAsia" w:ascii="宋体" w:hAnsi="宋体" w:eastAsia="宋体" w:cs="Times New Roman"/>
          <w:sz w:val="24"/>
          <w:szCs w:val="24"/>
        </w:rPr>
        <w:t>等；</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2.2.5应支持异种平台上异种数据库的良好互联，实现对文件数据和桌面数据库数据、文件系统的访问；实现对大型异种数据库的透明访问和复制；支持高可靠性数据复制技术；能够将原有异种数据库向本数据库无损失移植等；并具有智能查询优化技术</w:t>
      </w:r>
      <w:r>
        <w:rPr>
          <w:rFonts w:ascii="宋体" w:hAnsi="宋体" w:eastAsia="宋体" w:cs="Times New Roman"/>
          <w:sz w:val="24"/>
          <w:szCs w:val="24"/>
        </w:rPr>
        <w:t>(function push down)</w:t>
      </w:r>
      <w:r>
        <w:rPr>
          <w:rFonts w:hint="eastAsia" w:ascii="宋体" w:hAnsi="宋体" w:eastAsia="宋体" w:cs="Times New Roman"/>
          <w:sz w:val="24"/>
          <w:szCs w:val="24"/>
        </w:rPr>
        <w:t>和功能补偿技术；</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2.2.6投标的数据库产品应支持主流的网络通信协议，如：</w:t>
      </w:r>
      <w:r>
        <w:rPr>
          <w:rFonts w:ascii="宋体" w:hAnsi="宋体" w:eastAsia="宋体" w:cs="Times New Roman"/>
          <w:sz w:val="24"/>
          <w:szCs w:val="24"/>
        </w:rPr>
        <w:t>TCP/IP</w:t>
      </w:r>
      <w:r>
        <w:rPr>
          <w:rFonts w:hint="eastAsia" w:ascii="宋体" w:hAnsi="宋体" w:eastAsia="宋体" w:cs="Times New Roman"/>
          <w:sz w:val="24"/>
          <w:szCs w:val="24"/>
        </w:rPr>
        <w:t>、</w:t>
      </w:r>
      <w:r>
        <w:rPr>
          <w:rFonts w:ascii="宋体" w:hAnsi="宋体" w:eastAsia="宋体" w:cs="Times New Roman"/>
          <w:sz w:val="24"/>
          <w:szCs w:val="24"/>
        </w:rPr>
        <w:t>DECnet</w:t>
      </w:r>
      <w:r>
        <w:rPr>
          <w:rFonts w:hint="eastAsia" w:ascii="宋体" w:hAnsi="宋体" w:eastAsia="宋体" w:cs="Times New Roman"/>
          <w:sz w:val="24"/>
          <w:szCs w:val="24"/>
        </w:rPr>
        <w:t xml:space="preserve">、 </w:t>
      </w:r>
      <w:r>
        <w:rPr>
          <w:rFonts w:ascii="宋体" w:hAnsi="宋体" w:eastAsia="宋体" w:cs="Times New Roman"/>
          <w:sz w:val="24"/>
          <w:szCs w:val="24"/>
        </w:rPr>
        <w:t>SPX/IPX</w:t>
      </w:r>
      <w:r>
        <w:rPr>
          <w:rFonts w:hint="eastAsia" w:ascii="宋体" w:hAnsi="宋体" w:eastAsia="宋体" w:cs="Times New Roman"/>
          <w:sz w:val="24"/>
          <w:szCs w:val="24"/>
        </w:rPr>
        <w:t>、</w:t>
      </w:r>
      <w:r>
        <w:rPr>
          <w:rFonts w:ascii="宋体" w:hAnsi="宋体" w:eastAsia="宋体" w:cs="Times New Roman"/>
          <w:sz w:val="24"/>
          <w:szCs w:val="24"/>
        </w:rPr>
        <w:t>SNMP</w:t>
      </w:r>
      <w:r>
        <w:rPr>
          <w:rFonts w:hint="eastAsia" w:ascii="宋体" w:hAnsi="宋体" w:eastAsia="宋体" w:cs="Times New Roman"/>
          <w:sz w:val="24"/>
          <w:szCs w:val="24"/>
        </w:rPr>
        <w:t>、</w:t>
      </w:r>
      <w:r>
        <w:rPr>
          <w:rFonts w:ascii="宋体" w:hAnsi="宋体" w:eastAsia="宋体" w:cs="Times New Roman"/>
          <w:sz w:val="24"/>
          <w:szCs w:val="24"/>
        </w:rPr>
        <w:t>X.25</w:t>
      </w:r>
      <w:r>
        <w:rPr>
          <w:rFonts w:hint="eastAsia" w:ascii="宋体" w:hAnsi="宋体" w:eastAsia="宋体" w:cs="Times New Roman"/>
          <w:sz w:val="24"/>
          <w:szCs w:val="24"/>
        </w:rPr>
        <w:t>及混合协议等；</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2.2.7</w:t>
      </w:r>
      <w:r>
        <w:rPr>
          <w:rFonts w:ascii="宋体" w:hAnsi="宋体" w:eastAsia="宋体" w:cs="Times New Roman"/>
          <w:sz w:val="24"/>
          <w:szCs w:val="24"/>
        </w:rPr>
        <w:t xml:space="preserve"> </w:t>
      </w:r>
      <w:r>
        <w:rPr>
          <w:rFonts w:hint="eastAsia" w:ascii="宋体" w:hAnsi="宋体" w:eastAsia="宋体" w:cs="Times New Roman"/>
          <w:sz w:val="24"/>
          <w:szCs w:val="24"/>
        </w:rPr>
        <w:t>应支持易用并具有广泛适应性的开发语言和工具，如</w:t>
      </w:r>
      <w:r>
        <w:rPr>
          <w:rFonts w:ascii="宋体" w:hAnsi="宋体" w:eastAsia="宋体" w:cs="Times New Roman"/>
          <w:sz w:val="24"/>
          <w:szCs w:val="24"/>
        </w:rPr>
        <w:t>C</w:t>
      </w:r>
      <w:r>
        <w:rPr>
          <w:rFonts w:hint="eastAsia" w:ascii="宋体" w:hAnsi="宋体" w:eastAsia="宋体" w:cs="Times New Roman"/>
          <w:sz w:val="24"/>
          <w:szCs w:val="24"/>
        </w:rPr>
        <w:t>、</w:t>
      </w:r>
      <w:r>
        <w:rPr>
          <w:rFonts w:ascii="宋体" w:hAnsi="宋体" w:eastAsia="宋体" w:cs="Times New Roman"/>
          <w:sz w:val="24"/>
          <w:szCs w:val="24"/>
        </w:rPr>
        <w:t>Cobol</w:t>
      </w:r>
      <w:r>
        <w:rPr>
          <w:rFonts w:hint="eastAsia" w:ascii="宋体" w:hAnsi="宋体" w:eastAsia="宋体" w:cs="Times New Roman"/>
          <w:sz w:val="24"/>
          <w:szCs w:val="24"/>
        </w:rPr>
        <w:t>、</w:t>
      </w:r>
      <w:r>
        <w:rPr>
          <w:rFonts w:ascii="宋体" w:hAnsi="宋体" w:eastAsia="宋体" w:cs="Times New Roman"/>
          <w:sz w:val="24"/>
          <w:szCs w:val="24"/>
        </w:rPr>
        <w:t>.NET</w:t>
      </w:r>
      <w:r>
        <w:rPr>
          <w:rFonts w:hint="eastAsia" w:ascii="宋体" w:hAnsi="宋体" w:eastAsia="宋体" w:cs="Times New Roman"/>
          <w:sz w:val="24"/>
          <w:szCs w:val="24"/>
        </w:rPr>
        <w:t>、</w:t>
      </w:r>
      <w:r>
        <w:rPr>
          <w:rFonts w:ascii="宋体" w:hAnsi="宋体" w:eastAsia="宋体" w:cs="Times New Roman"/>
          <w:sz w:val="24"/>
          <w:szCs w:val="24"/>
        </w:rPr>
        <w:t>JAVA</w:t>
      </w:r>
      <w:r>
        <w:rPr>
          <w:rFonts w:hint="eastAsia" w:ascii="宋体" w:hAnsi="宋体" w:eastAsia="宋体" w:cs="Times New Roman"/>
          <w:sz w:val="24"/>
          <w:szCs w:val="24"/>
        </w:rPr>
        <w:t>开发工具等；支持当前流行的应用拓扑结构，如终端／服务器、客户机／服务器、浏览器／应用服务器／数据库服务器处理模式等；</w:t>
      </w:r>
      <w:r>
        <w:rPr>
          <w:rFonts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2.2.8支持对象数据库及多媒体的存储管理；支持各种基于</w:t>
      </w:r>
      <w:r>
        <w:rPr>
          <w:rFonts w:ascii="宋体" w:hAnsi="宋体" w:eastAsia="宋体" w:cs="Times New Roman"/>
          <w:sz w:val="24"/>
          <w:szCs w:val="24"/>
        </w:rPr>
        <w:t>XML</w:t>
      </w:r>
      <w:r>
        <w:rPr>
          <w:rFonts w:hint="eastAsia" w:ascii="宋体" w:hAnsi="宋体" w:eastAsia="宋体" w:cs="Times New Roman"/>
          <w:sz w:val="24"/>
          <w:szCs w:val="24"/>
        </w:rPr>
        <w:t>的数据交换标准。支持</w:t>
      </w:r>
      <w:r>
        <w:rPr>
          <w:rFonts w:ascii="宋体" w:hAnsi="宋体" w:eastAsia="宋体" w:cs="Times New Roman"/>
          <w:sz w:val="24"/>
          <w:szCs w:val="24"/>
        </w:rPr>
        <w:t>PureXML</w:t>
      </w:r>
      <w:r>
        <w:rPr>
          <w:rFonts w:hint="eastAsia" w:ascii="宋体" w:hAnsi="宋体" w:eastAsia="宋体" w:cs="Times New Roman"/>
          <w:sz w:val="24"/>
          <w:szCs w:val="24"/>
        </w:rPr>
        <w:t>数据的灵活处理与存储，支持同一字段存储不同</w:t>
      </w:r>
      <w:r>
        <w:rPr>
          <w:rFonts w:ascii="宋体" w:hAnsi="宋体" w:eastAsia="宋体" w:cs="Times New Roman"/>
          <w:sz w:val="24"/>
          <w:szCs w:val="24"/>
        </w:rPr>
        <w:t>schema</w:t>
      </w:r>
      <w:r>
        <w:rPr>
          <w:rFonts w:hint="eastAsia" w:ascii="宋体" w:hAnsi="宋体" w:eastAsia="宋体" w:cs="Times New Roman"/>
          <w:sz w:val="24"/>
          <w:szCs w:val="24"/>
        </w:rPr>
        <w:t>的</w:t>
      </w:r>
      <w:r>
        <w:rPr>
          <w:rFonts w:ascii="宋体" w:hAnsi="宋体" w:eastAsia="宋体" w:cs="Times New Roman"/>
          <w:sz w:val="24"/>
          <w:szCs w:val="24"/>
        </w:rPr>
        <w:t>xml</w:t>
      </w:r>
      <w:r>
        <w:rPr>
          <w:rFonts w:hint="eastAsia" w:ascii="宋体" w:hAnsi="宋体" w:eastAsia="宋体" w:cs="Times New Roman"/>
          <w:sz w:val="24"/>
          <w:szCs w:val="24"/>
        </w:rPr>
        <w:t>数据</w:t>
      </w:r>
      <w:r>
        <w:rPr>
          <w:rFonts w:ascii="宋体" w:hAnsi="宋体" w:eastAsia="宋体" w:cs="Times New Roman"/>
          <w:sz w:val="24"/>
          <w:szCs w:val="24"/>
        </w:rPr>
        <w:t xml:space="preserve">, </w:t>
      </w:r>
      <w:r>
        <w:rPr>
          <w:rFonts w:hint="eastAsia" w:ascii="宋体" w:hAnsi="宋体" w:eastAsia="宋体" w:cs="Times New Roman"/>
          <w:sz w:val="24"/>
          <w:szCs w:val="24"/>
        </w:rPr>
        <w:t>支持</w:t>
      </w:r>
      <w:r>
        <w:rPr>
          <w:rFonts w:ascii="宋体" w:hAnsi="宋体" w:eastAsia="宋体" w:cs="Times New Roman"/>
          <w:sz w:val="24"/>
          <w:szCs w:val="24"/>
        </w:rPr>
        <w:t>XPath</w:t>
      </w:r>
      <w:r>
        <w:rPr>
          <w:rFonts w:hint="eastAsia" w:ascii="宋体" w:hAnsi="宋体" w:eastAsia="宋体" w:cs="Times New Roman"/>
          <w:sz w:val="24"/>
          <w:szCs w:val="24"/>
        </w:rPr>
        <w:t>访问</w:t>
      </w:r>
      <w:r>
        <w:rPr>
          <w:rFonts w:ascii="宋体" w:hAnsi="宋体" w:eastAsia="宋体" w:cs="Times New Roman"/>
          <w:sz w:val="24"/>
          <w:szCs w:val="24"/>
        </w:rPr>
        <w:t>XML</w:t>
      </w:r>
      <w:r>
        <w:rPr>
          <w:rFonts w:hint="eastAsia" w:ascii="宋体" w:hAnsi="宋体" w:eastAsia="宋体" w:cs="Times New Roman"/>
          <w:sz w:val="24"/>
          <w:szCs w:val="24"/>
        </w:rPr>
        <w:t>数据，支领灵活的</w:t>
      </w:r>
      <w:r>
        <w:rPr>
          <w:rFonts w:ascii="宋体" w:hAnsi="宋体" w:eastAsia="宋体" w:cs="Times New Roman"/>
          <w:sz w:val="24"/>
          <w:szCs w:val="24"/>
        </w:rPr>
        <w:t>XML Schema</w:t>
      </w:r>
      <w:r>
        <w:rPr>
          <w:rFonts w:hint="eastAsia" w:ascii="宋体" w:hAnsi="宋体" w:eastAsia="宋体" w:cs="Times New Roman"/>
          <w:sz w:val="24"/>
          <w:szCs w:val="24"/>
        </w:rPr>
        <w:t>的变更和校验，支持</w:t>
      </w:r>
      <w:r>
        <w:rPr>
          <w:rFonts w:ascii="宋体" w:hAnsi="宋体" w:eastAsia="宋体" w:cs="Times New Roman"/>
          <w:sz w:val="24"/>
          <w:szCs w:val="24"/>
        </w:rPr>
        <w:t>XQuery</w:t>
      </w:r>
      <w:r>
        <w:rPr>
          <w:rFonts w:hint="eastAsia" w:ascii="宋体" w:hAnsi="宋体" w:eastAsia="宋体" w:cs="Times New Roman"/>
          <w:sz w:val="24"/>
          <w:szCs w:val="24"/>
        </w:rPr>
        <w:t>与</w:t>
      </w:r>
      <w:r>
        <w:rPr>
          <w:rFonts w:ascii="宋体" w:hAnsi="宋体" w:eastAsia="宋体" w:cs="Times New Roman"/>
          <w:sz w:val="24"/>
          <w:szCs w:val="24"/>
        </w:rPr>
        <w:t>SQL</w:t>
      </w:r>
      <w:r>
        <w:rPr>
          <w:rFonts w:hint="eastAsia" w:ascii="宋体" w:hAnsi="宋体" w:eastAsia="宋体" w:cs="Times New Roman"/>
          <w:sz w:val="24"/>
          <w:szCs w:val="24"/>
        </w:rPr>
        <w:t>的混合查询，支持</w:t>
      </w:r>
      <w:r>
        <w:rPr>
          <w:rFonts w:ascii="宋体" w:hAnsi="宋体" w:eastAsia="宋体" w:cs="Times New Roman"/>
          <w:sz w:val="24"/>
          <w:szCs w:val="24"/>
        </w:rPr>
        <w:t>XML</w:t>
      </w:r>
      <w:r>
        <w:rPr>
          <w:rFonts w:hint="eastAsia" w:ascii="宋体" w:hAnsi="宋体" w:eastAsia="宋体" w:cs="Times New Roman"/>
          <w:sz w:val="24"/>
          <w:szCs w:val="24"/>
        </w:rPr>
        <w:t>高效索引的创建与存取，优化器能够自动根据查询代价判断索引的使用，无需用户手动指定与定制</w:t>
      </w:r>
      <w:r>
        <w:rPr>
          <w:rFonts w:ascii="宋体" w:hAnsi="宋体" w:eastAsia="宋体" w:cs="Times New Roman"/>
          <w:sz w:val="24"/>
          <w:szCs w:val="24"/>
        </w:rPr>
        <w:t xml:space="preserve">; </w:t>
      </w:r>
      <w:r>
        <w:rPr>
          <w:rFonts w:hint="eastAsia" w:ascii="宋体" w:hAnsi="宋体" w:eastAsia="宋体" w:cs="Times New Roman"/>
          <w:sz w:val="24"/>
          <w:szCs w:val="24"/>
        </w:rPr>
        <w:t>对</w:t>
      </w:r>
      <w:r>
        <w:rPr>
          <w:rFonts w:ascii="宋体" w:hAnsi="宋体" w:eastAsia="宋体" w:cs="Times New Roman"/>
          <w:sz w:val="24"/>
          <w:szCs w:val="24"/>
        </w:rPr>
        <w:t>xml</w:t>
      </w:r>
      <w:r>
        <w:rPr>
          <w:rFonts w:hint="eastAsia" w:ascii="宋体" w:hAnsi="宋体" w:eastAsia="宋体" w:cs="Times New Roman"/>
          <w:sz w:val="24"/>
          <w:szCs w:val="24"/>
        </w:rPr>
        <w:t>索引的建立不应有长度限制，对</w:t>
      </w:r>
      <w:r>
        <w:rPr>
          <w:rFonts w:ascii="宋体" w:hAnsi="宋体" w:eastAsia="宋体" w:cs="Times New Roman"/>
          <w:sz w:val="24"/>
          <w:szCs w:val="24"/>
        </w:rPr>
        <w:t>xml</w:t>
      </w:r>
      <w:r>
        <w:rPr>
          <w:rFonts w:hint="eastAsia" w:ascii="宋体" w:hAnsi="宋体" w:eastAsia="宋体" w:cs="Times New Roman"/>
          <w:sz w:val="24"/>
          <w:szCs w:val="24"/>
        </w:rPr>
        <w:t>数据的更改应支持</w:t>
      </w:r>
      <w:r>
        <w:rPr>
          <w:rFonts w:ascii="宋体" w:hAnsi="宋体" w:eastAsia="宋体" w:cs="Times New Roman"/>
          <w:sz w:val="24"/>
          <w:szCs w:val="24"/>
        </w:rPr>
        <w:t>XQuery</w:t>
      </w:r>
      <w:r>
        <w:rPr>
          <w:rFonts w:hint="eastAsia" w:ascii="宋体" w:hAnsi="宋体" w:eastAsia="宋体" w:cs="Times New Roman"/>
          <w:sz w:val="24"/>
          <w:szCs w:val="24"/>
        </w:rPr>
        <w:t>标准。</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2.3.海量数据处理和高性能要求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2.3.1数据库应有强大的处理能力，应支持大到</w:t>
      </w:r>
      <w:r>
        <w:rPr>
          <w:rFonts w:ascii="宋体" w:hAnsi="宋体" w:eastAsia="宋体" w:cs="Times New Roman"/>
          <w:sz w:val="24"/>
          <w:szCs w:val="24"/>
        </w:rPr>
        <w:t>PB</w:t>
      </w:r>
      <w:r>
        <w:rPr>
          <w:rFonts w:hint="eastAsia" w:ascii="宋体" w:hAnsi="宋体" w:eastAsia="宋体" w:cs="Times New Roman"/>
          <w:sz w:val="24"/>
          <w:szCs w:val="24"/>
        </w:rPr>
        <w:t>级数据量的存储管理；</w:t>
      </w:r>
      <w:r>
        <w:rPr>
          <w:rFonts w:ascii="宋体" w:hAnsi="宋体" w:eastAsia="宋体" w:cs="Times New Roman"/>
          <w:sz w:val="24"/>
          <w:szCs w:val="24"/>
        </w:rPr>
        <w:t xml:space="preserve"> </w:t>
      </w:r>
      <w:r>
        <w:rPr>
          <w:rFonts w:hint="eastAsia" w:ascii="宋体" w:hAnsi="宋体" w:eastAsia="宋体" w:cs="Times New Roman"/>
          <w:sz w:val="24"/>
          <w:szCs w:val="24"/>
        </w:rPr>
        <w:t>能够支持多</w:t>
      </w:r>
      <w:r>
        <w:rPr>
          <w:rFonts w:ascii="宋体" w:hAnsi="宋体" w:eastAsia="宋体" w:cs="Times New Roman"/>
          <w:sz w:val="24"/>
          <w:szCs w:val="24"/>
        </w:rPr>
        <w:t>CPU</w:t>
      </w:r>
      <w:r>
        <w:rPr>
          <w:rFonts w:hint="eastAsia" w:ascii="宋体" w:hAnsi="宋体" w:eastAsia="宋体" w:cs="Times New Roman"/>
          <w:sz w:val="24"/>
          <w:szCs w:val="24"/>
        </w:rPr>
        <w:t>系统并行处理，同时可以提供并行服务机制，用于多=机</w:t>
      </w:r>
      <w:r>
        <w:rPr>
          <w:rFonts w:ascii="宋体" w:hAnsi="宋体" w:eastAsia="宋体" w:cs="Times New Roman"/>
          <w:sz w:val="24"/>
          <w:szCs w:val="24"/>
        </w:rPr>
        <w:t>Cluster</w:t>
      </w:r>
      <w:r>
        <w:rPr>
          <w:rFonts w:hint="eastAsia" w:ascii="宋体" w:hAnsi="宋体" w:eastAsia="宋体" w:cs="Times New Roman"/>
          <w:sz w:val="24"/>
          <w:szCs w:val="24"/>
        </w:rPr>
        <w:t>系统下的并行处理支持；应能在系统资源低负担的条件下提供最高的并发度和最大的吞吐量；在集群环境中支持节点内和跨节点并行处理技术；</w:t>
      </w:r>
      <w:r>
        <w:rPr>
          <w:rFonts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2.3.2应支持大数据量处理的数据分区等优化大数据量处理的技术，支持数据库分区，表分区、多维数据分区等分区技术，分区方式不受</w:t>
      </w:r>
      <w:r>
        <w:rPr>
          <w:rFonts w:ascii="宋体" w:hAnsi="宋体" w:eastAsia="宋体" w:cs="Times New Roman"/>
          <w:sz w:val="24"/>
          <w:szCs w:val="24"/>
        </w:rPr>
        <w:t>CPU</w:t>
      </w:r>
      <w:r>
        <w:rPr>
          <w:rFonts w:hint="eastAsia" w:ascii="宋体" w:hAnsi="宋体" w:eastAsia="宋体" w:cs="Times New Roman"/>
          <w:sz w:val="24"/>
          <w:szCs w:val="24"/>
        </w:rPr>
        <w:t>数量、节点数量等影响；</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2.3.3应支持存储过程机制、触发器机制、预编译优化机制，支持存储过程与触发器的并行处理；</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2.3.4支持数据库表级数据压缩功能，支持数据字典自动生成，数据在表空 间、日志以及内存缓冲池中均以压缩形式存在，实现存储与内存的高效使用。该压缩功能应无须用户手动干预即可灵活支持对已有数据及新插入数据的全面压缩，同时实现高效的压缩比。</w:t>
      </w:r>
      <w:r>
        <w:rPr>
          <w:rFonts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2.3.5应支持超大规模并发连接用户，内置连接管理器；提供基于成本的优化机制，支持静态</w:t>
      </w:r>
      <w:r>
        <w:rPr>
          <w:rFonts w:ascii="宋体" w:hAnsi="宋体" w:eastAsia="宋体" w:cs="Times New Roman"/>
          <w:sz w:val="24"/>
          <w:szCs w:val="24"/>
        </w:rPr>
        <w:t>SQL</w:t>
      </w:r>
      <w:r>
        <w:rPr>
          <w:rFonts w:hint="eastAsia" w:ascii="宋体" w:hAnsi="宋体" w:eastAsia="宋体" w:cs="Times New Roman"/>
          <w:sz w:val="24"/>
          <w:szCs w:val="24"/>
        </w:rPr>
        <w:t>的预先优化能力应支持行</w:t>
      </w:r>
      <w:r>
        <w:rPr>
          <w:rFonts w:ascii="宋体" w:hAnsi="宋体" w:eastAsia="宋体" w:cs="Times New Roman"/>
          <w:sz w:val="24"/>
          <w:szCs w:val="24"/>
        </w:rPr>
        <w:t>/</w:t>
      </w:r>
      <w:r>
        <w:rPr>
          <w:rFonts w:hint="eastAsia" w:ascii="宋体" w:hAnsi="宋体" w:eastAsia="宋体" w:cs="Times New Roman"/>
          <w:sz w:val="24"/>
          <w:szCs w:val="24"/>
        </w:rPr>
        <w:t>表等不同级别的锁机制，有良好的死锁处理机制和锁升级机制。</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2.4.可靠性和高可用性要求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2.4.1应支持在</w:t>
      </w:r>
      <w:r>
        <w:rPr>
          <w:rFonts w:ascii="宋体" w:hAnsi="宋体" w:eastAsia="宋体" w:cs="Times New Roman"/>
          <w:sz w:val="24"/>
          <w:szCs w:val="24"/>
        </w:rPr>
        <w:t>UNIX</w:t>
      </w:r>
      <w:r>
        <w:rPr>
          <w:rFonts w:hint="eastAsia" w:ascii="宋体" w:hAnsi="宋体" w:eastAsia="宋体" w:cs="Times New Roman"/>
          <w:sz w:val="24"/>
          <w:szCs w:val="24"/>
        </w:rPr>
        <w:t>（AIX）、Linux、Windows环境数据库集群和双机热备份机制；应支持</w:t>
      </w:r>
      <w:r>
        <w:rPr>
          <w:rFonts w:ascii="宋体" w:hAnsi="宋体" w:eastAsia="宋体" w:cs="Times New Roman"/>
          <w:sz w:val="24"/>
          <w:szCs w:val="24"/>
        </w:rPr>
        <w:t>7x24</w:t>
      </w:r>
      <w:r>
        <w:rPr>
          <w:rFonts w:hint="eastAsia" w:ascii="宋体" w:hAnsi="宋体" w:eastAsia="宋体" w:cs="Times New Roman"/>
          <w:sz w:val="24"/>
          <w:szCs w:val="24"/>
        </w:rPr>
        <w:t>不间断的运行处理；应支持数据的在线备份与恢复，支持多级增量备份支持灵活的数据备份</w:t>
      </w:r>
      <w:r>
        <w:rPr>
          <w:rFonts w:ascii="宋体" w:hAnsi="宋体" w:eastAsia="宋体" w:cs="Times New Roman"/>
          <w:sz w:val="24"/>
          <w:szCs w:val="24"/>
        </w:rPr>
        <w:t>/</w:t>
      </w:r>
      <w:r>
        <w:rPr>
          <w:rFonts w:hint="eastAsia" w:ascii="宋体" w:hAnsi="宋体" w:eastAsia="宋体" w:cs="Times New Roman"/>
          <w:sz w:val="24"/>
          <w:szCs w:val="24"/>
        </w:rPr>
        <w:t>恢复功能，当系统需要重新定义数据库的存储设备、路径等内容时，数据库系统应能支持自动生成数据库恢复脚本帮助</w:t>
      </w:r>
      <w:r>
        <w:rPr>
          <w:rFonts w:ascii="宋体" w:hAnsi="宋体" w:eastAsia="宋体" w:cs="Times New Roman"/>
          <w:sz w:val="24"/>
          <w:szCs w:val="24"/>
        </w:rPr>
        <w:t>DBA</w:t>
      </w:r>
      <w:r>
        <w:rPr>
          <w:rFonts w:hint="eastAsia" w:ascii="宋体" w:hAnsi="宋体" w:eastAsia="宋体" w:cs="Times New Roman"/>
          <w:sz w:val="24"/>
          <w:szCs w:val="24"/>
        </w:rPr>
        <w:t>重新定义新数据库的存储路径；</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2.4.2应提供软件容错机制，包括数据库、日志镜像、自动恢复和集群机制，具有高度的数据可靠性、容错能力、完整性和有效性；</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2.4.3具有多种数据复制方式，支持异种数据库复制；复制技术能够最大限 度地减小对于生产系统的额外压力，具有基于消息队列的数据复制机制应内置异地容灾功能和客户端应用的自动重路由功能。</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2.5.可扩展性要求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2.5.1应支持从单</w:t>
      </w:r>
      <w:r>
        <w:rPr>
          <w:rFonts w:ascii="宋体" w:hAnsi="宋体" w:eastAsia="宋体" w:cs="Times New Roman"/>
          <w:sz w:val="24"/>
          <w:szCs w:val="24"/>
        </w:rPr>
        <w:t>CPU</w:t>
      </w:r>
      <w:r>
        <w:rPr>
          <w:rFonts w:hint="eastAsia" w:ascii="宋体" w:hAnsi="宋体" w:eastAsia="宋体" w:cs="Times New Roman"/>
          <w:sz w:val="24"/>
          <w:szCs w:val="24"/>
        </w:rPr>
        <w:t>系统到</w:t>
      </w:r>
      <w:r>
        <w:rPr>
          <w:rFonts w:ascii="宋体" w:hAnsi="宋体" w:eastAsia="宋体" w:cs="Times New Roman"/>
          <w:sz w:val="24"/>
          <w:szCs w:val="24"/>
        </w:rPr>
        <w:t>SMP</w:t>
      </w:r>
      <w:r>
        <w:rPr>
          <w:rFonts w:hint="eastAsia" w:ascii="宋体" w:hAnsi="宋体" w:eastAsia="宋体" w:cs="Times New Roman"/>
          <w:sz w:val="24"/>
          <w:szCs w:val="24"/>
        </w:rPr>
        <w:t>多</w:t>
      </w:r>
      <w:r>
        <w:rPr>
          <w:rFonts w:ascii="宋体" w:hAnsi="宋体" w:eastAsia="宋体" w:cs="Times New Roman"/>
          <w:sz w:val="24"/>
          <w:szCs w:val="24"/>
        </w:rPr>
        <w:t>CPU</w:t>
      </w:r>
      <w:r>
        <w:rPr>
          <w:rFonts w:hint="eastAsia" w:ascii="宋体" w:hAnsi="宋体" w:eastAsia="宋体" w:cs="Times New Roman"/>
          <w:sz w:val="24"/>
          <w:szCs w:val="24"/>
        </w:rPr>
        <w:t>系统或</w:t>
      </w:r>
      <w:r>
        <w:rPr>
          <w:rFonts w:ascii="宋体" w:hAnsi="宋体" w:eastAsia="宋体" w:cs="Times New Roman"/>
          <w:sz w:val="24"/>
          <w:szCs w:val="24"/>
        </w:rPr>
        <w:t>SMP</w:t>
      </w:r>
      <w:r>
        <w:rPr>
          <w:rFonts w:hint="eastAsia" w:ascii="宋体" w:hAnsi="宋体" w:eastAsia="宋体" w:cs="Times New Roman"/>
          <w:sz w:val="24"/>
          <w:szCs w:val="24"/>
        </w:rPr>
        <w:t>多</w:t>
      </w:r>
      <w:r>
        <w:rPr>
          <w:rFonts w:ascii="宋体" w:hAnsi="宋体" w:eastAsia="宋体" w:cs="Times New Roman"/>
          <w:sz w:val="24"/>
          <w:szCs w:val="24"/>
        </w:rPr>
        <w:t>CPU</w:t>
      </w:r>
      <w:r>
        <w:rPr>
          <w:rFonts w:hint="eastAsia" w:ascii="宋体" w:hAnsi="宋体" w:eastAsia="宋体" w:cs="Times New Roman"/>
          <w:sz w:val="24"/>
          <w:szCs w:val="24"/>
        </w:rPr>
        <w:t>系统到双机甚至 多机集群系统的线性扩展及应用系统与业务系统的无损失移植；</w:t>
      </w:r>
      <w:r>
        <w:rPr>
          <w:rFonts w:ascii="宋体" w:hAnsi="宋体" w:eastAsia="宋体" w:cs="Times New Roman"/>
          <w:sz w:val="24"/>
          <w:szCs w:val="24"/>
        </w:rPr>
        <w:t xml:space="preserve"> </w:t>
      </w:r>
      <w:r>
        <w:rPr>
          <w:rFonts w:hint="eastAsia" w:ascii="宋体" w:hAnsi="宋体" w:eastAsia="宋体" w:cs="Times New Roman"/>
          <w:sz w:val="24"/>
          <w:szCs w:val="24"/>
        </w:rPr>
        <w:t>最大可扩展节点数目应大于</w:t>
      </w:r>
      <w:r>
        <w:rPr>
          <w:rFonts w:ascii="宋体" w:hAnsi="宋体" w:eastAsia="宋体" w:cs="Times New Roman"/>
          <w:sz w:val="24"/>
          <w:szCs w:val="24"/>
        </w:rPr>
        <w:t>256</w:t>
      </w:r>
      <w:r>
        <w:rPr>
          <w:rFonts w:hint="eastAsia" w:ascii="宋体" w:hAnsi="宋体" w:eastAsia="宋体" w:cs="Times New Roman"/>
          <w:sz w:val="24"/>
          <w:szCs w:val="24"/>
        </w:rPr>
        <w:t>个</w:t>
      </w:r>
      <w:r>
        <w:rPr>
          <w:rFonts w:ascii="宋体" w:hAnsi="宋体" w:eastAsia="宋体" w:cs="Times New Roman"/>
          <w:sz w:val="24"/>
          <w:szCs w:val="24"/>
        </w:rPr>
        <w:t xml:space="preserve">, </w:t>
      </w:r>
      <w:r>
        <w:rPr>
          <w:rFonts w:hint="eastAsia" w:ascii="宋体" w:hAnsi="宋体" w:eastAsia="宋体" w:cs="Times New Roman"/>
          <w:sz w:val="24"/>
          <w:szCs w:val="24"/>
        </w:rPr>
        <w:t>有大于</w:t>
      </w:r>
      <w:r>
        <w:rPr>
          <w:rFonts w:ascii="宋体" w:hAnsi="宋体" w:eastAsia="宋体" w:cs="Times New Roman"/>
          <w:sz w:val="24"/>
          <w:szCs w:val="24"/>
        </w:rPr>
        <w:t>32</w:t>
      </w:r>
      <w:r>
        <w:rPr>
          <w:rFonts w:hint="eastAsia" w:ascii="宋体" w:hAnsi="宋体" w:eastAsia="宋体" w:cs="Times New Roman"/>
          <w:sz w:val="24"/>
          <w:szCs w:val="24"/>
        </w:rPr>
        <w:t xml:space="preserve">节点的测试结果或大于 </w:t>
      </w:r>
      <w:r>
        <w:rPr>
          <w:rFonts w:ascii="宋体" w:hAnsi="宋体" w:eastAsia="宋体" w:cs="Times New Roman"/>
          <w:sz w:val="24"/>
          <w:szCs w:val="24"/>
        </w:rPr>
        <w:t>4</w:t>
      </w:r>
      <w:r>
        <w:rPr>
          <w:rFonts w:hint="eastAsia" w:ascii="宋体" w:hAnsi="宋体" w:eastAsia="宋体" w:cs="Times New Roman"/>
          <w:sz w:val="24"/>
          <w:szCs w:val="24"/>
        </w:rPr>
        <w:t>个结点的应用实例可参照</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2.6.安全性要求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应达到</w:t>
      </w:r>
      <w:r>
        <w:rPr>
          <w:rFonts w:ascii="宋体" w:hAnsi="宋体" w:eastAsia="宋体" w:cs="Times New Roman"/>
          <w:sz w:val="24"/>
          <w:szCs w:val="24"/>
        </w:rPr>
        <w:t>C2</w:t>
      </w:r>
      <w:r>
        <w:rPr>
          <w:rFonts w:hint="eastAsia" w:ascii="宋体" w:hAnsi="宋体" w:eastAsia="宋体" w:cs="Times New Roman"/>
          <w:sz w:val="24"/>
          <w:szCs w:val="24"/>
        </w:rPr>
        <w:t>级安全标准和多级安全控制，支持数据库存储加密、数据传 输通道加密</w:t>
      </w:r>
      <w:r>
        <w:rPr>
          <w:rFonts w:ascii="宋体" w:hAnsi="宋体" w:eastAsia="宋体" w:cs="Times New Roman"/>
          <w:sz w:val="24"/>
          <w:szCs w:val="24"/>
        </w:rPr>
        <w:t xml:space="preserve">  </w:t>
      </w:r>
      <w:r>
        <w:rPr>
          <w:rFonts w:hint="eastAsia" w:ascii="宋体" w:hAnsi="宋体" w:eastAsia="宋体" w:cs="Times New Roman"/>
          <w:sz w:val="24"/>
          <w:szCs w:val="24"/>
        </w:rPr>
        <w:t>应支持随意存取控制、身份识别、角色划分、追踪审计等安全机制；支持基于标签的数据安全控制策略</w:t>
      </w:r>
      <w:r>
        <w:rPr>
          <w:rFonts w:ascii="宋体" w:hAnsi="宋体" w:eastAsia="宋体" w:cs="Times New Roman"/>
          <w:sz w:val="24"/>
          <w:szCs w:val="24"/>
        </w:rPr>
        <w:t>,</w:t>
      </w:r>
      <w:r>
        <w:rPr>
          <w:rFonts w:hint="eastAsia" w:ascii="宋体" w:hAnsi="宋体" w:eastAsia="宋体" w:cs="Times New Roman"/>
          <w:sz w:val="24"/>
          <w:szCs w:val="24"/>
        </w:rPr>
        <w:t>支持集合，层次和树状等多种标签 定义控制机制支持多种用户认证方式，包括服务器端认证，客户端认证以及外部认证方式等。</w:t>
      </w:r>
      <w:r>
        <w:rPr>
          <w:rFonts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2.7．管理性要求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2.7.1提供统一的图形化数据库管理工具，可对网络上不同硬件平台和版本 的数据库进行集中式的统一管理。</w:t>
      </w:r>
      <w:r>
        <w:rPr>
          <w:rFonts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2.7.2可以提供图形界面的数据库性能监控和动态性能调整等功能，具有系 统自动参数调优功能。完成诸如启停数据库、备份、恢复、扩充空间、建表、建用户、复制管理等几乎所有的数据库管理工作；</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2.7.3应提供良好的对应用程序的性能分析工具，支持具有成熟的基于成本 的优化机制技术；</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2.7.4提供数据库管理的</w:t>
      </w:r>
      <w:r>
        <w:rPr>
          <w:rFonts w:ascii="宋体" w:hAnsi="宋体" w:eastAsia="宋体" w:cs="Times New Roman"/>
          <w:sz w:val="24"/>
          <w:szCs w:val="24"/>
        </w:rPr>
        <w:t>API</w:t>
      </w:r>
      <w:r>
        <w:rPr>
          <w:rFonts w:hint="eastAsia" w:ascii="宋体" w:hAnsi="宋体" w:eastAsia="宋体" w:cs="Times New Roman"/>
          <w:sz w:val="24"/>
          <w:szCs w:val="24"/>
        </w:rPr>
        <w:t>接口，支持用户定制数据库管理功能；数据库系统应具备支持</w:t>
      </w:r>
      <w:r>
        <w:rPr>
          <w:rFonts w:ascii="宋体" w:hAnsi="宋体" w:eastAsia="宋体" w:cs="Times New Roman"/>
          <w:sz w:val="24"/>
          <w:szCs w:val="24"/>
        </w:rPr>
        <w:t>DBA</w:t>
      </w:r>
      <w:r>
        <w:rPr>
          <w:rFonts w:hint="eastAsia" w:ascii="宋体" w:hAnsi="宋体" w:eastAsia="宋体" w:cs="Times New Roman"/>
          <w:sz w:val="24"/>
          <w:szCs w:val="24"/>
        </w:rPr>
        <w:t>日常工作的自动化执行机制，具备自动收集统计信息、自动执行表重组等功能；</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2.7.5数据库应该支持高效的内存管理功能，支持数据库核心参数根据系统负载情况自动调整，支持内存缓冲区、排序内存、并发控制内存等内存对象之间的动态分配，更好的适应负载的动态变化，同时简化</w:t>
      </w:r>
      <w:r>
        <w:rPr>
          <w:rFonts w:ascii="宋体" w:hAnsi="宋体" w:eastAsia="宋体" w:cs="Times New Roman"/>
          <w:sz w:val="24"/>
          <w:szCs w:val="24"/>
        </w:rPr>
        <w:t>DBA</w:t>
      </w:r>
      <w:r>
        <w:rPr>
          <w:rFonts w:hint="eastAsia" w:ascii="宋体" w:hAnsi="宋体" w:eastAsia="宋体" w:cs="Times New Roman"/>
          <w:sz w:val="24"/>
          <w:szCs w:val="24"/>
        </w:rPr>
        <w:t>的日常优化工作量。</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2.7.6支持在一个实例下，针对业务分类建立多个数据库。方便</w:t>
      </w:r>
      <w:r>
        <w:rPr>
          <w:rFonts w:ascii="宋体" w:hAnsi="宋体" w:eastAsia="宋体" w:cs="Times New Roman"/>
          <w:sz w:val="24"/>
          <w:szCs w:val="24"/>
        </w:rPr>
        <w:t>DBA</w:t>
      </w:r>
      <w:r>
        <w:rPr>
          <w:rFonts w:hint="eastAsia" w:ascii="宋体" w:hAnsi="宋体" w:eastAsia="宋体" w:cs="Times New Roman"/>
          <w:sz w:val="24"/>
          <w:szCs w:val="24"/>
        </w:rPr>
        <w:t>对数据库的管理产品成熟度</w:t>
      </w:r>
      <w:r>
        <w:rPr>
          <w:rFonts w:ascii="宋体" w:hAnsi="宋体" w:eastAsia="宋体" w:cs="Times New Roman"/>
          <w:sz w:val="24"/>
          <w:szCs w:val="24"/>
        </w:rPr>
        <w:t xml:space="preserve"> </w:t>
      </w:r>
      <w:r>
        <w:rPr>
          <w:rFonts w:hint="eastAsia" w:ascii="宋体" w:hAnsi="宋体" w:eastAsia="宋体" w:cs="Times New Roman"/>
          <w:sz w:val="24"/>
          <w:szCs w:val="24"/>
        </w:rPr>
        <w:t>要求解决方案所建议的产品为市场成熟产品</w:t>
      </w:r>
      <w:r>
        <w:rPr>
          <w:rFonts w:ascii="宋体" w:hAnsi="宋体" w:eastAsia="宋体" w:cs="Times New Roman"/>
          <w:sz w:val="24"/>
          <w:szCs w:val="24"/>
        </w:rPr>
        <w:t>,</w:t>
      </w:r>
      <w:r>
        <w:rPr>
          <w:rFonts w:hint="eastAsia" w:ascii="宋体" w:hAnsi="宋体" w:eastAsia="宋体" w:cs="Times New Roman"/>
          <w:sz w:val="24"/>
          <w:szCs w:val="24"/>
        </w:rPr>
        <w:t>在全球</w:t>
      </w:r>
      <w:r>
        <w:rPr>
          <w:rFonts w:ascii="宋体" w:hAnsi="宋体" w:eastAsia="宋体" w:cs="Times New Roman"/>
          <w:sz w:val="24"/>
          <w:szCs w:val="24"/>
        </w:rPr>
        <w:t>IT</w:t>
      </w:r>
      <w:r>
        <w:rPr>
          <w:rFonts w:hint="eastAsia" w:ascii="宋体" w:hAnsi="宋体" w:eastAsia="宋体" w:cs="Times New Roman"/>
          <w:sz w:val="24"/>
          <w:szCs w:val="24"/>
        </w:rPr>
        <w:t>管理系统有较 高的占有率。</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2.8.兼容性要求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2.8.1要求保证投标产品为当前主流产品，并保证未来至少</w:t>
      </w:r>
      <w:r>
        <w:rPr>
          <w:rFonts w:ascii="宋体" w:hAnsi="宋体" w:eastAsia="宋体" w:cs="Times New Roman"/>
          <w:sz w:val="24"/>
          <w:szCs w:val="24"/>
        </w:rPr>
        <w:t>5</w:t>
      </w:r>
      <w:r>
        <w:rPr>
          <w:rFonts w:hint="eastAsia" w:ascii="宋体" w:hAnsi="宋体" w:eastAsia="宋体" w:cs="Times New Roman"/>
          <w:sz w:val="24"/>
          <w:szCs w:val="24"/>
        </w:rPr>
        <w:t>年的持续研发 能力和扩展能力，并提供与未来替代产品的平滑迁移能力。</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 招标人提出的特别技术要求</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3.1一年原厂商</w:t>
      </w:r>
      <w:r>
        <w:rPr>
          <w:rFonts w:ascii="宋体" w:hAnsi="宋体" w:eastAsia="宋体" w:cs="Times New Roman"/>
          <w:sz w:val="24"/>
          <w:szCs w:val="24"/>
        </w:rPr>
        <w:t>7X24</w:t>
      </w:r>
      <w:r>
        <w:rPr>
          <w:rFonts w:hint="eastAsia" w:ascii="宋体" w:hAnsi="宋体" w:eastAsia="宋体" w:cs="Times New Roman"/>
          <w:sz w:val="24"/>
          <w:szCs w:val="24"/>
        </w:rPr>
        <w:t>小时技术服务</w:t>
      </w:r>
      <w:r>
        <w:rPr>
          <w:rFonts w:ascii="宋体" w:hAnsi="宋体" w:eastAsia="宋体" w:cs="Times New Roman"/>
          <w:sz w:val="24"/>
          <w:szCs w:val="24"/>
        </w:rPr>
        <w:t xml:space="preserve"> </w:t>
      </w:r>
      <w:r>
        <w:rPr>
          <w:rFonts w:hint="eastAsia" w:ascii="宋体" w:hAnsi="宋体" w:eastAsia="宋体" w:cs="Times New Roman"/>
          <w:sz w:val="24"/>
          <w:szCs w:val="24"/>
        </w:rPr>
        <w:t>，免费维护期自双方代表在产品终验验收单上签字之日起计算。</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3.2需要提供原厂商授权</w:t>
      </w:r>
      <w:r>
        <w:rPr>
          <w:rFonts w:ascii="宋体" w:hAnsi="宋体" w:eastAsia="宋体" w:cs="Times New Roman"/>
          <w:sz w:val="24"/>
          <w:szCs w:val="24"/>
        </w:rPr>
        <w:t xml:space="preserve"> </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3.3</w:t>
      </w:r>
      <w:r>
        <w:rPr>
          <w:rFonts w:ascii="宋体" w:hAnsi="宋体" w:eastAsia="宋体" w:cs="Times New Roman"/>
          <w:sz w:val="24"/>
          <w:szCs w:val="24"/>
        </w:rPr>
        <w:t>设备质保、补丁更新等服务必须由原厂商提供；</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3.4中标方负责硬件上架安装，核心存储及其存储交换机级联配置，网络配置。</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3.5根据甲方要求进行软件系统安装部署和管理配置。</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3.6安装调试完毕后，应向招标方提交详细的《安装计划》、《安装文档》、《测试文档》等。</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3.7安装完成后，负责向招标方进行现场培训、测试。</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3.8</w:t>
      </w:r>
      <w:r>
        <w:rPr>
          <w:rFonts w:ascii="宋体" w:hAnsi="宋体" w:eastAsia="宋体" w:cs="Times New Roman"/>
          <w:sz w:val="24"/>
          <w:szCs w:val="24"/>
        </w:rPr>
        <w:t>对于涉及关键业务的故障，须在接到招标人报修电话后30分钟内响应，并在2小时内到达招标人现场提供维护服务；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3.9</w:t>
      </w:r>
      <w:r>
        <w:rPr>
          <w:rFonts w:ascii="宋体" w:hAnsi="宋体" w:eastAsia="宋体" w:cs="Times New Roman"/>
          <w:sz w:val="24"/>
          <w:szCs w:val="24"/>
        </w:rPr>
        <w:t>对于涉及非关键业务的故障，须在接到招标人报修电话后1小时内响应，并在4小时内到达招标人现场提供维护服务</w:t>
      </w:r>
      <w:r>
        <w:rPr>
          <w:rFonts w:hint="eastAsia" w:ascii="宋体" w:hAnsi="宋体" w:eastAsia="宋体" w:cs="Times New Roman"/>
          <w:sz w:val="24"/>
          <w:szCs w:val="24"/>
        </w:rPr>
        <w:t>,</w:t>
      </w:r>
      <w:r>
        <w:rPr>
          <w:rFonts w:ascii="宋体" w:hAnsi="宋体" w:eastAsia="宋体" w:cs="Times New Roman"/>
          <w:sz w:val="24"/>
          <w:szCs w:val="24"/>
        </w:rPr>
        <w:t>排除故障时间应在8小时以内；</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3.10</w:t>
      </w:r>
      <w:r>
        <w:rPr>
          <w:rFonts w:ascii="宋体" w:hAnsi="宋体" w:eastAsia="宋体" w:cs="Times New Roman"/>
          <w:sz w:val="24"/>
          <w:szCs w:val="24"/>
        </w:rPr>
        <w:t>对于重大问题，根据招标人需要能保证7×24小时不间断现场维护；</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3.11</w:t>
      </w:r>
      <w:r>
        <w:rPr>
          <w:rFonts w:ascii="宋体" w:hAnsi="宋体" w:eastAsia="宋体" w:cs="Times New Roman"/>
          <w:sz w:val="24"/>
          <w:szCs w:val="24"/>
        </w:rPr>
        <w:t>提供日常系统管理方面的电话咨询服务，解决或解答日常运作、安装等问题，对于电话无法解决的问题，应提供现场问题分析解决服务，快速判断并解决系统相关问题；</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3.12</w:t>
      </w:r>
      <w:r>
        <w:rPr>
          <w:rFonts w:ascii="宋体" w:hAnsi="宋体" w:eastAsia="宋体" w:cs="Times New Roman"/>
          <w:sz w:val="24"/>
          <w:szCs w:val="24"/>
        </w:rPr>
        <w:t>提供与产品相关软件补丁、设备驱动等升级提醒、实施服务；对于可能会对有关系统、应用或业务造成影响的设备软硬件问题，如软硬件的缺陷、隐患等，需尽早通知招标人，并提供解决方案建议书，并经过招标人评估同意后，负责进行测试和实施，并保证期间系统正常运行，保证不会对招标人生产系统造成不良影响。保证：（1）软件升级完全符合强制性的国家技术质量规范和合同规定的质量、规格、性能和技术规范等的要求；（2）对软件升级提供正确安装、正常运转和保养服务；（3）软件升级程序安装完毕后正式使用前应由招标人进行验收，如验收时发现该软件功能存在瑕疵，或不符合招标人实际需求，应按照原被保设备维保要求进行无偿予以更换，如因此导致招标人损失的，应负责赔偿；（4）对由于软件升级的缺陷而发生的招标人系统或设备故障的，负责赔偿招标人由此导致的损失；</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3.13</w:t>
      </w:r>
      <w:r>
        <w:rPr>
          <w:rFonts w:ascii="宋体" w:hAnsi="宋体" w:eastAsia="宋体" w:cs="Times New Roman"/>
          <w:sz w:val="24"/>
          <w:szCs w:val="24"/>
        </w:rPr>
        <w:t>提供安全技术和动态通告服务，重大安全信息随时通知服务，并根据客户的网络系统软硬件组成，及时提出适合用户环境的安全信息与安全建议；</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3.14</w:t>
      </w:r>
      <w:r>
        <w:rPr>
          <w:rFonts w:ascii="宋体" w:hAnsi="宋体" w:eastAsia="宋体" w:cs="Times New Roman"/>
          <w:sz w:val="24"/>
          <w:szCs w:val="24"/>
        </w:rPr>
        <w:t>协助实施系统性能优化和功能调整服务；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3.15</w:t>
      </w:r>
      <w:r>
        <w:rPr>
          <w:rFonts w:ascii="宋体" w:hAnsi="宋体" w:eastAsia="宋体" w:cs="Times New Roman"/>
          <w:sz w:val="24"/>
          <w:szCs w:val="24"/>
        </w:rPr>
        <w:t>提供系统相关环境的重新搭建服务；</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3.16</w:t>
      </w:r>
      <w:r>
        <w:rPr>
          <w:rFonts w:ascii="宋体" w:hAnsi="宋体" w:eastAsia="宋体" w:cs="Times New Roman"/>
          <w:sz w:val="24"/>
          <w:szCs w:val="24"/>
        </w:rPr>
        <w:t>提供系统迁移和调整过程中与系统相关的支持服务；根据实际需求进行硬件设备的物理移机服务，保障设备移机前后的正常运行；</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lang w:val="en-US" w:eastAsia="zh-CN"/>
        </w:rPr>
        <w:t>*</w:t>
      </w:r>
      <w:r>
        <w:rPr>
          <w:rFonts w:hint="eastAsia" w:ascii="宋体" w:hAnsi="宋体" w:eastAsia="宋体" w:cs="Times New Roman"/>
          <w:sz w:val="24"/>
          <w:szCs w:val="24"/>
        </w:rPr>
        <w:t>3.17</w:t>
      </w:r>
      <w:r>
        <w:rPr>
          <w:rFonts w:ascii="宋体" w:hAnsi="宋体" w:eastAsia="宋体" w:cs="Times New Roman"/>
          <w:sz w:val="24"/>
          <w:szCs w:val="24"/>
        </w:rPr>
        <w:t>协助应用相关保障支持或专项提出的与系统相关的实施调整；</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 需投标人提供的设备技术参数</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4.1购买数量：</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4.2软件版本：</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60" w:firstLineChars="200"/>
        <w:rPr>
          <w:rFonts w:ascii="宋体" w:hAnsi="宋体" w:eastAsia="宋体" w:cs="Times New Roman"/>
          <w:spacing w:val="-5"/>
          <w:kern w:val="0"/>
          <w:sz w:val="24"/>
          <w:szCs w:val="24"/>
        </w:rPr>
      </w:pPr>
      <w:r>
        <w:rPr>
          <w:rFonts w:hint="eastAsia" w:ascii="宋体" w:hAnsi="宋体" w:eastAsia="宋体" w:cs="Times New Roman"/>
          <w:spacing w:val="-5"/>
          <w:kern w:val="0"/>
          <w:sz w:val="24"/>
          <w:szCs w:val="24"/>
        </w:rPr>
        <w:t>4.3版本号</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pPr>
        <w:spacing w:line="360" w:lineRule="auto"/>
        <w:ind w:firstLine="460" w:firstLineChars="200"/>
        <w:rPr>
          <w:rFonts w:ascii="宋体" w:hAnsi="宋体" w:eastAsia="宋体" w:cs="Times New Roman"/>
          <w:spacing w:val="-5"/>
          <w:kern w:val="0"/>
          <w:sz w:val="24"/>
          <w:szCs w:val="24"/>
        </w:rPr>
      </w:pPr>
      <w:r>
        <w:rPr>
          <w:rFonts w:hint="eastAsia" w:ascii="宋体" w:hAnsi="宋体" w:eastAsia="宋体" w:cs="Times New Roman"/>
          <w:spacing w:val="-5"/>
          <w:kern w:val="0"/>
          <w:sz w:val="24"/>
          <w:szCs w:val="24"/>
        </w:rPr>
        <w:t>4.4包装说明</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pPr>
        <w:spacing w:line="360" w:lineRule="auto"/>
        <w:ind w:firstLine="460" w:firstLineChars="200"/>
        <w:rPr>
          <w:rFonts w:ascii="宋体" w:hAnsi="宋体" w:eastAsia="宋体" w:cs="Times New Roman"/>
          <w:sz w:val="24"/>
          <w:szCs w:val="24"/>
        </w:rPr>
      </w:pPr>
      <w:r>
        <w:rPr>
          <w:rFonts w:hint="eastAsia" w:ascii="宋体" w:hAnsi="宋体" w:eastAsia="宋体" w:cs="Times New Roman"/>
          <w:spacing w:val="-5"/>
          <w:kern w:val="0"/>
          <w:sz w:val="24"/>
          <w:szCs w:val="24"/>
        </w:rPr>
        <w:t>4.5适应硬件环境</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pPr>
        <w:spacing w:line="360" w:lineRule="auto"/>
        <w:ind w:firstLine="460" w:firstLineChars="200"/>
        <w:rPr>
          <w:rFonts w:ascii="宋体" w:hAnsi="宋体" w:eastAsia="宋体" w:cs="Times New Roman"/>
          <w:spacing w:val="-5"/>
          <w:kern w:val="0"/>
          <w:sz w:val="24"/>
          <w:szCs w:val="24"/>
        </w:rPr>
      </w:pPr>
      <w:r>
        <w:rPr>
          <w:rFonts w:hint="eastAsia" w:ascii="宋体" w:hAnsi="宋体" w:eastAsia="宋体" w:cs="Times New Roman"/>
          <w:spacing w:val="-5"/>
          <w:kern w:val="0"/>
          <w:sz w:val="24"/>
          <w:szCs w:val="24"/>
        </w:rPr>
        <w:t>4.6使用软件环境</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80" w:firstLineChars="200"/>
        <w:rPr>
          <w:rFonts w:ascii="宋体" w:hAnsi="宋体" w:eastAsia="宋体" w:cs="Arial"/>
          <w:sz w:val="24"/>
          <w:szCs w:val="24"/>
        </w:rPr>
      </w:pPr>
      <w:r>
        <w:rPr>
          <w:rFonts w:hint="eastAsia" w:ascii="宋体" w:hAnsi="宋体" w:eastAsia="宋体" w:cs="Arial"/>
          <w:sz w:val="24"/>
          <w:szCs w:val="24"/>
        </w:rPr>
        <w:t>4.7许可数量</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Arial"/>
          <w:sz w:val="24"/>
          <w:szCs w:val="24"/>
        </w:rPr>
        <w:t>4.8语言版本</w:t>
      </w:r>
      <w:r>
        <w:rPr>
          <w:rFonts w:hint="eastAsia" w:ascii="宋体" w:hAnsi="宋体" w:eastAsia="宋体" w:cs="Times New Roman"/>
          <w:sz w:val="24"/>
          <w:szCs w:val="24"/>
        </w:rPr>
        <w:t>：</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 xml:space="preserve">。 </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4.9原厂授权承诺函：</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4.10光盘介质：</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80" w:firstLineChars="200"/>
        <w:rPr>
          <w:rFonts w:ascii="宋体" w:hAnsi="宋体" w:eastAsia="宋体" w:cs="Arial"/>
          <w:sz w:val="24"/>
          <w:szCs w:val="24"/>
        </w:rPr>
      </w:pPr>
      <w:r>
        <w:rPr>
          <w:rFonts w:hint="eastAsia" w:ascii="宋体" w:hAnsi="宋体" w:eastAsia="宋体" w:cs="Times New Roman"/>
          <w:sz w:val="24"/>
          <w:szCs w:val="24"/>
        </w:rPr>
        <w:t>4.11 质保年限 ：</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w:t>
      </w:r>
    </w:p>
    <w:p>
      <w:pPr>
        <w:spacing w:line="360" w:lineRule="auto"/>
        <w:ind w:firstLine="480" w:firstLineChars="200"/>
        <w:rPr>
          <w:rFonts w:ascii="宋体" w:hAnsi="宋体" w:eastAsia="宋体" w:cs="Times New Roman"/>
          <w:sz w:val="24"/>
          <w:szCs w:val="24"/>
          <w:u w:val="single"/>
        </w:rPr>
      </w:pPr>
      <w:r>
        <w:rPr>
          <w:rFonts w:hint="eastAsia" w:ascii="宋体" w:hAnsi="宋体" w:eastAsia="宋体" w:cs="Times New Roman"/>
          <w:sz w:val="24"/>
          <w:szCs w:val="24"/>
        </w:rPr>
        <w:t>4.12其它招标人未列出，但属该数据库系统中重要技术参数</w:t>
      </w:r>
      <w:r>
        <w:rPr>
          <w:rFonts w:hint="eastAsia" w:ascii="宋体" w:hAnsi="宋体" w:eastAsia="宋体" w:cs="Times New Roman"/>
          <w:sz w:val="24"/>
          <w:szCs w:val="24"/>
          <w:u w:val="single"/>
        </w:rPr>
        <w:t xml:space="preserve">                   </w:t>
      </w:r>
    </w:p>
    <w:p>
      <w:pPr>
        <w:spacing w:line="360" w:lineRule="auto"/>
        <w:ind w:firstLine="360"/>
        <w:rPr>
          <w:rFonts w:ascii="宋体" w:hAnsi="宋体" w:eastAsia="宋体" w:cs="Times New Roman"/>
          <w:sz w:val="24"/>
          <w:szCs w:val="24"/>
          <w:u w:val="single"/>
        </w:rPr>
      </w:pPr>
      <w:r>
        <w:rPr>
          <w:rFonts w:hint="eastAsia" w:ascii="宋体" w:hAnsi="宋体" w:eastAsia="宋体" w:cs="Times New Roman"/>
          <w:sz w:val="24"/>
          <w:szCs w:val="24"/>
          <w:u w:val="single"/>
        </w:rPr>
        <w:t xml:space="preserve">                                                                            </w:t>
      </w:r>
    </w:p>
    <w:p>
      <w:pPr>
        <w:spacing w:line="360" w:lineRule="auto"/>
        <w:ind w:firstLine="360"/>
        <w:rPr>
          <w:rFonts w:ascii="宋体" w:hAnsi="宋体" w:eastAsia="宋体" w:cs="Times New Roman"/>
          <w:sz w:val="24"/>
          <w:szCs w:val="24"/>
          <w:u w:val="single"/>
        </w:rPr>
      </w:pPr>
      <w:r>
        <w:rPr>
          <w:rFonts w:hint="eastAsia" w:ascii="宋体" w:hAnsi="宋体" w:eastAsia="宋体" w:cs="Times New Roman"/>
          <w:sz w:val="24"/>
          <w:szCs w:val="24"/>
          <w:u w:val="single"/>
        </w:rPr>
        <w:t xml:space="preserve">                                                                            </w:t>
      </w:r>
    </w:p>
    <w:p>
      <w:pPr>
        <w:spacing w:line="360" w:lineRule="auto"/>
        <w:ind w:firstLine="360"/>
        <w:rPr>
          <w:rFonts w:ascii="宋体" w:hAnsi="宋体" w:eastAsia="宋体" w:cs="Times New Roman"/>
          <w:sz w:val="24"/>
          <w:szCs w:val="24"/>
          <w:u w:val="single"/>
        </w:rPr>
      </w:pPr>
      <w:r>
        <w:rPr>
          <w:rFonts w:hint="eastAsia" w:ascii="宋体" w:hAnsi="宋体" w:eastAsia="宋体" w:cs="Times New Roman"/>
          <w:sz w:val="24"/>
          <w:szCs w:val="24"/>
          <w:u w:val="single"/>
        </w:rPr>
        <w:t xml:space="preserve">                                                                            </w:t>
      </w:r>
    </w:p>
    <w:p>
      <w:pPr>
        <w:spacing w:line="360" w:lineRule="auto"/>
        <w:ind w:firstLine="360"/>
        <w:rPr>
          <w:rFonts w:ascii="宋体" w:hAnsi="宋体" w:eastAsia="宋体" w:cs="Times New Roman"/>
          <w:sz w:val="24"/>
          <w:szCs w:val="24"/>
        </w:rPr>
      </w:pPr>
      <w:r>
        <w:rPr>
          <w:rFonts w:hint="eastAsia" w:ascii="宋体" w:hAnsi="宋体" w:eastAsia="宋体" w:cs="Times New Roman"/>
          <w:sz w:val="24"/>
          <w:szCs w:val="24"/>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4"/>
      </w:pPr>
      <w:r>
        <w:rPr>
          <w:rStyle w:val="6"/>
        </w:rPr>
        <w:footnoteRef/>
      </w:r>
      <w:r>
        <w:rPr>
          <w:rFonts w:hint="eastAsia"/>
        </w:rPr>
        <w:t>交货时间一般按以下形式拟定：“自合同签订之日起</w:t>
      </w:r>
      <w:r>
        <w:rPr>
          <w:rFonts w:hint="eastAsia"/>
          <w:u w:val="single"/>
        </w:rPr>
        <w:t xml:space="preserve">    </w:t>
      </w:r>
      <w:r>
        <w:rPr>
          <w:rFonts w:hint="eastAsia"/>
        </w:rPr>
        <w:t>个月内交货”，避免填写绝对日期。</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7A"/>
    <w:rsid w:val="000F21DA"/>
    <w:rsid w:val="00403255"/>
    <w:rsid w:val="00567974"/>
    <w:rsid w:val="0087717A"/>
    <w:rsid w:val="008B4592"/>
    <w:rsid w:val="00D2440F"/>
    <w:rsid w:val="00E341C3"/>
    <w:rsid w:val="00FE0615"/>
    <w:rsid w:val="00FF5DD0"/>
    <w:rsid w:val="085A3DF2"/>
    <w:rsid w:val="44537DD0"/>
    <w:rsid w:val="48760A68"/>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0"/>
    <w:qFormat/>
    <w:uiPriority w:val="0"/>
    <w:pPr>
      <w:snapToGrid w:val="0"/>
      <w:jc w:val="left"/>
    </w:pPr>
    <w:rPr>
      <w:rFonts w:ascii="Times New Roman" w:hAnsi="Times New Roman" w:eastAsia="宋体" w:cs="Times New Roman"/>
      <w:sz w:val="18"/>
      <w:szCs w:val="18"/>
    </w:rPr>
  </w:style>
  <w:style w:type="character" w:styleId="6">
    <w:name w:val="footnote reference"/>
    <w:uiPriority w:val="0"/>
    <w:rPr>
      <w:vertAlign w:val="superscript"/>
    </w:rPr>
  </w:style>
  <w:style w:type="character" w:customStyle="1" w:styleId="8">
    <w:name w:val="页眉 Char"/>
    <w:basedOn w:val="5"/>
    <w:link w:val="3"/>
    <w:uiPriority w:val="99"/>
    <w:rPr>
      <w:sz w:val="18"/>
      <w:szCs w:val="18"/>
    </w:rPr>
  </w:style>
  <w:style w:type="character" w:customStyle="1" w:styleId="9">
    <w:name w:val="页脚 Char"/>
    <w:basedOn w:val="5"/>
    <w:link w:val="2"/>
    <w:uiPriority w:val="99"/>
    <w:rPr>
      <w:sz w:val="18"/>
      <w:szCs w:val="18"/>
    </w:rPr>
  </w:style>
  <w:style w:type="character" w:customStyle="1" w:styleId="10">
    <w:name w:val="脚注文本 Char"/>
    <w:basedOn w:val="5"/>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743</Words>
  <Characters>4237</Characters>
  <Lines>35</Lines>
  <Paragraphs>9</Paragraphs>
  <ScaleCrop>false</ScaleCrop>
  <LinksUpToDate>false</LinksUpToDate>
  <CharactersWithSpaces>4971</CharactersWithSpaces>
  <Application>WPS Office_10.8.0.5874_F1E327BC-269C-435d-A152-05C5408002CA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2017-04-17T04:11:00Z</dcterms:created>
  <dc:creator>Litie</dc:creator>
  <cp:lastModifiedBy>Administrator</cp:lastModifiedBy>
  <dcterms:modified xsi:type="dcterms:W3CDTF">2017-05-19T06:39:01Z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