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b/>
          <w:sz w:val="48"/>
          <w:szCs w:val="48"/>
        </w:rPr>
      </w:pPr>
      <w:bookmarkStart w:id="0" w:name="_Toc356204538"/>
      <w:bookmarkStart w:id="1" w:name="_Toc357082526"/>
      <w:r>
        <w:rPr>
          <w:rFonts w:hint="eastAsia"/>
          <w:b/>
          <w:sz w:val="48"/>
          <w:szCs w:val="48"/>
        </w:rPr>
        <w:t>设备购置技术标书审批表</w:t>
      </w:r>
    </w:p>
    <w:p>
      <w:pPr>
        <w:ind w:right="150"/>
        <w:jc w:val="right"/>
        <w:rPr>
          <w:rFonts w:ascii="宋体" w:hAnsi="宋体"/>
          <w:sz w:val="28"/>
          <w:szCs w:val="28"/>
        </w:rPr>
      </w:pPr>
      <w:r>
        <w:rPr>
          <w:rFonts w:hint="eastAsia" w:ascii="宋体" w:hAnsi="宋体"/>
          <w:sz w:val="28"/>
          <w:szCs w:val="28"/>
        </w:rPr>
        <w:t>2017年4月12日</w:t>
      </w:r>
    </w:p>
    <w:tbl>
      <w:tblPr>
        <w:tblStyle w:val="15"/>
        <w:tblW w:w="9516" w:type="dxa"/>
        <w:jc w:val="center"/>
        <w:tblInd w:w="-6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4"/>
        <w:gridCol w:w="1559"/>
        <w:gridCol w:w="2916"/>
        <w:gridCol w:w="1990"/>
        <w:gridCol w:w="20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376" w:hRule="atLeast"/>
          <w:jc w:val="center"/>
        </w:trPr>
        <w:tc>
          <w:tcPr>
            <w:tcW w:w="2563" w:type="dxa"/>
            <w:gridSpan w:val="2"/>
            <w:vAlign w:val="center"/>
          </w:tcPr>
          <w:p>
            <w:pPr>
              <w:jc w:val="center"/>
              <w:rPr>
                <w:rFonts w:ascii="宋体" w:hAnsi="宋体"/>
                <w:sz w:val="28"/>
                <w:szCs w:val="28"/>
              </w:rPr>
            </w:pPr>
            <w:r>
              <w:rPr>
                <w:rFonts w:hint="eastAsia" w:ascii="宋体" w:hAnsi="宋体"/>
                <w:sz w:val="28"/>
                <w:szCs w:val="28"/>
              </w:rPr>
              <w:t>物资名称</w:t>
            </w:r>
          </w:p>
        </w:tc>
        <w:tc>
          <w:tcPr>
            <w:tcW w:w="2916" w:type="dxa"/>
            <w:vAlign w:val="center"/>
          </w:tcPr>
          <w:p>
            <w:pPr>
              <w:rPr>
                <w:rFonts w:ascii="宋体" w:hAnsi="宋体"/>
                <w:kern w:val="0"/>
                <w:sz w:val="28"/>
                <w:szCs w:val="28"/>
              </w:rPr>
            </w:pPr>
            <w:r>
              <w:rPr>
                <w:rFonts w:hint="eastAsia" w:ascii="宋体" w:hAnsi="宋体"/>
                <w:sz w:val="28"/>
                <w:szCs w:val="28"/>
              </w:rPr>
              <w:t>滑动轴承</w:t>
            </w:r>
          </w:p>
        </w:tc>
        <w:tc>
          <w:tcPr>
            <w:tcW w:w="1990" w:type="dxa"/>
            <w:vAlign w:val="center"/>
          </w:tcPr>
          <w:p>
            <w:pPr>
              <w:ind w:right="480"/>
              <w:rPr>
                <w:rFonts w:ascii="宋体" w:hAnsi="宋体"/>
                <w:sz w:val="28"/>
                <w:szCs w:val="28"/>
              </w:rPr>
            </w:pPr>
            <w:r>
              <w:rPr>
                <w:rFonts w:hint="eastAsia" w:ascii="宋体" w:hAnsi="宋体"/>
                <w:sz w:val="28"/>
                <w:szCs w:val="28"/>
              </w:rPr>
              <w:t>购置数量</w:t>
            </w:r>
          </w:p>
        </w:tc>
        <w:tc>
          <w:tcPr>
            <w:tcW w:w="2047" w:type="dxa"/>
            <w:vAlign w:val="center"/>
          </w:tcPr>
          <w:p>
            <w:pPr>
              <w:ind w:firstLine="420" w:firstLineChars="150"/>
              <w:rPr>
                <w:rFonts w:ascii="宋体" w:hAnsi="宋体"/>
                <w:sz w:val="28"/>
                <w:szCs w:val="28"/>
              </w:rPr>
            </w:pPr>
            <w:r>
              <w:rPr>
                <w:rFonts w:hint="eastAsia" w:ascii="宋体" w:hAnsi="宋体"/>
                <w:sz w:val="28"/>
                <w:szCs w:val="28"/>
              </w:rPr>
              <w:t>2880个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64" w:hRule="atLeast"/>
          <w:jc w:val="center"/>
        </w:trPr>
        <w:tc>
          <w:tcPr>
            <w:tcW w:w="2563" w:type="dxa"/>
            <w:gridSpan w:val="2"/>
            <w:vAlign w:val="center"/>
          </w:tcPr>
          <w:p>
            <w:pPr>
              <w:jc w:val="center"/>
              <w:rPr>
                <w:rFonts w:ascii="宋体" w:hAnsi="宋体"/>
                <w:sz w:val="28"/>
                <w:szCs w:val="28"/>
              </w:rPr>
            </w:pPr>
            <w:r>
              <w:rPr>
                <w:rFonts w:hint="eastAsia" w:ascii="宋体" w:hAnsi="宋体"/>
                <w:sz w:val="28"/>
                <w:szCs w:val="28"/>
              </w:rPr>
              <w:t>计划来源</w:t>
            </w:r>
          </w:p>
        </w:tc>
        <w:tc>
          <w:tcPr>
            <w:tcW w:w="6953" w:type="dxa"/>
            <w:gridSpan w:val="3"/>
            <w:vAlign w:val="center"/>
          </w:tcPr>
          <w:p>
            <w:pPr>
              <w:rPr>
                <w:rFonts w:ascii="宋体" w:hAnsi="宋体"/>
                <w:sz w:val="28"/>
                <w:szCs w:val="28"/>
              </w:rPr>
            </w:pPr>
            <w:r>
              <w:rPr>
                <w:rFonts w:hint="eastAsia" w:ascii="宋体" w:hAnsi="宋体"/>
                <w:sz w:val="28"/>
                <w:szCs w:val="28"/>
              </w:rPr>
              <w:t>2017年5月份生产物资需求计划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525" w:hRule="atLeast"/>
          <w:jc w:val="center"/>
        </w:trPr>
        <w:tc>
          <w:tcPr>
            <w:tcW w:w="2563" w:type="dxa"/>
            <w:gridSpan w:val="2"/>
            <w:vAlign w:val="center"/>
          </w:tcPr>
          <w:p>
            <w:pPr>
              <w:jc w:val="center"/>
              <w:rPr>
                <w:rFonts w:ascii="宋体" w:hAnsi="宋体"/>
                <w:sz w:val="28"/>
                <w:szCs w:val="28"/>
              </w:rPr>
            </w:pPr>
            <w:r>
              <w:rPr>
                <w:rFonts w:hint="eastAsia" w:ascii="宋体" w:hAnsi="宋体"/>
                <w:sz w:val="28"/>
                <w:szCs w:val="28"/>
              </w:rPr>
              <w:t>主要技术参数</w:t>
            </w:r>
          </w:p>
        </w:tc>
        <w:tc>
          <w:tcPr>
            <w:tcW w:w="6953" w:type="dxa"/>
            <w:gridSpan w:val="3"/>
            <w:vAlign w:val="center"/>
          </w:tcPr>
          <w:p>
            <w:pPr>
              <w:adjustRightInd w:val="0"/>
              <w:snapToGrid w:val="0"/>
              <w:spacing w:line="360" w:lineRule="auto"/>
              <w:rPr>
                <w:rFonts w:ascii="宋体" w:hAnsi="宋体"/>
                <w:sz w:val="28"/>
                <w:szCs w:val="28"/>
              </w:rPr>
            </w:pPr>
            <w:r>
              <w:rPr>
                <w:rFonts w:hint="eastAsia" w:ascii="宋体" w:hAnsi="宋体"/>
                <w:sz w:val="28"/>
                <w:szCs w:val="28"/>
              </w:rPr>
              <w:t>1、型号：DYB500/40X60</w:t>
            </w:r>
          </w:p>
          <w:p>
            <w:pPr>
              <w:adjustRightInd w:val="0"/>
              <w:snapToGrid w:val="0"/>
              <w:spacing w:line="360" w:lineRule="auto"/>
              <w:rPr>
                <w:rFonts w:ascii="宋体" w:hAnsi="宋体"/>
                <w:sz w:val="28"/>
                <w:szCs w:val="28"/>
              </w:rPr>
            </w:pPr>
            <w:r>
              <w:rPr>
                <w:rFonts w:hint="eastAsia" w:ascii="宋体" w:hAnsi="宋体"/>
                <w:sz w:val="28"/>
                <w:szCs w:val="28"/>
              </w:rPr>
              <w:t>2、材质：高力黄铜+石墨</w:t>
            </w:r>
          </w:p>
          <w:p>
            <w:pPr>
              <w:adjustRightInd w:val="0"/>
              <w:snapToGrid w:val="0"/>
              <w:spacing w:line="360" w:lineRule="auto"/>
              <w:rPr>
                <w:rFonts w:ascii="宋体" w:hAnsi="宋体"/>
                <w:sz w:val="28"/>
                <w:szCs w:val="28"/>
              </w:rPr>
            </w:pPr>
            <w:r>
              <w:rPr>
                <w:rFonts w:hint="eastAsia" w:ascii="宋体" w:hAnsi="宋体"/>
                <w:sz w:val="28"/>
                <w:szCs w:val="28"/>
              </w:rPr>
              <w:t>3、密度（g/cm）：大于8.2</w:t>
            </w:r>
          </w:p>
          <w:p>
            <w:pPr>
              <w:adjustRightInd w:val="0"/>
              <w:snapToGrid w:val="0"/>
              <w:spacing w:line="360" w:lineRule="auto"/>
              <w:rPr>
                <w:rFonts w:ascii="宋体" w:hAnsi="宋体"/>
                <w:sz w:val="28"/>
                <w:szCs w:val="28"/>
              </w:rPr>
            </w:pPr>
            <w:r>
              <w:rPr>
                <w:rFonts w:hint="eastAsia" w:ascii="宋体" w:hAnsi="宋体"/>
                <w:sz w:val="28"/>
                <w:szCs w:val="28"/>
              </w:rPr>
              <w:t>4、摩擦系数：0.16</w:t>
            </w:r>
          </w:p>
          <w:p>
            <w:pPr>
              <w:adjustRightInd w:val="0"/>
              <w:snapToGrid w:val="0"/>
              <w:spacing w:line="360" w:lineRule="auto"/>
              <w:rPr>
                <w:rFonts w:ascii="宋体" w:hAnsi="宋体"/>
                <w:sz w:val="28"/>
                <w:szCs w:val="28"/>
              </w:rPr>
            </w:pPr>
            <w:r>
              <w:rPr>
                <w:rFonts w:hint="eastAsia" w:ascii="宋体" w:hAnsi="宋体"/>
                <w:sz w:val="28"/>
                <w:szCs w:val="28"/>
              </w:rPr>
              <w:t>5、最高承载压力（N/mm²）：100</w:t>
            </w:r>
          </w:p>
          <w:p>
            <w:pPr>
              <w:adjustRightInd w:val="0"/>
              <w:snapToGrid w:val="0"/>
              <w:spacing w:line="360" w:lineRule="auto"/>
              <w:rPr>
                <w:rFonts w:ascii="宋体" w:hAnsi="宋体"/>
                <w:sz w:val="28"/>
                <w:szCs w:val="28"/>
              </w:rPr>
            </w:pPr>
            <w:r>
              <w:rPr>
                <w:rFonts w:hint="eastAsia" w:ascii="宋体" w:hAnsi="宋体"/>
                <w:sz w:val="28"/>
                <w:szCs w:val="28"/>
              </w:rPr>
              <w:t>6、最高PV值（N/mm².m/s）：1.65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19" w:hRule="atLeast"/>
          <w:jc w:val="center"/>
        </w:trPr>
        <w:tc>
          <w:tcPr>
            <w:tcW w:w="2563" w:type="dxa"/>
            <w:gridSpan w:val="2"/>
            <w:vAlign w:val="center"/>
          </w:tcPr>
          <w:p>
            <w:pPr>
              <w:jc w:val="center"/>
              <w:rPr>
                <w:rFonts w:ascii="宋体" w:hAnsi="宋体"/>
                <w:sz w:val="28"/>
                <w:szCs w:val="28"/>
              </w:rPr>
            </w:pPr>
            <w:r>
              <w:rPr>
                <w:rFonts w:hint="eastAsia" w:ascii="宋体" w:hAnsi="宋体"/>
                <w:sz w:val="28"/>
                <w:szCs w:val="28"/>
              </w:rPr>
              <w:t>项目提报单位</w:t>
            </w:r>
          </w:p>
        </w:tc>
        <w:tc>
          <w:tcPr>
            <w:tcW w:w="6953" w:type="dxa"/>
            <w:gridSpan w:val="3"/>
            <w:vAlign w:val="center"/>
          </w:tcPr>
          <w:p>
            <w:pPr>
              <w:rPr>
                <w:rFonts w:ascii="宋体" w:hAnsi="宋体"/>
                <w:sz w:val="28"/>
                <w:szCs w:val="28"/>
              </w:rPr>
            </w:pPr>
            <w:r>
              <w:rPr>
                <w:rFonts w:hint="eastAsia" w:ascii="宋体" w:hAnsi="宋体"/>
                <w:sz w:val="28"/>
                <w:szCs w:val="28"/>
              </w:rPr>
              <w:t>设备维修中心一厂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250" w:hRule="atLeast"/>
          <w:jc w:val="center"/>
        </w:trPr>
        <w:tc>
          <w:tcPr>
            <w:tcW w:w="1004" w:type="dxa"/>
            <w:vMerge w:val="restart"/>
            <w:shd w:val="clear" w:color="auto" w:fill="auto"/>
            <w:vAlign w:val="center"/>
          </w:tcPr>
          <w:p>
            <w:pPr>
              <w:jc w:val="center"/>
              <w:rPr>
                <w:rFonts w:ascii="宋体" w:hAnsi="宋体"/>
                <w:sz w:val="28"/>
                <w:szCs w:val="28"/>
              </w:rPr>
            </w:pPr>
            <w:r>
              <w:rPr>
                <w:rFonts w:hint="eastAsia" w:ascii="宋体" w:hAnsi="宋体"/>
                <w:sz w:val="28"/>
                <w:szCs w:val="28"/>
              </w:rPr>
              <w:t>设备维修中心</w:t>
            </w:r>
          </w:p>
          <w:p>
            <w:pPr>
              <w:jc w:val="center"/>
              <w:rPr>
                <w:rFonts w:ascii="宋体" w:hAnsi="宋体"/>
                <w:sz w:val="28"/>
                <w:szCs w:val="28"/>
              </w:rPr>
            </w:pPr>
          </w:p>
        </w:tc>
        <w:tc>
          <w:tcPr>
            <w:tcW w:w="1559" w:type="dxa"/>
            <w:shd w:val="clear" w:color="auto" w:fill="auto"/>
            <w:vAlign w:val="center"/>
          </w:tcPr>
          <w:p>
            <w:pPr>
              <w:jc w:val="center"/>
              <w:rPr>
                <w:rFonts w:ascii="宋体" w:hAnsi="宋体"/>
                <w:sz w:val="28"/>
                <w:szCs w:val="28"/>
              </w:rPr>
            </w:pPr>
            <w:r>
              <w:rPr>
                <w:rFonts w:hint="eastAsia" w:ascii="宋体" w:hAnsi="宋体"/>
                <w:sz w:val="28"/>
                <w:szCs w:val="28"/>
              </w:rPr>
              <w:t>技术部</w:t>
            </w:r>
          </w:p>
        </w:tc>
        <w:tc>
          <w:tcPr>
            <w:tcW w:w="6953" w:type="dxa"/>
            <w:gridSpan w:val="3"/>
            <w:vAlign w:val="center"/>
          </w:tcPr>
          <w:p>
            <w:pPr>
              <w:jc w:val="center"/>
              <w:rPr>
                <w:rFonts w:ascii="宋体" w:hAnsi="宋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537" w:hRule="atLeast"/>
          <w:jc w:val="center"/>
        </w:trPr>
        <w:tc>
          <w:tcPr>
            <w:tcW w:w="1004" w:type="dxa"/>
            <w:vMerge w:val="continue"/>
            <w:shd w:val="clear" w:color="auto" w:fill="auto"/>
            <w:vAlign w:val="center"/>
          </w:tcPr>
          <w:p>
            <w:pPr>
              <w:rPr>
                <w:rFonts w:ascii="宋体" w:hAnsi="宋体"/>
                <w:sz w:val="28"/>
                <w:szCs w:val="28"/>
              </w:rPr>
            </w:pPr>
          </w:p>
        </w:tc>
        <w:tc>
          <w:tcPr>
            <w:tcW w:w="1559" w:type="dxa"/>
            <w:shd w:val="clear" w:color="auto" w:fill="auto"/>
            <w:vAlign w:val="center"/>
          </w:tcPr>
          <w:p>
            <w:pPr>
              <w:jc w:val="center"/>
              <w:rPr>
                <w:rFonts w:ascii="宋体" w:hAnsi="宋体"/>
                <w:sz w:val="28"/>
                <w:szCs w:val="28"/>
              </w:rPr>
            </w:pPr>
            <w:r>
              <w:rPr>
                <w:rFonts w:hint="eastAsia" w:ascii="宋体" w:hAnsi="宋体"/>
                <w:sz w:val="28"/>
                <w:szCs w:val="28"/>
              </w:rPr>
              <w:t>分管领导</w:t>
            </w:r>
          </w:p>
        </w:tc>
        <w:tc>
          <w:tcPr>
            <w:tcW w:w="6953" w:type="dxa"/>
            <w:gridSpan w:val="3"/>
            <w:vAlign w:val="center"/>
          </w:tcPr>
          <w:p>
            <w:pPr>
              <w:rPr>
                <w:rFonts w:ascii="宋体" w:hAnsi="宋体"/>
                <w:sz w:val="28"/>
                <w:szCs w:val="28"/>
              </w:rPr>
            </w:pPr>
          </w:p>
        </w:tc>
      </w:tr>
    </w:tbl>
    <w:p>
      <w:pPr>
        <w:tabs>
          <w:tab w:val="left" w:pos="2340"/>
        </w:tabs>
        <w:spacing w:line="480" w:lineRule="auto"/>
        <w:jc w:val="center"/>
        <w:rPr>
          <w:rFonts w:ascii="黑体" w:hAnsi="黑体" w:eastAsia="黑体"/>
          <w:b/>
          <w:bCs/>
          <w:sz w:val="32"/>
        </w:rPr>
      </w:pPr>
    </w:p>
    <w:p>
      <w:pPr>
        <w:tabs>
          <w:tab w:val="left" w:pos="2340"/>
        </w:tabs>
        <w:spacing w:line="480" w:lineRule="auto"/>
        <w:jc w:val="center"/>
        <w:rPr>
          <w:rFonts w:ascii="黑体" w:hAnsi="黑体" w:eastAsia="黑体"/>
          <w:b/>
          <w:bCs/>
          <w:sz w:val="32"/>
        </w:rPr>
      </w:pPr>
      <w:r>
        <w:rPr>
          <w:rFonts w:hint="eastAsia" w:ascii="黑体" w:hAnsi="黑体" w:eastAsia="黑体"/>
          <w:b/>
          <w:bCs/>
          <w:sz w:val="32"/>
        </w:rPr>
        <w:t>第一节 供货范围、技术规格、参数与要求</w:t>
      </w:r>
      <w:bookmarkEnd w:id="0"/>
      <w:bookmarkEnd w:id="1"/>
    </w:p>
    <w:p>
      <w:pPr>
        <w:adjustRightInd w:val="0"/>
        <w:snapToGrid w:val="0"/>
        <w:spacing w:beforeLines="100" w:afterLines="100" w:line="360" w:lineRule="auto"/>
        <w:ind w:left="2246" w:leftChars="-5" w:hanging="2256" w:hangingChars="1070"/>
        <w:rPr>
          <w:b/>
          <w:szCs w:val="21"/>
        </w:rPr>
      </w:pPr>
      <w:r>
        <w:rPr>
          <w:rFonts w:hint="eastAsia"/>
          <w:b/>
          <w:szCs w:val="21"/>
        </w:rPr>
        <w:t>一、货物需求一览表</w:t>
      </w:r>
    </w:p>
    <w:tbl>
      <w:tblPr>
        <w:tblStyle w:val="15"/>
        <w:tblW w:w="1009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600"/>
        <w:gridCol w:w="1984"/>
        <w:gridCol w:w="1559"/>
        <w:gridCol w:w="851"/>
        <w:gridCol w:w="850"/>
        <w:gridCol w:w="1843"/>
        <w:gridCol w:w="1559"/>
        <w:gridCol w:w="8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454" w:hRule="atLeast"/>
          <w:jc w:val="center"/>
        </w:trPr>
        <w:tc>
          <w:tcPr>
            <w:tcW w:w="600"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Arial" w:hAnsi="Arial" w:eastAsia="Arial"/>
                <w:b/>
              </w:rPr>
            </w:pPr>
            <w:r>
              <w:rPr>
                <w:rFonts w:ascii="宋体" w:hAnsi="宋体"/>
                <w:b/>
              </w:rPr>
              <w:t>序</w:t>
            </w:r>
            <w:r>
              <w:rPr>
                <w:rFonts w:hint="eastAsia" w:ascii="宋体" w:hAnsi="宋体"/>
                <w:b/>
              </w:rPr>
              <w:t>号</w:t>
            </w:r>
          </w:p>
        </w:tc>
        <w:tc>
          <w:tcPr>
            <w:tcW w:w="1984"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Arial" w:hAnsi="Arial" w:eastAsia="Arial"/>
                <w:b/>
              </w:rPr>
            </w:pPr>
            <w:r>
              <w:rPr>
                <w:rFonts w:ascii="宋体" w:hAnsi="宋体"/>
                <w:b/>
              </w:rPr>
              <w:t>名称</w:t>
            </w:r>
          </w:p>
        </w:tc>
        <w:tc>
          <w:tcPr>
            <w:tcW w:w="1559"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b/>
              </w:rPr>
            </w:pPr>
            <w:r>
              <w:rPr>
                <w:rFonts w:hint="eastAsia" w:ascii="宋体" w:hAnsi="宋体"/>
                <w:b/>
              </w:rPr>
              <w:t>规格型号</w:t>
            </w:r>
          </w:p>
        </w:tc>
        <w:tc>
          <w:tcPr>
            <w:tcW w:w="851"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Arial" w:hAnsi="Arial" w:eastAsia="Arial"/>
                <w:b/>
              </w:rPr>
            </w:pPr>
            <w:r>
              <w:rPr>
                <w:rFonts w:ascii="宋体" w:hAnsi="宋体"/>
                <w:b/>
              </w:rPr>
              <w:t>单位</w:t>
            </w:r>
          </w:p>
        </w:tc>
        <w:tc>
          <w:tcPr>
            <w:tcW w:w="850"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Arial" w:hAnsi="Arial" w:eastAsia="Arial"/>
                <w:b/>
              </w:rPr>
            </w:pPr>
            <w:r>
              <w:rPr>
                <w:rFonts w:ascii="宋体" w:hAnsi="宋体"/>
                <w:b/>
              </w:rPr>
              <w:t>数量</w:t>
            </w:r>
          </w:p>
        </w:tc>
        <w:tc>
          <w:tcPr>
            <w:tcW w:w="1843"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b/>
              </w:rPr>
            </w:pPr>
            <w:r>
              <w:rPr>
                <w:rFonts w:hint="eastAsia" w:ascii="宋体" w:hAnsi="宋体"/>
                <w:b/>
              </w:rPr>
              <w:t>交货时间</w:t>
            </w:r>
          </w:p>
        </w:tc>
        <w:tc>
          <w:tcPr>
            <w:tcW w:w="1559"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b/>
              </w:rPr>
            </w:pPr>
            <w:r>
              <w:rPr>
                <w:rFonts w:hint="eastAsia" w:ascii="宋体" w:hAnsi="宋体"/>
                <w:b/>
              </w:rPr>
              <w:t>交货地点</w:t>
            </w:r>
          </w:p>
        </w:tc>
        <w:tc>
          <w:tcPr>
            <w:tcW w:w="848"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Arial" w:hAnsi="Arial" w:eastAsia="Arial"/>
                <w:b/>
              </w:rPr>
            </w:pPr>
            <w:r>
              <w:rPr>
                <w:rFonts w:ascii="宋体" w:hAnsi="宋体"/>
                <w:b/>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454" w:hRule="atLeast"/>
          <w:jc w:val="center"/>
        </w:trPr>
        <w:tc>
          <w:tcPr>
            <w:tcW w:w="600"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szCs w:val="21"/>
              </w:rPr>
              <w:t>1</w:t>
            </w:r>
          </w:p>
        </w:tc>
        <w:tc>
          <w:tcPr>
            <w:tcW w:w="1984"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hint="eastAsia" w:ascii="宋体" w:hAnsi="宋体"/>
                <w:szCs w:val="21"/>
              </w:rPr>
              <w:t>滑动轴承</w:t>
            </w:r>
          </w:p>
        </w:tc>
        <w:tc>
          <w:tcPr>
            <w:tcW w:w="1559"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hint="eastAsia" w:ascii="宋体" w:hAnsi="宋体"/>
                <w:szCs w:val="21"/>
              </w:rPr>
              <w:t>DYB500/40X60</w:t>
            </w:r>
          </w:p>
        </w:tc>
        <w:tc>
          <w:tcPr>
            <w:tcW w:w="851"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hint="eastAsia" w:ascii="宋体" w:hAnsi="宋体"/>
                <w:szCs w:val="21"/>
              </w:rPr>
              <w:t>件</w:t>
            </w:r>
          </w:p>
        </w:tc>
        <w:tc>
          <w:tcPr>
            <w:tcW w:w="850"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hint="eastAsia" w:ascii="宋体" w:hAnsi="宋体"/>
                <w:szCs w:val="21"/>
              </w:rPr>
              <w:t>2880</w:t>
            </w:r>
          </w:p>
        </w:tc>
        <w:tc>
          <w:tcPr>
            <w:tcW w:w="1843"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hint="eastAsia" w:ascii="宋体" w:hAnsi="宋体"/>
                <w:szCs w:val="21"/>
              </w:rPr>
              <w:t>2017年6月30日</w:t>
            </w:r>
          </w:p>
        </w:tc>
        <w:tc>
          <w:tcPr>
            <w:tcW w:w="1559"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hint="eastAsia" w:ascii="宋体" w:hAnsi="宋体"/>
                <w:szCs w:val="21"/>
              </w:rPr>
              <w:t xml:space="preserve"> 维修中心一厂加工部</w:t>
            </w:r>
          </w:p>
        </w:tc>
        <w:tc>
          <w:tcPr>
            <w:tcW w:w="848"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454" w:hRule="atLeast"/>
          <w:jc w:val="center"/>
        </w:trPr>
        <w:tc>
          <w:tcPr>
            <w:tcW w:w="600"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hint="eastAsia" w:ascii="宋体" w:hAnsi="宋体"/>
                <w:szCs w:val="21"/>
              </w:rPr>
              <w:t>2</w:t>
            </w:r>
          </w:p>
        </w:tc>
        <w:tc>
          <w:tcPr>
            <w:tcW w:w="1984"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hint="eastAsia" w:ascii="宋体" w:hAnsi="宋体"/>
                <w:szCs w:val="21"/>
              </w:rPr>
              <w:t xml:space="preserve"> </w:t>
            </w:r>
            <w:r>
              <w:rPr>
                <w:rFonts w:ascii="宋体" w:hAnsi="宋体"/>
                <w:szCs w:val="21"/>
              </w:rPr>
              <w:t>技术资料</w:t>
            </w:r>
            <w:r>
              <w:rPr>
                <w:rFonts w:hint="eastAsia" w:ascii="宋体" w:hAnsi="宋体"/>
                <w:szCs w:val="21"/>
              </w:rPr>
              <w:t>（说明书、合格证）</w:t>
            </w:r>
          </w:p>
        </w:tc>
        <w:tc>
          <w:tcPr>
            <w:tcW w:w="1559"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851"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hint="eastAsia" w:ascii="宋体" w:hAnsi="宋体"/>
                <w:szCs w:val="21"/>
              </w:rPr>
              <w:t>份/件</w:t>
            </w:r>
          </w:p>
        </w:tc>
        <w:tc>
          <w:tcPr>
            <w:tcW w:w="850"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hint="eastAsia" w:ascii="宋体" w:hAnsi="宋体"/>
                <w:szCs w:val="21"/>
              </w:rPr>
              <w:t>6</w:t>
            </w:r>
          </w:p>
        </w:tc>
        <w:tc>
          <w:tcPr>
            <w:tcW w:w="1843"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1559"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hint="eastAsia" w:ascii="宋体" w:hAnsi="宋体"/>
                <w:szCs w:val="21"/>
              </w:rPr>
              <w:t xml:space="preserve"> 维修中心一厂加工部</w:t>
            </w:r>
          </w:p>
        </w:tc>
        <w:tc>
          <w:tcPr>
            <w:tcW w:w="848"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r>
    </w:tbl>
    <w:p>
      <w:pPr>
        <w:adjustRightInd w:val="0"/>
        <w:snapToGrid w:val="0"/>
        <w:spacing w:beforeLines="100" w:afterLines="100" w:line="360" w:lineRule="auto"/>
        <w:rPr>
          <w:b/>
          <w:szCs w:val="21"/>
        </w:rPr>
      </w:pPr>
      <w:r>
        <w:rPr>
          <w:rFonts w:hint="eastAsia"/>
          <w:b/>
          <w:szCs w:val="21"/>
        </w:rPr>
        <w:t>二、工作环境</w:t>
      </w:r>
    </w:p>
    <w:p>
      <w:pPr>
        <w:adjustRightInd w:val="0"/>
        <w:snapToGrid w:val="0"/>
        <w:spacing w:line="360" w:lineRule="auto"/>
        <w:rPr>
          <w:rFonts w:ascii="宋体" w:hAnsi="宋体"/>
          <w:szCs w:val="21"/>
        </w:rPr>
      </w:pPr>
      <w:r>
        <w:rPr>
          <w:rFonts w:hint="eastAsia" w:ascii="宋体" w:hAnsi="宋体"/>
          <w:szCs w:val="21"/>
        </w:rPr>
        <w:t>1. 工作环境</w:t>
      </w:r>
    </w:p>
    <w:p>
      <w:pPr>
        <w:adjustRightInd w:val="0"/>
        <w:snapToGrid w:val="0"/>
        <w:spacing w:line="360" w:lineRule="auto"/>
        <w:ind w:left="707" w:leftChars="135" w:hanging="424" w:hangingChars="202"/>
        <w:rPr>
          <w:rFonts w:ascii="宋体" w:hAnsi="宋体"/>
          <w:szCs w:val="21"/>
        </w:rPr>
      </w:pPr>
      <w:r>
        <w:rPr>
          <w:rFonts w:hint="eastAsia" w:ascii="宋体" w:hAnsi="宋体"/>
          <w:szCs w:val="21"/>
        </w:rPr>
        <w:t>在井下使用。</w:t>
      </w:r>
    </w:p>
    <w:p>
      <w:pPr>
        <w:adjustRightInd w:val="0"/>
        <w:snapToGrid w:val="0"/>
        <w:spacing w:line="360" w:lineRule="auto"/>
        <w:ind w:left="707" w:leftChars="135" w:hanging="424" w:hangingChars="202"/>
        <w:rPr>
          <w:rFonts w:ascii="宋体" w:hAnsi="宋体"/>
          <w:szCs w:val="21"/>
        </w:rPr>
      </w:pPr>
      <w:r>
        <w:rPr>
          <w:rFonts w:hint="eastAsia" w:ascii="宋体" w:hAnsi="宋体"/>
          <w:szCs w:val="21"/>
        </w:rPr>
        <w:t>最高温度：</w:t>
      </w:r>
      <w:r>
        <w:rPr>
          <w:rFonts w:hint="eastAsia" w:ascii="宋体" w:hAnsi="宋体"/>
          <w:szCs w:val="21"/>
          <w:u w:val="single"/>
        </w:rPr>
        <w:t>+25℃</w:t>
      </w:r>
      <w:r>
        <w:rPr>
          <w:rFonts w:hint="eastAsia" w:ascii="宋体" w:hAnsi="宋体"/>
          <w:szCs w:val="21"/>
        </w:rPr>
        <w:t>。</w:t>
      </w:r>
    </w:p>
    <w:p>
      <w:pPr>
        <w:adjustRightInd w:val="0"/>
        <w:snapToGrid w:val="0"/>
        <w:spacing w:line="360" w:lineRule="auto"/>
        <w:ind w:left="707" w:leftChars="135" w:hanging="424" w:hangingChars="202"/>
        <w:rPr>
          <w:rFonts w:ascii="宋体" w:hAnsi="宋体"/>
          <w:szCs w:val="21"/>
        </w:rPr>
      </w:pPr>
      <w:r>
        <w:rPr>
          <w:rFonts w:hint="eastAsia" w:ascii="宋体" w:hAnsi="宋体"/>
          <w:szCs w:val="21"/>
        </w:rPr>
        <w:t>最低温度：</w:t>
      </w:r>
      <w:r>
        <w:rPr>
          <w:rFonts w:hint="eastAsia" w:ascii="宋体" w:hAnsi="宋体"/>
          <w:szCs w:val="21"/>
          <w:u w:val="single"/>
        </w:rPr>
        <w:t xml:space="preserve">-30℃  </w:t>
      </w:r>
      <w:r>
        <w:rPr>
          <w:rFonts w:hint="eastAsia" w:ascii="宋体" w:hAnsi="宋体"/>
          <w:szCs w:val="21"/>
        </w:rPr>
        <w:t>。</w:t>
      </w:r>
    </w:p>
    <w:p>
      <w:pPr>
        <w:adjustRightInd w:val="0"/>
        <w:snapToGrid w:val="0"/>
        <w:spacing w:line="360" w:lineRule="auto"/>
        <w:ind w:left="707" w:leftChars="135" w:hanging="424" w:hangingChars="202"/>
        <w:rPr>
          <w:rFonts w:ascii="宋体" w:hAnsi="宋体"/>
          <w:szCs w:val="21"/>
        </w:rPr>
      </w:pPr>
      <w:r>
        <w:rPr>
          <w:rFonts w:hint="eastAsia" w:ascii="宋体" w:hAnsi="宋体"/>
          <w:szCs w:val="21"/>
        </w:rPr>
        <w:t>年平均气温：</w:t>
      </w:r>
      <w:r>
        <w:rPr>
          <w:rFonts w:hint="eastAsia" w:ascii="宋体" w:hAnsi="宋体"/>
          <w:szCs w:val="21"/>
          <w:u w:val="single"/>
        </w:rPr>
        <w:t xml:space="preserve">+15℃  </w:t>
      </w:r>
      <w:r>
        <w:rPr>
          <w:rFonts w:hint="eastAsia" w:ascii="宋体" w:hAnsi="宋体"/>
          <w:szCs w:val="21"/>
        </w:rPr>
        <w:t>。</w:t>
      </w:r>
    </w:p>
    <w:p>
      <w:pPr>
        <w:adjustRightInd w:val="0"/>
        <w:snapToGrid w:val="0"/>
        <w:spacing w:line="360" w:lineRule="auto"/>
        <w:ind w:left="707" w:leftChars="135" w:hanging="424" w:hangingChars="202"/>
        <w:rPr>
          <w:rFonts w:ascii="宋体" w:hAnsi="宋体"/>
          <w:szCs w:val="21"/>
        </w:rPr>
      </w:pPr>
      <w:r>
        <w:rPr>
          <w:rFonts w:hint="eastAsia" w:ascii="宋体" w:hAnsi="宋体"/>
          <w:szCs w:val="21"/>
        </w:rPr>
        <w:t>环境相对湿度：</w:t>
      </w:r>
      <w:r>
        <w:rPr>
          <w:rFonts w:hint="eastAsia" w:ascii="宋体" w:hAnsi="宋体"/>
          <w:spacing w:val="-5"/>
          <w:kern w:val="0"/>
          <w:szCs w:val="21"/>
          <w:u w:val="single"/>
        </w:rPr>
        <w:t>97％</w:t>
      </w:r>
      <w:r>
        <w:rPr>
          <w:rFonts w:hint="eastAsia" w:ascii="宋体" w:hAnsi="宋体"/>
          <w:szCs w:val="21"/>
        </w:rPr>
        <w:t>。</w:t>
      </w:r>
    </w:p>
    <w:p>
      <w:pPr>
        <w:adjustRightInd w:val="0"/>
        <w:snapToGrid w:val="0"/>
        <w:spacing w:line="360" w:lineRule="auto"/>
        <w:ind w:left="707" w:leftChars="135" w:hanging="424" w:hangingChars="202"/>
        <w:rPr>
          <w:rFonts w:ascii="宋体" w:hAnsi="宋体"/>
          <w:szCs w:val="21"/>
        </w:rPr>
      </w:pPr>
      <w:r>
        <w:rPr>
          <w:rFonts w:hint="eastAsia" w:ascii="宋体" w:hAnsi="宋体"/>
          <w:szCs w:val="21"/>
        </w:rPr>
        <w:t>地震烈度：</w:t>
      </w:r>
      <w:r>
        <w:rPr>
          <w:rFonts w:hint="eastAsia" w:ascii="宋体" w:hAnsi="宋体"/>
          <w:szCs w:val="21"/>
          <w:u w:val="single"/>
        </w:rPr>
        <w:t>7级</w:t>
      </w:r>
      <w:r>
        <w:rPr>
          <w:rFonts w:hint="eastAsia" w:ascii="宋体" w:hAnsi="宋体"/>
          <w:szCs w:val="21"/>
        </w:rPr>
        <w:t>。</w:t>
      </w:r>
    </w:p>
    <w:p>
      <w:pPr>
        <w:adjustRightInd w:val="0"/>
        <w:snapToGrid w:val="0"/>
        <w:spacing w:line="360" w:lineRule="auto"/>
        <w:ind w:left="707" w:leftChars="135" w:hanging="424" w:hangingChars="202"/>
        <w:rPr>
          <w:rFonts w:ascii="宋体" w:hAnsi="宋体"/>
          <w:szCs w:val="21"/>
        </w:rPr>
      </w:pPr>
      <w:r>
        <w:rPr>
          <w:rFonts w:hint="eastAsia" w:ascii="宋体" w:hAnsi="宋体"/>
          <w:szCs w:val="21"/>
        </w:rPr>
        <w:t>海拔高度：</w:t>
      </w:r>
      <w:r>
        <w:rPr>
          <w:rFonts w:hint="eastAsia" w:ascii="宋体" w:hAnsi="宋体"/>
          <w:spacing w:val="-5"/>
          <w:kern w:val="0"/>
          <w:szCs w:val="21"/>
          <w:u w:val="single"/>
        </w:rPr>
        <w:t>≤1200m</w:t>
      </w:r>
      <w:r>
        <w:rPr>
          <w:rFonts w:hint="eastAsia" w:ascii="宋体" w:hAnsi="宋体"/>
          <w:szCs w:val="21"/>
        </w:rPr>
        <w:t>。</w:t>
      </w:r>
    </w:p>
    <w:p>
      <w:pPr>
        <w:numPr>
          <w:ilvl w:val="0"/>
          <w:numId w:val="1"/>
        </w:numPr>
        <w:adjustRightInd w:val="0"/>
        <w:snapToGrid w:val="0"/>
        <w:spacing w:line="360" w:lineRule="auto"/>
        <w:ind w:left="709" w:leftChars="135" w:hanging="426" w:hangingChars="202"/>
        <w:rPr>
          <w:rFonts w:hint="eastAsia" w:ascii="宋体" w:hAnsi="宋体"/>
          <w:szCs w:val="21"/>
        </w:rPr>
      </w:pPr>
      <w:r>
        <w:rPr>
          <w:rFonts w:hint="eastAsia" w:ascii="宋体" w:hAnsi="宋体"/>
          <w:szCs w:val="21"/>
        </w:rPr>
        <w:t>技术参数及要求</w:t>
      </w:r>
    </w:p>
    <w:p>
      <w:pPr>
        <w:adjustRightInd w:val="0"/>
        <w:snapToGrid w:val="0"/>
        <w:spacing w:line="360" w:lineRule="auto"/>
        <w:ind w:firstLine="210" w:firstLineChars="100"/>
        <w:rPr>
          <w:rFonts w:hint="eastAsia" w:ascii="宋体" w:hAnsi="宋体" w:eastAsia="宋体"/>
          <w:szCs w:val="21"/>
          <w:lang w:val="en-US" w:eastAsia="zh-CN"/>
        </w:rPr>
      </w:pPr>
      <w:r>
        <w:rPr>
          <w:rFonts w:hint="eastAsia" w:ascii="宋体" w:hAnsi="宋体"/>
          <w:szCs w:val="21"/>
          <w:lang w:val="en-US" w:eastAsia="zh-CN"/>
        </w:rPr>
        <w:t xml:space="preserve"> </w:t>
      </w:r>
      <w:r>
        <w:rPr>
          <w:rFonts w:ascii="宋体" w:hAnsi="宋体"/>
          <w:szCs w:val="21"/>
        </w:rPr>
        <w:t>1.技术</w:t>
      </w:r>
      <w:r>
        <w:rPr>
          <w:rFonts w:hint="eastAsia" w:ascii="宋体" w:hAnsi="宋体"/>
          <w:szCs w:val="21"/>
        </w:rPr>
        <w:t>参数</w:t>
      </w:r>
    </w:p>
    <w:p>
      <w:pPr>
        <w:adjustRightInd w:val="0"/>
        <w:snapToGrid w:val="0"/>
        <w:spacing w:line="360" w:lineRule="auto"/>
        <w:ind w:left="707" w:leftChars="135" w:hanging="424" w:hangingChars="202"/>
        <w:rPr>
          <w:rFonts w:ascii="宋体" w:hAnsi="宋体"/>
          <w:szCs w:val="21"/>
        </w:rPr>
      </w:pPr>
      <w:r>
        <w:rPr>
          <w:rFonts w:hint="eastAsia" w:ascii="宋体" w:hAnsi="宋体"/>
          <w:szCs w:val="21"/>
        </w:rPr>
        <w:t>*1.</w:t>
      </w:r>
      <w:r>
        <w:rPr>
          <w:rFonts w:hint="eastAsia" w:ascii="宋体" w:hAnsi="宋体"/>
          <w:szCs w:val="21"/>
          <w:lang w:val="en-US" w:eastAsia="zh-CN"/>
        </w:rPr>
        <w:t>1</w:t>
      </w:r>
      <w:r>
        <w:rPr>
          <w:rFonts w:hint="eastAsia" w:ascii="宋体" w:hAnsi="宋体"/>
          <w:szCs w:val="21"/>
        </w:rPr>
        <w:t>型号：DYB500/40X60。</w:t>
      </w:r>
    </w:p>
    <w:p>
      <w:pPr>
        <w:adjustRightInd w:val="0"/>
        <w:snapToGrid w:val="0"/>
        <w:spacing w:line="360" w:lineRule="auto"/>
        <w:ind w:left="707" w:leftChars="135" w:hanging="424" w:hangingChars="202"/>
        <w:rPr>
          <w:rFonts w:ascii="宋体" w:hAnsi="宋体"/>
          <w:szCs w:val="21"/>
        </w:rPr>
      </w:pPr>
      <w:r>
        <w:rPr>
          <w:rFonts w:hint="eastAsia" w:ascii="宋体" w:hAnsi="宋体"/>
          <w:szCs w:val="21"/>
        </w:rPr>
        <w:t>*</w:t>
      </w:r>
      <w:r>
        <w:rPr>
          <w:rFonts w:hint="eastAsia" w:ascii="宋体" w:hAnsi="宋体"/>
          <w:szCs w:val="21"/>
          <w:lang w:val="en-US" w:eastAsia="zh-CN"/>
        </w:rPr>
        <w:t>1.2</w:t>
      </w:r>
      <w:r>
        <w:rPr>
          <w:rFonts w:hint="eastAsia" w:ascii="宋体" w:hAnsi="宋体"/>
          <w:szCs w:val="21"/>
        </w:rPr>
        <w:t>材质：高力黄铜+石墨。</w:t>
      </w:r>
    </w:p>
    <w:p>
      <w:pPr>
        <w:adjustRightInd w:val="0"/>
        <w:snapToGrid w:val="0"/>
        <w:spacing w:line="360" w:lineRule="auto"/>
        <w:ind w:left="707" w:leftChars="135" w:hanging="424" w:hangingChars="202"/>
        <w:rPr>
          <w:rFonts w:ascii="宋体" w:hAnsi="宋体"/>
          <w:szCs w:val="21"/>
        </w:rPr>
      </w:pPr>
      <w:r>
        <w:rPr>
          <w:rFonts w:hint="eastAsia" w:ascii="宋体" w:hAnsi="宋体"/>
          <w:szCs w:val="21"/>
        </w:rPr>
        <w:t>*</w:t>
      </w:r>
      <w:r>
        <w:rPr>
          <w:rFonts w:hint="eastAsia" w:ascii="宋体" w:hAnsi="宋体"/>
          <w:szCs w:val="21"/>
          <w:lang w:val="en-US" w:eastAsia="zh-CN"/>
        </w:rPr>
        <w:t>1.3</w:t>
      </w:r>
      <w:r>
        <w:rPr>
          <w:rFonts w:hint="eastAsia" w:ascii="宋体" w:hAnsi="宋体"/>
          <w:szCs w:val="21"/>
        </w:rPr>
        <w:t>密度（g/cm）：大于8.2。</w:t>
      </w:r>
    </w:p>
    <w:p>
      <w:pPr>
        <w:adjustRightInd w:val="0"/>
        <w:snapToGrid w:val="0"/>
        <w:spacing w:line="360" w:lineRule="auto"/>
        <w:ind w:left="707" w:leftChars="135" w:hanging="424" w:hangingChars="202"/>
        <w:rPr>
          <w:rFonts w:ascii="宋体" w:hAnsi="宋体"/>
          <w:szCs w:val="21"/>
        </w:rPr>
      </w:pPr>
      <w:r>
        <w:rPr>
          <w:rFonts w:hint="eastAsia" w:ascii="宋体" w:hAnsi="宋体"/>
          <w:szCs w:val="21"/>
        </w:rPr>
        <w:t>*</w:t>
      </w:r>
      <w:r>
        <w:rPr>
          <w:rFonts w:hint="eastAsia" w:ascii="宋体" w:hAnsi="宋体"/>
          <w:szCs w:val="21"/>
          <w:lang w:val="en-US" w:eastAsia="zh-CN"/>
        </w:rPr>
        <w:t>1.4</w:t>
      </w:r>
      <w:r>
        <w:rPr>
          <w:rFonts w:hint="eastAsia" w:ascii="宋体" w:hAnsi="宋体"/>
          <w:szCs w:val="21"/>
        </w:rPr>
        <w:t>摩擦系数：0.16。</w:t>
      </w:r>
    </w:p>
    <w:p>
      <w:pPr>
        <w:adjustRightInd w:val="0"/>
        <w:snapToGrid w:val="0"/>
        <w:spacing w:line="360" w:lineRule="auto"/>
        <w:ind w:left="707" w:leftChars="135" w:hanging="424" w:hangingChars="202"/>
        <w:rPr>
          <w:rFonts w:ascii="宋体" w:hAnsi="宋体"/>
          <w:szCs w:val="21"/>
        </w:rPr>
      </w:pPr>
      <w:r>
        <w:rPr>
          <w:rFonts w:hint="eastAsia" w:ascii="宋体" w:hAnsi="宋体"/>
          <w:szCs w:val="21"/>
        </w:rPr>
        <w:t>*</w:t>
      </w:r>
      <w:r>
        <w:rPr>
          <w:rFonts w:hint="eastAsia" w:ascii="宋体" w:hAnsi="宋体"/>
          <w:szCs w:val="21"/>
          <w:lang w:val="en-US" w:eastAsia="zh-CN"/>
        </w:rPr>
        <w:t>1.5</w:t>
      </w:r>
      <w:r>
        <w:rPr>
          <w:rFonts w:hint="eastAsia" w:ascii="宋体" w:hAnsi="宋体"/>
          <w:szCs w:val="21"/>
        </w:rPr>
        <w:t>最高承载压力（N/mm²）：100。</w:t>
      </w:r>
    </w:p>
    <w:p>
      <w:pPr>
        <w:adjustRightInd w:val="0"/>
        <w:snapToGrid w:val="0"/>
        <w:spacing w:line="360" w:lineRule="auto"/>
        <w:ind w:left="707" w:leftChars="135" w:hanging="424" w:hangingChars="202"/>
        <w:rPr>
          <w:rFonts w:ascii="宋体" w:hAnsi="宋体"/>
          <w:szCs w:val="21"/>
        </w:rPr>
      </w:pPr>
      <w:r>
        <w:rPr>
          <w:rFonts w:hint="eastAsia" w:ascii="宋体" w:hAnsi="宋体"/>
          <w:szCs w:val="21"/>
        </w:rPr>
        <w:t>*</w:t>
      </w:r>
      <w:r>
        <w:rPr>
          <w:rFonts w:hint="eastAsia" w:ascii="宋体" w:hAnsi="宋体"/>
          <w:szCs w:val="21"/>
          <w:lang w:val="en-US" w:eastAsia="zh-CN"/>
        </w:rPr>
        <w:t>1.6</w:t>
      </w:r>
      <w:r>
        <w:rPr>
          <w:rFonts w:hint="eastAsia" w:ascii="宋体" w:hAnsi="宋体"/>
          <w:szCs w:val="21"/>
        </w:rPr>
        <w:t>最高PV值（N/mm².m/s）：1.65。</w:t>
      </w:r>
    </w:p>
    <w:p>
      <w:pPr>
        <w:adjustRightInd w:val="0"/>
        <w:snapToGrid w:val="0"/>
        <w:spacing w:line="360" w:lineRule="auto"/>
        <w:ind w:left="707" w:leftChars="135" w:hanging="424" w:hangingChars="202"/>
        <w:rPr>
          <w:rFonts w:hint="eastAsia" w:ascii="宋体" w:hAnsi="宋体"/>
          <w:szCs w:val="21"/>
        </w:rPr>
      </w:pPr>
      <w:r>
        <w:rPr>
          <w:rFonts w:hint="eastAsia" w:ascii="宋体" w:hAnsi="宋体"/>
          <w:szCs w:val="21"/>
        </w:rPr>
        <w:t>*</w:t>
      </w:r>
      <w:r>
        <w:rPr>
          <w:rFonts w:hint="eastAsia" w:ascii="宋体" w:hAnsi="宋体"/>
          <w:szCs w:val="21"/>
          <w:lang w:val="en-US" w:eastAsia="zh-CN"/>
        </w:rPr>
        <w:t>1.7</w:t>
      </w:r>
      <w:r>
        <w:rPr>
          <w:rFonts w:hint="eastAsia" w:ascii="宋体" w:hAnsi="宋体"/>
          <w:szCs w:val="21"/>
        </w:rPr>
        <w:t>外形尺寸、安装尺寸符合附图要求。</w:t>
      </w:r>
    </w:p>
    <w:p>
      <w:pPr>
        <w:adjustRightInd w:val="0"/>
        <w:snapToGrid w:val="0"/>
        <w:spacing w:line="360" w:lineRule="auto"/>
        <w:ind w:left="707" w:leftChars="135" w:hanging="424" w:hangingChars="202"/>
        <w:rPr>
          <w:rFonts w:hint="eastAsia" w:ascii="宋体" w:hAnsi="宋体"/>
          <w:szCs w:val="21"/>
        </w:rPr>
      </w:pPr>
      <w:bookmarkStart w:id="5" w:name="_GoBack"/>
      <w:r>
        <w:drawing>
          <wp:inline distT="0" distB="0" distL="114300" distR="114300">
            <wp:extent cx="6185535" cy="3209925"/>
            <wp:effectExtent l="0" t="0" r="5715" b="9525"/>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5"/>
                    <a:stretch>
                      <a:fillRect/>
                    </a:stretch>
                  </pic:blipFill>
                  <pic:spPr>
                    <a:xfrm>
                      <a:off x="0" y="0"/>
                      <a:ext cx="6185535" cy="3209925"/>
                    </a:xfrm>
                    <a:prstGeom prst="rect">
                      <a:avLst/>
                    </a:prstGeom>
                    <a:noFill/>
                    <a:ln w="9525">
                      <a:noFill/>
                    </a:ln>
                  </pic:spPr>
                </pic:pic>
              </a:graphicData>
            </a:graphic>
          </wp:inline>
        </w:drawing>
      </w:r>
      <w:bookmarkEnd w:id="5"/>
    </w:p>
    <w:p>
      <w:pPr>
        <w:adjustRightInd w:val="0"/>
        <w:snapToGrid w:val="0"/>
        <w:spacing w:line="360" w:lineRule="auto"/>
        <w:ind w:left="707" w:leftChars="135" w:hanging="424" w:hangingChars="202"/>
      </w:pPr>
    </w:p>
    <w:p>
      <w:pPr>
        <w:adjustRightInd w:val="0"/>
        <w:snapToGrid w:val="0"/>
        <w:spacing w:line="360" w:lineRule="auto"/>
        <w:ind w:left="707" w:leftChars="135" w:hanging="424" w:hangingChars="202"/>
        <w:rPr>
          <w:rFonts w:ascii="宋体" w:hAnsi="宋体"/>
          <w:szCs w:val="21"/>
        </w:rPr>
      </w:pPr>
      <w:r>
        <w:rPr>
          <w:rFonts w:hint="eastAsia" w:ascii="宋体" w:hAnsi="宋体"/>
          <w:szCs w:val="21"/>
        </w:rPr>
        <w:t>2. 技术要求</w:t>
      </w:r>
    </w:p>
    <w:p>
      <w:pPr>
        <w:adjustRightInd w:val="0"/>
        <w:snapToGrid w:val="0"/>
        <w:spacing w:line="360" w:lineRule="auto"/>
        <w:ind w:left="707" w:leftChars="135" w:hanging="424" w:hangingChars="202"/>
        <w:rPr>
          <w:rFonts w:ascii="宋体" w:hAnsi="宋体"/>
          <w:szCs w:val="21"/>
        </w:rPr>
      </w:pPr>
      <w:r>
        <w:rPr>
          <w:rFonts w:hint="eastAsia" w:ascii="宋体" w:hAnsi="宋体"/>
          <w:szCs w:val="21"/>
        </w:rPr>
        <w:t>△2.8</w:t>
      </w:r>
      <w:r>
        <w:rPr>
          <w:rFonts w:hint="eastAsia" w:ascii="宋体" w:hAnsi="宋体"/>
          <w:szCs w:val="21"/>
          <w:lang w:eastAsia="zh-CN"/>
        </w:rPr>
        <w:t>滑动轴承</w:t>
      </w:r>
      <w:r>
        <w:rPr>
          <w:rFonts w:hint="eastAsia" w:ascii="宋体" w:hAnsi="宋体"/>
          <w:szCs w:val="21"/>
        </w:rPr>
        <w:t>及附件同规格连接件配合应符合经规定程序批准的技术图样及技术文件规定，不得别卡。</w:t>
      </w:r>
    </w:p>
    <w:p>
      <w:pPr>
        <w:adjustRightInd w:val="0"/>
        <w:snapToGrid w:val="0"/>
        <w:spacing w:line="360" w:lineRule="auto"/>
        <w:ind w:left="707" w:leftChars="135" w:hanging="424" w:hangingChars="202"/>
        <w:rPr>
          <w:rFonts w:ascii="宋体" w:hAnsi="宋体"/>
          <w:szCs w:val="21"/>
        </w:rPr>
      </w:pPr>
      <w:r>
        <w:rPr>
          <w:rFonts w:hint="eastAsia" w:ascii="宋体" w:hAnsi="宋体"/>
          <w:szCs w:val="21"/>
        </w:rPr>
        <w:t>*2.9表面粗糙度应符合经规定程序批准的技术图纸及技术文件规定。</w:t>
      </w:r>
    </w:p>
    <w:p>
      <w:pPr>
        <w:adjustRightInd w:val="0"/>
        <w:snapToGrid w:val="0"/>
        <w:spacing w:line="360" w:lineRule="auto"/>
        <w:ind w:left="707" w:leftChars="135" w:hanging="424" w:hangingChars="202"/>
        <w:rPr>
          <w:rFonts w:ascii="宋体" w:hAnsi="宋体"/>
          <w:szCs w:val="21"/>
        </w:rPr>
      </w:pPr>
      <w:r>
        <w:rPr>
          <w:rFonts w:hint="eastAsia" w:ascii="宋体" w:hAnsi="宋体"/>
          <w:szCs w:val="21"/>
        </w:rPr>
        <w:t>2.10</w:t>
      </w:r>
      <w:r>
        <w:rPr>
          <w:rFonts w:hint="eastAsia" w:ascii="宋体" w:hAnsi="宋体"/>
          <w:szCs w:val="21"/>
          <w:lang w:eastAsia="zh-CN"/>
        </w:rPr>
        <w:t>滑动轴承</w:t>
      </w:r>
      <w:r>
        <w:rPr>
          <w:rFonts w:hint="eastAsia" w:ascii="宋体" w:hAnsi="宋体"/>
          <w:szCs w:val="21"/>
        </w:rPr>
        <w:t>调质处理硬度≥HB</w:t>
      </w:r>
      <w:r>
        <w:rPr>
          <w:rFonts w:hint="eastAsia" w:ascii="宋体" w:hAnsi="宋体"/>
          <w:szCs w:val="21"/>
          <w:lang w:val="en-US" w:eastAsia="zh-CN"/>
        </w:rPr>
        <w:t>210.</w:t>
      </w:r>
    </w:p>
    <w:p>
      <w:pPr>
        <w:adjustRightInd w:val="0"/>
        <w:snapToGrid w:val="0"/>
        <w:spacing w:line="360" w:lineRule="auto"/>
        <w:ind w:left="707" w:leftChars="135" w:hanging="424" w:hangingChars="202"/>
        <w:rPr>
          <w:rFonts w:ascii="宋体" w:hAnsi="宋体"/>
          <w:szCs w:val="21"/>
        </w:rPr>
      </w:pPr>
      <w:r>
        <w:rPr>
          <w:rFonts w:hint="eastAsia" w:ascii="宋体" w:hAnsi="宋体"/>
          <w:szCs w:val="21"/>
        </w:rPr>
        <w:t>*2.11质保期为最终验收合格后12个月。</w:t>
      </w:r>
    </w:p>
    <w:p>
      <w:pPr>
        <w:adjustRightInd w:val="0"/>
        <w:snapToGrid w:val="0"/>
        <w:spacing w:line="360" w:lineRule="auto"/>
        <w:ind w:left="283" w:leftChars="135" w:firstLine="2"/>
        <w:rPr>
          <w:rFonts w:ascii="宋体" w:hAnsi="宋体"/>
          <w:szCs w:val="21"/>
        </w:rPr>
      </w:pPr>
      <w:r>
        <w:rPr>
          <w:rFonts w:hint="eastAsia" w:ascii="宋体" w:hAnsi="宋体"/>
          <w:szCs w:val="21"/>
        </w:rPr>
        <w:t>2.12质保期内出现故障，卖方在按到用户通知后，24小时内响应，48小时到现场排除故障，若一周内不能排除故障，则质保期顺延。</w:t>
      </w:r>
    </w:p>
    <w:p>
      <w:pPr>
        <w:tabs>
          <w:tab w:val="left" w:pos="284"/>
        </w:tabs>
        <w:adjustRightInd w:val="0"/>
        <w:snapToGrid w:val="0"/>
        <w:spacing w:line="360" w:lineRule="auto"/>
        <w:ind w:left="283" w:leftChars="135"/>
        <w:rPr>
          <w:rFonts w:ascii="宋体" w:hAnsi="宋体"/>
          <w:szCs w:val="21"/>
        </w:rPr>
      </w:pPr>
      <w:r>
        <w:rPr>
          <w:rFonts w:hint="eastAsia" w:ascii="宋体" w:hAnsi="宋体"/>
          <w:sz w:val="24"/>
        </w:rPr>
        <w:t>△</w:t>
      </w:r>
      <w:r>
        <w:rPr>
          <w:rFonts w:hint="eastAsia" w:ascii="宋体" w:hAnsi="宋体"/>
          <w:szCs w:val="21"/>
        </w:rPr>
        <w:t xml:space="preserve">2.13中标方定期对三通进行回访，并对用户提出的问题在七个工作日内进行解决。 </w:t>
      </w:r>
    </w:p>
    <w:p>
      <w:pPr>
        <w:adjustRightInd w:val="0"/>
        <w:snapToGrid w:val="0"/>
        <w:spacing w:line="360" w:lineRule="auto"/>
        <w:ind w:firstLine="210" w:firstLineChars="100"/>
        <w:rPr>
          <w:szCs w:val="21"/>
        </w:rPr>
      </w:pPr>
      <w:r>
        <w:rPr>
          <w:rFonts w:hint="eastAsia"/>
          <w:szCs w:val="21"/>
        </w:rPr>
        <w:t>3.招标人提出的特别技术要求</w:t>
      </w:r>
    </w:p>
    <w:p>
      <w:pPr>
        <w:pStyle w:val="20"/>
        <w:tabs>
          <w:tab w:val="left" w:pos="1290"/>
          <w:tab w:val="left" w:pos="1680"/>
        </w:tabs>
        <w:adjustRightInd w:val="0"/>
        <w:snapToGrid w:val="0"/>
        <w:spacing w:before="0" w:after="0" w:line="360" w:lineRule="auto"/>
        <w:ind w:firstLine="210" w:firstLineChars="100"/>
        <w:rPr>
          <w:rFonts w:hAnsi="宋体" w:cs="宋体"/>
          <w:szCs w:val="21"/>
        </w:rPr>
      </w:pPr>
      <w:r>
        <w:rPr>
          <w:rFonts w:hint="eastAsia" w:hAnsi="宋体"/>
          <w:sz w:val="21"/>
          <w:szCs w:val="21"/>
        </w:rPr>
        <w:t>*</w:t>
      </w:r>
      <w:r>
        <w:rPr>
          <w:rFonts w:hint="eastAsia"/>
          <w:sz w:val="21"/>
          <w:szCs w:val="21"/>
        </w:rPr>
        <w:t>3.2未说明事项符合国家标准。</w:t>
      </w:r>
    </w:p>
    <w:p>
      <w:pPr>
        <w:adjustRightInd w:val="0"/>
        <w:snapToGrid w:val="0"/>
        <w:spacing w:line="360" w:lineRule="auto"/>
        <w:ind w:firstLine="210" w:firstLineChars="100"/>
        <w:rPr>
          <w:rFonts w:ascii="宋体" w:hAnsi="宋体" w:cs="宋体"/>
          <w:kern w:val="0"/>
          <w:szCs w:val="21"/>
        </w:rPr>
      </w:pPr>
      <w:r>
        <w:rPr>
          <w:rFonts w:hint="eastAsia" w:ascii="宋体" w:hAnsi="宋体" w:cs="宋体"/>
          <w:kern w:val="0"/>
          <w:szCs w:val="21"/>
        </w:rPr>
        <w:t>4.标准</w:t>
      </w:r>
    </w:p>
    <w:p>
      <w:pPr>
        <w:pStyle w:val="20"/>
        <w:tabs>
          <w:tab w:val="left" w:pos="1290"/>
          <w:tab w:val="left" w:pos="1680"/>
        </w:tabs>
        <w:adjustRightInd w:val="0"/>
        <w:snapToGrid w:val="0"/>
        <w:spacing w:before="120" w:after="0" w:line="360" w:lineRule="auto"/>
        <w:ind w:firstLine="210" w:firstLineChars="100"/>
        <w:rPr>
          <w:sz w:val="21"/>
          <w:szCs w:val="21"/>
        </w:rPr>
      </w:pPr>
      <w:r>
        <w:rPr>
          <w:rFonts w:hint="eastAsia"/>
          <w:sz w:val="21"/>
          <w:szCs w:val="21"/>
        </w:rPr>
        <w:t>4.</w:t>
      </w:r>
      <w:r>
        <w:rPr>
          <w:sz w:val="21"/>
          <w:szCs w:val="21"/>
        </w:rPr>
        <w:t>1所供应的货物将按下列标准（推荐）进行设计和制造</w:t>
      </w:r>
    </w:p>
    <w:p>
      <w:pPr>
        <w:pStyle w:val="20"/>
        <w:tabs>
          <w:tab w:val="left" w:pos="550"/>
        </w:tabs>
        <w:adjustRightInd w:val="0"/>
        <w:snapToGrid w:val="0"/>
        <w:spacing w:line="360" w:lineRule="auto"/>
        <w:ind w:left="546" w:leftChars="250" w:hanging="21" w:hangingChars="10"/>
        <w:rPr>
          <w:sz w:val="21"/>
          <w:szCs w:val="21"/>
        </w:rPr>
      </w:pPr>
      <w:r>
        <w:rPr>
          <w:sz w:val="21"/>
          <w:szCs w:val="21"/>
        </w:rPr>
        <w:t>电器:     IEC标准/EN标准</w:t>
      </w:r>
    </w:p>
    <w:p>
      <w:pPr>
        <w:pStyle w:val="20"/>
        <w:tabs>
          <w:tab w:val="left" w:pos="550"/>
        </w:tabs>
        <w:adjustRightInd w:val="0"/>
        <w:snapToGrid w:val="0"/>
        <w:spacing w:line="360" w:lineRule="auto"/>
        <w:ind w:firstLine="525" w:firstLineChars="250"/>
        <w:rPr>
          <w:sz w:val="21"/>
          <w:szCs w:val="21"/>
        </w:rPr>
      </w:pPr>
      <w:r>
        <w:rPr>
          <w:sz w:val="21"/>
          <w:szCs w:val="21"/>
        </w:rPr>
        <w:t>机械:     ISO标准</w:t>
      </w:r>
    </w:p>
    <w:p>
      <w:pPr>
        <w:pStyle w:val="20"/>
        <w:tabs>
          <w:tab w:val="left" w:pos="1290"/>
          <w:tab w:val="left" w:pos="1680"/>
        </w:tabs>
        <w:adjustRightInd w:val="0"/>
        <w:snapToGrid w:val="0"/>
        <w:spacing w:line="360" w:lineRule="auto"/>
        <w:ind w:firstLine="210" w:firstLineChars="100"/>
        <w:rPr>
          <w:sz w:val="21"/>
          <w:szCs w:val="21"/>
        </w:rPr>
      </w:pPr>
      <w:r>
        <w:rPr>
          <w:rFonts w:hint="eastAsia"/>
          <w:sz w:val="21"/>
          <w:szCs w:val="21"/>
        </w:rPr>
        <w:t>4.</w:t>
      </w:r>
      <w:r>
        <w:rPr>
          <w:sz w:val="21"/>
          <w:szCs w:val="21"/>
        </w:rPr>
        <w:t>2.设备的设计与制造要求采用国际公制单位，个别部件采用英制单位应列出清单。</w:t>
      </w:r>
    </w:p>
    <w:p>
      <w:pPr>
        <w:pStyle w:val="20"/>
        <w:tabs>
          <w:tab w:val="left" w:pos="1290"/>
          <w:tab w:val="left" w:pos="1680"/>
        </w:tabs>
        <w:adjustRightInd w:val="0"/>
        <w:snapToGrid w:val="0"/>
        <w:spacing w:line="360" w:lineRule="auto"/>
        <w:ind w:firstLine="210" w:firstLineChars="100"/>
        <w:rPr>
          <w:sz w:val="21"/>
          <w:szCs w:val="21"/>
        </w:rPr>
      </w:pPr>
      <w:r>
        <w:rPr>
          <w:rFonts w:hint="eastAsia"/>
          <w:sz w:val="21"/>
          <w:szCs w:val="21"/>
        </w:rPr>
        <w:t>4.</w:t>
      </w:r>
      <w:r>
        <w:rPr>
          <w:sz w:val="21"/>
          <w:szCs w:val="21"/>
        </w:rPr>
        <w:t>3.电气设备应按中国国家标准或其它中国检验部门认可的标准制造。</w:t>
      </w:r>
    </w:p>
    <w:p>
      <w:pPr>
        <w:adjustRightInd w:val="0"/>
        <w:snapToGrid w:val="0"/>
        <w:spacing w:line="360" w:lineRule="auto"/>
        <w:ind w:firstLine="210" w:firstLineChars="100"/>
        <w:rPr>
          <w:szCs w:val="21"/>
        </w:rPr>
      </w:pPr>
      <w:r>
        <w:rPr>
          <w:rFonts w:hint="eastAsia" w:ascii="宋体" w:hAnsi="宋体"/>
          <w:szCs w:val="21"/>
        </w:rPr>
        <w:t>4.</w:t>
      </w:r>
      <w:r>
        <w:rPr>
          <w:rFonts w:ascii="宋体" w:hAnsi="宋体"/>
          <w:szCs w:val="21"/>
        </w:rPr>
        <w:t>4.</w:t>
      </w:r>
      <w:r>
        <w:rPr>
          <w:szCs w:val="21"/>
        </w:rPr>
        <w:t>上述标准均应为</w:t>
      </w:r>
      <w:r>
        <w:rPr>
          <w:rFonts w:hint="eastAsia"/>
          <w:szCs w:val="21"/>
        </w:rPr>
        <w:t>投</w:t>
      </w:r>
      <w:r>
        <w:rPr>
          <w:szCs w:val="21"/>
        </w:rPr>
        <w:t>标截止日时的最新有效版</w:t>
      </w:r>
      <w:r>
        <w:rPr>
          <w:rFonts w:hint="eastAsia"/>
          <w:szCs w:val="21"/>
        </w:rPr>
        <w:t>。</w:t>
      </w:r>
    </w:p>
    <w:p>
      <w:pPr>
        <w:adjustRightInd w:val="0"/>
        <w:snapToGrid w:val="0"/>
        <w:spacing w:line="360" w:lineRule="auto"/>
        <w:ind w:left="707" w:leftChars="135" w:hanging="424" w:hangingChars="202"/>
      </w:pPr>
    </w:p>
    <w:p>
      <w:pPr>
        <w:adjustRightInd w:val="0"/>
        <w:snapToGrid w:val="0"/>
        <w:spacing w:line="360" w:lineRule="auto"/>
        <w:ind w:left="707" w:leftChars="135" w:hanging="424" w:hangingChars="202"/>
        <w:rPr>
          <w:b/>
        </w:rPr>
      </w:pPr>
      <w:r>
        <w:rPr>
          <w:rFonts w:hint="eastAsia" w:ascii="宋体" w:hAnsi="宋体"/>
          <w:szCs w:val="21"/>
        </w:rPr>
        <w:t>四. 需投标人提供的技术参数</w:t>
      </w:r>
    </w:p>
    <w:p>
      <w:pPr>
        <w:adjustRightInd w:val="0"/>
        <w:snapToGrid w:val="0"/>
        <w:spacing w:line="360" w:lineRule="auto"/>
        <w:ind w:left="707" w:leftChars="135" w:hanging="424" w:hangingChars="202"/>
        <w:rPr>
          <w:rFonts w:ascii="宋体" w:hAnsi="宋体"/>
          <w:szCs w:val="21"/>
        </w:rPr>
      </w:pPr>
      <w:r>
        <w:rPr>
          <w:rFonts w:hint="eastAsia" w:ascii="宋体" w:hAnsi="宋体"/>
          <w:szCs w:val="21"/>
        </w:rPr>
        <w:t>生产厂家：</w:t>
      </w:r>
    </w:p>
    <w:p>
      <w:pPr>
        <w:adjustRightInd w:val="0"/>
        <w:snapToGrid w:val="0"/>
        <w:spacing w:line="360" w:lineRule="auto"/>
        <w:ind w:left="707" w:leftChars="135" w:hanging="424" w:hangingChars="202"/>
        <w:rPr>
          <w:rFonts w:ascii="宋体" w:hAnsi="宋体"/>
          <w:szCs w:val="21"/>
        </w:rPr>
      </w:pPr>
      <w:r>
        <w:rPr>
          <w:rFonts w:hint="eastAsia" w:ascii="宋体" w:hAnsi="宋体"/>
          <w:szCs w:val="21"/>
        </w:rPr>
        <w:t>数量：</w:t>
      </w:r>
    </w:p>
    <w:p>
      <w:pPr>
        <w:adjustRightInd w:val="0"/>
        <w:snapToGrid w:val="0"/>
        <w:spacing w:line="360" w:lineRule="auto"/>
        <w:ind w:left="707" w:leftChars="135" w:hanging="424" w:hangingChars="202"/>
        <w:rPr>
          <w:rFonts w:ascii="宋体" w:hAnsi="宋体"/>
          <w:szCs w:val="21"/>
        </w:rPr>
      </w:pPr>
      <w:r>
        <w:rPr>
          <w:rFonts w:hint="eastAsia" w:ascii="宋体" w:hAnsi="宋体"/>
          <w:szCs w:val="21"/>
        </w:rPr>
        <w:t>型号：</w:t>
      </w:r>
    </w:p>
    <w:p>
      <w:pPr>
        <w:adjustRightInd w:val="0"/>
        <w:snapToGrid w:val="0"/>
        <w:spacing w:line="360" w:lineRule="auto"/>
        <w:ind w:left="707" w:leftChars="135" w:hanging="424" w:hangingChars="202"/>
        <w:rPr>
          <w:rFonts w:ascii="宋体" w:hAnsi="宋体"/>
          <w:szCs w:val="21"/>
        </w:rPr>
      </w:pPr>
      <w:r>
        <w:rPr>
          <w:rFonts w:hint="eastAsia" w:ascii="宋体" w:hAnsi="宋体"/>
          <w:szCs w:val="21"/>
        </w:rPr>
        <w:t>额定工作压力(MPa)：</w:t>
      </w:r>
    </w:p>
    <w:p>
      <w:pPr>
        <w:adjustRightInd w:val="0"/>
        <w:snapToGrid w:val="0"/>
        <w:spacing w:line="360" w:lineRule="auto"/>
        <w:ind w:left="707" w:leftChars="135" w:hanging="424" w:hangingChars="202"/>
        <w:rPr>
          <w:rFonts w:ascii="宋体" w:hAnsi="宋体"/>
          <w:szCs w:val="21"/>
        </w:rPr>
      </w:pPr>
      <w:r>
        <w:rPr>
          <w:rFonts w:hint="eastAsia" w:ascii="宋体" w:hAnsi="宋体"/>
          <w:szCs w:val="21"/>
        </w:rPr>
        <w:t>重量(kg)：</w:t>
      </w:r>
    </w:p>
    <w:p>
      <w:pPr>
        <w:adjustRightInd w:val="0"/>
        <w:snapToGrid w:val="0"/>
        <w:spacing w:line="360" w:lineRule="auto"/>
        <w:ind w:left="707" w:leftChars="135" w:hanging="424" w:hangingChars="202"/>
        <w:rPr>
          <w:rFonts w:ascii="宋体" w:hAnsi="宋体"/>
          <w:szCs w:val="21"/>
        </w:rPr>
      </w:pPr>
      <w:r>
        <w:rPr>
          <w:rFonts w:hint="eastAsia" w:ascii="宋体" w:hAnsi="宋体"/>
          <w:szCs w:val="21"/>
        </w:rPr>
        <w:t xml:space="preserve">质保期（年）： </w:t>
      </w:r>
    </w:p>
    <w:p>
      <w:pPr>
        <w:adjustRightInd w:val="0"/>
        <w:snapToGrid w:val="0"/>
        <w:spacing w:line="360" w:lineRule="auto"/>
        <w:ind w:left="707" w:leftChars="135" w:hanging="424" w:hangingChars="202"/>
        <w:rPr>
          <w:rFonts w:ascii="宋体" w:hAnsi="宋体"/>
          <w:szCs w:val="21"/>
        </w:rPr>
      </w:pPr>
      <w:r>
        <w:rPr>
          <w:rFonts w:hint="eastAsia" w:ascii="宋体" w:hAnsi="宋体"/>
          <w:szCs w:val="21"/>
        </w:rPr>
        <w:t xml:space="preserve">服务寿命（万次）：         </w:t>
      </w:r>
    </w:p>
    <w:p>
      <w:pPr>
        <w:adjustRightInd w:val="0"/>
        <w:snapToGrid w:val="0"/>
        <w:spacing w:beforeLines="50" w:line="360" w:lineRule="auto"/>
        <w:ind w:left="315" w:hanging="315" w:hangingChars="150"/>
        <w:rPr>
          <w:rFonts w:ascii="黑体" w:hAnsi="黑体"/>
          <w:b/>
          <w:bCs/>
          <w:sz w:val="32"/>
        </w:rPr>
      </w:pPr>
      <w:r>
        <w:rPr>
          <w:rFonts w:ascii="宋体"/>
          <w:szCs w:val="21"/>
        </w:rPr>
        <w:br w:type="page"/>
      </w:r>
      <w:bookmarkStart w:id="2" w:name="_Toc357086144"/>
    </w:p>
    <w:p>
      <w:pPr>
        <w:pStyle w:val="17"/>
        <w:jc w:val="center"/>
        <w:rPr>
          <w:rFonts w:ascii="黑体" w:hAnsi="黑体" w:cs="Times New Roman"/>
          <w:b/>
          <w:bCs/>
          <w:sz w:val="32"/>
          <w:szCs w:val="24"/>
        </w:rPr>
      </w:pPr>
      <w:r>
        <w:rPr>
          <w:rFonts w:hint="eastAsia" w:ascii="黑体" w:hAnsi="黑体" w:cs="Times New Roman"/>
          <w:b/>
          <w:bCs/>
          <w:sz w:val="32"/>
          <w:szCs w:val="24"/>
        </w:rPr>
        <w:t>第</w:t>
      </w:r>
      <w:r>
        <w:rPr>
          <w:rFonts w:hint="eastAsia" w:ascii="黑体" w:hAnsi="黑体" w:cs="Times New Roman"/>
          <w:b/>
          <w:bCs/>
          <w:sz w:val="32"/>
          <w:szCs w:val="24"/>
          <w:lang w:eastAsia="zh-CN"/>
        </w:rPr>
        <w:t>二</w:t>
      </w:r>
      <w:r>
        <w:rPr>
          <w:rFonts w:hint="eastAsia" w:ascii="黑体" w:hAnsi="黑体" w:cs="Times New Roman"/>
          <w:b/>
          <w:bCs/>
          <w:sz w:val="32"/>
          <w:szCs w:val="24"/>
        </w:rPr>
        <w:t>节 滑动轴承出厂前检验</w:t>
      </w:r>
      <w:bookmarkEnd w:id="2"/>
      <w:r>
        <w:rPr>
          <w:rFonts w:hint="eastAsia" w:ascii="黑体" w:hAnsi="黑体" w:cs="Times New Roman"/>
          <w:b/>
          <w:bCs/>
          <w:sz w:val="32"/>
          <w:szCs w:val="24"/>
          <w:lang w:eastAsia="zh-CN"/>
        </w:rPr>
        <w:t>与</w:t>
      </w:r>
      <w:r>
        <w:rPr>
          <w:rFonts w:hint="eastAsia" w:ascii="黑体" w:hAnsi="黑体" w:cs="Times New Roman"/>
          <w:b/>
          <w:bCs/>
          <w:sz w:val="32"/>
          <w:szCs w:val="24"/>
        </w:rPr>
        <w:t>设备到货验收</w:t>
      </w:r>
    </w:p>
    <w:p>
      <w:pPr>
        <w:adjustRightInd w:val="0"/>
        <w:snapToGrid w:val="0"/>
        <w:spacing w:line="360" w:lineRule="auto"/>
        <w:jc w:val="center"/>
        <w:rPr>
          <w:rFonts w:ascii="宋体" w:hAnsi="宋体"/>
          <w:szCs w:val="21"/>
        </w:rPr>
      </w:pPr>
    </w:p>
    <w:p>
      <w:pPr>
        <w:adjustRightInd w:val="0"/>
        <w:snapToGrid w:val="0"/>
        <w:spacing w:beforeLines="50" w:line="360" w:lineRule="auto"/>
        <w:ind w:left="315" w:hanging="315" w:hangingChars="150"/>
        <w:rPr>
          <w:rFonts w:ascii="宋体" w:hAnsi="宋体"/>
          <w:szCs w:val="21"/>
        </w:rPr>
      </w:pPr>
      <w:bookmarkStart w:id="3" w:name="_Toc357086146"/>
      <w:r>
        <w:rPr>
          <w:rFonts w:hint="eastAsia" w:ascii="宋体" w:hAnsi="宋体"/>
          <w:szCs w:val="21"/>
        </w:rPr>
        <w:t>1. 为了对合同滑动轴承及其相关备件生产期间的质量检验，招标人有权派人到中标人所在工厂进行检验。对于在中标人所在地的交通费用和为便于招标人质检要求，诸如必要的安全用具、办公用品、技术文件和图纸、核算数据、制造和检验标准及其它必备的检验数据应由中标人免费提供。</w:t>
      </w:r>
    </w:p>
    <w:p>
      <w:pPr>
        <w:adjustRightInd w:val="0"/>
        <w:snapToGrid w:val="0"/>
        <w:spacing w:beforeLines="50" w:line="360" w:lineRule="auto"/>
        <w:ind w:left="315" w:hanging="315" w:hangingChars="150"/>
        <w:rPr>
          <w:rFonts w:ascii="宋体" w:hAnsi="宋体"/>
          <w:szCs w:val="21"/>
        </w:rPr>
      </w:pPr>
      <w:r>
        <w:rPr>
          <w:rFonts w:hint="eastAsia" w:ascii="宋体" w:hAnsi="宋体"/>
          <w:szCs w:val="21"/>
        </w:rPr>
        <w:t>2. 在制造期间招标人的一切监理和质检活动所形成的书面资料均不作为中标人产品质量证明文件。在交货前招标人的质检，既不能免去合同中属于投标人质量担保期范围内的责任，也不能替代设备抵运招标人现场的质量检验。</w:t>
      </w:r>
    </w:p>
    <w:p>
      <w:pPr>
        <w:adjustRightInd w:val="0"/>
        <w:snapToGrid w:val="0"/>
        <w:spacing w:beforeLines="50" w:line="360" w:lineRule="auto"/>
        <w:ind w:left="315" w:hanging="315" w:hangingChars="150"/>
        <w:rPr>
          <w:rFonts w:ascii="宋体" w:hAnsi="宋体"/>
          <w:szCs w:val="21"/>
        </w:rPr>
      </w:pPr>
      <w:r>
        <w:rPr>
          <w:rFonts w:hint="eastAsia" w:ascii="宋体" w:hAnsi="宋体"/>
          <w:szCs w:val="21"/>
        </w:rPr>
        <w:t>3．在中检中质检团成员发现或提出的问题，双方应积极通过友好的态度协商解决。</w:t>
      </w:r>
    </w:p>
    <w:p>
      <w:pPr>
        <w:adjustRightInd w:val="0"/>
        <w:snapToGrid w:val="0"/>
        <w:spacing w:beforeLines="50" w:line="360" w:lineRule="auto"/>
        <w:ind w:left="315" w:hanging="315" w:hangingChars="150"/>
        <w:rPr>
          <w:rFonts w:ascii="宋体" w:hAnsi="宋体"/>
          <w:szCs w:val="21"/>
        </w:rPr>
      </w:pPr>
      <w:r>
        <w:rPr>
          <w:rFonts w:hint="eastAsia" w:ascii="宋体" w:hAnsi="宋体"/>
          <w:szCs w:val="21"/>
        </w:rPr>
        <w:t>4. 滑动轴承在出厂前必须进行整体联合试运转，根据试运转时间确定招标人中检时间，联合试运转应在招标人中检人员监督下进行。</w:t>
      </w:r>
      <w:bookmarkEnd w:id="3"/>
      <w:bookmarkStart w:id="4" w:name="_Toc357086147"/>
    </w:p>
    <w:p>
      <w:pPr>
        <w:adjustRightInd w:val="0"/>
        <w:snapToGrid w:val="0"/>
        <w:spacing w:line="360" w:lineRule="auto"/>
        <w:ind w:left="315" w:hanging="315" w:hangingChars="150"/>
        <w:rPr>
          <w:rFonts w:ascii="宋体" w:hAnsi="宋体"/>
          <w:szCs w:val="21"/>
        </w:rPr>
      </w:pPr>
      <w:r>
        <w:rPr>
          <w:rFonts w:hint="eastAsia" w:ascii="宋体" w:hAnsi="宋体"/>
          <w:szCs w:val="21"/>
          <w:lang w:val="en-US" w:eastAsia="zh-CN"/>
        </w:rPr>
        <w:t>6</w:t>
      </w:r>
      <w:r>
        <w:rPr>
          <w:rFonts w:hint="eastAsia" w:ascii="宋体" w:hAnsi="宋体"/>
          <w:szCs w:val="21"/>
        </w:rPr>
        <w:t>.用户验收时，在用户指定的安装地点安装完毕后，可根据标准和用户协议对各项数据和性能进行检验和抽检，由用户现场监督，并可选用下列方式进行验收：</w:t>
      </w:r>
    </w:p>
    <w:p>
      <w:pPr>
        <w:adjustRightInd w:val="0"/>
        <w:snapToGrid w:val="0"/>
        <w:spacing w:line="360" w:lineRule="auto"/>
        <w:ind w:left="315" w:hanging="315" w:hangingChars="150"/>
        <w:rPr>
          <w:rFonts w:ascii="宋体" w:hAnsi="宋体"/>
          <w:szCs w:val="21"/>
        </w:rPr>
      </w:pPr>
      <w:r>
        <w:rPr>
          <w:rFonts w:hint="eastAsia" w:ascii="宋体" w:hAnsi="宋体"/>
          <w:szCs w:val="21"/>
          <w:lang w:val="en-US" w:eastAsia="zh-CN"/>
        </w:rPr>
        <w:t>7</w:t>
      </w:r>
      <w:r>
        <w:rPr>
          <w:rFonts w:hint="eastAsia" w:ascii="宋体" w:hAnsi="宋体"/>
          <w:szCs w:val="21"/>
        </w:rPr>
        <w:t>.用户可根据有关检验机构出具的检验报告验收；</w:t>
      </w:r>
    </w:p>
    <w:p>
      <w:pPr>
        <w:adjustRightInd w:val="0"/>
        <w:snapToGrid w:val="0"/>
        <w:spacing w:line="360" w:lineRule="auto"/>
        <w:ind w:left="315" w:hanging="315" w:hangingChars="150"/>
        <w:rPr>
          <w:rFonts w:ascii="宋体" w:hAnsi="宋体"/>
          <w:szCs w:val="21"/>
        </w:rPr>
      </w:pPr>
      <w:r>
        <w:rPr>
          <w:rFonts w:hint="eastAsia" w:ascii="宋体" w:hAnsi="宋体"/>
          <w:szCs w:val="21"/>
          <w:lang w:val="en-US" w:eastAsia="zh-CN"/>
        </w:rPr>
        <w:t>8</w:t>
      </w:r>
      <w:r>
        <w:rPr>
          <w:rFonts w:hint="eastAsia" w:ascii="宋体" w:hAnsi="宋体"/>
          <w:szCs w:val="21"/>
        </w:rPr>
        <w:t>.用户可以委托有关检测机构代为验收。</w:t>
      </w:r>
    </w:p>
    <w:p>
      <w:pPr>
        <w:adjustRightInd w:val="0"/>
        <w:snapToGrid w:val="0"/>
        <w:spacing w:line="360" w:lineRule="auto"/>
        <w:ind w:left="315" w:hanging="315" w:hangingChars="150"/>
        <w:rPr>
          <w:rFonts w:ascii="宋体" w:hAnsi="宋体"/>
          <w:szCs w:val="21"/>
        </w:rPr>
      </w:pPr>
      <w:r>
        <w:rPr>
          <w:rFonts w:hint="eastAsia" w:ascii="宋体" w:hAnsi="宋体"/>
          <w:szCs w:val="21"/>
          <w:lang w:val="en-US" w:eastAsia="zh-CN"/>
        </w:rPr>
        <w:t>9</w:t>
      </w:r>
      <w:r>
        <w:rPr>
          <w:rFonts w:hint="eastAsia" w:ascii="宋体" w:hAnsi="宋体"/>
          <w:szCs w:val="21"/>
        </w:rPr>
        <w:t>.每套产品必须进行气密性试验。</w:t>
      </w:r>
    </w:p>
    <w:p>
      <w:pPr>
        <w:adjustRightInd w:val="0"/>
        <w:snapToGrid w:val="0"/>
        <w:spacing w:line="360" w:lineRule="auto"/>
        <w:ind w:left="210" w:hanging="210" w:hangingChars="100"/>
        <w:rPr>
          <w:rFonts w:ascii="宋体" w:hAnsi="宋体"/>
          <w:szCs w:val="21"/>
        </w:rPr>
      </w:pPr>
      <w:r>
        <w:rPr>
          <w:rFonts w:hint="eastAsia" w:ascii="宋体" w:hAnsi="宋体"/>
          <w:szCs w:val="21"/>
          <w:lang w:val="en-US" w:eastAsia="zh-CN"/>
        </w:rPr>
        <w:t>10</w:t>
      </w:r>
      <w:r>
        <w:rPr>
          <w:rFonts w:hint="eastAsia" w:ascii="宋体" w:hAnsi="宋体"/>
          <w:szCs w:val="21"/>
        </w:rPr>
        <w:t>.在滑动轴承经过试运转、性能调试、试运行之后，买卖双方对托辊性能进行鉴定，符合合同要求，招标人出据验收证明并由中标人确认。验收标准为合同规定的要求和相关标准、中国国家标准、规范以及国际标准和双方认可的标准。</w:t>
      </w:r>
    </w:p>
    <w:p>
      <w:pPr>
        <w:adjustRightInd w:val="0"/>
        <w:snapToGrid w:val="0"/>
        <w:spacing w:line="360" w:lineRule="auto"/>
        <w:ind w:left="315" w:hanging="315" w:hangingChars="150"/>
        <w:rPr>
          <w:rFonts w:ascii="宋体" w:hAnsi="宋体"/>
          <w:szCs w:val="21"/>
        </w:rPr>
      </w:pPr>
      <w:r>
        <w:rPr>
          <w:rFonts w:hint="eastAsia" w:ascii="宋体" w:hAnsi="宋体"/>
          <w:szCs w:val="21"/>
          <w:lang w:val="en-US" w:eastAsia="zh-CN"/>
        </w:rPr>
        <w:t>11</w:t>
      </w:r>
      <w:r>
        <w:rPr>
          <w:rFonts w:hint="eastAsia" w:ascii="宋体" w:hAnsi="宋体"/>
          <w:szCs w:val="21"/>
        </w:rPr>
        <w:t>.随同滑动轴承提供的技术文件至少应有：</w:t>
      </w:r>
    </w:p>
    <w:p>
      <w:pPr>
        <w:adjustRightInd w:val="0"/>
        <w:snapToGrid w:val="0"/>
        <w:spacing w:line="360" w:lineRule="auto"/>
        <w:ind w:left="315" w:hanging="315" w:hangingChars="150"/>
        <w:rPr>
          <w:rFonts w:ascii="宋体" w:hAnsi="宋体"/>
          <w:szCs w:val="21"/>
        </w:rPr>
      </w:pPr>
      <w:r>
        <w:rPr>
          <w:rFonts w:hint="eastAsia" w:ascii="宋体" w:hAnsi="宋体"/>
          <w:szCs w:val="21"/>
          <w:lang w:val="en-US" w:eastAsia="zh-CN"/>
        </w:rPr>
        <w:t>12</w:t>
      </w:r>
      <w:r>
        <w:rPr>
          <w:rFonts w:hint="eastAsia" w:ascii="宋体" w:hAnsi="宋体"/>
          <w:szCs w:val="21"/>
        </w:rPr>
        <w:t>.装箱清单；</w:t>
      </w:r>
    </w:p>
    <w:p>
      <w:pPr>
        <w:adjustRightInd w:val="0"/>
        <w:snapToGrid w:val="0"/>
        <w:spacing w:line="360" w:lineRule="auto"/>
        <w:ind w:left="315" w:hanging="315" w:hangingChars="150"/>
        <w:rPr>
          <w:rFonts w:ascii="宋体" w:hAnsi="宋体"/>
          <w:szCs w:val="21"/>
        </w:rPr>
      </w:pPr>
      <w:r>
        <w:rPr>
          <w:rFonts w:hint="eastAsia" w:ascii="宋体" w:hAnsi="宋体"/>
          <w:szCs w:val="21"/>
          <w:lang w:val="en-US" w:eastAsia="zh-CN"/>
        </w:rPr>
        <w:t>13</w:t>
      </w:r>
      <w:r>
        <w:rPr>
          <w:rFonts w:hint="eastAsia" w:ascii="宋体" w:hAnsi="宋体"/>
          <w:szCs w:val="21"/>
        </w:rPr>
        <w:t>.合格证明书；</w:t>
      </w:r>
    </w:p>
    <w:p>
      <w:pPr>
        <w:adjustRightInd w:val="0"/>
        <w:snapToGrid w:val="0"/>
        <w:spacing w:line="360" w:lineRule="auto"/>
        <w:ind w:left="315" w:hanging="315" w:hangingChars="150"/>
        <w:rPr>
          <w:rFonts w:ascii="宋体" w:hAnsi="宋体"/>
          <w:szCs w:val="21"/>
        </w:rPr>
      </w:pPr>
      <w:r>
        <w:rPr>
          <w:rFonts w:hint="eastAsia" w:ascii="宋体" w:hAnsi="宋体"/>
          <w:szCs w:val="21"/>
          <w:lang w:val="en-US" w:eastAsia="zh-CN"/>
        </w:rPr>
        <w:t>14</w:t>
      </w:r>
      <w:r>
        <w:rPr>
          <w:rFonts w:hint="eastAsia" w:ascii="宋体" w:hAnsi="宋体"/>
          <w:szCs w:val="21"/>
        </w:rPr>
        <w:t>.出厂验收报告；</w:t>
      </w:r>
    </w:p>
    <w:p>
      <w:pPr>
        <w:adjustRightInd w:val="0"/>
        <w:snapToGrid w:val="0"/>
        <w:spacing w:line="360" w:lineRule="auto"/>
        <w:ind w:left="315" w:hanging="315" w:hangingChars="150"/>
        <w:rPr>
          <w:rFonts w:ascii="宋体" w:hAnsi="宋体"/>
          <w:szCs w:val="21"/>
        </w:rPr>
      </w:pPr>
      <w:r>
        <w:rPr>
          <w:rFonts w:hint="eastAsia" w:ascii="宋体" w:hAnsi="宋体"/>
          <w:szCs w:val="21"/>
          <w:lang w:val="en-US" w:eastAsia="zh-CN"/>
        </w:rPr>
        <w:t>15</w:t>
      </w:r>
      <w:r>
        <w:rPr>
          <w:rFonts w:hint="eastAsia" w:ascii="宋体" w:hAnsi="宋体"/>
          <w:szCs w:val="21"/>
        </w:rPr>
        <w:t>.使用维护说明书及相关文件、图样。</w:t>
      </w:r>
    </w:p>
    <w:p>
      <w:pPr>
        <w:adjustRightInd w:val="0"/>
        <w:snapToGrid w:val="0"/>
        <w:spacing w:line="360" w:lineRule="auto"/>
        <w:ind w:left="315" w:hanging="315" w:hangingChars="150"/>
        <w:rPr>
          <w:rFonts w:ascii="宋体" w:hAnsi="宋体"/>
          <w:szCs w:val="21"/>
        </w:rPr>
      </w:pPr>
    </w:p>
    <w:p>
      <w:pPr>
        <w:pStyle w:val="17"/>
        <w:jc w:val="center"/>
        <w:rPr>
          <w:rFonts w:ascii="黑体" w:hAnsi="黑体" w:cs="Times New Roman"/>
          <w:b/>
          <w:bCs/>
          <w:sz w:val="32"/>
          <w:szCs w:val="24"/>
        </w:rPr>
      </w:pPr>
      <w:r>
        <w:rPr>
          <w:rFonts w:hint="eastAsia" w:ascii="黑体" w:hAnsi="黑体" w:cs="Times New Roman"/>
          <w:b/>
          <w:bCs/>
          <w:sz w:val="32"/>
          <w:szCs w:val="24"/>
        </w:rPr>
        <w:t>第</w:t>
      </w:r>
      <w:r>
        <w:rPr>
          <w:rFonts w:hint="eastAsia" w:ascii="黑体" w:hAnsi="黑体" w:cs="Times New Roman"/>
          <w:b/>
          <w:bCs/>
          <w:sz w:val="32"/>
          <w:szCs w:val="24"/>
          <w:lang w:eastAsia="zh-CN"/>
        </w:rPr>
        <w:t>三</w:t>
      </w:r>
      <w:r>
        <w:rPr>
          <w:rFonts w:hint="eastAsia" w:ascii="黑体" w:hAnsi="黑体" w:cs="Times New Roman"/>
          <w:b/>
          <w:bCs/>
          <w:sz w:val="32"/>
          <w:szCs w:val="24"/>
        </w:rPr>
        <w:t>节 质量保证</w:t>
      </w:r>
      <w:bookmarkEnd w:id="4"/>
    </w:p>
    <w:p>
      <w:pPr>
        <w:adjustRightInd w:val="0"/>
        <w:snapToGrid w:val="0"/>
        <w:spacing w:line="360" w:lineRule="auto"/>
        <w:jc w:val="center"/>
        <w:rPr>
          <w:rFonts w:ascii="宋体" w:hAnsi="宋体"/>
          <w:szCs w:val="21"/>
        </w:rPr>
      </w:pPr>
    </w:p>
    <w:p>
      <w:pPr>
        <w:adjustRightInd w:val="0"/>
        <w:snapToGrid w:val="0"/>
        <w:spacing w:beforeLines="50" w:line="360" w:lineRule="auto"/>
        <w:ind w:left="283" w:hanging="283" w:hangingChars="135"/>
        <w:rPr>
          <w:rFonts w:ascii="宋体" w:hAnsi="宋体"/>
          <w:szCs w:val="21"/>
        </w:rPr>
      </w:pPr>
      <w:r>
        <w:rPr>
          <w:rFonts w:hint="eastAsia" w:ascii="宋体" w:hAnsi="宋体"/>
          <w:szCs w:val="21"/>
        </w:rPr>
        <w:t>1. 质保期应为最终验收合格后壹年。对由于设计或质量问题而引起的油缸故障，中标方应进一步对此负责。专用合同条款对质保有特殊规定的从其规定。</w:t>
      </w:r>
    </w:p>
    <w:p>
      <w:pPr>
        <w:adjustRightInd w:val="0"/>
        <w:snapToGrid w:val="0"/>
        <w:spacing w:beforeLines="50" w:line="360" w:lineRule="auto"/>
        <w:ind w:left="283" w:hanging="283" w:hangingChars="135"/>
        <w:rPr>
          <w:rFonts w:ascii="宋体" w:hAnsi="宋体"/>
          <w:szCs w:val="21"/>
        </w:rPr>
      </w:pPr>
      <w:r>
        <w:rPr>
          <w:rFonts w:hint="eastAsia" w:ascii="宋体" w:hAnsi="宋体"/>
          <w:szCs w:val="21"/>
        </w:rPr>
        <w:t>2. 中标方应有质保期内的维修服务承诺，无偿更换零配件、部件承诺。</w:t>
      </w:r>
    </w:p>
    <w:p>
      <w:pPr>
        <w:adjustRightInd w:val="0"/>
        <w:snapToGrid w:val="0"/>
        <w:spacing w:beforeLines="50" w:line="360" w:lineRule="auto"/>
        <w:ind w:left="283" w:hanging="283" w:hangingChars="135"/>
        <w:rPr>
          <w:rFonts w:ascii="宋体" w:hAnsi="宋体"/>
          <w:szCs w:val="21"/>
        </w:rPr>
      </w:pPr>
      <w:r>
        <w:rPr>
          <w:rFonts w:hint="eastAsia" w:ascii="宋体" w:hAnsi="宋体"/>
          <w:szCs w:val="21"/>
        </w:rPr>
        <w:t>3. 中标方应有对滑动轴承使用寿命及各主要部件的寿命承诺。</w:t>
      </w:r>
    </w:p>
    <w:sectPr>
      <w:headerReference r:id="rId3" w:type="default"/>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Courier New">
    <w:panose1 w:val="02070309020205020404"/>
    <w:charset w:val="00"/>
    <w:family w:val="modern"/>
    <w:pitch w:val="default"/>
    <w:sig w:usb0="E0002AFF" w:usb1="C0007843" w:usb2="00000009" w:usb3="00000000" w:csb0="400001FF" w:csb1="FFFF0000"/>
  </w:font>
  <w:font w:name="Arial">
    <w:panose1 w:val="020B0604020202020204"/>
    <w:charset w:val="00"/>
    <w:family w:val="swiss"/>
    <w:pitch w:val="default"/>
    <w:sig w:usb0="E0002AFF" w:usb1="C0007843" w:usb2="00000009" w:usb3="00000000" w:csb0="400001FF" w:csb1="FFFF0000"/>
  </w:font>
  <w:font w:name="Hiragino Sans GB">
    <w:altName w:val="Times New Roman"/>
    <w:panose1 w:val="00000000000000000000"/>
    <w:charset w:val="00"/>
    <w:family w:val="auto"/>
    <w:pitch w:val="default"/>
    <w:sig w:usb0="00000000" w:usb1="00000000" w:usb2="00000000" w:usb3="00000000" w:csb0="0000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9166885"/>
    <w:multiLevelType w:val="singleLevel"/>
    <w:tmpl w:val="59166885"/>
    <w:lvl w:ilvl="0" w:tentative="0">
      <w:start w:val="3"/>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324AED"/>
    <w:rsid w:val="000046BE"/>
    <w:rsid w:val="0000542B"/>
    <w:rsid w:val="000058A6"/>
    <w:rsid w:val="00012010"/>
    <w:rsid w:val="00012EFD"/>
    <w:rsid w:val="00015381"/>
    <w:rsid w:val="00020925"/>
    <w:rsid w:val="00030ADD"/>
    <w:rsid w:val="00033DDD"/>
    <w:rsid w:val="00034491"/>
    <w:rsid w:val="000349FF"/>
    <w:rsid w:val="000402A3"/>
    <w:rsid w:val="0004094A"/>
    <w:rsid w:val="00040FAA"/>
    <w:rsid w:val="00042ABC"/>
    <w:rsid w:val="0004347C"/>
    <w:rsid w:val="00046393"/>
    <w:rsid w:val="000500C1"/>
    <w:rsid w:val="00051401"/>
    <w:rsid w:val="00052248"/>
    <w:rsid w:val="00055FB4"/>
    <w:rsid w:val="0005750A"/>
    <w:rsid w:val="000607C5"/>
    <w:rsid w:val="00062A06"/>
    <w:rsid w:val="00065355"/>
    <w:rsid w:val="00070E37"/>
    <w:rsid w:val="00074BAA"/>
    <w:rsid w:val="0007635B"/>
    <w:rsid w:val="000766E2"/>
    <w:rsid w:val="0008777B"/>
    <w:rsid w:val="00091069"/>
    <w:rsid w:val="000914F4"/>
    <w:rsid w:val="00093C65"/>
    <w:rsid w:val="00095270"/>
    <w:rsid w:val="00096144"/>
    <w:rsid w:val="000A0DA4"/>
    <w:rsid w:val="000A0FBE"/>
    <w:rsid w:val="000A2490"/>
    <w:rsid w:val="000A364C"/>
    <w:rsid w:val="000A4AB1"/>
    <w:rsid w:val="000B1372"/>
    <w:rsid w:val="000B2616"/>
    <w:rsid w:val="000B3CF7"/>
    <w:rsid w:val="000B4A8F"/>
    <w:rsid w:val="000C002E"/>
    <w:rsid w:val="000D058D"/>
    <w:rsid w:val="000D5B51"/>
    <w:rsid w:val="000E0560"/>
    <w:rsid w:val="000E1B13"/>
    <w:rsid w:val="000E70F4"/>
    <w:rsid w:val="000F0755"/>
    <w:rsid w:val="000F7B2D"/>
    <w:rsid w:val="00101908"/>
    <w:rsid w:val="00104BAD"/>
    <w:rsid w:val="00106631"/>
    <w:rsid w:val="00106FCD"/>
    <w:rsid w:val="00112201"/>
    <w:rsid w:val="0012392E"/>
    <w:rsid w:val="00125194"/>
    <w:rsid w:val="0012731F"/>
    <w:rsid w:val="00140253"/>
    <w:rsid w:val="001407C1"/>
    <w:rsid w:val="00142DC8"/>
    <w:rsid w:val="00143543"/>
    <w:rsid w:val="001525CF"/>
    <w:rsid w:val="00152AAB"/>
    <w:rsid w:val="00155A24"/>
    <w:rsid w:val="001608A6"/>
    <w:rsid w:val="00162CD6"/>
    <w:rsid w:val="00164D52"/>
    <w:rsid w:val="0016527C"/>
    <w:rsid w:val="0017236C"/>
    <w:rsid w:val="00173525"/>
    <w:rsid w:val="00173B13"/>
    <w:rsid w:val="0017460A"/>
    <w:rsid w:val="00175505"/>
    <w:rsid w:val="001803C1"/>
    <w:rsid w:val="0018600E"/>
    <w:rsid w:val="00190020"/>
    <w:rsid w:val="00190797"/>
    <w:rsid w:val="00190CD5"/>
    <w:rsid w:val="0019506A"/>
    <w:rsid w:val="001A0B73"/>
    <w:rsid w:val="001A20B9"/>
    <w:rsid w:val="001B3978"/>
    <w:rsid w:val="001C1E12"/>
    <w:rsid w:val="001C2A35"/>
    <w:rsid w:val="001C6049"/>
    <w:rsid w:val="001C6716"/>
    <w:rsid w:val="001D185C"/>
    <w:rsid w:val="001D7588"/>
    <w:rsid w:val="001E1150"/>
    <w:rsid w:val="001E7B62"/>
    <w:rsid w:val="001F61A4"/>
    <w:rsid w:val="0020094D"/>
    <w:rsid w:val="00205A97"/>
    <w:rsid w:val="0020622F"/>
    <w:rsid w:val="00207DB2"/>
    <w:rsid w:val="00213B0F"/>
    <w:rsid w:val="002220A1"/>
    <w:rsid w:val="002230AA"/>
    <w:rsid w:val="002261B7"/>
    <w:rsid w:val="00227900"/>
    <w:rsid w:val="00230E12"/>
    <w:rsid w:val="00232BED"/>
    <w:rsid w:val="0023500D"/>
    <w:rsid w:val="002362CE"/>
    <w:rsid w:val="00241D77"/>
    <w:rsid w:val="00243118"/>
    <w:rsid w:val="0024361C"/>
    <w:rsid w:val="00247066"/>
    <w:rsid w:val="002477D5"/>
    <w:rsid w:val="00247E15"/>
    <w:rsid w:val="00254199"/>
    <w:rsid w:val="0025469C"/>
    <w:rsid w:val="002633A5"/>
    <w:rsid w:val="00266D81"/>
    <w:rsid w:val="00270319"/>
    <w:rsid w:val="002737E2"/>
    <w:rsid w:val="00274047"/>
    <w:rsid w:val="002779AC"/>
    <w:rsid w:val="002867B9"/>
    <w:rsid w:val="002902C1"/>
    <w:rsid w:val="00292AF0"/>
    <w:rsid w:val="00292D0F"/>
    <w:rsid w:val="00293620"/>
    <w:rsid w:val="002A0807"/>
    <w:rsid w:val="002A1659"/>
    <w:rsid w:val="002A354E"/>
    <w:rsid w:val="002B5181"/>
    <w:rsid w:val="002C13E1"/>
    <w:rsid w:val="002C2B1B"/>
    <w:rsid w:val="002C7D79"/>
    <w:rsid w:val="002D5BFD"/>
    <w:rsid w:val="002E147B"/>
    <w:rsid w:val="002E17F4"/>
    <w:rsid w:val="002E3272"/>
    <w:rsid w:val="002E4385"/>
    <w:rsid w:val="002E67A4"/>
    <w:rsid w:val="002E694D"/>
    <w:rsid w:val="002E7472"/>
    <w:rsid w:val="002F09B1"/>
    <w:rsid w:val="0030306D"/>
    <w:rsid w:val="00304854"/>
    <w:rsid w:val="003133E1"/>
    <w:rsid w:val="003143E2"/>
    <w:rsid w:val="00315A14"/>
    <w:rsid w:val="00322267"/>
    <w:rsid w:val="00322BB9"/>
    <w:rsid w:val="00324547"/>
    <w:rsid w:val="00324AED"/>
    <w:rsid w:val="00324BE9"/>
    <w:rsid w:val="003317CD"/>
    <w:rsid w:val="00334ABB"/>
    <w:rsid w:val="003370AA"/>
    <w:rsid w:val="003417A1"/>
    <w:rsid w:val="00343D04"/>
    <w:rsid w:val="003449BC"/>
    <w:rsid w:val="00346B30"/>
    <w:rsid w:val="003538D6"/>
    <w:rsid w:val="00353CCC"/>
    <w:rsid w:val="00355943"/>
    <w:rsid w:val="00356432"/>
    <w:rsid w:val="0035692B"/>
    <w:rsid w:val="0035699D"/>
    <w:rsid w:val="0036001B"/>
    <w:rsid w:val="00361B4B"/>
    <w:rsid w:val="00362555"/>
    <w:rsid w:val="00363BA1"/>
    <w:rsid w:val="00363D7C"/>
    <w:rsid w:val="003708D1"/>
    <w:rsid w:val="00375D0E"/>
    <w:rsid w:val="00380BBE"/>
    <w:rsid w:val="00383897"/>
    <w:rsid w:val="00386656"/>
    <w:rsid w:val="003A1149"/>
    <w:rsid w:val="003A21C6"/>
    <w:rsid w:val="003A3F6D"/>
    <w:rsid w:val="003A43AD"/>
    <w:rsid w:val="003B3C54"/>
    <w:rsid w:val="003B3F9D"/>
    <w:rsid w:val="003B5B5C"/>
    <w:rsid w:val="003D0832"/>
    <w:rsid w:val="003D621C"/>
    <w:rsid w:val="003E21F1"/>
    <w:rsid w:val="003E4876"/>
    <w:rsid w:val="003E7E7F"/>
    <w:rsid w:val="003F38A7"/>
    <w:rsid w:val="003F4D93"/>
    <w:rsid w:val="003F617D"/>
    <w:rsid w:val="003F65FD"/>
    <w:rsid w:val="004013AD"/>
    <w:rsid w:val="004021E7"/>
    <w:rsid w:val="00405B14"/>
    <w:rsid w:val="0041003C"/>
    <w:rsid w:val="0041249F"/>
    <w:rsid w:val="00413602"/>
    <w:rsid w:val="00415933"/>
    <w:rsid w:val="0041647F"/>
    <w:rsid w:val="004171CC"/>
    <w:rsid w:val="00424C95"/>
    <w:rsid w:val="00425198"/>
    <w:rsid w:val="0043328E"/>
    <w:rsid w:val="00433399"/>
    <w:rsid w:val="004354E1"/>
    <w:rsid w:val="00457DC7"/>
    <w:rsid w:val="00462545"/>
    <w:rsid w:val="0046284D"/>
    <w:rsid w:val="0047008B"/>
    <w:rsid w:val="00481D87"/>
    <w:rsid w:val="004828DF"/>
    <w:rsid w:val="00483E8B"/>
    <w:rsid w:val="004842B2"/>
    <w:rsid w:val="00487436"/>
    <w:rsid w:val="00487761"/>
    <w:rsid w:val="00494808"/>
    <w:rsid w:val="004954E0"/>
    <w:rsid w:val="00496CAF"/>
    <w:rsid w:val="004A1D7F"/>
    <w:rsid w:val="004A4312"/>
    <w:rsid w:val="004A5487"/>
    <w:rsid w:val="004B1BD3"/>
    <w:rsid w:val="004B30A0"/>
    <w:rsid w:val="004C2F44"/>
    <w:rsid w:val="004D051B"/>
    <w:rsid w:val="004D4587"/>
    <w:rsid w:val="004D774B"/>
    <w:rsid w:val="004E0346"/>
    <w:rsid w:val="004E4241"/>
    <w:rsid w:val="004E5455"/>
    <w:rsid w:val="004E5B57"/>
    <w:rsid w:val="004F2429"/>
    <w:rsid w:val="004F2489"/>
    <w:rsid w:val="004F3F2B"/>
    <w:rsid w:val="004F58F3"/>
    <w:rsid w:val="004F5D0C"/>
    <w:rsid w:val="00501850"/>
    <w:rsid w:val="00501FE5"/>
    <w:rsid w:val="00502BE3"/>
    <w:rsid w:val="00505A9D"/>
    <w:rsid w:val="0050670E"/>
    <w:rsid w:val="005142A6"/>
    <w:rsid w:val="00514F63"/>
    <w:rsid w:val="005210D7"/>
    <w:rsid w:val="005210E1"/>
    <w:rsid w:val="00522FE4"/>
    <w:rsid w:val="00524A09"/>
    <w:rsid w:val="00531222"/>
    <w:rsid w:val="00532ABB"/>
    <w:rsid w:val="005357F0"/>
    <w:rsid w:val="00536E6F"/>
    <w:rsid w:val="00543472"/>
    <w:rsid w:val="00544ECE"/>
    <w:rsid w:val="0054610D"/>
    <w:rsid w:val="00556FC3"/>
    <w:rsid w:val="00564646"/>
    <w:rsid w:val="00572442"/>
    <w:rsid w:val="00580DB9"/>
    <w:rsid w:val="00581D44"/>
    <w:rsid w:val="00584C6C"/>
    <w:rsid w:val="005853D4"/>
    <w:rsid w:val="00595E43"/>
    <w:rsid w:val="00596F47"/>
    <w:rsid w:val="005A6A5C"/>
    <w:rsid w:val="005B215D"/>
    <w:rsid w:val="005B55C7"/>
    <w:rsid w:val="005B7C05"/>
    <w:rsid w:val="005C1073"/>
    <w:rsid w:val="005C1A18"/>
    <w:rsid w:val="005C2EC1"/>
    <w:rsid w:val="005C4E82"/>
    <w:rsid w:val="005C5F57"/>
    <w:rsid w:val="005C6061"/>
    <w:rsid w:val="005C6C1B"/>
    <w:rsid w:val="005D117A"/>
    <w:rsid w:val="005D2174"/>
    <w:rsid w:val="005D3B64"/>
    <w:rsid w:val="005D5CAD"/>
    <w:rsid w:val="005D64B4"/>
    <w:rsid w:val="005D76D3"/>
    <w:rsid w:val="005D7F0C"/>
    <w:rsid w:val="005E1806"/>
    <w:rsid w:val="005E2C8D"/>
    <w:rsid w:val="005F538D"/>
    <w:rsid w:val="005F6C66"/>
    <w:rsid w:val="005F7241"/>
    <w:rsid w:val="005F7841"/>
    <w:rsid w:val="00600DCA"/>
    <w:rsid w:val="00604F0E"/>
    <w:rsid w:val="00607104"/>
    <w:rsid w:val="00607817"/>
    <w:rsid w:val="006078BE"/>
    <w:rsid w:val="006118E4"/>
    <w:rsid w:val="00613FD6"/>
    <w:rsid w:val="0061643F"/>
    <w:rsid w:val="00616668"/>
    <w:rsid w:val="00625B2E"/>
    <w:rsid w:val="00632358"/>
    <w:rsid w:val="0063603D"/>
    <w:rsid w:val="00644CBA"/>
    <w:rsid w:val="0064539F"/>
    <w:rsid w:val="00651CA0"/>
    <w:rsid w:val="00652978"/>
    <w:rsid w:val="00653CCB"/>
    <w:rsid w:val="00674355"/>
    <w:rsid w:val="00674855"/>
    <w:rsid w:val="0067688B"/>
    <w:rsid w:val="00681A90"/>
    <w:rsid w:val="00683D47"/>
    <w:rsid w:val="006852E8"/>
    <w:rsid w:val="0068763C"/>
    <w:rsid w:val="00695B06"/>
    <w:rsid w:val="00697C16"/>
    <w:rsid w:val="006A13D0"/>
    <w:rsid w:val="006A5E04"/>
    <w:rsid w:val="006B3D97"/>
    <w:rsid w:val="006B4239"/>
    <w:rsid w:val="006B6C5C"/>
    <w:rsid w:val="006B7E36"/>
    <w:rsid w:val="006C2B88"/>
    <w:rsid w:val="006C3017"/>
    <w:rsid w:val="006C3ED5"/>
    <w:rsid w:val="006C7102"/>
    <w:rsid w:val="006D365C"/>
    <w:rsid w:val="006D5221"/>
    <w:rsid w:val="006D77CF"/>
    <w:rsid w:val="006E52DC"/>
    <w:rsid w:val="006E6D77"/>
    <w:rsid w:val="006E6E8C"/>
    <w:rsid w:val="006F1DDE"/>
    <w:rsid w:val="006F6AF4"/>
    <w:rsid w:val="006F7261"/>
    <w:rsid w:val="0070441E"/>
    <w:rsid w:val="00704A3D"/>
    <w:rsid w:val="00712665"/>
    <w:rsid w:val="0071388D"/>
    <w:rsid w:val="00714324"/>
    <w:rsid w:val="00716751"/>
    <w:rsid w:val="007211BF"/>
    <w:rsid w:val="0072646E"/>
    <w:rsid w:val="00727324"/>
    <w:rsid w:val="0073246F"/>
    <w:rsid w:val="00734DF3"/>
    <w:rsid w:val="007356B7"/>
    <w:rsid w:val="00735CB1"/>
    <w:rsid w:val="007404F7"/>
    <w:rsid w:val="0074278F"/>
    <w:rsid w:val="007461DF"/>
    <w:rsid w:val="007469AB"/>
    <w:rsid w:val="00753313"/>
    <w:rsid w:val="00753483"/>
    <w:rsid w:val="007618DF"/>
    <w:rsid w:val="00765898"/>
    <w:rsid w:val="00765FB3"/>
    <w:rsid w:val="00771128"/>
    <w:rsid w:val="00782F74"/>
    <w:rsid w:val="00786152"/>
    <w:rsid w:val="00786A40"/>
    <w:rsid w:val="00786E22"/>
    <w:rsid w:val="00787CA9"/>
    <w:rsid w:val="007903E6"/>
    <w:rsid w:val="00790A71"/>
    <w:rsid w:val="00793BE8"/>
    <w:rsid w:val="00796642"/>
    <w:rsid w:val="00796B6E"/>
    <w:rsid w:val="007A0867"/>
    <w:rsid w:val="007A37E8"/>
    <w:rsid w:val="007A42CC"/>
    <w:rsid w:val="007A47B6"/>
    <w:rsid w:val="007A5778"/>
    <w:rsid w:val="007A5D76"/>
    <w:rsid w:val="007B2C20"/>
    <w:rsid w:val="007C07D8"/>
    <w:rsid w:val="007C3BBB"/>
    <w:rsid w:val="007C60BB"/>
    <w:rsid w:val="007C7ECF"/>
    <w:rsid w:val="007D1C2F"/>
    <w:rsid w:val="007D5E15"/>
    <w:rsid w:val="007E08B8"/>
    <w:rsid w:val="007E0E44"/>
    <w:rsid w:val="007E588A"/>
    <w:rsid w:val="007F3B1C"/>
    <w:rsid w:val="007F657F"/>
    <w:rsid w:val="007F75DE"/>
    <w:rsid w:val="0080693E"/>
    <w:rsid w:val="00807102"/>
    <w:rsid w:val="00814FD7"/>
    <w:rsid w:val="008156D9"/>
    <w:rsid w:val="00821A39"/>
    <w:rsid w:val="00824281"/>
    <w:rsid w:val="008243F7"/>
    <w:rsid w:val="008265F1"/>
    <w:rsid w:val="00826E8C"/>
    <w:rsid w:val="00826F56"/>
    <w:rsid w:val="0083250C"/>
    <w:rsid w:val="0083563D"/>
    <w:rsid w:val="00843418"/>
    <w:rsid w:val="00845825"/>
    <w:rsid w:val="0085012D"/>
    <w:rsid w:val="00853966"/>
    <w:rsid w:val="008542A0"/>
    <w:rsid w:val="00855944"/>
    <w:rsid w:val="008565E9"/>
    <w:rsid w:val="0085731C"/>
    <w:rsid w:val="00860D43"/>
    <w:rsid w:val="00863E72"/>
    <w:rsid w:val="00864B30"/>
    <w:rsid w:val="00864F80"/>
    <w:rsid w:val="00871954"/>
    <w:rsid w:val="00876A82"/>
    <w:rsid w:val="00880951"/>
    <w:rsid w:val="00880DB0"/>
    <w:rsid w:val="00881676"/>
    <w:rsid w:val="00882500"/>
    <w:rsid w:val="00885243"/>
    <w:rsid w:val="0088601A"/>
    <w:rsid w:val="008873BE"/>
    <w:rsid w:val="00890998"/>
    <w:rsid w:val="00897BC6"/>
    <w:rsid w:val="00897FF1"/>
    <w:rsid w:val="008A1844"/>
    <w:rsid w:val="008A6824"/>
    <w:rsid w:val="008B6AA3"/>
    <w:rsid w:val="008C199C"/>
    <w:rsid w:val="008C275A"/>
    <w:rsid w:val="008C2E31"/>
    <w:rsid w:val="008C5A75"/>
    <w:rsid w:val="008C6509"/>
    <w:rsid w:val="008C6E7B"/>
    <w:rsid w:val="008D28F1"/>
    <w:rsid w:val="008D4898"/>
    <w:rsid w:val="008E2108"/>
    <w:rsid w:val="008E2741"/>
    <w:rsid w:val="008E4684"/>
    <w:rsid w:val="008E4D85"/>
    <w:rsid w:val="008E5E53"/>
    <w:rsid w:val="008F4B98"/>
    <w:rsid w:val="008F6198"/>
    <w:rsid w:val="008F7B4B"/>
    <w:rsid w:val="00903B51"/>
    <w:rsid w:val="00905422"/>
    <w:rsid w:val="009054B3"/>
    <w:rsid w:val="00905E97"/>
    <w:rsid w:val="0092369C"/>
    <w:rsid w:val="0093188F"/>
    <w:rsid w:val="009345AE"/>
    <w:rsid w:val="00942873"/>
    <w:rsid w:val="00943FA8"/>
    <w:rsid w:val="00947716"/>
    <w:rsid w:val="00947E03"/>
    <w:rsid w:val="009555FC"/>
    <w:rsid w:val="00957738"/>
    <w:rsid w:val="0096100E"/>
    <w:rsid w:val="0096342E"/>
    <w:rsid w:val="0096371A"/>
    <w:rsid w:val="00966EB4"/>
    <w:rsid w:val="00967AD8"/>
    <w:rsid w:val="009702BA"/>
    <w:rsid w:val="009706B4"/>
    <w:rsid w:val="00971069"/>
    <w:rsid w:val="00974788"/>
    <w:rsid w:val="00976187"/>
    <w:rsid w:val="0097649F"/>
    <w:rsid w:val="00977EC5"/>
    <w:rsid w:val="00981409"/>
    <w:rsid w:val="009824FF"/>
    <w:rsid w:val="009826C3"/>
    <w:rsid w:val="00986153"/>
    <w:rsid w:val="00987D26"/>
    <w:rsid w:val="00992860"/>
    <w:rsid w:val="00993163"/>
    <w:rsid w:val="009932B7"/>
    <w:rsid w:val="009933CD"/>
    <w:rsid w:val="00996A9F"/>
    <w:rsid w:val="009A1731"/>
    <w:rsid w:val="009A752E"/>
    <w:rsid w:val="009B6C2B"/>
    <w:rsid w:val="009B7204"/>
    <w:rsid w:val="009B7AFD"/>
    <w:rsid w:val="009C560A"/>
    <w:rsid w:val="009C5A8F"/>
    <w:rsid w:val="009C721A"/>
    <w:rsid w:val="009C72F8"/>
    <w:rsid w:val="009D05E6"/>
    <w:rsid w:val="009D1519"/>
    <w:rsid w:val="009D16D9"/>
    <w:rsid w:val="009D1ABC"/>
    <w:rsid w:val="009D2982"/>
    <w:rsid w:val="009D53D6"/>
    <w:rsid w:val="009E1459"/>
    <w:rsid w:val="009E2605"/>
    <w:rsid w:val="009E48F4"/>
    <w:rsid w:val="009E7187"/>
    <w:rsid w:val="009F0088"/>
    <w:rsid w:val="009F6129"/>
    <w:rsid w:val="009F6449"/>
    <w:rsid w:val="009F700A"/>
    <w:rsid w:val="00A01074"/>
    <w:rsid w:val="00A0156C"/>
    <w:rsid w:val="00A02484"/>
    <w:rsid w:val="00A04F32"/>
    <w:rsid w:val="00A05EC4"/>
    <w:rsid w:val="00A06C29"/>
    <w:rsid w:val="00A1147B"/>
    <w:rsid w:val="00A116B9"/>
    <w:rsid w:val="00A14213"/>
    <w:rsid w:val="00A21012"/>
    <w:rsid w:val="00A2367D"/>
    <w:rsid w:val="00A25B21"/>
    <w:rsid w:val="00A301BE"/>
    <w:rsid w:val="00A30913"/>
    <w:rsid w:val="00A31AB0"/>
    <w:rsid w:val="00A32B3B"/>
    <w:rsid w:val="00A36918"/>
    <w:rsid w:val="00A4006A"/>
    <w:rsid w:val="00A435C7"/>
    <w:rsid w:val="00A502E3"/>
    <w:rsid w:val="00A605F4"/>
    <w:rsid w:val="00A6162C"/>
    <w:rsid w:val="00A678FB"/>
    <w:rsid w:val="00A67AA5"/>
    <w:rsid w:val="00A67E22"/>
    <w:rsid w:val="00A75051"/>
    <w:rsid w:val="00A8273B"/>
    <w:rsid w:val="00A8346C"/>
    <w:rsid w:val="00A84734"/>
    <w:rsid w:val="00A90896"/>
    <w:rsid w:val="00A9110C"/>
    <w:rsid w:val="00AA1072"/>
    <w:rsid w:val="00AA440E"/>
    <w:rsid w:val="00AA4F3E"/>
    <w:rsid w:val="00AA563E"/>
    <w:rsid w:val="00AA5F6B"/>
    <w:rsid w:val="00AB7D21"/>
    <w:rsid w:val="00AB7E73"/>
    <w:rsid w:val="00AC02DF"/>
    <w:rsid w:val="00AC0BC7"/>
    <w:rsid w:val="00AC3394"/>
    <w:rsid w:val="00AD06B0"/>
    <w:rsid w:val="00AD2AE8"/>
    <w:rsid w:val="00AD3563"/>
    <w:rsid w:val="00AD45AF"/>
    <w:rsid w:val="00AD670B"/>
    <w:rsid w:val="00AD68D8"/>
    <w:rsid w:val="00AE1B60"/>
    <w:rsid w:val="00AE2322"/>
    <w:rsid w:val="00AE3F1F"/>
    <w:rsid w:val="00AE66AF"/>
    <w:rsid w:val="00AF092A"/>
    <w:rsid w:val="00AF260A"/>
    <w:rsid w:val="00AF26BA"/>
    <w:rsid w:val="00AF726B"/>
    <w:rsid w:val="00B031C1"/>
    <w:rsid w:val="00B03A0D"/>
    <w:rsid w:val="00B045D4"/>
    <w:rsid w:val="00B078AA"/>
    <w:rsid w:val="00B10346"/>
    <w:rsid w:val="00B15099"/>
    <w:rsid w:val="00B15920"/>
    <w:rsid w:val="00B1737F"/>
    <w:rsid w:val="00B24159"/>
    <w:rsid w:val="00B246C9"/>
    <w:rsid w:val="00B27B4E"/>
    <w:rsid w:val="00B27CF8"/>
    <w:rsid w:val="00B3158A"/>
    <w:rsid w:val="00B335EE"/>
    <w:rsid w:val="00B34BD6"/>
    <w:rsid w:val="00B34D57"/>
    <w:rsid w:val="00B40AEC"/>
    <w:rsid w:val="00B42553"/>
    <w:rsid w:val="00B45AE6"/>
    <w:rsid w:val="00B46211"/>
    <w:rsid w:val="00B46696"/>
    <w:rsid w:val="00B479F5"/>
    <w:rsid w:val="00B50186"/>
    <w:rsid w:val="00B57DB8"/>
    <w:rsid w:val="00B611E9"/>
    <w:rsid w:val="00B61529"/>
    <w:rsid w:val="00B615D0"/>
    <w:rsid w:val="00B6712E"/>
    <w:rsid w:val="00B71710"/>
    <w:rsid w:val="00B73000"/>
    <w:rsid w:val="00B7307D"/>
    <w:rsid w:val="00B81CAE"/>
    <w:rsid w:val="00B83A15"/>
    <w:rsid w:val="00B8459D"/>
    <w:rsid w:val="00B90BF4"/>
    <w:rsid w:val="00B93EF8"/>
    <w:rsid w:val="00B96153"/>
    <w:rsid w:val="00BA598E"/>
    <w:rsid w:val="00BA6706"/>
    <w:rsid w:val="00BB3B5C"/>
    <w:rsid w:val="00BB4A54"/>
    <w:rsid w:val="00BC1A1D"/>
    <w:rsid w:val="00BC4D73"/>
    <w:rsid w:val="00BC6F1A"/>
    <w:rsid w:val="00BC7C25"/>
    <w:rsid w:val="00BD126A"/>
    <w:rsid w:val="00BD178A"/>
    <w:rsid w:val="00BD3068"/>
    <w:rsid w:val="00BE27CA"/>
    <w:rsid w:val="00BF1B41"/>
    <w:rsid w:val="00BF6083"/>
    <w:rsid w:val="00C005E2"/>
    <w:rsid w:val="00C00637"/>
    <w:rsid w:val="00C01E74"/>
    <w:rsid w:val="00C04844"/>
    <w:rsid w:val="00C077D1"/>
    <w:rsid w:val="00C12CD3"/>
    <w:rsid w:val="00C20948"/>
    <w:rsid w:val="00C22C5C"/>
    <w:rsid w:val="00C22D6B"/>
    <w:rsid w:val="00C309E1"/>
    <w:rsid w:val="00C3204C"/>
    <w:rsid w:val="00C32E6D"/>
    <w:rsid w:val="00C33A61"/>
    <w:rsid w:val="00C349C5"/>
    <w:rsid w:val="00C4031E"/>
    <w:rsid w:val="00C4115D"/>
    <w:rsid w:val="00C418C8"/>
    <w:rsid w:val="00C41D9D"/>
    <w:rsid w:val="00C427CD"/>
    <w:rsid w:val="00C47226"/>
    <w:rsid w:val="00C53DAE"/>
    <w:rsid w:val="00C543BB"/>
    <w:rsid w:val="00C56484"/>
    <w:rsid w:val="00C56E68"/>
    <w:rsid w:val="00C61510"/>
    <w:rsid w:val="00C61BEE"/>
    <w:rsid w:val="00C62417"/>
    <w:rsid w:val="00C6318A"/>
    <w:rsid w:val="00C655FD"/>
    <w:rsid w:val="00C65CA8"/>
    <w:rsid w:val="00C7514B"/>
    <w:rsid w:val="00C75F95"/>
    <w:rsid w:val="00C81DF6"/>
    <w:rsid w:val="00C82F57"/>
    <w:rsid w:val="00C843C1"/>
    <w:rsid w:val="00C87C9F"/>
    <w:rsid w:val="00C904D9"/>
    <w:rsid w:val="00C945CD"/>
    <w:rsid w:val="00CA034A"/>
    <w:rsid w:val="00CA1942"/>
    <w:rsid w:val="00CA2AAB"/>
    <w:rsid w:val="00CA6ADA"/>
    <w:rsid w:val="00CB076B"/>
    <w:rsid w:val="00CB68B2"/>
    <w:rsid w:val="00CC186D"/>
    <w:rsid w:val="00CC505A"/>
    <w:rsid w:val="00CD2A30"/>
    <w:rsid w:val="00CD3ADB"/>
    <w:rsid w:val="00CD5D1D"/>
    <w:rsid w:val="00CE05B6"/>
    <w:rsid w:val="00CE067D"/>
    <w:rsid w:val="00CE2302"/>
    <w:rsid w:val="00CE2C26"/>
    <w:rsid w:val="00CE2FC4"/>
    <w:rsid w:val="00CE6EE5"/>
    <w:rsid w:val="00CE7E01"/>
    <w:rsid w:val="00CF0022"/>
    <w:rsid w:val="00CF2937"/>
    <w:rsid w:val="00CF2FEA"/>
    <w:rsid w:val="00CF3036"/>
    <w:rsid w:val="00CF3556"/>
    <w:rsid w:val="00CF43FE"/>
    <w:rsid w:val="00CF7F45"/>
    <w:rsid w:val="00D01301"/>
    <w:rsid w:val="00D04856"/>
    <w:rsid w:val="00D0490C"/>
    <w:rsid w:val="00D05450"/>
    <w:rsid w:val="00D10234"/>
    <w:rsid w:val="00D15AFD"/>
    <w:rsid w:val="00D15E02"/>
    <w:rsid w:val="00D32144"/>
    <w:rsid w:val="00D33006"/>
    <w:rsid w:val="00D34138"/>
    <w:rsid w:val="00D359A5"/>
    <w:rsid w:val="00D43F0D"/>
    <w:rsid w:val="00D455CA"/>
    <w:rsid w:val="00D45A07"/>
    <w:rsid w:val="00D45A61"/>
    <w:rsid w:val="00D46334"/>
    <w:rsid w:val="00D500E8"/>
    <w:rsid w:val="00D50A55"/>
    <w:rsid w:val="00D51A81"/>
    <w:rsid w:val="00D51C09"/>
    <w:rsid w:val="00D55EED"/>
    <w:rsid w:val="00D6117C"/>
    <w:rsid w:val="00D645AE"/>
    <w:rsid w:val="00D675FE"/>
    <w:rsid w:val="00D7133E"/>
    <w:rsid w:val="00D762CD"/>
    <w:rsid w:val="00D770D4"/>
    <w:rsid w:val="00D806B2"/>
    <w:rsid w:val="00D811A2"/>
    <w:rsid w:val="00D84928"/>
    <w:rsid w:val="00D871B0"/>
    <w:rsid w:val="00D9122C"/>
    <w:rsid w:val="00D93117"/>
    <w:rsid w:val="00D95D3F"/>
    <w:rsid w:val="00DA0A00"/>
    <w:rsid w:val="00DA1244"/>
    <w:rsid w:val="00DA4732"/>
    <w:rsid w:val="00DB2313"/>
    <w:rsid w:val="00DB31C2"/>
    <w:rsid w:val="00DC0DF1"/>
    <w:rsid w:val="00DC42CF"/>
    <w:rsid w:val="00DD0C2F"/>
    <w:rsid w:val="00DD144E"/>
    <w:rsid w:val="00DD1B16"/>
    <w:rsid w:val="00DD2DAA"/>
    <w:rsid w:val="00DD3709"/>
    <w:rsid w:val="00DD3E50"/>
    <w:rsid w:val="00DD438A"/>
    <w:rsid w:val="00DE001E"/>
    <w:rsid w:val="00DE1BDB"/>
    <w:rsid w:val="00DE243A"/>
    <w:rsid w:val="00DE3C38"/>
    <w:rsid w:val="00DE620D"/>
    <w:rsid w:val="00DE6CB5"/>
    <w:rsid w:val="00DF0F20"/>
    <w:rsid w:val="00DF40ED"/>
    <w:rsid w:val="00DF5A2E"/>
    <w:rsid w:val="00E00421"/>
    <w:rsid w:val="00E050EF"/>
    <w:rsid w:val="00E12326"/>
    <w:rsid w:val="00E12EBD"/>
    <w:rsid w:val="00E17E02"/>
    <w:rsid w:val="00E20A7F"/>
    <w:rsid w:val="00E21382"/>
    <w:rsid w:val="00E327F9"/>
    <w:rsid w:val="00E33525"/>
    <w:rsid w:val="00E35A92"/>
    <w:rsid w:val="00E376AE"/>
    <w:rsid w:val="00E43391"/>
    <w:rsid w:val="00E4526B"/>
    <w:rsid w:val="00E45D8B"/>
    <w:rsid w:val="00E461DF"/>
    <w:rsid w:val="00E50B78"/>
    <w:rsid w:val="00E53313"/>
    <w:rsid w:val="00E547B1"/>
    <w:rsid w:val="00E61442"/>
    <w:rsid w:val="00E62120"/>
    <w:rsid w:val="00E70FE5"/>
    <w:rsid w:val="00E717C6"/>
    <w:rsid w:val="00E73DE8"/>
    <w:rsid w:val="00E74873"/>
    <w:rsid w:val="00E74C50"/>
    <w:rsid w:val="00E77B4F"/>
    <w:rsid w:val="00E81204"/>
    <w:rsid w:val="00E81DD6"/>
    <w:rsid w:val="00E8366B"/>
    <w:rsid w:val="00E83D09"/>
    <w:rsid w:val="00E842D2"/>
    <w:rsid w:val="00E92D36"/>
    <w:rsid w:val="00EA3C6E"/>
    <w:rsid w:val="00EB08C9"/>
    <w:rsid w:val="00EB20A4"/>
    <w:rsid w:val="00EB3373"/>
    <w:rsid w:val="00EB7AB9"/>
    <w:rsid w:val="00EC35BC"/>
    <w:rsid w:val="00EC5962"/>
    <w:rsid w:val="00EC5C66"/>
    <w:rsid w:val="00EC6F64"/>
    <w:rsid w:val="00ED2ACF"/>
    <w:rsid w:val="00ED5894"/>
    <w:rsid w:val="00EE1E51"/>
    <w:rsid w:val="00EE1F26"/>
    <w:rsid w:val="00EE23A6"/>
    <w:rsid w:val="00EE2909"/>
    <w:rsid w:val="00EE66B8"/>
    <w:rsid w:val="00EF0F9A"/>
    <w:rsid w:val="00EF10C4"/>
    <w:rsid w:val="00EF3091"/>
    <w:rsid w:val="00EF5A95"/>
    <w:rsid w:val="00F01CA6"/>
    <w:rsid w:val="00F02172"/>
    <w:rsid w:val="00F02E92"/>
    <w:rsid w:val="00F03191"/>
    <w:rsid w:val="00F114ED"/>
    <w:rsid w:val="00F15AC7"/>
    <w:rsid w:val="00F16511"/>
    <w:rsid w:val="00F17455"/>
    <w:rsid w:val="00F1795D"/>
    <w:rsid w:val="00F2258D"/>
    <w:rsid w:val="00F2288D"/>
    <w:rsid w:val="00F24373"/>
    <w:rsid w:val="00F25DB0"/>
    <w:rsid w:val="00F2674C"/>
    <w:rsid w:val="00F326CD"/>
    <w:rsid w:val="00F3355C"/>
    <w:rsid w:val="00F36686"/>
    <w:rsid w:val="00F36CD7"/>
    <w:rsid w:val="00F3700E"/>
    <w:rsid w:val="00F37393"/>
    <w:rsid w:val="00F42630"/>
    <w:rsid w:val="00F43474"/>
    <w:rsid w:val="00F50291"/>
    <w:rsid w:val="00F54464"/>
    <w:rsid w:val="00F54953"/>
    <w:rsid w:val="00F554B8"/>
    <w:rsid w:val="00F5573F"/>
    <w:rsid w:val="00F56079"/>
    <w:rsid w:val="00F61864"/>
    <w:rsid w:val="00F73872"/>
    <w:rsid w:val="00F76074"/>
    <w:rsid w:val="00F76586"/>
    <w:rsid w:val="00F81626"/>
    <w:rsid w:val="00F919BB"/>
    <w:rsid w:val="00F92D03"/>
    <w:rsid w:val="00F938DB"/>
    <w:rsid w:val="00FA0FC6"/>
    <w:rsid w:val="00FA4174"/>
    <w:rsid w:val="00FA6B21"/>
    <w:rsid w:val="00FA7667"/>
    <w:rsid w:val="00FA7C45"/>
    <w:rsid w:val="00FB0AAF"/>
    <w:rsid w:val="00FB3542"/>
    <w:rsid w:val="00FB41DA"/>
    <w:rsid w:val="00FB67F6"/>
    <w:rsid w:val="00FC6B4B"/>
    <w:rsid w:val="00FD2101"/>
    <w:rsid w:val="00FD3058"/>
    <w:rsid w:val="00FD424C"/>
    <w:rsid w:val="00FD776B"/>
    <w:rsid w:val="00FE0BD6"/>
    <w:rsid w:val="00FE1525"/>
    <w:rsid w:val="00FE5241"/>
    <w:rsid w:val="00FE526E"/>
    <w:rsid w:val="00FE7D51"/>
    <w:rsid w:val="00FF6988"/>
    <w:rsid w:val="030C7A7D"/>
    <w:rsid w:val="04F22F8A"/>
    <w:rsid w:val="059678D0"/>
    <w:rsid w:val="07826D61"/>
    <w:rsid w:val="08884A00"/>
    <w:rsid w:val="08BA7983"/>
    <w:rsid w:val="16033DDE"/>
    <w:rsid w:val="17AF2860"/>
    <w:rsid w:val="18925560"/>
    <w:rsid w:val="1BC33755"/>
    <w:rsid w:val="1EAC1CBB"/>
    <w:rsid w:val="1EBE3F70"/>
    <w:rsid w:val="25740670"/>
    <w:rsid w:val="2AC921E9"/>
    <w:rsid w:val="2C962C5D"/>
    <w:rsid w:val="2CD8575E"/>
    <w:rsid w:val="2E72378D"/>
    <w:rsid w:val="30F34955"/>
    <w:rsid w:val="32267C20"/>
    <w:rsid w:val="33B87841"/>
    <w:rsid w:val="351B79B2"/>
    <w:rsid w:val="35275A9F"/>
    <w:rsid w:val="393868F8"/>
    <w:rsid w:val="3A430429"/>
    <w:rsid w:val="3AF20B3C"/>
    <w:rsid w:val="3D775DD9"/>
    <w:rsid w:val="3F4A64E3"/>
    <w:rsid w:val="41ED5304"/>
    <w:rsid w:val="44014733"/>
    <w:rsid w:val="47656177"/>
    <w:rsid w:val="49B3605E"/>
    <w:rsid w:val="4E4E74EB"/>
    <w:rsid w:val="58E76285"/>
    <w:rsid w:val="5B220DEE"/>
    <w:rsid w:val="5C3C1A09"/>
    <w:rsid w:val="5DC3521D"/>
    <w:rsid w:val="638B1777"/>
    <w:rsid w:val="69E80CED"/>
    <w:rsid w:val="69F03BDA"/>
    <w:rsid w:val="6A2F674B"/>
    <w:rsid w:val="6AFD33F3"/>
    <w:rsid w:val="75242C16"/>
    <w:rsid w:val="75471082"/>
    <w:rsid w:val="76041803"/>
    <w:rsid w:val="781E3D15"/>
    <w:rsid w:val="797B32F4"/>
    <w:rsid w:val="7AB6349E"/>
    <w:rsid w:val="7ABD3151"/>
    <w:rsid w:val="7BB674AE"/>
    <w:rsid w:val="7BF8361C"/>
    <w:rsid w:val="7F1206E4"/>
    <w:rsid w:val="7F46025C"/>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nhideWhenUsed="0" w:uiPriority="0" w:semiHidden="0"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nhideWhenUsed="0" w:uiPriority="0" w:semiHidden="0"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16"/>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19"/>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12">
    <w:name w:val="Default Paragraph Font"/>
    <w:unhideWhenUsed/>
    <w:qFormat/>
    <w:uiPriority w:val="1"/>
  </w:style>
  <w:style w:type="table" w:default="1" w:styleId="15">
    <w:name w:val="Normal Table"/>
    <w:unhideWhenUsed/>
    <w:qFormat/>
    <w:uiPriority w:val="99"/>
    <w:tblPr>
      <w:tblLayout w:type="fixed"/>
      <w:tblCellMar>
        <w:top w:w="0" w:type="dxa"/>
        <w:left w:w="108" w:type="dxa"/>
        <w:bottom w:w="0" w:type="dxa"/>
        <w:right w:w="108" w:type="dxa"/>
      </w:tblCellMar>
    </w:tblPr>
  </w:style>
  <w:style w:type="paragraph" w:styleId="4">
    <w:name w:val="annotation subject"/>
    <w:basedOn w:val="5"/>
    <w:next w:val="5"/>
    <w:link w:val="27"/>
    <w:unhideWhenUsed/>
    <w:qFormat/>
    <w:uiPriority w:val="99"/>
    <w:rPr>
      <w:b/>
      <w:bCs/>
    </w:rPr>
  </w:style>
  <w:style w:type="paragraph" w:styleId="5">
    <w:name w:val="annotation text"/>
    <w:basedOn w:val="1"/>
    <w:link w:val="26"/>
    <w:unhideWhenUsed/>
    <w:qFormat/>
    <w:uiPriority w:val="99"/>
    <w:pPr>
      <w:jc w:val="left"/>
    </w:pPr>
  </w:style>
  <w:style w:type="paragraph" w:styleId="6">
    <w:name w:val="Body Text"/>
    <w:basedOn w:val="1"/>
    <w:link w:val="21"/>
    <w:qFormat/>
    <w:uiPriority w:val="0"/>
    <w:pPr>
      <w:spacing w:after="120"/>
    </w:pPr>
  </w:style>
  <w:style w:type="paragraph" w:styleId="7">
    <w:name w:val="Plain Text"/>
    <w:basedOn w:val="1"/>
    <w:link w:val="30"/>
    <w:qFormat/>
    <w:uiPriority w:val="0"/>
    <w:rPr>
      <w:rFonts w:ascii="宋体" w:hAnsiTheme="minorHAnsi" w:eastAsiaTheme="minorEastAsia" w:cstheme="minorBidi"/>
      <w:szCs w:val="22"/>
    </w:rPr>
  </w:style>
  <w:style w:type="paragraph" w:styleId="8">
    <w:name w:val="Balloon Text"/>
    <w:basedOn w:val="1"/>
    <w:link w:val="28"/>
    <w:unhideWhenUsed/>
    <w:qFormat/>
    <w:uiPriority w:val="99"/>
    <w:rPr>
      <w:sz w:val="18"/>
      <w:szCs w:val="18"/>
    </w:rPr>
  </w:style>
  <w:style w:type="paragraph" w:styleId="9">
    <w:name w:val="footer"/>
    <w:basedOn w:val="1"/>
    <w:link w:val="25"/>
    <w:unhideWhenUsed/>
    <w:qFormat/>
    <w:uiPriority w:val="99"/>
    <w:pPr>
      <w:tabs>
        <w:tab w:val="center" w:pos="4153"/>
        <w:tab w:val="right" w:pos="8306"/>
      </w:tabs>
      <w:snapToGrid w:val="0"/>
      <w:jc w:val="left"/>
    </w:pPr>
    <w:rPr>
      <w:sz w:val="18"/>
      <w:szCs w:val="18"/>
    </w:rPr>
  </w:style>
  <w:style w:type="paragraph" w:styleId="10">
    <w:name w:val="header"/>
    <w:basedOn w:val="1"/>
    <w:link w:val="24"/>
    <w:unhideWhenUsed/>
    <w:qFormat/>
    <w:uiPriority w:val="99"/>
    <w:pPr>
      <w:pBdr>
        <w:bottom w:val="single" w:color="auto" w:sz="6" w:space="1"/>
      </w:pBdr>
      <w:tabs>
        <w:tab w:val="center" w:pos="4153"/>
        <w:tab w:val="right" w:pos="8306"/>
      </w:tabs>
      <w:snapToGrid w:val="0"/>
      <w:jc w:val="center"/>
    </w:pPr>
    <w:rPr>
      <w:sz w:val="18"/>
      <w:szCs w:val="18"/>
    </w:rPr>
  </w:style>
  <w:style w:type="paragraph" w:styleId="11">
    <w:name w:val="footnote text"/>
    <w:basedOn w:val="1"/>
    <w:link w:val="18"/>
    <w:qFormat/>
    <w:uiPriority w:val="0"/>
    <w:pPr>
      <w:snapToGrid w:val="0"/>
      <w:jc w:val="left"/>
    </w:pPr>
    <w:rPr>
      <w:sz w:val="18"/>
      <w:szCs w:val="18"/>
    </w:rPr>
  </w:style>
  <w:style w:type="character" w:styleId="13">
    <w:name w:val="annotation reference"/>
    <w:basedOn w:val="12"/>
    <w:unhideWhenUsed/>
    <w:qFormat/>
    <w:uiPriority w:val="99"/>
    <w:rPr>
      <w:sz w:val="21"/>
      <w:szCs w:val="21"/>
    </w:rPr>
  </w:style>
  <w:style w:type="character" w:styleId="14">
    <w:name w:val="footnote reference"/>
    <w:qFormat/>
    <w:uiPriority w:val="0"/>
    <w:rPr>
      <w:vertAlign w:val="superscript"/>
    </w:rPr>
  </w:style>
  <w:style w:type="character" w:customStyle="1" w:styleId="16">
    <w:name w:val="标题 1 Char"/>
    <w:basedOn w:val="12"/>
    <w:link w:val="2"/>
    <w:qFormat/>
    <w:uiPriority w:val="0"/>
    <w:rPr>
      <w:rFonts w:ascii="Times New Roman" w:hAnsi="Times New Roman" w:eastAsia="宋体" w:cs="Times New Roman"/>
      <w:b/>
      <w:bCs/>
      <w:kern w:val="44"/>
      <w:sz w:val="44"/>
      <w:szCs w:val="44"/>
    </w:rPr>
  </w:style>
  <w:style w:type="paragraph" w:customStyle="1" w:styleId="17">
    <w:name w:val="样式 标题 2 + Times New Roman 四号 非加粗 段前: 5 磅 段后: 0 磅 行距: 固定值 20..."/>
    <w:basedOn w:val="3"/>
    <w:qFormat/>
    <w:uiPriority w:val="0"/>
    <w:pPr>
      <w:spacing w:before="100" w:after="0" w:line="400" w:lineRule="exact"/>
    </w:pPr>
    <w:rPr>
      <w:rFonts w:ascii="Times New Roman" w:hAnsi="Times New Roman" w:eastAsia="黑体" w:cs="宋体"/>
      <w:b w:val="0"/>
      <w:bCs w:val="0"/>
      <w:sz w:val="28"/>
      <w:szCs w:val="20"/>
    </w:rPr>
  </w:style>
  <w:style w:type="character" w:customStyle="1" w:styleId="18">
    <w:name w:val="脚注文本 Char"/>
    <w:basedOn w:val="12"/>
    <w:link w:val="11"/>
    <w:qFormat/>
    <w:uiPriority w:val="0"/>
    <w:rPr>
      <w:rFonts w:ascii="Times New Roman" w:hAnsi="Times New Roman" w:eastAsia="宋体" w:cs="Times New Roman"/>
      <w:sz w:val="18"/>
      <w:szCs w:val="18"/>
    </w:rPr>
  </w:style>
  <w:style w:type="character" w:customStyle="1" w:styleId="19">
    <w:name w:val="标题 2 Char"/>
    <w:basedOn w:val="12"/>
    <w:link w:val="3"/>
    <w:semiHidden/>
    <w:qFormat/>
    <w:uiPriority w:val="9"/>
    <w:rPr>
      <w:rFonts w:asciiTheme="majorHAnsi" w:hAnsiTheme="majorHAnsi" w:eastAsiaTheme="majorEastAsia" w:cstheme="majorBidi"/>
      <w:b/>
      <w:bCs/>
      <w:sz w:val="32"/>
      <w:szCs w:val="32"/>
    </w:rPr>
  </w:style>
  <w:style w:type="paragraph" w:customStyle="1" w:styleId="20">
    <w:name w:val="普通 (Web)"/>
    <w:qFormat/>
    <w:uiPriority w:val="0"/>
    <w:pPr>
      <w:spacing w:before="100" w:after="100"/>
    </w:pPr>
    <w:rPr>
      <w:rFonts w:ascii="宋体" w:hAnsi="Times New Roman" w:eastAsia="宋体" w:cs="Times New Roman"/>
      <w:sz w:val="24"/>
      <w:lang w:val="en-US" w:eastAsia="zh-CN" w:bidi="ar-SA"/>
    </w:rPr>
  </w:style>
  <w:style w:type="character" w:customStyle="1" w:styleId="21">
    <w:name w:val="正文文本 Char"/>
    <w:basedOn w:val="12"/>
    <w:link w:val="6"/>
    <w:qFormat/>
    <w:uiPriority w:val="0"/>
    <w:rPr>
      <w:rFonts w:ascii="Times New Roman" w:hAnsi="Times New Roman" w:eastAsia="宋体" w:cs="Times New Roman"/>
      <w:szCs w:val="24"/>
    </w:rPr>
  </w:style>
  <w:style w:type="paragraph" w:customStyle="1" w:styleId="22">
    <w:name w:val="列出段落1"/>
    <w:qFormat/>
    <w:uiPriority w:val="34"/>
    <w:pPr>
      <w:widowControl w:val="0"/>
      <w:ind w:firstLine="200" w:firstLineChars="200"/>
      <w:jc w:val="both"/>
    </w:pPr>
    <w:rPr>
      <w:rFonts w:ascii="Calibri" w:hAnsi="Calibri" w:eastAsia="宋体" w:cs="Times New Roman"/>
      <w:kern w:val="2"/>
      <w:sz w:val="21"/>
      <w:szCs w:val="22"/>
      <w:lang w:val="en-US" w:eastAsia="zh-CN" w:bidi="ar-SA"/>
    </w:rPr>
  </w:style>
  <w:style w:type="paragraph" w:customStyle="1" w:styleId="23">
    <w:name w:val="样式"/>
    <w:qFormat/>
    <w:uiPriority w:val="0"/>
    <w:pPr>
      <w:widowControl w:val="0"/>
      <w:adjustRightInd w:val="0"/>
      <w:spacing w:line="360" w:lineRule="auto"/>
      <w:ind w:firstLine="482"/>
      <w:jc w:val="both"/>
      <w:textAlignment w:val="baseline"/>
    </w:pPr>
    <w:rPr>
      <w:rFonts w:ascii="Times New Roman" w:hAnsi="Times New Roman" w:eastAsia="宋体" w:cs="Times New Roman"/>
      <w:sz w:val="24"/>
      <w:lang w:val="en-US" w:eastAsia="zh-CN" w:bidi="ar-SA"/>
    </w:rPr>
  </w:style>
  <w:style w:type="character" w:customStyle="1" w:styleId="24">
    <w:name w:val="页眉 Char"/>
    <w:basedOn w:val="12"/>
    <w:link w:val="10"/>
    <w:qFormat/>
    <w:uiPriority w:val="99"/>
    <w:rPr>
      <w:rFonts w:ascii="Times New Roman" w:hAnsi="Times New Roman" w:eastAsia="宋体" w:cs="Times New Roman"/>
      <w:sz w:val="18"/>
      <w:szCs w:val="18"/>
    </w:rPr>
  </w:style>
  <w:style w:type="character" w:customStyle="1" w:styleId="25">
    <w:name w:val="页脚 Char"/>
    <w:basedOn w:val="12"/>
    <w:link w:val="9"/>
    <w:qFormat/>
    <w:uiPriority w:val="99"/>
    <w:rPr>
      <w:rFonts w:ascii="Times New Roman" w:hAnsi="Times New Roman" w:eastAsia="宋体" w:cs="Times New Roman"/>
      <w:sz w:val="18"/>
      <w:szCs w:val="18"/>
    </w:rPr>
  </w:style>
  <w:style w:type="character" w:customStyle="1" w:styleId="26">
    <w:name w:val="批注文字 Char"/>
    <w:basedOn w:val="12"/>
    <w:link w:val="5"/>
    <w:semiHidden/>
    <w:qFormat/>
    <w:uiPriority w:val="99"/>
    <w:rPr>
      <w:rFonts w:ascii="Times New Roman" w:hAnsi="Times New Roman" w:eastAsia="宋体" w:cs="Times New Roman"/>
      <w:szCs w:val="24"/>
    </w:rPr>
  </w:style>
  <w:style w:type="character" w:customStyle="1" w:styleId="27">
    <w:name w:val="批注主题 Char"/>
    <w:basedOn w:val="26"/>
    <w:link w:val="4"/>
    <w:semiHidden/>
    <w:qFormat/>
    <w:uiPriority w:val="99"/>
    <w:rPr>
      <w:rFonts w:ascii="Times New Roman" w:hAnsi="Times New Roman" w:eastAsia="宋体" w:cs="Times New Roman"/>
      <w:b/>
      <w:bCs/>
      <w:szCs w:val="24"/>
    </w:rPr>
  </w:style>
  <w:style w:type="character" w:customStyle="1" w:styleId="28">
    <w:name w:val="批注框文本 Char"/>
    <w:basedOn w:val="12"/>
    <w:link w:val="8"/>
    <w:semiHidden/>
    <w:qFormat/>
    <w:uiPriority w:val="99"/>
    <w:rPr>
      <w:rFonts w:ascii="Times New Roman" w:hAnsi="Times New Roman" w:eastAsia="宋体" w:cs="Times New Roman"/>
      <w:sz w:val="18"/>
      <w:szCs w:val="18"/>
    </w:rPr>
  </w:style>
  <w:style w:type="paragraph" w:customStyle="1" w:styleId="29">
    <w:name w:val="修订1"/>
    <w:hidden/>
    <w:semiHidden/>
    <w:qFormat/>
    <w:uiPriority w:val="99"/>
    <w:rPr>
      <w:rFonts w:ascii="Times New Roman" w:hAnsi="Times New Roman" w:eastAsia="宋体" w:cs="Times New Roman"/>
      <w:kern w:val="2"/>
      <w:sz w:val="21"/>
      <w:szCs w:val="24"/>
      <w:lang w:val="en-US" w:eastAsia="zh-CN" w:bidi="ar-SA"/>
    </w:rPr>
  </w:style>
  <w:style w:type="character" w:customStyle="1" w:styleId="30">
    <w:name w:val="纯文本 Char"/>
    <w:link w:val="7"/>
    <w:qFormat/>
    <w:uiPriority w:val="0"/>
    <w:rPr>
      <w:rFonts w:ascii="宋体"/>
    </w:rPr>
  </w:style>
  <w:style w:type="character" w:customStyle="1" w:styleId="31">
    <w:name w:val="纯文本 Char1"/>
    <w:basedOn w:val="12"/>
    <w:semiHidden/>
    <w:qFormat/>
    <w:uiPriority w:val="99"/>
    <w:rPr>
      <w:rFonts w:ascii="宋体" w:hAnsi="Courier New" w:eastAsia="宋体" w:cs="Courier New"/>
      <w:szCs w:val="21"/>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9127F74-EB18-464A-BA38-63280A8A1051}">
  <ds:schemaRefs/>
</ds:datastoreItem>
</file>

<file path=docProps/app.xml><?xml version="1.0" encoding="utf-8"?>
<Properties xmlns="http://schemas.openxmlformats.org/officeDocument/2006/extended-properties" xmlns:vt="http://schemas.openxmlformats.org/officeDocument/2006/docPropsVTypes">
  <Template>Normal.dotm</Template>
  <Company>Lenovo</Company>
  <Pages>5</Pages>
  <Words>269</Words>
  <Characters>1539</Characters>
  <Lines>12</Lines>
  <Paragraphs>3</Paragraphs>
  <ScaleCrop>false</ScaleCrop>
  <LinksUpToDate>false</LinksUpToDate>
  <CharactersWithSpaces>1805</CharactersWithSpaces>
  <Application>WPS Office_10.8.0.5874_F1E327BC-269C-435d-A152-05C5408002CA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2015-05-27T01:00:00Z</dcterms:created>
  <dc:creator>qzy3472</dc:creator>
  <cp:lastModifiedBy>dadada</cp:lastModifiedBy>
  <dcterms:modified xsi:type="dcterms:W3CDTF">2017-05-23T06:08:35Z</dcterms:modified>
  <cp:revision>65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2052-10.8.0.5874</vt:lpwstr>
  </property>
</Properties>
</file>