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Lines="100"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szCs w:val="21"/>
                <w:lang w:eastAsia="zh-CN"/>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移动式轴承加热器</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ZG20K-7</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自合同签订之日起30天内交货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设备维修中心一厂一部</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XX</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XX</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Lines="100" w:line="360" w:lineRule="auto"/>
        <w:jc w:val="center"/>
        <w:rPr>
          <w:b/>
          <w:szCs w:val="21"/>
        </w:rPr>
      </w:pPr>
      <w:r>
        <w:rPr>
          <w:rFonts w:hint="eastAsia"/>
          <w:b/>
          <w:szCs w:val="21"/>
        </w:rPr>
        <w:t>分项报价表</w:t>
      </w:r>
    </w:p>
    <w:tbl>
      <w:tblPr>
        <w:tblStyle w:val="14"/>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p>
        </w:tc>
        <w:tc>
          <w:tcPr>
            <w:tcW w:w="2099" w:type="dxa"/>
          </w:tcPr>
          <w:p>
            <w:pPr>
              <w:spacing w:line="400" w:lineRule="exact"/>
              <w:jc w:val="left"/>
              <w:rPr>
                <w:rFonts w:ascii="宋体"/>
                <w:b/>
                <w:color w:val="FF0000"/>
                <w:szCs w:val="21"/>
              </w:rPr>
            </w:pPr>
            <w:r>
              <w:rPr>
                <w:rFonts w:hint="eastAsia" w:ascii="宋体"/>
                <w:szCs w:val="21"/>
              </w:rPr>
              <w:t>移动式轴承加热器</w:t>
            </w:r>
          </w:p>
        </w:tc>
        <w:tc>
          <w:tcPr>
            <w:tcW w:w="900" w:type="dxa"/>
          </w:tcPr>
          <w:p>
            <w:pPr>
              <w:spacing w:line="400" w:lineRule="exact"/>
              <w:jc w:val="center"/>
              <w:rPr>
                <w:rFonts w:ascii="宋体"/>
                <w:b/>
                <w:szCs w:val="21"/>
              </w:rPr>
            </w:pPr>
            <w:r>
              <w:rPr>
                <w:rFonts w:hint="eastAsia" w:ascii="宋体"/>
                <w:szCs w:val="21"/>
              </w:rPr>
              <w:t>台</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p>
        </w:tc>
        <w:tc>
          <w:tcPr>
            <w:tcW w:w="2099" w:type="dxa"/>
          </w:tcPr>
          <w:p>
            <w:pPr>
              <w:spacing w:line="400" w:lineRule="exact"/>
              <w:jc w:val="left"/>
              <w:rPr>
                <w:rFonts w:ascii="宋体"/>
                <w:szCs w:val="21"/>
              </w:rPr>
            </w:pPr>
            <w:r>
              <w:rPr>
                <w:rFonts w:hint="eastAsia" w:ascii="宋体"/>
                <w:szCs w:val="21"/>
              </w:rPr>
              <w:t>每台包括：</w:t>
            </w:r>
          </w:p>
        </w:tc>
        <w:tc>
          <w:tcPr>
            <w:tcW w:w="900" w:type="dxa"/>
          </w:tcPr>
          <w:p>
            <w:pPr>
              <w:spacing w:line="400" w:lineRule="exact"/>
              <w:jc w:val="center"/>
              <w:rPr>
                <w:rFonts w:ascii="宋体"/>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w:t>
            </w:r>
          </w:p>
        </w:tc>
        <w:tc>
          <w:tcPr>
            <w:tcW w:w="2099" w:type="dxa"/>
          </w:tcPr>
          <w:p>
            <w:pPr>
              <w:spacing w:line="400" w:lineRule="exact"/>
              <w:jc w:val="left"/>
              <w:rPr>
                <w:rFonts w:ascii="宋体"/>
                <w:szCs w:val="21"/>
              </w:rPr>
            </w:pPr>
            <w:r>
              <w:rPr>
                <w:rFonts w:hint="eastAsia" w:ascii="宋体"/>
                <w:szCs w:val="21"/>
              </w:rPr>
              <w:t>主机</w:t>
            </w:r>
          </w:p>
        </w:tc>
        <w:tc>
          <w:tcPr>
            <w:tcW w:w="900" w:type="dxa"/>
          </w:tcPr>
          <w:p>
            <w:pPr>
              <w:spacing w:line="400" w:lineRule="exact"/>
              <w:jc w:val="center"/>
              <w:rPr>
                <w:rFonts w:ascii="宋体"/>
                <w:szCs w:val="21"/>
              </w:rPr>
            </w:pPr>
            <w:r>
              <w:rPr>
                <w:rFonts w:hint="eastAsia" w:ascii="宋体"/>
                <w:szCs w:val="21"/>
              </w:rPr>
              <w:t>台</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2</w:t>
            </w:r>
          </w:p>
        </w:tc>
        <w:tc>
          <w:tcPr>
            <w:tcW w:w="2099" w:type="dxa"/>
          </w:tcPr>
          <w:p>
            <w:pPr>
              <w:spacing w:line="400" w:lineRule="exact"/>
              <w:jc w:val="left"/>
              <w:rPr>
                <w:rFonts w:ascii="宋体"/>
                <w:szCs w:val="21"/>
              </w:rPr>
            </w:pPr>
            <w:r>
              <w:rPr>
                <w:rFonts w:hint="eastAsia" w:ascii="宋体"/>
                <w:szCs w:val="21"/>
              </w:rPr>
              <w:t>旋转式加热轴90*90</w:t>
            </w:r>
          </w:p>
        </w:tc>
        <w:tc>
          <w:tcPr>
            <w:tcW w:w="900" w:type="dxa"/>
          </w:tcPr>
          <w:p>
            <w:pPr>
              <w:spacing w:line="400" w:lineRule="exact"/>
              <w:jc w:val="center"/>
              <w:rPr>
                <w:rFonts w:ascii="宋体"/>
                <w:szCs w:val="21"/>
              </w:rPr>
            </w:pPr>
            <w:r>
              <w:rPr>
                <w:rFonts w:hint="eastAsia" w:ascii="宋体"/>
                <w:szCs w:val="21"/>
              </w:rPr>
              <w:t>套</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3</w:t>
            </w:r>
          </w:p>
        </w:tc>
        <w:tc>
          <w:tcPr>
            <w:tcW w:w="2099" w:type="dxa"/>
          </w:tcPr>
          <w:p>
            <w:pPr>
              <w:spacing w:line="400" w:lineRule="exact"/>
              <w:jc w:val="left"/>
              <w:rPr>
                <w:rFonts w:ascii="宋体"/>
                <w:szCs w:val="21"/>
              </w:rPr>
            </w:pPr>
            <w:r>
              <w:rPr>
                <w:rFonts w:hint="eastAsia" w:ascii="宋体"/>
                <w:szCs w:val="21"/>
              </w:rPr>
              <w:t>旋转式加热轴60*60</w:t>
            </w:r>
          </w:p>
        </w:tc>
        <w:tc>
          <w:tcPr>
            <w:tcW w:w="900" w:type="dxa"/>
          </w:tcPr>
          <w:p>
            <w:pPr>
              <w:spacing w:line="400" w:lineRule="exact"/>
              <w:jc w:val="center"/>
              <w:rPr>
                <w:rFonts w:ascii="宋体"/>
                <w:szCs w:val="21"/>
              </w:rPr>
            </w:pPr>
            <w:r>
              <w:rPr>
                <w:rFonts w:hint="eastAsia" w:ascii="宋体"/>
                <w:szCs w:val="21"/>
              </w:rPr>
              <w:t>套</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4</w:t>
            </w:r>
          </w:p>
        </w:tc>
        <w:tc>
          <w:tcPr>
            <w:tcW w:w="2099" w:type="dxa"/>
          </w:tcPr>
          <w:p>
            <w:pPr>
              <w:spacing w:line="400" w:lineRule="exact"/>
              <w:jc w:val="left"/>
              <w:rPr>
                <w:rFonts w:ascii="宋体"/>
                <w:szCs w:val="21"/>
              </w:rPr>
            </w:pPr>
            <w:r>
              <w:rPr>
                <w:rFonts w:hint="eastAsia" w:ascii="宋体"/>
                <w:szCs w:val="21"/>
              </w:rPr>
              <w:t>磁性传感器</w:t>
            </w:r>
          </w:p>
        </w:tc>
        <w:tc>
          <w:tcPr>
            <w:tcW w:w="900" w:type="dxa"/>
          </w:tcPr>
          <w:p>
            <w:pPr>
              <w:spacing w:line="400" w:lineRule="exact"/>
              <w:jc w:val="center"/>
              <w:rPr>
                <w:rFonts w:ascii="宋体"/>
                <w:szCs w:val="21"/>
              </w:rPr>
            </w:pPr>
            <w:r>
              <w:rPr>
                <w:rFonts w:hint="eastAsia" w:ascii="宋体"/>
                <w:szCs w:val="21"/>
              </w:rPr>
              <w:t>套</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5</w:t>
            </w:r>
          </w:p>
        </w:tc>
        <w:tc>
          <w:tcPr>
            <w:tcW w:w="2099" w:type="dxa"/>
          </w:tcPr>
          <w:p>
            <w:pPr>
              <w:spacing w:line="400" w:lineRule="exact"/>
              <w:jc w:val="left"/>
              <w:rPr>
                <w:rFonts w:ascii="宋体"/>
                <w:szCs w:val="21"/>
              </w:rPr>
            </w:pPr>
            <w:r>
              <w:rPr>
                <w:rFonts w:hint="eastAsia" w:ascii="宋体"/>
                <w:szCs w:val="21"/>
              </w:rPr>
              <w:t>移动式小车</w:t>
            </w:r>
          </w:p>
        </w:tc>
        <w:tc>
          <w:tcPr>
            <w:tcW w:w="900" w:type="dxa"/>
          </w:tcPr>
          <w:p>
            <w:pPr>
              <w:spacing w:line="400" w:lineRule="exact"/>
              <w:jc w:val="center"/>
              <w:rPr>
                <w:rFonts w:ascii="宋体"/>
                <w:szCs w:val="21"/>
              </w:rPr>
            </w:pPr>
            <w:r>
              <w:rPr>
                <w:rFonts w:hint="eastAsia" w:ascii="宋体"/>
                <w:szCs w:val="21"/>
              </w:rPr>
              <w:t>辆</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6</w:t>
            </w:r>
          </w:p>
        </w:tc>
        <w:tc>
          <w:tcPr>
            <w:tcW w:w="2099" w:type="dxa"/>
          </w:tcPr>
          <w:p>
            <w:pPr>
              <w:spacing w:line="400" w:lineRule="exact"/>
              <w:jc w:val="left"/>
              <w:rPr>
                <w:rFonts w:ascii="宋体"/>
                <w:szCs w:val="21"/>
              </w:rPr>
            </w:pPr>
            <w:r>
              <w:rPr>
                <w:rFonts w:hint="eastAsia" w:ascii="宋体"/>
                <w:szCs w:val="21"/>
              </w:rPr>
              <w:t>电器控制系统</w:t>
            </w:r>
          </w:p>
        </w:tc>
        <w:tc>
          <w:tcPr>
            <w:tcW w:w="900" w:type="dxa"/>
          </w:tcPr>
          <w:p>
            <w:pPr>
              <w:spacing w:line="400" w:lineRule="exact"/>
              <w:jc w:val="center"/>
              <w:rPr>
                <w:rFonts w:ascii="宋体"/>
                <w:szCs w:val="21"/>
              </w:rPr>
            </w:pPr>
            <w:r>
              <w:rPr>
                <w:rFonts w:hint="eastAsia" w:ascii="宋体"/>
                <w:szCs w:val="21"/>
              </w:rPr>
              <w:t>套</w:t>
            </w:r>
          </w:p>
        </w:tc>
        <w:tc>
          <w:tcPr>
            <w:tcW w:w="1499" w:type="dxa"/>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宋体" w:cs="宋体"/>
                <w:kern w:val="0"/>
                <w:szCs w:val="21"/>
              </w:rPr>
            </w:pPr>
            <w:r>
              <w:rPr>
                <w:rFonts w:hint="eastAsia" w:ascii="宋体" w:hAnsi="宋体" w:cs="宋体"/>
                <w:kern w:val="0"/>
                <w:szCs w:val="21"/>
              </w:rPr>
              <w:t>合计</w:t>
            </w:r>
          </w:p>
        </w:tc>
        <w:tc>
          <w:tcPr>
            <w:tcW w:w="900" w:type="dxa"/>
            <w:vAlign w:val="center"/>
          </w:tcPr>
          <w:p>
            <w:pPr>
              <w:widowControl/>
              <w:jc w:val="center"/>
              <w:rPr>
                <w:rFonts w:ascii="宋体" w:cs="宋体"/>
                <w:kern w:val="0"/>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Arial" w:cs="宋体"/>
          <w:kern w:val="0"/>
          <w:szCs w:val="21"/>
        </w:rPr>
        <w:t>不要在可能含有易燃的粉尘、气体或液体的蒸气</w:t>
      </w:r>
      <w:r>
        <w:rPr>
          <w:rFonts w:hint="eastAsia" w:ascii="MS Gothic" w:hAnsi="Arial" w:eastAsia="MS Gothic" w:cs="MS Gothic"/>
          <w:kern w:val="0"/>
          <w:szCs w:val="21"/>
        </w:rPr>
        <w:t>（</w:t>
      </w:r>
      <w:r>
        <w:rPr>
          <w:rFonts w:hint="eastAsia" w:ascii="宋体" w:hAnsi="Arial" w:cs="宋体"/>
          <w:kern w:val="0"/>
          <w:szCs w:val="21"/>
        </w:rPr>
        <w:t>如汽油</w:t>
      </w:r>
      <w:r>
        <w:rPr>
          <w:rFonts w:hint="eastAsia" w:ascii="MS Gothic" w:hAnsi="Arial" w:eastAsia="MS Gothic" w:cs="MS Gothic"/>
          <w:kern w:val="0"/>
          <w:szCs w:val="21"/>
        </w:rPr>
        <w:t>）</w:t>
      </w:r>
      <w:r>
        <w:rPr>
          <w:rFonts w:hint="eastAsia" w:ascii="宋体" w:hAnsi="Arial" w:cs="宋体"/>
          <w:kern w:val="0"/>
          <w:szCs w:val="21"/>
        </w:rPr>
        <w:t>的空间操作。</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pacing w:val="-5"/>
          <w:kern w:val="0"/>
          <w:sz w:val="24"/>
          <w:szCs w:val="20"/>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rPr>
          <w:rFonts w:ascii="宋体" w:hAnsi="宋体"/>
          <w:szCs w:val="21"/>
        </w:rPr>
      </w:pPr>
      <w:r>
        <w:rPr>
          <w:rFonts w:hint="eastAsia"/>
          <w:b/>
          <w:szCs w:val="21"/>
        </w:rPr>
        <w:t>三、技术参数及要求</w:t>
      </w:r>
    </w:p>
    <w:p>
      <w:pPr>
        <w:spacing w:line="360" w:lineRule="auto"/>
        <w:rPr>
          <w:szCs w:val="21"/>
        </w:rPr>
      </w:pPr>
      <w:r>
        <w:rPr>
          <w:rFonts w:ascii="宋体" w:hAnsi="宋体"/>
          <w:szCs w:val="21"/>
        </w:rPr>
        <w:t>1.技术</w:t>
      </w:r>
      <w:r>
        <w:rPr>
          <w:rFonts w:hint="eastAsia"/>
          <w:szCs w:val="21"/>
        </w:rPr>
        <w:t>参数</w:t>
      </w:r>
    </w:p>
    <w:p>
      <w:pPr>
        <w:adjustRightInd w:val="0"/>
        <w:snapToGrid w:val="0"/>
        <w:spacing w:line="360" w:lineRule="auto"/>
        <w:ind w:left="705" w:leftChars="134" w:hanging="424" w:hangingChars="202"/>
        <w:rPr>
          <w:rFonts w:ascii="宋体" w:hAnsi="宋体"/>
          <w:szCs w:val="21"/>
          <w:u w:val="single"/>
        </w:rPr>
      </w:pPr>
      <w:r>
        <w:rPr>
          <w:rFonts w:hint="eastAsia" w:ascii="宋体" w:hAnsi="宋体"/>
          <w:szCs w:val="21"/>
        </w:rPr>
        <w:t>*</w:t>
      </w:r>
      <w:r>
        <w:rPr>
          <w:rFonts w:ascii="宋体" w:hAnsi="宋体"/>
          <w:szCs w:val="21"/>
        </w:rPr>
        <w:t>1.1</w:t>
      </w:r>
      <w:r>
        <w:rPr>
          <w:rFonts w:hint="eastAsia" w:ascii="宋体" w:hAnsi="宋体"/>
          <w:szCs w:val="21"/>
        </w:rPr>
        <w:t>.电源电压：</w:t>
      </w:r>
      <w:r>
        <w:rPr>
          <w:rFonts w:hint="eastAsia" w:ascii="宋体" w:hAnsi="宋体"/>
          <w:szCs w:val="21"/>
          <w:u w:val="single"/>
        </w:rPr>
        <w:t>380V±</w:t>
      </w:r>
      <w:r>
        <w:rPr>
          <w:rFonts w:hint="eastAsia"/>
          <w:szCs w:val="21"/>
          <w:u w:val="single"/>
        </w:rPr>
        <w:t>10</w:t>
      </w:r>
      <w:r>
        <w:rPr>
          <w:rFonts w:hint="eastAsia" w:ascii="宋体" w:hAnsi="宋体"/>
          <w:szCs w:val="21"/>
          <w:u w:val="single"/>
        </w:rPr>
        <w:t>﹪</w:t>
      </w:r>
    </w:p>
    <w:p>
      <w:pPr>
        <w:adjustRightInd w:val="0"/>
        <w:snapToGrid w:val="0"/>
        <w:spacing w:line="360" w:lineRule="auto"/>
        <w:ind w:firstLine="210" w:firstLineChars="100"/>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2加热功率：</w:t>
      </w:r>
      <w:r>
        <w:rPr>
          <w:rFonts w:hint="eastAsia" w:ascii="宋体" w:hAnsi="宋体"/>
          <w:szCs w:val="21"/>
          <w:u w:val="single"/>
        </w:rPr>
        <w:t>≥12kW</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w:t>
      </w:r>
      <w:r>
        <w:rPr>
          <w:rFonts w:ascii="宋体" w:hAnsi="宋体"/>
          <w:szCs w:val="21"/>
        </w:rPr>
        <w:t>1.3</w:t>
      </w:r>
      <w:r>
        <w:rPr>
          <w:rFonts w:hint="eastAsia" w:ascii="宋体" w:hAnsi="宋体"/>
          <w:szCs w:val="21"/>
        </w:rPr>
        <w:t>最高加热温度：</w:t>
      </w:r>
      <w:r>
        <w:rPr>
          <w:rFonts w:hint="eastAsia" w:ascii="宋体" w:hAnsi="宋体"/>
          <w:szCs w:val="21"/>
          <w:u w:val="single"/>
        </w:rPr>
        <w:t>300℃</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*1.4加热工件内径尺寸范围：</w:t>
      </w:r>
      <w:r>
        <w:rPr>
          <w:rFonts w:hint="eastAsia" w:ascii="宋体" w:hAnsi="宋体"/>
          <w:szCs w:val="21"/>
          <w:u w:val="single"/>
        </w:rPr>
        <w:t>200-700mm</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1.5退磁方式：</w:t>
      </w:r>
      <w:r>
        <w:rPr>
          <w:rFonts w:hint="eastAsia" w:ascii="宋体" w:hAnsi="宋体"/>
          <w:szCs w:val="21"/>
          <w:u w:val="single"/>
        </w:rPr>
        <w:t>自动退磁≤3GS</w:t>
      </w:r>
    </w:p>
    <w:p>
      <w:pPr>
        <w:adjustRightInd w:val="0"/>
        <w:snapToGrid w:val="0"/>
        <w:spacing w:line="360" w:lineRule="auto"/>
        <w:ind w:firstLine="315" w:firstLineChars="150"/>
        <w:rPr>
          <w:szCs w:val="21"/>
        </w:rPr>
      </w:pPr>
      <w:r>
        <w:rPr>
          <w:rFonts w:hint="eastAsia"/>
          <w:szCs w:val="21"/>
        </w:rPr>
        <w:t>1.6</w:t>
      </w:r>
      <w:r>
        <w:rPr>
          <w:rFonts w:hint="eastAsia" w:ascii="宋体" w:hAnsi="宋体"/>
          <w:szCs w:val="21"/>
        </w:rPr>
        <w:t>传感器：</w:t>
      </w:r>
      <w:r>
        <w:rPr>
          <w:rFonts w:hint="eastAsia" w:ascii="宋体" w:hAnsi="宋体"/>
          <w:szCs w:val="21"/>
          <w:u w:val="single"/>
        </w:rPr>
        <w:t>K型磁性传感器</w:t>
      </w:r>
    </w:p>
    <w:p>
      <w:pPr>
        <w:adjustRightInd w:val="0"/>
        <w:snapToGrid w:val="0"/>
        <w:spacing w:line="360" w:lineRule="auto"/>
        <w:ind w:firstLine="315" w:firstLineChars="150"/>
        <w:rPr>
          <w:rFonts w:ascii="宋体" w:hAnsi="宋体"/>
          <w:szCs w:val="21"/>
          <w:u w:val="single"/>
        </w:rPr>
      </w:pPr>
      <w:r>
        <w:rPr>
          <w:rFonts w:hint="eastAsia"/>
          <w:szCs w:val="21"/>
        </w:rPr>
        <w:t>1.7温度控制精度：</w:t>
      </w:r>
      <w:r>
        <w:rPr>
          <w:rFonts w:hint="eastAsia" w:ascii="宋体" w:hAnsi="宋体"/>
          <w:szCs w:val="21"/>
          <w:u w:val="single"/>
        </w:rPr>
        <w:t>±</w:t>
      </w:r>
      <w:r>
        <w:rPr>
          <w:rFonts w:hint="eastAsia"/>
          <w:szCs w:val="21"/>
          <w:u w:val="single"/>
        </w:rPr>
        <w:t>2</w:t>
      </w:r>
      <w:r>
        <w:rPr>
          <w:rFonts w:hint="eastAsia" w:ascii="宋体" w:hAnsi="宋体"/>
          <w:szCs w:val="21"/>
          <w:u w:val="single"/>
        </w:rPr>
        <w:t>℃</w:t>
      </w:r>
    </w:p>
    <w:p>
      <w:pPr>
        <w:adjustRightInd w:val="0"/>
        <w:snapToGrid w:val="0"/>
        <w:spacing w:line="360" w:lineRule="auto"/>
        <w:ind w:firstLine="315" w:firstLineChars="150"/>
        <w:rPr>
          <w:rFonts w:ascii="宋体" w:hAnsi="宋体"/>
          <w:szCs w:val="21"/>
        </w:rPr>
      </w:pPr>
      <w:r>
        <w:rPr>
          <w:rFonts w:hint="eastAsia" w:ascii="宋体" w:hAnsi="宋体"/>
          <w:szCs w:val="21"/>
        </w:rPr>
        <w:t>1.8重量：</w:t>
      </w:r>
      <w:r>
        <w:rPr>
          <w:rFonts w:hint="eastAsia" w:ascii="宋体" w:hAnsi="宋体"/>
          <w:szCs w:val="21"/>
          <w:u w:val="single"/>
        </w:rPr>
        <w:t>≤300kg</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 xml:space="preserve"> *2.1. 采用电子显示面板进行温度和时间控制，温度控制精度为±</w:t>
      </w:r>
      <w:r>
        <w:rPr>
          <w:rFonts w:hint="eastAsia"/>
          <w:szCs w:val="21"/>
        </w:rPr>
        <w:t>2</w:t>
      </w:r>
      <w:r>
        <w:rPr>
          <w:rFonts w:hint="eastAsia" w:ascii="宋体" w:hAnsi="宋体"/>
          <w:szCs w:val="21"/>
        </w:rPr>
        <w:t>℃，时间控制精度为±</w:t>
      </w:r>
      <w:r>
        <w:rPr>
          <w:rFonts w:hint="eastAsia"/>
          <w:szCs w:val="21"/>
        </w:rPr>
        <w:t>1min。</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 xml:space="preserve"> *2.2加热器移动小车底部安装万向轮，可移动可刹车。</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 xml:space="preserve"> *2.3加热器主机采用高硅钢，线圈采用双层丝包线制成，整机采用环氧树脂灌注，</w:t>
      </w:r>
    </w:p>
    <w:p>
      <w:pPr>
        <w:adjustRightInd w:val="0"/>
        <w:snapToGrid w:val="0"/>
        <w:spacing w:line="360" w:lineRule="auto"/>
        <w:ind w:left="703" w:leftChars="184" w:hanging="317" w:hangingChars="151"/>
        <w:rPr>
          <w:rFonts w:ascii="宋体" w:hAnsi="宋体"/>
          <w:szCs w:val="21"/>
        </w:rPr>
      </w:pPr>
      <w:r>
        <w:rPr>
          <w:rFonts w:hint="eastAsia" w:ascii="宋体" w:hAnsi="宋体"/>
          <w:szCs w:val="21"/>
        </w:rPr>
        <w:t>*2.4噪音小于75分贝。</w:t>
      </w:r>
    </w:p>
    <w:p>
      <w:pPr>
        <w:adjustRightInd w:val="0"/>
        <w:snapToGrid w:val="0"/>
        <w:spacing w:line="360" w:lineRule="auto"/>
        <w:ind w:left="703" w:leftChars="184" w:hanging="317" w:hangingChars="151"/>
        <w:rPr>
          <w:rFonts w:ascii="宋体" w:hAnsi="宋体"/>
          <w:szCs w:val="21"/>
        </w:rPr>
      </w:pPr>
      <w:r>
        <w:rPr>
          <w:rFonts w:hint="eastAsia" w:ascii="宋体" w:hAnsi="宋体"/>
          <w:szCs w:val="21"/>
        </w:rPr>
        <w:t>*2.5电器控制系统：主要采用施耐德电器，根据工件的大小，加热功率可从3KW</w:t>
      </w:r>
      <w:r>
        <w:rPr>
          <w:rFonts w:ascii="宋体" w:hAnsi="宋体"/>
          <w:szCs w:val="21"/>
        </w:rPr>
        <w:t>—</w:t>
      </w:r>
      <w:r>
        <w:rPr>
          <w:rFonts w:hint="eastAsia" w:ascii="宋体" w:hAnsi="宋体"/>
          <w:szCs w:val="21"/>
        </w:rPr>
        <w:t>12KW之间调整。</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 xml:space="preserve"> △2.6退磁方式：采用固体开关自动退磁。</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3．安全技术要求</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 xml:space="preserve">  *3.1.有过流漏电等保护装置。</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 xml:space="preserve">  *3.2有过温报警保护装置。</w:t>
      </w:r>
    </w:p>
    <w:p>
      <w:pPr>
        <w:pStyle w:val="19"/>
        <w:tabs>
          <w:tab w:val="left" w:pos="1290"/>
          <w:tab w:val="left" w:pos="1680"/>
        </w:tabs>
        <w:adjustRightInd w:val="0"/>
        <w:snapToGrid w:val="0"/>
        <w:spacing w:line="360" w:lineRule="auto"/>
        <w:rPr>
          <w:sz w:val="21"/>
          <w:szCs w:val="21"/>
        </w:rPr>
      </w:pPr>
      <w:r>
        <w:rPr>
          <w:rFonts w:hint="eastAsia"/>
          <w:sz w:val="21"/>
          <w:szCs w:val="21"/>
        </w:rPr>
        <w:t>4.招标人提出的</w:t>
      </w:r>
      <w:r>
        <w:rPr>
          <w:rFonts w:hint="eastAsia"/>
          <w:sz w:val="21"/>
          <w:szCs w:val="21"/>
          <w:lang w:eastAsia="zh-CN"/>
        </w:rPr>
        <w:t>其它</w:t>
      </w:r>
      <w:bookmarkStart w:id="8" w:name="_GoBack"/>
      <w:bookmarkEnd w:id="8"/>
      <w:r>
        <w:rPr>
          <w:rFonts w:hint="eastAsia"/>
          <w:sz w:val="21"/>
          <w:szCs w:val="21"/>
        </w:rPr>
        <w:t>技术要求</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ind w:firstLine="315" w:firstLineChars="150"/>
        <w:rPr>
          <w:sz w:val="21"/>
          <w:szCs w:val="21"/>
        </w:rPr>
      </w:pPr>
      <w:r>
        <w:rPr>
          <w:rFonts w:hint="eastAsia"/>
          <w:sz w:val="21"/>
          <w:szCs w:val="21"/>
        </w:rPr>
        <w:t>5.</w:t>
      </w:r>
      <w:r>
        <w:rPr>
          <w:sz w:val="21"/>
          <w:szCs w:val="21"/>
        </w:rPr>
        <w:t>1.所供应的货物将按下列标准（推荐）进行设计和制造</w:t>
      </w:r>
    </w:p>
    <w:p>
      <w:pPr>
        <w:pStyle w:val="19"/>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9"/>
        <w:tabs>
          <w:tab w:val="left" w:pos="550"/>
        </w:tabs>
        <w:adjustRightInd w:val="0"/>
        <w:snapToGrid w:val="0"/>
        <w:spacing w:line="360" w:lineRule="auto"/>
        <w:ind w:firstLine="420" w:firstLineChars="200"/>
        <w:rPr>
          <w:sz w:val="21"/>
          <w:szCs w:val="21"/>
        </w:rPr>
      </w:pPr>
      <w:r>
        <w:rPr>
          <w:sz w:val="21"/>
          <w:szCs w:val="21"/>
        </w:rPr>
        <w:t>机械:     ISO标准</w:t>
      </w:r>
    </w:p>
    <w:p>
      <w:pPr>
        <w:pStyle w:val="19"/>
        <w:tabs>
          <w:tab w:val="left" w:pos="550"/>
        </w:tabs>
        <w:adjustRightInd w:val="0"/>
        <w:snapToGrid w:val="0"/>
        <w:spacing w:line="360" w:lineRule="auto"/>
        <w:rPr>
          <w:sz w:val="21"/>
          <w:szCs w:val="21"/>
        </w:rPr>
      </w:pPr>
      <w:r>
        <w:rPr>
          <w:rFonts w:hint="eastAsia"/>
          <w:sz w:val="21"/>
          <w:szCs w:val="21"/>
        </w:rPr>
        <w:t xml:space="preserve">   GB/T10067.5-88 电热设备基本技术条件高频介质加热设备</w:t>
      </w:r>
    </w:p>
    <w:p>
      <w:pPr>
        <w:adjustRightInd w:val="0"/>
        <w:snapToGrid w:val="0"/>
        <w:spacing w:line="360" w:lineRule="auto"/>
        <w:rPr>
          <w:rFonts w:ascii="宋体"/>
          <w:kern w:val="0"/>
          <w:szCs w:val="21"/>
        </w:rPr>
      </w:pPr>
      <w:r>
        <w:rPr>
          <w:rFonts w:hint="eastAsia" w:ascii="宋体"/>
          <w:kern w:val="0"/>
          <w:szCs w:val="21"/>
        </w:rPr>
        <w:t>   GB/T10067.3-88 电热设备基本技术条件感应电热设备</w:t>
      </w:r>
    </w:p>
    <w:p>
      <w:pPr>
        <w:pStyle w:val="19"/>
        <w:tabs>
          <w:tab w:val="left" w:pos="1290"/>
          <w:tab w:val="left" w:pos="1680"/>
        </w:tabs>
        <w:adjustRightInd w:val="0"/>
        <w:snapToGrid w:val="0"/>
        <w:spacing w:line="360" w:lineRule="auto"/>
        <w:ind w:firstLine="105" w:firstLineChars="50"/>
        <w:rPr>
          <w:sz w:val="21"/>
          <w:szCs w:val="21"/>
        </w:rPr>
      </w:pPr>
      <w:r>
        <w:rPr>
          <w:rFonts w:hint="eastAsia"/>
          <w:sz w:val="21"/>
          <w:szCs w:val="21"/>
        </w:rPr>
        <w:t>5.</w:t>
      </w:r>
      <w:r>
        <w:rPr>
          <w:sz w:val="21"/>
          <w:szCs w:val="21"/>
        </w:rPr>
        <w:t>2.设备的设计与制造要求采用国际公制单位，个别部件采用英制单位应列出清单。</w:t>
      </w:r>
    </w:p>
    <w:p>
      <w:pPr>
        <w:pStyle w:val="19"/>
        <w:tabs>
          <w:tab w:val="left" w:pos="1290"/>
          <w:tab w:val="left" w:pos="1680"/>
        </w:tabs>
        <w:adjustRightInd w:val="0"/>
        <w:snapToGrid w:val="0"/>
        <w:spacing w:line="360" w:lineRule="auto"/>
        <w:ind w:firstLine="105" w:firstLineChars="50"/>
        <w:rPr>
          <w:sz w:val="21"/>
          <w:szCs w:val="21"/>
        </w:rPr>
      </w:pPr>
      <w:r>
        <w:rPr>
          <w:rFonts w:hint="eastAsia"/>
          <w:sz w:val="21"/>
          <w:szCs w:val="21"/>
        </w:rPr>
        <w:t>5.</w:t>
      </w:r>
      <w:r>
        <w:rPr>
          <w:sz w:val="21"/>
          <w:szCs w:val="21"/>
        </w:rPr>
        <w:t>3.防爆电气设备应按中国国家防爆标准或其它中国防爆检验部门认可的标准制造。</w:t>
      </w:r>
    </w:p>
    <w:p>
      <w:pPr>
        <w:adjustRightInd w:val="0"/>
        <w:snapToGrid w:val="0"/>
        <w:spacing w:line="360" w:lineRule="auto"/>
        <w:ind w:firstLine="105" w:firstLineChars="50"/>
        <w:rPr>
          <w:szCs w:val="21"/>
        </w:rPr>
      </w:pPr>
      <w:r>
        <w:rPr>
          <w:rFonts w:hint="eastAsia" w:ascii="宋体" w:hAnsi="宋体"/>
          <w:szCs w:val="21"/>
        </w:rPr>
        <w:t>5.</w:t>
      </w:r>
      <w:r>
        <w:rPr>
          <w:rFonts w:ascii="宋体" w:hAnsi="宋体"/>
          <w:szCs w:val="21"/>
        </w:rPr>
        <w:t>4.</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Lines="100"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left="705" w:leftChars="134" w:hanging="424" w:hangingChars="202"/>
        <w:rPr>
          <w:rFonts w:ascii="宋体" w:hAnsi="宋体"/>
          <w:szCs w:val="21"/>
        </w:rPr>
      </w:pPr>
      <w:r>
        <w:rPr>
          <w:rFonts w:ascii="宋体" w:hAnsi="宋体"/>
          <w:szCs w:val="21"/>
        </w:rPr>
        <w:t>1.1</w:t>
      </w:r>
      <w:r>
        <w:rPr>
          <w:rFonts w:hint="eastAsia" w:ascii="宋体" w:hAnsi="宋体"/>
          <w:szCs w:val="21"/>
        </w:rPr>
        <w:t>电源电压</w:t>
      </w:r>
    </w:p>
    <w:p>
      <w:pPr>
        <w:adjustRightInd w:val="0"/>
        <w:snapToGrid w:val="0"/>
        <w:spacing w:line="360" w:lineRule="auto"/>
        <w:ind w:left="705" w:leftChars="134" w:hanging="424" w:hangingChars="202"/>
        <w:rPr>
          <w:rFonts w:ascii="宋体" w:hAnsi="宋体"/>
          <w:szCs w:val="21"/>
        </w:rPr>
      </w:pPr>
      <w:r>
        <w:rPr>
          <w:rFonts w:ascii="宋体" w:hAnsi="宋体"/>
          <w:szCs w:val="21"/>
        </w:rPr>
        <w:t>1.</w:t>
      </w:r>
      <w:r>
        <w:rPr>
          <w:rFonts w:hint="eastAsia" w:ascii="宋体" w:hAnsi="宋体"/>
          <w:szCs w:val="21"/>
        </w:rPr>
        <w:t>2加热功率</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1.3加热工件内径尺寸范围</w:t>
      </w:r>
    </w:p>
    <w:p>
      <w:pPr>
        <w:adjustRightInd w:val="0"/>
        <w:snapToGrid w:val="0"/>
        <w:spacing w:line="360" w:lineRule="auto"/>
        <w:ind w:left="705" w:leftChars="134" w:hanging="424" w:hangingChars="202"/>
        <w:rPr>
          <w:rFonts w:ascii="宋体" w:hAnsi="宋体"/>
          <w:szCs w:val="21"/>
        </w:rPr>
      </w:pPr>
      <w:r>
        <w:rPr>
          <w:rFonts w:ascii="宋体" w:hAnsi="宋体"/>
          <w:szCs w:val="21"/>
        </w:rPr>
        <w:t>1.</w:t>
      </w:r>
      <w:r>
        <w:rPr>
          <w:rFonts w:hint="eastAsia" w:ascii="宋体" w:hAnsi="宋体"/>
          <w:szCs w:val="21"/>
        </w:rPr>
        <w:t>4最高加热温度</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1.5退磁方式</w:t>
      </w:r>
    </w:p>
    <w:p>
      <w:pPr>
        <w:adjustRightInd w:val="0"/>
        <w:snapToGrid w:val="0"/>
        <w:spacing w:line="360" w:lineRule="auto"/>
        <w:ind w:left="705" w:leftChars="134" w:hanging="424" w:hangingChars="202"/>
        <w:rPr>
          <w:szCs w:val="21"/>
        </w:rPr>
      </w:pPr>
      <w:r>
        <w:rPr>
          <w:rFonts w:hint="eastAsia" w:ascii="宋体" w:hAnsi="宋体"/>
          <w:szCs w:val="21"/>
        </w:rPr>
        <w:t>1.6传感器</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Lines="50" w:line="360" w:lineRule="auto"/>
        <w:rPr>
          <w:rFonts w:ascii="宋体" w:hAnsi="宋体"/>
          <w:szCs w:val="21"/>
        </w:rPr>
      </w:pP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7549"/>
    <w:rsid w:val="00010793"/>
    <w:rsid w:val="00015381"/>
    <w:rsid w:val="00016E22"/>
    <w:rsid w:val="000343E4"/>
    <w:rsid w:val="00034491"/>
    <w:rsid w:val="000349FF"/>
    <w:rsid w:val="00040FAA"/>
    <w:rsid w:val="00046393"/>
    <w:rsid w:val="00060FA8"/>
    <w:rsid w:val="00062A06"/>
    <w:rsid w:val="00074BAA"/>
    <w:rsid w:val="0008777B"/>
    <w:rsid w:val="00091069"/>
    <w:rsid w:val="00097EAF"/>
    <w:rsid w:val="000A1A19"/>
    <w:rsid w:val="000B4A8F"/>
    <w:rsid w:val="000C002E"/>
    <w:rsid w:val="000C1559"/>
    <w:rsid w:val="000C61BE"/>
    <w:rsid w:val="000D5B51"/>
    <w:rsid w:val="000F7B2D"/>
    <w:rsid w:val="00106631"/>
    <w:rsid w:val="001146BA"/>
    <w:rsid w:val="00135C44"/>
    <w:rsid w:val="00142DC8"/>
    <w:rsid w:val="00152AAB"/>
    <w:rsid w:val="00155A24"/>
    <w:rsid w:val="001608A6"/>
    <w:rsid w:val="00162CD6"/>
    <w:rsid w:val="0017236C"/>
    <w:rsid w:val="00173B13"/>
    <w:rsid w:val="00175505"/>
    <w:rsid w:val="001803C1"/>
    <w:rsid w:val="001C2A35"/>
    <w:rsid w:val="0020094D"/>
    <w:rsid w:val="00205A97"/>
    <w:rsid w:val="00207DB2"/>
    <w:rsid w:val="00210B5E"/>
    <w:rsid w:val="00213B0F"/>
    <w:rsid w:val="0023500D"/>
    <w:rsid w:val="00243118"/>
    <w:rsid w:val="0024361C"/>
    <w:rsid w:val="00247066"/>
    <w:rsid w:val="00254199"/>
    <w:rsid w:val="002633A5"/>
    <w:rsid w:val="002710D1"/>
    <w:rsid w:val="002902C1"/>
    <w:rsid w:val="00290478"/>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60813"/>
    <w:rsid w:val="003708D1"/>
    <w:rsid w:val="00375D0E"/>
    <w:rsid w:val="003861C1"/>
    <w:rsid w:val="00386656"/>
    <w:rsid w:val="003A43AD"/>
    <w:rsid w:val="003B3F9D"/>
    <w:rsid w:val="003C135B"/>
    <w:rsid w:val="003D0832"/>
    <w:rsid w:val="003D621C"/>
    <w:rsid w:val="003D7F7B"/>
    <w:rsid w:val="003F38A7"/>
    <w:rsid w:val="004013AD"/>
    <w:rsid w:val="004021E7"/>
    <w:rsid w:val="00405B14"/>
    <w:rsid w:val="00413602"/>
    <w:rsid w:val="00415933"/>
    <w:rsid w:val="004171CC"/>
    <w:rsid w:val="00424C95"/>
    <w:rsid w:val="00433399"/>
    <w:rsid w:val="00462545"/>
    <w:rsid w:val="0046284D"/>
    <w:rsid w:val="00481D87"/>
    <w:rsid w:val="004842B2"/>
    <w:rsid w:val="004954E0"/>
    <w:rsid w:val="004A5487"/>
    <w:rsid w:val="004C2ED9"/>
    <w:rsid w:val="004D4587"/>
    <w:rsid w:val="004E0346"/>
    <w:rsid w:val="004E5B57"/>
    <w:rsid w:val="004F3F2B"/>
    <w:rsid w:val="004F5D0C"/>
    <w:rsid w:val="00501850"/>
    <w:rsid w:val="00502BE3"/>
    <w:rsid w:val="0050670E"/>
    <w:rsid w:val="005210D7"/>
    <w:rsid w:val="005210E1"/>
    <w:rsid w:val="00522FE4"/>
    <w:rsid w:val="00524A09"/>
    <w:rsid w:val="005310E7"/>
    <w:rsid w:val="005357F0"/>
    <w:rsid w:val="00543472"/>
    <w:rsid w:val="00564646"/>
    <w:rsid w:val="005714E5"/>
    <w:rsid w:val="00590BF5"/>
    <w:rsid w:val="00595E43"/>
    <w:rsid w:val="00596F47"/>
    <w:rsid w:val="005A6A5C"/>
    <w:rsid w:val="005B215D"/>
    <w:rsid w:val="005B7C05"/>
    <w:rsid w:val="005C1073"/>
    <w:rsid w:val="005C2EC1"/>
    <w:rsid w:val="005D117A"/>
    <w:rsid w:val="005E1806"/>
    <w:rsid w:val="005E2C8D"/>
    <w:rsid w:val="005E2DAF"/>
    <w:rsid w:val="005F6C66"/>
    <w:rsid w:val="00604F0E"/>
    <w:rsid w:val="0060696D"/>
    <w:rsid w:val="00607817"/>
    <w:rsid w:val="006118E4"/>
    <w:rsid w:val="00616668"/>
    <w:rsid w:val="006442FE"/>
    <w:rsid w:val="00644CBA"/>
    <w:rsid w:val="0064539F"/>
    <w:rsid w:val="00670161"/>
    <w:rsid w:val="00674855"/>
    <w:rsid w:val="0068659E"/>
    <w:rsid w:val="0068763C"/>
    <w:rsid w:val="00695B06"/>
    <w:rsid w:val="006B3D97"/>
    <w:rsid w:val="006C2B88"/>
    <w:rsid w:val="006C3017"/>
    <w:rsid w:val="006C3ED5"/>
    <w:rsid w:val="006D365C"/>
    <w:rsid w:val="006E52DC"/>
    <w:rsid w:val="006F7261"/>
    <w:rsid w:val="00716603"/>
    <w:rsid w:val="0072646E"/>
    <w:rsid w:val="0073246F"/>
    <w:rsid w:val="00734DF3"/>
    <w:rsid w:val="007404F7"/>
    <w:rsid w:val="0074278F"/>
    <w:rsid w:val="00765FB3"/>
    <w:rsid w:val="00782F74"/>
    <w:rsid w:val="00786A40"/>
    <w:rsid w:val="00786E22"/>
    <w:rsid w:val="00790A71"/>
    <w:rsid w:val="00796B6E"/>
    <w:rsid w:val="007A1931"/>
    <w:rsid w:val="007A37E8"/>
    <w:rsid w:val="007A5778"/>
    <w:rsid w:val="007C39D7"/>
    <w:rsid w:val="007D1C2F"/>
    <w:rsid w:val="0080693E"/>
    <w:rsid w:val="00807102"/>
    <w:rsid w:val="00814B04"/>
    <w:rsid w:val="008156D9"/>
    <w:rsid w:val="00821A39"/>
    <w:rsid w:val="00826E8C"/>
    <w:rsid w:val="00826F56"/>
    <w:rsid w:val="0083250C"/>
    <w:rsid w:val="0083563D"/>
    <w:rsid w:val="00843418"/>
    <w:rsid w:val="00845825"/>
    <w:rsid w:val="00853966"/>
    <w:rsid w:val="00855944"/>
    <w:rsid w:val="00881676"/>
    <w:rsid w:val="00882500"/>
    <w:rsid w:val="00883273"/>
    <w:rsid w:val="0088601A"/>
    <w:rsid w:val="00890998"/>
    <w:rsid w:val="00897BC6"/>
    <w:rsid w:val="008C2E31"/>
    <w:rsid w:val="008E4684"/>
    <w:rsid w:val="008F6198"/>
    <w:rsid w:val="00905422"/>
    <w:rsid w:val="009054B3"/>
    <w:rsid w:val="00905901"/>
    <w:rsid w:val="0092369C"/>
    <w:rsid w:val="0094281E"/>
    <w:rsid w:val="00943FA8"/>
    <w:rsid w:val="00947716"/>
    <w:rsid w:val="00947E03"/>
    <w:rsid w:val="009555FC"/>
    <w:rsid w:val="009563F8"/>
    <w:rsid w:val="0096100E"/>
    <w:rsid w:val="00986153"/>
    <w:rsid w:val="00987796"/>
    <w:rsid w:val="00992860"/>
    <w:rsid w:val="00993163"/>
    <w:rsid w:val="009933CD"/>
    <w:rsid w:val="00996A9F"/>
    <w:rsid w:val="009A1731"/>
    <w:rsid w:val="009A330F"/>
    <w:rsid w:val="009B7AFD"/>
    <w:rsid w:val="009C560A"/>
    <w:rsid w:val="009D05E6"/>
    <w:rsid w:val="009D15A6"/>
    <w:rsid w:val="009D16D9"/>
    <w:rsid w:val="009F0088"/>
    <w:rsid w:val="009F700A"/>
    <w:rsid w:val="00A0156C"/>
    <w:rsid w:val="00A1147B"/>
    <w:rsid w:val="00A116B9"/>
    <w:rsid w:val="00A14213"/>
    <w:rsid w:val="00A2367D"/>
    <w:rsid w:val="00A25B21"/>
    <w:rsid w:val="00A30913"/>
    <w:rsid w:val="00A36918"/>
    <w:rsid w:val="00A446BF"/>
    <w:rsid w:val="00A6162C"/>
    <w:rsid w:val="00A678FB"/>
    <w:rsid w:val="00A67AA5"/>
    <w:rsid w:val="00A8273B"/>
    <w:rsid w:val="00A90896"/>
    <w:rsid w:val="00A9110C"/>
    <w:rsid w:val="00AA0FFF"/>
    <w:rsid w:val="00AA1072"/>
    <w:rsid w:val="00AA563E"/>
    <w:rsid w:val="00AB7D21"/>
    <w:rsid w:val="00AB7E73"/>
    <w:rsid w:val="00AC03B4"/>
    <w:rsid w:val="00AC3394"/>
    <w:rsid w:val="00AC5B5E"/>
    <w:rsid w:val="00AD68D8"/>
    <w:rsid w:val="00AE2322"/>
    <w:rsid w:val="00AE3F1F"/>
    <w:rsid w:val="00AE53E0"/>
    <w:rsid w:val="00AE66AF"/>
    <w:rsid w:val="00AF260A"/>
    <w:rsid w:val="00B031C1"/>
    <w:rsid w:val="00B03A0D"/>
    <w:rsid w:val="00B045D4"/>
    <w:rsid w:val="00B078AA"/>
    <w:rsid w:val="00B10346"/>
    <w:rsid w:val="00B152C2"/>
    <w:rsid w:val="00B15920"/>
    <w:rsid w:val="00B1737F"/>
    <w:rsid w:val="00B24159"/>
    <w:rsid w:val="00B246C9"/>
    <w:rsid w:val="00B335EE"/>
    <w:rsid w:val="00B401B1"/>
    <w:rsid w:val="00B42553"/>
    <w:rsid w:val="00B45AE6"/>
    <w:rsid w:val="00B479F5"/>
    <w:rsid w:val="00B55E9D"/>
    <w:rsid w:val="00B615D0"/>
    <w:rsid w:val="00B6712E"/>
    <w:rsid w:val="00B73000"/>
    <w:rsid w:val="00B81CAE"/>
    <w:rsid w:val="00B8459D"/>
    <w:rsid w:val="00B93EF8"/>
    <w:rsid w:val="00BA19F7"/>
    <w:rsid w:val="00BB3B5C"/>
    <w:rsid w:val="00BC1A1D"/>
    <w:rsid w:val="00BC7C25"/>
    <w:rsid w:val="00BD126A"/>
    <w:rsid w:val="00BD1788"/>
    <w:rsid w:val="00BD3068"/>
    <w:rsid w:val="00BF1B41"/>
    <w:rsid w:val="00C005E2"/>
    <w:rsid w:val="00C04844"/>
    <w:rsid w:val="00C077D1"/>
    <w:rsid w:val="00C22C5C"/>
    <w:rsid w:val="00C25E41"/>
    <w:rsid w:val="00C3204C"/>
    <w:rsid w:val="00C32072"/>
    <w:rsid w:val="00C4031E"/>
    <w:rsid w:val="00C4115D"/>
    <w:rsid w:val="00C41FEB"/>
    <w:rsid w:val="00C53DAE"/>
    <w:rsid w:val="00C56484"/>
    <w:rsid w:val="00C56E68"/>
    <w:rsid w:val="00C61510"/>
    <w:rsid w:val="00C61BEE"/>
    <w:rsid w:val="00C655FD"/>
    <w:rsid w:val="00C75280"/>
    <w:rsid w:val="00C82F57"/>
    <w:rsid w:val="00C87C9F"/>
    <w:rsid w:val="00C904D9"/>
    <w:rsid w:val="00C945CD"/>
    <w:rsid w:val="00CA1942"/>
    <w:rsid w:val="00CA2AAB"/>
    <w:rsid w:val="00CA6ADA"/>
    <w:rsid w:val="00CB000B"/>
    <w:rsid w:val="00CB68B2"/>
    <w:rsid w:val="00CB6B5B"/>
    <w:rsid w:val="00CC186D"/>
    <w:rsid w:val="00CC5A67"/>
    <w:rsid w:val="00CD5D1D"/>
    <w:rsid w:val="00CE153C"/>
    <w:rsid w:val="00CE2302"/>
    <w:rsid w:val="00CE6EE5"/>
    <w:rsid w:val="00CF3036"/>
    <w:rsid w:val="00CF3400"/>
    <w:rsid w:val="00D04856"/>
    <w:rsid w:val="00D10234"/>
    <w:rsid w:val="00D11268"/>
    <w:rsid w:val="00D15AFD"/>
    <w:rsid w:val="00D25A54"/>
    <w:rsid w:val="00D33006"/>
    <w:rsid w:val="00D33FC5"/>
    <w:rsid w:val="00D43F0D"/>
    <w:rsid w:val="00D45A07"/>
    <w:rsid w:val="00D50A55"/>
    <w:rsid w:val="00D63533"/>
    <w:rsid w:val="00D93117"/>
    <w:rsid w:val="00D95D3F"/>
    <w:rsid w:val="00DA4732"/>
    <w:rsid w:val="00DC0DF1"/>
    <w:rsid w:val="00DC42CF"/>
    <w:rsid w:val="00DD144E"/>
    <w:rsid w:val="00DD1B16"/>
    <w:rsid w:val="00DD3E50"/>
    <w:rsid w:val="00DE1BDB"/>
    <w:rsid w:val="00DE243A"/>
    <w:rsid w:val="00DE71B8"/>
    <w:rsid w:val="00E00421"/>
    <w:rsid w:val="00E0140F"/>
    <w:rsid w:val="00E050EF"/>
    <w:rsid w:val="00E055E1"/>
    <w:rsid w:val="00E12326"/>
    <w:rsid w:val="00E12EBD"/>
    <w:rsid w:val="00E17E02"/>
    <w:rsid w:val="00E23CAA"/>
    <w:rsid w:val="00E33525"/>
    <w:rsid w:val="00E4526B"/>
    <w:rsid w:val="00E461DF"/>
    <w:rsid w:val="00E62120"/>
    <w:rsid w:val="00E64F05"/>
    <w:rsid w:val="00E70F51"/>
    <w:rsid w:val="00E70FE5"/>
    <w:rsid w:val="00E73DE8"/>
    <w:rsid w:val="00E74C50"/>
    <w:rsid w:val="00E8366B"/>
    <w:rsid w:val="00E840AD"/>
    <w:rsid w:val="00EA3C6E"/>
    <w:rsid w:val="00EB08C9"/>
    <w:rsid w:val="00EB74FF"/>
    <w:rsid w:val="00EB7AB9"/>
    <w:rsid w:val="00EC35BC"/>
    <w:rsid w:val="00EC5962"/>
    <w:rsid w:val="00EE23A6"/>
    <w:rsid w:val="00EE66B8"/>
    <w:rsid w:val="00EF4A30"/>
    <w:rsid w:val="00F02E92"/>
    <w:rsid w:val="00F13382"/>
    <w:rsid w:val="00F15AC7"/>
    <w:rsid w:val="00F16511"/>
    <w:rsid w:val="00F24373"/>
    <w:rsid w:val="00F3355C"/>
    <w:rsid w:val="00F43474"/>
    <w:rsid w:val="00F54464"/>
    <w:rsid w:val="00F54953"/>
    <w:rsid w:val="00F60767"/>
    <w:rsid w:val="00F76074"/>
    <w:rsid w:val="00F76586"/>
    <w:rsid w:val="00F92D03"/>
    <w:rsid w:val="00FA6B21"/>
    <w:rsid w:val="00FB3542"/>
    <w:rsid w:val="00FC6B4B"/>
    <w:rsid w:val="00FD2101"/>
    <w:rsid w:val="00FD66E9"/>
    <w:rsid w:val="00FD776B"/>
    <w:rsid w:val="00FE5241"/>
    <w:rsid w:val="00FE6D36"/>
    <w:rsid w:val="00FF6988"/>
    <w:rsid w:val="11AC7E3A"/>
    <w:rsid w:val="1D6C3078"/>
    <w:rsid w:val="214B628C"/>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sz w:val="24"/>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9">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677C3-02F3-40D8-A885-E4B794884FE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637</Words>
  <Characters>3633</Characters>
  <Lines>30</Lines>
  <Paragraphs>8</Paragraphs>
  <ScaleCrop>false</ScaleCrop>
  <LinksUpToDate>false</LinksUpToDate>
  <CharactersWithSpaces>4262</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2016-10-11T01:02:00Z</dcterms:created>
  <dc:creator>qzy3472</dc:creator>
  <cp:lastModifiedBy>罗剑</cp:lastModifiedBy>
  <dcterms:modified xsi:type="dcterms:W3CDTF">2017-02-06T00:26:58Z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