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5030" w:type="dxa"/>
        <w:tblInd w:w="-688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35"/>
        <w:gridCol w:w="1140"/>
        <w:gridCol w:w="1290"/>
        <w:gridCol w:w="650"/>
        <w:gridCol w:w="684"/>
        <w:gridCol w:w="3608"/>
        <w:gridCol w:w="5993"/>
        <w:gridCol w:w="930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9" w:hRule="atLeast"/>
        </w:trPr>
        <w:tc>
          <w:tcPr>
            <w:tcW w:w="1503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文化活动中心设备设施采购明细表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41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项目名称：神华宁煤集团宁东中心区B区员工餐厅文化活动中心设备设施采购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73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产品名称品牌 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规格型号尺寸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单位 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C0C0C"/>
                <w:kern w:val="0"/>
                <w:sz w:val="18"/>
                <w:szCs w:val="18"/>
              </w:rPr>
              <w:t>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数量 </w:t>
            </w:r>
          </w:p>
        </w:tc>
        <w:tc>
          <w:tcPr>
            <w:tcW w:w="360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图片</w:t>
            </w:r>
          </w:p>
        </w:tc>
        <w:tc>
          <w:tcPr>
            <w:tcW w:w="5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技术参数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8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一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健身器材类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5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65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商用跑步机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2190*960*1580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（mm）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instrText xml:space="preserve">INCLUDEPICTURE \d "C:\\Users\\ADMINI~1\\AppData\\Local\\Temp\\ksohtml\\clip_image1028.png" \* MERGEFORMATINET </w:instrTex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drawing>
                <wp:inline distT="0" distB="0" distL="114300" distR="114300">
                  <wp:extent cx="1676400" cy="1819275"/>
                  <wp:effectExtent l="0" t="0" r="0" b="9525"/>
                  <wp:docPr id="25" name="图片 14" descr="IMG_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14" descr="IMG_268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0" cy="1819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5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0" w:line="348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ascii="宋体" w:hAnsi="宋体" w:eastAsia="宋体" w:cs="宋体"/>
                <w:color w:val="0C0C0C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C0C0C"/>
                <w:kern w:val="0"/>
                <w:sz w:val="18"/>
                <w:szCs w:val="18"/>
              </w:rPr>
              <w:t>跑台尺寸：580*1570（mm）</w:t>
            </w:r>
            <w:r>
              <w:rPr>
                <w:rFonts w:hint="eastAsia" w:ascii="宋体" w:hAnsi="宋体" w:eastAsia="宋体" w:cs="宋体"/>
                <w:color w:val="0C0C0C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C0C0C"/>
                <w:kern w:val="0"/>
                <w:sz w:val="18"/>
                <w:szCs w:val="18"/>
              </w:rPr>
              <w:t>净重：198KG</w:t>
            </w:r>
            <w:r>
              <w:rPr>
                <w:rFonts w:hint="eastAsia" w:ascii="宋体" w:hAnsi="宋体" w:eastAsia="宋体" w:cs="宋体"/>
                <w:color w:val="0C0C0C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C0C0C"/>
                <w:kern w:val="0"/>
                <w:sz w:val="18"/>
                <w:szCs w:val="18"/>
              </w:rPr>
              <w:t>毛重：266KG</w:t>
            </w:r>
            <w:r>
              <w:rPr>
                <w:rFonts w:hint="eastAsia" w:ascii="宋体" w:hAnsi="宋体" w:eastAsia="宋体" w:cs="宋体"/>
                <w:color w:val="0C0C0C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C0C0C"/>
                <w:kern w:val="0"/>
                <w:sz w:val="18"/>
                <w:szCs w:val="18"/>
              </w:rPr>
              <w:t>最大使用者重量：180KG</w:t>
            </w:r>
            <w:r>
              <w:rPr>
                <w:rFonts w:hint="eastAsia" w:ascii="宋体" w:hAnsi="宋体" w:eastAsia="宋体" w:cs="宋体"/>
                <w:color w:val="0C0C0C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C0C0C"/>
                <w:kern w:val="0"/>
                <w:sz w:val="18"/>
                <w:szCs w:val="18"/>
              </w:rPr>
              <w:t>颜色：香槟灰闪银</w:t>
            </w:r>
            <w:r>
              <w:rPr>
                <w:rFonts w:hint="eastAsia" w:ascii="宋体" w:hAnsi="宋体" w:eastAsia="宋体" w:cs="宋体"/>
                <w:color w:val="0C0C0C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C0C0C"/>
                <w:kern w:val="0"/>
                <w:sz w:val="18"/>
                <w:szCs w:val="18"/>
              </w:rPr>
              <w:t>马达峰值：6.0HP</w:t>
            </w:r>
            <w:r>
              <w:rPr>
                <w:rFonts w:hint="eastAsia" w:ascii="宋体" w:hAnsi="宋体" w:eastAsia="宋体" w:cs="宋体"/>
                <w:color w:val="0C0C0C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C0C0C"/>
                <w:kern w:val="0"/>
                <w:sz w:val="18"/>
                <w:szCs w:val="18"/>
              </w:rPr>
              <w:t>跑带：T2.2mm/2.4免维护跑带</w:t>
            </w:r>
            <w:r>
              <w:rPr>
                <w:rFonts w:hint="eastAsia" w:ascii="宋体" w:hAnsi="宋体" w:eastAsia="宋体" w:cs="宋体"/>
                <w:color w:val="0C0C0C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C0C0C"/>
                <w:kern w:val="0"/>
                <w:sz w:val="18"/>
                <w:szCs w:val="18"/>
              </w:rPr>
              <w:t>滚筒：100mm</w:t>
            </w:r>
            <w:r>
              <w:rPr>
                <w:rFonts w:hint="eastAsia" w:ascii="宋体" w:hAnsi="宋体" w:eastAsia="宋体" w:cs="宋体"/>
                <w:color w:val="0C0C0C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C0C0C"/>
                <w:kern w:val="0"/>
                <w:sz w:val="18"/>
                <w:szCs w:val="18"/>
              </w:rPr>
              <w:t>速度范围：1.5-20km/h</w:t>
            </w:r>
            <w:r>
              <w:rPr>
                <w:rFonts w:hint="eastAsia" w:ascii="宋体" w:hAnsi="宋体" w:eastAsia="宋体" w:cs="宋体"/>
                <w:color w:val="0C0C0C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C0C0C"/>
                <w:kern w:val="0"/>
                <w:sz w:val="18"/>
                <w:szCs w:val="18"/>
              </w:rPr>
              <w:t>仪表显示：卡路里、心率、时间、里程、扬升、速度</w:t>
            </w:r>
            <w:r>
              <w:rPr>
                <w:rFonts w:hint="eastAsia" w:ascii="宋体" w:hAnsi="宋体" w:eastAsia="宋体" w:cs="宋体"/>
                <w:color w:val="0C0C0C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C0C0C"/>
                <w:kern w:val="0"/>
                <w:sz w:val="18"/>
                <w:szCs w:val="18"/>
              </w:rPr>
              <w:t>马达：AC3.0HP</w:t>
            </w:r>
            <w:r>
              <w:rPr>
                <w:rFonts w:hint="eastAsia" w:ascii="宋体" w:hAnsi="宋体" w:eastAsia="宋体" w:cs="宋体"/>
                <w:color w:val="0C0C0C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C0C0C"/>
                <w:kern w:val="0"/>
                <w:sz w:val="18"/>
                <w:szCs w:val="18"/>
              </w:rPr>
              <w:t>交流/直流：AC交流</w:t>
            </w:r>
            <w:r>
              <w:rPr>
                <w:rFonts w:hint="eastAsia" w:ascii="宋体" w:hAnsi="宋体" w:eastAsia="宋体" w:cs="宋体"/>
                <w:color w:val="0C0C0C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C0C0C"/>
                <w:kern w:val="0"/>
                <w:sz w:val="18"/>
                <w:szCs w:val="18"/>
              </w:rPr>
              <w:t>跑板：T25mm</w:t>
            </w:r>
            <w:r>
              <w:rPr>
                <w:rFonts w:hint="eastAsia" w:ascii="宋体" w:hAnsi="宋体" w:eastAsia="宋体" w:cs="宋体"/>
                <w:color w:val="0C0C0C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C0C0C"/>
                <w:kern w:val="0"/>
                <w:sz w:val="18"/>
                <w:szCs w:val="18"/>
              </w:rPr>
              <w:t>扬升范围：-3~15%</w:t>
            </w:r>
            <w:r>
              <w:rPr>
                <w:rFonts w:hint="eastAsia" w:ascii="宋体" w:hAnsi="宋体" w:eastAsia="宋体" w:cs="宋体"/>
                <w:color w:val="0C0C0C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C0C0C"/>
                <w:kern w:val="0"/>
                <w:sz w:val="18"/>
                <w:szCs w:val="18"/>
              </w:rPr>
              <w:t>减震系统：全跑台多重减震</w:t>
            </w:r>
            <w:r>
              <w:rPr>
                <w:rFonts w:hint="eastAsia" w:ascii="宋体" w:hAnsi="宋体" w:eastAsia="宋体" w:cs="宋体"/>
                <w:color w:val="0C0C0C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C0C0C"/>
                <w:kern w:val="0"/>
                <w:sz w:val="18"/>
                <w:szCs w:val="18"/>
              </w:rPr>
              <w:t>屏幕尺寸：红光LED六窗双频显示</w:t>
            </w:r>
            <w:r>
              <w:rPr>
                <w:rFonts w:hint="eastAsia" w:ascii="宋体" w:hAnsi="宋体" w:eastAsia="宋体" w:cs="宋体"/>
                <w:color w:val="0C0C0C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C0C0C"/>
                <w:kern w:val="0"/>
                <w:sz w:val="18"/>
                <w:szCs w:val="18"/>
              </w:rPr>
              <w:t>扶手：PU扶手/可选配HIPS扶手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7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三人站多功能综合训练机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2050x1600x2100(mm)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  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instrText xml:space="preserve">INCLUDEPICTURE \d "C:\\Users\\ADMINI~1\\AppData\\Local\\Temp\\ksohtml\\clip_image1025.png" \* MERGEFORMATINET </w:instrTex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drawing>
                <wp:inline distT="0" distB="0" distL="114300" distR="114300">
                  <wp:extent cx="1619250" cy="1609725"/>
                  <wp:effectExtent l="0" t="0" r="0" b="9525"/>
                  <wp:docPr id="24" name="图片 15" descr="IMG_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15" descr="IMG_269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250" cy="1609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5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0" w:line="348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主要功能：扩胸、推胸、高拉、低拉、健步、双杠、悬垂举腿、腿部前曲伸、左右摆腰等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一组72KG的配重，防震,性能稳定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作用肌肉：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胸大肌、三角肌、斜方肌、肱二头肌、臂桡肌、肱三头肌、背阔肌、腿部肌群、腿部肌群、臂大肌等。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1组包胶片，每组72KG，包胶配重足重，防震，单双杠与踏步机，扭腰功能结合一起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41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二层哑铃架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2365*680*885(mm)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instrText xml:space="preserve">INCLUDEPICTURE \d "C:\\Users\\ADMINI~1\\AppData\\Local\\Temp\\ksohtml\\clip_image1026.png" \* MERGEFORMATINET </w:instrTex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drawing>
                <wp:inline distT="0" distB="0" distL="114300" distR="114300">
                  <wp:extent cx="1809750" cy="1133475"/>
                  <wp:effectExtent l="0" t="0" r="0" b="9525"/>
                  <wp:docPr id="26" name="图片 16" descr="IMG_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16" descr="IMG_270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0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5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颜色：黑色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规格：主弯管平椭120*40*t2.0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主要训练功能：放置哑铃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包含包胶哑铃10付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（2.5KG、5KG、7.5KG、10KG、12.5KG、15KG、17.5KG、20KG、22.5KG、25KG）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6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动感单车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19.5英寸LED智能触摸屏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instrText xml:space="preserve">INCLUDEPICTURE \d "C:\\Users\\ADMINI~1\\AppData\\Local\\Temp\\ksohtml\\clip_image1027.png" \* MERGEFORMATINET </w:instrTex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drawing>
                <wp:inline distT="0" distB="0" distL="114300" distR="114300">
                  <wp:extent cx="1619250" cy="1714500"/>
                  <wp:effectExtent l="0" t="0" r="0" b="0"/>
                  <wp:docPr id="22" name="图片 17" descr="IMG_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17" descr="IMG_271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250" cy="171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5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200"/>
              <w:jc w:val="left"/>
              <w:textAlignment w:val="center"/>
              <w:rPr>
                <w:rFonts w:ascii="宋体" w:hAnsi="宋体" w:eastAsia="宋体" w:cs="宋体"/>
                <w:color w:val="333333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屏幕：19.5英寸LED智能触摸屏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颜色：白色或者黑色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屏幕与传感系统连接方式：有线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软件支持版本：安卓4.4以上、蓝牙4.0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刹车系统：磁控刹车系统，无需接触飞轮，不会产生摩擦，仅依靠磁力改变阻力，零噪音、零损耗，并且安全系数比机械的阻力系统高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阻力系统：无极阻力调节，装置摒弃传统的旋钮式结构，采用扳动式推拉杆设计，可自由切换0-100的阻力值，让运动数据更精准。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传动方式：皮带，传动皮带经过300小时持续高强度疲劳测试不变形、不偏移、不断裂，让骑行顺滑无声。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器材承重：≥150kg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器材重量：≥50kg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采用ISIS铬钼合金至少十键以上的轴心键部件的使用寿命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车架铝合金烤漆车架结合全包裹车身设计：防汗、防锈、防腐蚀，延长使用寿命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脚踏系统：采用了SPD/脚踏传输系统，双系统同时适用于专业山地骑行鞋及普通运动鞋，满足不同专业级别用户的需求。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飞轮：飞轮在保护罩内运行，运动时不会将衣物卷入或伤害到人员；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功率：采用医用级功率采集芯片，实现功率数据采集+/-3%的误差精准度；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智能系统：实时显示卡路里，速度，里程，功率，踏频等数值；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直播：每日均有直播的动感单车课程；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运动记录储存：可记录运动次数，总里程，总时常，卡路里总消耗等均有记录，可查询每周的训练累计数据，更合理的把握整体的运动和理性。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座垫调节方式：秒提式座垫升降结构，单手即能调节座垫高度；车把高度同样可调，清晰的刻度显示让位置更准确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9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台球桌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2830*1540*850MM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instrText xml:space="preserve">INCLUDEPICTURE \d "C:\\Users\\ADMINI~1\\AppData\\Local\\Temp\\ksohtml\\clip_image18.png" \* MERGEFORMATINET </w:instrTex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drawing>
                <wp:inline distT="0" distB="0" distL="114300" distR="114300">
                  <wp:extent cx="1457325" cy="876300"/>
                  <wp:effectExtent l="0" t="0" r="9525" b="0"/>
                  <wp:docPr id="23" name="图片 18" descr="IMG_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18" descr="IMG_272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732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5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textAlignment w:val="top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精品国优实木框架，自然纹理，时尚永恒。外观设计经典流畅，尊贵而又不显雍容。4MC厚天然白石板，9133台尼，台湾右林胶边，三轨滑到，一字钢库，标准线网，球一幅，球杆四支，短架杆一支，三角框，架杆一个，巧克粉12粒，杆头一盒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二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电子阅览室用品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instrText xml:space="preserve">INCLUDEPICTURE \d "C:\\Users\\ADMINI~1\\AppData\\Local\\Temp\\ksohtml\\clip_image40.png" \* MERGEFORMATINET </w:instrTex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drawing>
                <wp:inline distT="0" distB="0" distL="114300" distR="114300">
                  <wp:extent cx="1295400" cy="9525"/>
                  <wp:effectExtent l="0" t="0" r="0" b="0"/>
                  <wp:docPr id="21" name="图片 19" descr="IMG_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19" descr="IMG_27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4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instrText xml:space="preserve">INCLUDEPICTURE \d "C:\\Users\\ADMINI~1\\AppData\\Local\\Temp\\ksohtml\\clip_image41.png" \* MERGEFORMATINET </w:instrTex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drawing>
                <wp:inline distT="0" distB="0" distL="114300" distR="114300">
                  <wp:extent cx="1209675" cy="9525"/>
                  <wp:effectExtent l="0" t="0" r="0" b="0"/>
                  <wp:docPr id="19" name="图片 20" descr="IMG_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20" descr="IMG_274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67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5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1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电脑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一体机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3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5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20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要求使用一体机台式电脑;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处理器：英特尔2.5Ghz以上,正版Windows 10操作系统 /硬盘：1T 7200转硬盘/显示器：21.5寸.机器内置：摄像头、扬声器、麦克风、无线网卡、HDMI、USB3.0；4G DDR4内存;*1920*1080分辨率高清显示器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0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塔式服务器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E5-2603/4G/1T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套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5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5U塔式服务器;至强E5-2603 v4 1.7GHz ，六核六线程设计，英特尔C610系列；电源：450W。内存：8GB DDR4，内置12个内存插槽，通过组建双路系统可最高支持96GB DDR4扩展；体系结构：最高2133MHZ DDR4 DIMM。存储方面，支持SATA，标配1TB SATA硬盘。支持热插拔，配备有DVD，提供有双端口千兆网卡。支持多种系统：windows server 2008/2012/REDHAT;SUSE LINUX/VMWARE ESX/ESXI;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电子屏音响设备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5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74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P2.5室内全彩色显示屏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6.6X3.71米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㎡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3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5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200"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屏体净面积：6.6M*3.71M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整屏面积：7.4*3.8（含包边尺寸）屏体厚度：≤60mm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亮度：每平方亮度≥3500cd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最佳视角：140度左右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最大角度：≤170度左右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驱动方式：1/32恒流驱动，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灰度等级：RGB各1024级，校正后16K级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显示颜色： 16.7M色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最佳视距：大于等于1米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换帧频率: 60HZ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刷新频率: 480HZ || 200HZ（根据数据扫描板数量不同而定）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视频输入方式： Video及S-video，VGA，DVI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传送距离（控制计算机到显示屏）：超5类网线100m或单模光纤15km；多模光纤传输500M内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平均无故障时间：&gt;10000小时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屏幕寿命：10万小时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连续工作时间：&gt;24小时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平整度：任意相邻像素间≤0.5mm；模块拼接间隙&lt;1mm；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色彩均匀性：波长误差小于2.5nm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亮度均匀性：误差小于10%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开关电源：5V/40A中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盲点率：≤万分之一且无连续失控点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图像切换：VGA同步同帧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84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投影仪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5200流明1080P高清投影仪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5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投影技术 LCD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技术类型及规格 有效的显示尺寸:0.79"(20.1mm)*3,BrightEra无机液晶板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亮度 5200（流明）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标准分辨率 1024x768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对比度 3000：1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投影规格：：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投影镜头 变焦:手动(约1.5倍),聚焦:手动,镜头位移:手动,纵向:+/- 3.3% 横向:+/-2.5% 投影比例:1.32-1.91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投影画面尺寸 40"to 300"英寸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屏幕宽高比例 4:3/16:9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输入端子 输入A RGB/Y PB PR 输入接口:迷你型 D-sub 15芯(雌头) 输入B RGB 输入接口:迷你型 D-sub 15芯(雌头) 输入C HDMI 输入接口:HDMI 19-芯,支持HDCP S视频输入 S视频输入接口:迷你型DIN-4芯 视频输入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输出端子 输出 监视器输出接口*6*7:迷你型D-sub 15芯(雌头) 控制信号输入/输出 LAN接口:RJ-45,10BASE-T/100BASE-TX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色彩 1677万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调整功能 纵向最大+/-30度;横向最大+/-20度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有效扫描频段 横向:19kHz to 92kHz,纵向:48Hz to 92Hz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：：电气规格：：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电源 AC 100 to 240V,3.6A to 1.4A, 50/60H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功耗 376（W）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：：安规及兼容性：：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计算机兼容性 计算机信号输入:最大显示分辨率UXGA:1600 x1200 面板显示分辨率:1024X768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视频信号方式 视频信号输入:NTSC,PAL,SECAM,480/60i,480/60p,576/50i,576/50p,720/50p,720/60p,1080/50i,1080/60i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菜单语言 23种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：：配件：：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灯泡 高压汞灯泡280W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灯泡寿命 3000小时(灯泡模式:高)/4000小时(灯泡模式:标准)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标准配件 遥控器:RM-PJ7, 电池(CR2025)(1),电源线(1),D-sub 15芯数据线(1), 镜头盖(1),保修卡(1),使用说明(1),安全手册(1),维修站清单(1)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：：外观参数：：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重量 5.6（kg）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长度 406 x 122.3 x 330.5（mm）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宽度 406（mm）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高度 122.3（mm） 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65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200寸投影幕布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200寸高清电动玻纤投影幕布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5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200寸高清玻纤投影电动幕布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7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计算机（控制电脑） 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5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处理器 第四代智能英特尔® 酷睿™ i3处理器，芯片组 英特尔®H81芯片组 ，标配显示器 21.5英寸HD ，内存 4GB， 硬盘/硬盘类型 1TB /SATA硬盘 ，硬盘转速 7200rpm ，显卡 NVIDIA® GeForce GT620 ，显存 1GB独立显存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四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监控系统设备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5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5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监控监视器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46寸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5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46寸监控监视器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五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音响系统设备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5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9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全场主扩声音箱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只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instrText xml:space="preserve">INCLUDEPICTURE \d "C:\\Users\\ADMINI~1\\AppData\\Local\\Temp\\ksohtml\\clip_image44.png" \* MERGEFORMATINET </w:instrTex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drawing>
                <wp:inline distT="0" distB="0" distL="114300" distR="114300">
                  <wp:extent cx="1390650" cy="2057400"/>
                  <wp:effectExtent l="0" t="0" r="0" b="0"/>
                  <wp:docPr id="18" name="图片 21" descr="IMG_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21" descr="IMG_275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650" cy="2057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5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可扩展为有源带DSP处理音箱，扩展后有源音箱应具有2通道D类数字功率放大模块，具有多通道DSP处理模块选择，扩展后带DSP处理功率放大模块物理连接以及DSP处理软件应具有以下端口、标识及功能：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（一）接线板满足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1.  1个平衡式XLR卡侬音频输入端口、1个平衡式卡侬音频输出端口；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2. 1个RS485/AES/EBU网络输入端口、1个RS485/AES/EBU网络输出端口（可通过1条网线1个RS485/AES/EBU端口同时传输对DSP处理的控制信号和数字音频信号）；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3.1个交流电源输入带锁止端口、1个交流电源输出带锁止端口；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（二） 扩展后带DSP处理功率放大模块软件具有以下功能：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1.  DSP处理软件带有简体中文、繁体中文、英文3种语言友好操作界面；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2. 可选择2进2出、2进4出、1进3出、4进8出、8进8出处理单元；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3. 选定的DSP处理单元可对输入、输出参数单独细化调节；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4.  输入模式可选择：模拟信号、数字信号、正弦波、粉红噪声、白噪声；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5. DSP有30个用户存档，并可随用户设定任意一个存档为开机档；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6.  软件可切换网络版调节整个扩声系统有源DSP处理音箱，也可切换为单机版对单一音箱进行参数调节；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</w:rPr>
              <w:t xml:space="preserve">为保证有源模块的真实性，投标人须提供模块硬件的截图及软件的截图并加盖生产厂家公章。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                                                                                                                             类型：全音域三路音箱（两分频）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频率响应：40Hz－20KHz(-3dB)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灵敏度：101dB 1.0w/1m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声压级：130dB（连续）.137dB（峰值）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阻抗：4 Ohm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额定功率：1000W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峰值功率：4000W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单元配置：LOW:2×15''（Φ75mm进口音圈）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HI:1×1''（Φ44mm进口定制钕磁单元）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分频点：2.0KHz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覆盖角度：90°（H）×60°（V）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产品尺寸：512(宽) ×473(深) ×1134(高) mm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重量：50.5kg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连接插座：2 Neutrik NL4MP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吊挂硬件：M8 Rigging point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3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辅助扩声音箱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只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3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instrText xml:space="preserve">INCLUDEPICTURE \d "C:\\Users\\ADMINI~1\\AppData\\Local\\Temp\\ksohtml\\clip_image45.png" \* MERGEFORMATINET </w:instrTex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drawing>
                <wp:inline distT="0" distB="0" distL="114300" distR="114300">
                  <wp:extent cx="1276350" cy="1905000"/>
                  <wp:effectExtent l="0" t="0" r="0" b="0"/>
                  <wp:docPr id="20" name="图片 22" descr="IMG_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2" descr="IMG_276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635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5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 xml:space="preserve">为保证设备兼容性与一致性，投标产品必须与主扩音箱同一品牌。                                                                                                                 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类型：全音域两路音箱（两分频）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频率响应：35Hz-20KHz(-3dB)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灵敏度：99dB 1.0w/1m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声压级：125dB(连续).131dB（峰值）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标称阻抗：8 Ohm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额定功率：350W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峰值功率：1400W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分频点： 2KHz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单元配置：LOW:1×12‘’（Φ65mm音圈）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                   HI:1×1‘’（Φ44mm进口音圈，新材料T铁）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覆盖角度：80°(H)×50°(V)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产品尺寸：378（宽）×363（深）×590（高）mm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重量：20.45kg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连接插座：2 Neutrik NL4MP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吊挂硬件：M8 Rigging point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8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全场主扩声音箱功率放大器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instrText xml:space="preserve">INCLUDEPICTURE \d "C:\\Users\\ADMINI~1\\AppData\\Local\\Temp\\ksohtml\\clip_image46.png" \* MERGEFORMATINET </w:instrTex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drawing>
                <wp:inline distT="0" distB="0" distL="114300" distR="114300">
                  <wp:extent cx="1704975" cy="1123950"/>
                  <wp:effectExtent l="0" t="0" r="9525" b="0"/>
                  <wp:docPr id="16" name="图片 23" descr="IMG_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23" descr="IMG_277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497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5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 xml:space="preserve">为保证设备兼容性与一致性，投标产品必须与主扩音箱同一品牌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                                                                                  额定输出功率：8Ω立体声1000W×2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额定输出功率：4Ω立体声1500W×2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信噪比:&gt;105dB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输入灵敏度：0.775V、1V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输出电路: AB 类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转换速率：65V/us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总诣波失真（1K Hz PO=1W）:&lt;0.05%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通道分离道(1K Hz 8Ω)：&gt;-60 dB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频率响应范围:20-20kHz, ±0.3dB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阻尼系数(1K Hz 8Ω) :&gt;600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输入阻抗：平衡20K 欧姆，非平衡10K欧姆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输入连接方式(各通道): 母卡侬、LINK公卡侬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输出连接方式(各通道): 四芯音箱方座, 凤凰端子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</w:rPr>
              <w:t>电源输出：功放内置6路220V电源时序输出插座，解决其他音频设备供电需求,需提供产品电源输出截图并加盖生产厂家公章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远程控制：功放具有远程控制端口，可与本品牌中音频矩阵处理器及其他设备联动通讯，实现有线和无线远程控制该功放和内置电源时序输出的开关机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保护功能：短路、限幅、直流、过热、过载、软启动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LED及LCD指示：保护灯，限幅灯，信号指示灯，电源指示灯。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LCD显示工作温度、日期、时间、工作电压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面板具有2个日期时间参数设置按钮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冷却：温控变速风扇，穿过散热片，从前至后通风散热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尺寸：485mm×438mm×88mm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净重：22.9kg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5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辅助扩声音箱功率放大器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instrText xml:space="preserve">INCLUDEPICTURE \d "C:\\Users\\ADMINI~1\\AppData\\Local\\Temp\\ksohtml\\clip_image47.png" \* MERGEFORMATINET </w:instrTex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drawing>
                <wp:inline distT="0" distB="0" distL="114300" distR="114300">
                  <wp:extent cx="1638300" cy="1038225"/>
                  <wp:effectExtent l="0" t="0" r="0" b="9525"/>
                  <wp:docPr id="15" name="图片 24" descr="IMG_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24" descr="IMG_278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5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为保证设备兼容性与一致性，投标产品必须与主扩音箱同一品牌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额定输出功率：8Ω立体声500W×4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额定输出功率：4Ω立体声750W×4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额定输出功率：8Ω桥接1500W×2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信噪比:&gt;105dB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输入灵敏度：0.775V、1V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输出电路: AB 类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转换速率：45V/us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总诣波失真（1K Hz PO=1W）:&lt;0.05%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通道分离道(1K Hz 8Ω)：&gt;-60 dB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频率响应范围:20-20kHz, ±0.3dB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阻尼系数(1K Hz 8Ω) :&gt;400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输入阻抗：平衡20K 欧姆，非平衡10K欧姆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输入连接方式(各通道): 母卡侬、LINK公卡侬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输出连接方式(各通道): 四芯音箱方座, 凤凰端子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</w:rPr>
              <w:t>电源输出：功放内置4路220V电源时序输出插座，解决其他音频设备供电需求,需提供产品电源输出截图并加盖生产厂家公章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远程控制：功放具有远程控制端口，可与音频矩阵处理器及其他设备联动通讯，实现有线和无线远程控制该功放和内置电源时序输出的开关机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保护功能：短路、限幅、直流、过热、过载、软启动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LED及LCD指示：保护灯，限幅灯，信号指示灯，电源指示灯。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LCD显示工作温度、日期、时间、工作电压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面板具有2个日期时间参数设置按钮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冷却：温控变速风扇，穿过散热片，从前至后通风散热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尺寸：485mm×438mm×88mm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净重：23.91kg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85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模拟调音台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instrText xml:space="preserve">INCLUDEPICTURE \d "C:\\Users\\ADMINI~1\\AppData\\Local\\Temp\\ksohtml\\clip_image48.png" \* MERGEFORMATINET </w:instrTex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drawing>
                <wp:inline distT="0" distB="0" distL="114300" distR="114300">
                  <wp:extent cx="1838325" cy="1143000"/>
                  <wp:effectExtent l="0" t="0" r="9525" b="0"/>
                  <wp:docPr id="17" name="图片 25" descr="IMG_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25" descr="IMG_279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832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5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为保证设备兼容性与一致性，投标产品必须与主扩音箱同一品牌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输入：16路线路输入，其中10路单声道输入，4组立体声输入，1组2TR输入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输出：立体声主输出L、R；编组×4；一组MONITOR控制室立体声监听输出；一路立体声监听耳机输出；辅助AUX×3，具有三路辅助发送接口，以及一路立体声辅助返回接口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具备分离开关的录音机输入/输出，将讯号发送到控制室和主混音输出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效果器：内置24BT高精度数字DSP效果                                                                                                       幻象供电：每路带单独48V幻象供电开关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衰减器行程：日本原装ALPS 60mm 高精度衰减器推子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具有脚踏开关输入输出接口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最大电压增益：≥ 60 dB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最大线路增益：≥ 25 dB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额定增益： 线路24 dB    话筒62 dB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等效输入噪声源电动势： ≤ －126 dBu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剩余噪声输出电压： ≤ －82 dBu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频率响应： 20 Hz～20 kHz ± 0.5 dB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总谐波失真： ≤ 0.05 %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通道间串音衰减：≥ 80 dB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通道间增益差： ≤ 0.5 dB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通道间相位差： ≤ 0.1°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输入阻抗： 线路输入:11 KΩ  话筒输入：2.4 KΩ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输入过载电压： 17 dBu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输出源阻抗： ≤ 75 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输出最大电平： 20 dBu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整机功耗： ≤ 20 W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尺寸：520(宽)×445(深)×40(前高)×100(后高)mm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重量：8.32kg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数字音频处理器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instrText xml:space="preserve">INCLUDEPICTURE \d "C:\\Users\\ADMINI~1\\AppData\\Local\\Temp\\ksohtml\\clip_image49.png" \* MERGEFORMATINET </w:instrTex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drawing>
                <wp:inline distT="0" distB="0" distL="114300" distR="114300">
                  <wp:extent cx="1638300" cy="704850"/>
                  <wp:effectExtent l="0" t="0" r="0" b="0"/>
                  <wp:docPr id="14" name="图片 26" descr="IMG_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26" descr="IMG_280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5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Style w:val="5"/>
                <w:rFonts w:hint="default"/>
                <w:sz w:val="18"/>
                <w:szCs w:val="18"/>
              </w:rPr>
              <w:t>为保证设备兼容性与一致性，投标产品必须与调音台同一品牌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                                                              96kHz采样率、32位SHARC DSP处理器、24-bit AD/DA转换；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2路平衡输入、4路平衡输出；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中、英文双语软件，人性化直观操作界面；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输入处理部分包含增益、静音、LINK、高切、低切、噪声门、 8个参量均衡、相位、延时等处理单元；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输出处理部分包含分频、9个参量均衡、增益、静音、压缩/限幅器、相位、延时、LINK等处理单元；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所有输入输出之间可以自由进行矩阵式分配；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</w:rPr>
              <w:t>所有输入、输出参量均衡的频点、增益和带宽可调，其中增益步距为0.1dB，类型可选择：Peak（参量均衡）、H-shelf（高架滤波）、L-shelf（低架滤波）、Low cut（低切滤波）、High cut（高切滤波）、llpass1（移相1阶）、llpass2（移相2阶），另外均衡频谱区可直观显示均衡、移相曲线以及设置的参数；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lang w:eastAsia="zh-CN"/>
              </w:rPr>
              <w:t>需提供生产厂家宣传图册证明其真实有效性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</w:rPr>
              <w:t>并加盖生产厂家公章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所有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高切、低切滤波器、分频器的类型可选择：Butterworth、Linkwitz-Riley、Bessel，斜率在 -6dB/Oct至-48dB/Oct可选；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所有压缩/限幅器的阀值、比率、启动时间、恢复时间连续可调，噪声门的阀值、启动时间、恢复时间、 保持时间连续可调；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所有输入输出的参数可以连动调节，输入通道和输出通道名称均可修改；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所有延时模块都具有高达682ms的延时时间，步距0.021ms；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任意通道之间参数设置可以自由复制，内置测试信号发生器（包括粉红噪声、白噪声、正弦波信号）；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面板输入输出配有5段高精度电平指示灯，按键指引灯操作，具有密码保护功能；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30个用户预设，1个出厂预设，整机参数和单个预设文件都可以单独储存和调用。PC操作软件一键式联机，使用户的操作更方便快捷；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可以通过USB和RS232端口进行控制，可接受外部第三方设备控制（中控），软件上带有RS-232通讯协议控制代码，通过RS485方式可以实现远程多达255台设备的级联控制。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尺寸：482（宽）×203（深）×43（高）mm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重量：2.3kg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0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无线鹅颈话筒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（一拖八）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套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5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Style w:val="6"/>
                <w:rFonts w:hint="default"/>
                <w:sz w:val="18"/>
                <w:szCs w:val="18"/>
              </w:rPr>
              <w:t xml:space="preserve">为保证设备兼容性与一致性，投标产品必须与调音台同一品牌                                                                           </w:t>
            </w:r>
            <w:r>
              <w:rPr>
                <w:rStyle w:val="7"/>
                <w:rFonts w:hint="default"/>
                <w:sz w:val="18"/>
                <w:szCs w:val="18"/>
              </w:rPr>
              <w:t xml:space="preserve">                           使用UHF550-980MHz频段，应用PLL频率合成锁相环技术，频率可调，发射功率可调，避免干扰频率</w:t>
            </w:r>
            <w:r>
              <w:rPr>
                <w:rStyle w:val="7"/>
                <w:rFonts w:hint="default"/>
                <w:sz w:val="18"/>
                <w:szCs w:val="18"/>
              </w:rPr>
              <w:br w:type="textWrapping"/>
            </w:r>
            <w:r>
              <w:rPr>
                <w:rStyle w:val="7"/>
                <w:rFonts w:hint="default"/>
                <w:sz w:val="18"/>
                <w:szCs w:val="18"/>
              </w:rPr>
              <w:t>集成中央处理器CPU的总线控制，配合数字液晶界面显示，操作自如，性能出众。</w:t>
            </w:r>
            <w:r>
              <w:rPr>
                <w:rStyle w:val="7"/>
                <w:rFonts w:hint="default"/>
                <w:sz w:val="18"/>
                <w:szCs w:val="18"/>
              </w:rPr>
              <w:br w:type="textWrapping"/>
            </w:r>
            <w:r>
              <w:rPr>
                <w:rStyle w:val="7"/>
                <w:rFonts w:hint="default"/>
                <w:sz w:val="18"/>
                <w:szCs w:val="18"/>
              </w:rPr>
              <w:t>采用多级窄带高频及中频选频滤波，充分消除干扰信号。</w:t>
            </w:r>
            <w:r>
              <w:rPr>
                <w:rStyle w:val="7"/>
                <w:rFonts w:hint="default"/>
                <w:sz w:val="18"/>
                <w:szCs w:val="18"/>
              </w:rPr>
              <w:br w:type="textWrapping"/>
            </w:r>
            <w:r>
              <w:rPr>
                <w:rStyle w:val="7"/>
                <w:rFonts w:hint="default"/>
                <w:sz w:val="18"/>
                <w:szCs w:val="18"/>
              </w:rPr>
              <w:t>采用音频压缩一扩展技术，噪音大大减少，动态范围加大。</w:t>
            </w:r>
            <w:r>
              <w:rPr>
                <w:rStyle w:val="7"/>
                <w:rFonts w:hint="default"/>
                <w:sz w:val="18"/>
                <w:szCs w:val="18"/>
              </w:rPr>
              <w:br w:type="textWrapping"/>
            </w:r>
            <w:r>
              <w:rPr>
                <w:rStyle w:val="7"/>
                <w:rFonts w:hint="default"/>
                <w:sz w:val="18"/>
                <w:szCs w:val="18"/>
              </w:rPr>
              <w:t>设有回输啸叫抑制减弱功能，能有效减少回输啸叫。</w:t>
            </w:r>
            <w:r>
              <w:rPr>
                <w:rStyle w:val="7"/>
                <w:rFonts w:hint="default"/>
                <w:sz w:val="18"/>
                <w:szCs w:val="18"/>
              </w:rPr>
              <w:br w:type="textWrapping"/>
            </w:r>
            <w:r>
              <w:rPr>
                <w:rStyle w:val="7"/>
                <w:rFonts w:hint="default"/>
                <w:sz w:val="18"/>
                <w:szCs w:val="18"/>
              </w:rPr>
              <w:t>接收机采用多级高频放大，具有极高的灵敏度。</w:t>
            </w:r>
            <w:r>
              <w:rPr>
                <w:rStyle w:val="7"/>
                <w:rFonts w:hint="default"/>
                <w:sz w:val="18"/>
                <w:szCs w:val="18"/>
              </w:rPr>
              <w:br w:type="textWrapping"/>
            </w:r>
            <w:r>
              <w:rPr>
                <w:rStyle w:val="7"/>
                <w:rFonts w:hint="default"/>
                <w:sz w:val="18"/>
                <w:szCs w:val="18"/>
              </w:rPr>
              <w:t>多重噪音监测电路，特设单音锁定TONE-LOCK系统，使之具有无与伦比的抗干扰特性。</w:t>
            </w:r>
            <w:r>
              <w:rPr>
                <w:rStyle w:val="7"/>
                <w:rFonts w:hint="default"/>
                <w:sz w:val="18"/>
                <w:szCs w:val="18"/>
              </w:rPr>
              <w:br w:type="textWrapping"/>
            </w:r>
            <w:r>
              <w:rPr>
                <w:rStyle w:val="7"/>
                <w:rFonts w:hint="default"/>
                <w:sz w:val="18"/>
                <w:szCs w:val="18"/>
              </w:rPr>
              <w:t>选用极佳晶片及优质零部件，使本机音质极为出色。</w:t>
            </w:r>
            <w:r>
              <w:rPr>
                <w:rStyle w:val="7"/>
                <w:rFonts w:hint="default"/>
                <w:sz w:val="18"/>
                <w:szCs w:val="18"/>
              </w:rPr>
              <w:br w:type="textWrapping"/>
            </w:r>
            <w:r>
              <w:rPr>
                <w:rStyle w:val="7"/>
                <w:rFonts w:hint="default"/>
                <w:sz w:val="18"/>
                <w:szCs w:val="18"/>
              </w:rPr>
              <w:t>空阔最大使用范围100米以上，理想空阔使用范围50米</w:t>
            </w:r>
            <w:r>
              <w:rPr>
                <w:rStyle w:val="7"/>
                <w:rFonts w:hint="default"/>
                <w:sz w:val="18"/>
                <w:szCs w:val="18"/>
              </w:rPr>
              <w:br w:type="textWrapping"/>
            </w:r>
            <w:r>
              <w:rPr>
                <w:rStyle w:val="7"/>
                <w:rFonts w:hint="default"/>
                <w:sz w:val="18"/>
                <w:szCs w:val="18"/>
              </w:rPr>
              <w:t>接收器：</w:t>
            </w:r>
            <w:r>
              <w:rPr>
                <w:rStyle w:val="7"/>
                <w:rFonts w:hint="default"/>
                <w:sz w:val="18"/>
                <w:szCs w:val="18"/>
              </w:rPr>
              <w:br w:type="textWrapping"/>
            </w:r>
            <w:r>
              <w:rPr>
                <w:rStyle w:val="7"/>
                <w:rFonts w:hint="default"/>
                <w:sz w:val="18"/>
                <w:szCs w:val="18"/>
              </w:rPr>
              <w:t>载波频率：550-980MHz（可调）</w:t>
            </w:r>
            <w:r>
              <w:rPr>
                <w:rStyle w:val="7"/>
                <w:rFonts w:hint="default"/>
                <w:sz w:val="18"/>
                <w:szCs w:val="18"/>
              </w:rPr>
              <w:br w:type="textWrapping"/>
            </w:r>
            <w:r>
              <w:rPr>
                <w:rStyle w:val="7"/>
                <w:rFonts w:hint="default"/>
                <w:sz w:val="18"/>
                <w:szCs w:val="18"/>
              </w:rPr>
              <w:t>电源适配器使用电压：AC110V-230V 50Hz/60Hz</w:t>
            </w:r>
            <w:r>
              <w:rPr>
                <w:rStyle w:val="7"/>
                <w:rFonts w:hint="default"/>
                <w:sz w:val="18"/>
                <w:szCs w:val="18"/>
              </w:rPr>
              <w:br w:type="textWrapping"/>
            </w:r>
            <w:r>
              <w:rPr>
                <w:rStyle w:val="7"/>
                <w:rFonts w:hint="default"/>
                <w:sz w:val="18"/>
                <w:szCs w:val="18"/>
              </w:rPr>
              <w:t>直流输入电压：DC12.8V 1500mA</w:t>
            </w:r>
            <w:r>
              <w:rPr>
                <w:rStyle w:val="7"/>
                <w:rFonts w:hint="default"/>
                <w:sz w:val="18"/>
                <w:szCs w:val="18"/>
              </w:rPr>
              <w:br w:type="textWrapping"/>
            </w:r>
            <w:r>
              <w:rPr>
                <w:rStyle w:val="7"/>
                <w:rFonts w:hint="default"/>
                <w:sz w:val="18"/>
                <w:szCs w:val="18"/>
              </w:rPr>
              <w:t>消耗功率：13W</w:t>
            </w:r>
            <w:r>
              <w:rPr>
                <w:rStyle w:val="7"/>
                <w:rFonts w:hint="default"/>
                <w:sz w:val="18"/>
                <w:szCs w:val="18"/>
              </w:rPr>
              <w:br w:type="textWrapping"/>
            </w:r>
            <w:r>
              <w:rPr>
                <w:rStyle w:val="7"/>
                <w:rFonts w:hint="default"/>
                <w:sz w:val="18"/>
                <w:szCs w:val="18"/>
              </w:rPr>
              <w:t>S/N信噪比：≥105dB</w:t>
            </w:r>
            <w:r>
              <w:rPr>
                <w:rStyle w:val="7"/>
                <w:rFonts w:hint="default"/>
                <w:sz w:val="18"/>
                <w:szCs w:val="18"/>
              </w:rPr>
              <w:br w:type="textWrapping"/>
            </w:r>
            <w:r>
              <w:rPr>
                <w:rStyle w:val="7"/>
                <w:rFonts w:hint="default"/>
                <w:sz w:val="18"/>
                <w:szCs w:val="18"/>
              </w:rPr>
              <w:t>T.H.D失真：＜0.5%</w:t>
            </w:r>
            <w:r>
              <w:rPr>
                <w:rStyle w:val="7"/>
                <w:rFonts w:hint="default"/>
                <w:sz w:val="18"/>
                <w:szCs w:val="18"/>
              </w:rPr>
              <w:br w:type="textWrapping"/>
            </w:r>
            <w:r>
              <w:rPr>
                <w:rStyle w:val="7"/>
                <w:rFonts w:hint="default"/>
                <w:sz w:val="18"/>
                <w:szCs w:val="18"/>
              </w:rPr>
              <w:t>频率响应：40Hz-18KHz</w:t>
            </w:r>
            <w:r>
              <w:rPr>
                <w:rStyle w:val="7"/>
                <w:rFonts w:hint="default"/>
                <w:sz w:val="18"/>
                <w:szCs w:val="18"/>
              </w:rPr>
              <w:br w:type="textWrapping"/>
            </w:r>
            <w:r>
              <w:rPr>
                <w:rStyle w:val="7"/>
                <w:rFonts w:hint="default"/>
                <w:sz w:val="18"/>
                <w:szCs w:val="18"/>
              </w:rPr>
              <w:t>发射器：</w:t>
            </w:r>
            <w:r>
              <w:rPr>
                <w:rStyle w:val="7"/>
                <w:rFonts w:hint="default"/>
                <w:sz w:val="18"/>
                <w:szCs w:val="18"/>
              </w:rPr>
              <w:br w:type="textWrapping"/>
            </w:r>
            <w:r>
              <w:rPr>
                <w:rStyle w:val="7"/>
                <w:rFonts w:hint="default"/>
                <w:sz w:val="18"/>
                <w:szCs w:val="18"/>
              </w:rPr>
              <w:t>载波频率：550-980MHz（可调）</w:t>
            </w:r>
            <w:r>
              <w:rPr>
                <w:rStyle w:val="7"/>
                <w:rFonts w:hint="default"/>
                <w:sz w:val="18"/>
                <w:szCs w:val="18"/>
              </w:rPr>
              <w:br w:type="textWrapping"/>
            </w:r>
            <w:r>
              <w:rPr>
                <w:rStyle w:val="7"/>
                <w:rFonts w:hint="default"/>
                <w:sz w:val="18"/>
                <w:szCs w:val="18"/>
              </w:rPr>
              <w:t>发射功率：高功率档：10dBm，低功率档：5dBm</w:t>
            </w:r>
            <w:r>
              <w:rPr>
                <w:rStyle w:val="7"/>
                <w:rFonts w:hint="default"/>
                <w:sz w:val="18"/>
                <w:szCs w:val="18"/>
              </w:rPr>
              <w:br w:type="textWrapping"/>
            </w:r>
            <w:r>
              <w:rPr>
                <w:rStyle w:val="7"/>
                <w:rFonts w:hint="default"/>
                <w:sz w:val="18"/>
                <w:szCs w:val="18"/>
              </w:rPr>
              <w:t>输入音频调制信号选择：MIC IN电容咪输入（内供电）LINE IN音频线路输入</w:t>
            </w:r>
            <w:r>
              <w:rPr>
                <w:rStyle w:val="7"/>
                <w:rFonts w:hint="default"/>
                <w:sz w:val="18"/>
                <w:szCs w:val="18"/>
              </w:rPr>
              <w:br w:type="textWrapping"/>
            </w:r>
            <w:r>
              <w:rPr>
                <w:rStyle w:val="7"/>
                <w:rFonts w:hint="default"/>
                <w:sz w:val="18"/>
                <w:szCs w:val="18"/>
              </w:rPr>
              <w:t>调制方式：FM</w:t>
            </w:r>
            <w:r>
              <w:rPr>
                <w:rStyle w:val="7"/>
                <w:rFonts w:hint="default"/>
                <w:sz w:val="18"/>
                <w:szCs w:val="18"/>
              </w:rPr>
              <w:br w:type="textWrapping"/>
            </w:r>
            <w:r>
              <w:rPr>
                <w:rStyle w:val="7"/>
                <w:rFonts w:hint="default"/>
                <w:sz w:val="18"/>
                <w:szCs w:val="18"/>
              </w:rPr>
              <w:t>最大调制度：±45KHz</w:t>
            </w:r>
            <w:r>
              <w:rPr>
                <w:rStyle w:val="7"/>
                <w:rFonts w:hint="default"/>
                <w:sz w:val="18"/>
                <w:szCs w:val="18"/>
              </w:rPr>
              <w:br w:type="textWrapping"/>
            </w:r>
            <w:r>
              <w:rPr>
                <w:rStyle w:val="7"/>
                <w:rFonts w:hint="default"/>
                <w:sz w:val="18"/>
                <w:szCs w:val="18"/>
              </w:rPr>
              <w:t>高次谐波：低于主波基准60dB以上</w:t>
            </w:r>
            <w:r>
              <w:rPr>
                <w:rStyle w:val="7"/>
                <w:rFonts w:hint="default"/>
                <w:sz w:val="18"/>
                <w:szCs w:val="18"/>
              </w:rPr>
              <w:br w:type="textWrapping"/>
            </w:r>
            <w:r>
              <w:rPr>
                <w:rStyle w:val="7"/>
                <w:rFonts w:hint="default"/>
                <w:sz w:val="18"/>
                <w:szCs w:val="18"/>
              </w:rPr>
              <w:t>使用电池电压：3V（2节AA1.5V碱性电池或高容量AA1.2V-1800mAh充电电池）</w:t>
            </w:r>
            <w:r>
              <w:rPr>
                <w:rStyle w:val="7"/>
                <w:rFonts w:hint="default"/>
                <w:sz w:val="18"/>
                <w:szCs w:val="18"/>
              </w:rPr>
              <w:br w:type="textWrapping"/>
            </w:r>
            <w:r>
              <w:rPr>
                <w:rStyle w:val="7"/>
                <w:rFonts w:hint="default"/>
                <w:sz w:val="18"/>
                <w:szCs w:val="18"/>
              </w:rPr>
              <w:t>连续使用时间：8小时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弱电机房设备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5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0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网关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全千兆企业硬件防火墙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5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设备形态：桌面型, 8GE。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参考用户数：100~200，2GB内存，含SSL VPN 100用户，支持USB2.0接口,支持USB口4G LTE数据卡; 2Gbps吞吐； 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1.5万新建，40万并发；参考用户数：100~200；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3. 支持USB2.0接口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4. 支持USB接口4GLTE数据卡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;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5. 集传统防火墙、 VPN、入侵防御、防病毒、数据防泄漏、带宽管理、 URL过滤等多种功能于一身，全局配置视图和一体化策略管理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6. 兼具防火墙、VPN、上网行为管理等9大专业防护能力，全面满足安全合规要求；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7. 可识别常见应用，访问控制精度到应用功能，例如：区分微信的文字和语音。应用识别与入侵检测、防病毒、内容过滤相结合，提高检测性能和准确率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8. 对传输的文件和内容进行识别过滤，可准确识别常见文件的真实类型，如Word、Excel、 PPT、 PDF等，并对敏感内容进行过滤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.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在识别业务应用的基础上，可管理每用户/IP使用的带宽，确保关键业务和关键用户的网络体验。管控方式包括：限制最大带宽或保障最小带宽、应用的策略路由、修改应用转发优先级等,提供官网截图及官网网址，开标现场验证其真实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10.可基于用户的访问地址和内容进行审计、溯源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11.支持基于业务的策略路由，在多出口场景下可根据多种负载均衡算法（如带宽比例、链路健康状态等）进行智能选路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12.支持丰富高可靠性的VPN特性，如IPSec VPN、 SSL VPN、 L2TP VPN、 GRE等；提供自研的VPN客户端SecoClient，实现SSL VPN、 L2TP VPN和L2TP over IPSec VPN用户远程接入, 提供官网截图及官网网址，开标现场验证其真实性。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13.可作为代理检测并防御隐藏在SSL加密流量中的威胁，包括入侵防御、防病毒、内容过滤、 URL过滤等应用层防护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14.1.2亿 URL分类库，防止恶意、非法网站的伤害，满足合规要求。支持URL黑白名单，阻止/放行对特定网站的访问；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15.支持多种用户认证方式，包括本地、 RADIUS、 Hwtacacs、 SecureID、 AD、 CA、 LDAP、EndPoint Security等。防火墙支持内置Portal及Portal重定向功能，与 Agile Controller配合可以实现微信认证。提供官网截图及官网网址，开标现场验证其真实性。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16.支持多种安全业务的虚拟化，包括防火墙、入侵防御、反病毒、 VPN等。不同用户可在同一台物理设备上进行隔离的个性化管理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17.识别常见应用，基于应用管理带宽，优先转发关键应用流量；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18.支持策略冲突和冗余检测，发现冗余的和长期未使用策略，有效控制策略规模, 提供官网截图及官网网址，开标现场验证其真实性。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19.可视化多维度报表呈现，支持用户、应用、内容、时间、流量、威胁、 URL等多维度呈现报表。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20.全面支持IPV4/IPV6下的多种路由协议，如RIP、 OSPF、 BGP、 IS-IS、 ACL6等。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21.差异化的用户带宽管理和配额管理，公平使用带宽，关键用户体验更好；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9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路由器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8个FE，2个GE接口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5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numPr>
                <w:ilvl w:val="0"/>
                <w:numId w:val="3"/>
              </w:numPr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转发性能≥ 2Mpps，防火墙性能（1500字节）≥800 Mbps，带业务转发性能（IMIX）≥150 Mbps；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2. 固定以太网路由端口：2 * GE+8 * FE（支持切换为WAN口）；</w:t>
            </w:r>
          </w:p>
          <w:p>
            <w:pPr>
              <w:widowControl/>
              <w:numPr>
                <w:ilvl w:val="0"/>
                <w:numId w:val="4"/>
              </w:numPr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支持IEEE 802.1P，IEEE 802.1Q，IEEE 802.3 ，VLAN管理，MAC管理，MSTP，SEP等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4. 支持IPv4单播路由：路由策略，静态路由，RIP，OSPF，IS-IS，BGP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5. 支持IPv6基本功能：IPv6 ND，IPv6 PMTU，IPv6 FIB，IPv6 ACL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6. 支持防火墙安全域；支持802.1x认证、MAC认证、Portal认证等安全机制；提供EVPN，DSVPN，Smart VPN等多种创新的VPN技术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7. 支持IPv6隧道技术：手工隧道，自动隧道，GRE隧道，6to4，ISATAP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8. 支持IPv6单播路由：路由策略，静态路由，RIPng，OSPFv3，IS-ISv6，BGP4+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9. 支持组播功能: IGMP V1/V2/V3，PIM SM，PIM DM，MSDP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10.支持MPLS：LDP，MPLS L3 VPN，VLL ，PWE3，静态LSP，动态LSP，MPLS TE，IP FRR，LDP FRR，TE FRR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11.支持IPSec VPN、GRE VPN、DSVPN、A2A VPN 、L2TP VPN、Smart VPN等多种VPN技术；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12.支持QoS：Diffserv模式，MPLS QoS，优先级映射，流量监管（CAR），流量整形，拥塞避免（基于IP优先级/DSCP WRED），拥塞管理（LAN接口：SP/WRR/SP+WRR；WAN 接口：PQ/CBWFQ），MQC（流分类，流行为，流策略），端口三级调度和三级整形（Hierarchical QoS），FR QoS，智能应用控制（SAC），硬件QoS,提供官网截图及网址，开标现场验证其真实性。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13.支持DHCP server/client/relay，PPPoE server/client，PPPoA server/client，PPPoEoA server/client，NAT，子接口管理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14.支持多种3G制式，并可提供LTE高速接入方案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15.支持无线控制器(AC)功能，可管理多个AP设备，实现有线无线一体化接入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16.内置PBX，SIP服务器，SIP接入网关等语音功能，提供语音会议、语音信箱等增值业务； 提供官网截图及官网网址，开标现场验证其真实性。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17.VRRP，BFD，EFM，接口备份，接口监控组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18. VRRP，BFD，EFM，接口备份，接口监控组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19. 支持上网行为管理、IPS、URL过滤、文件过滤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20. 持SYSLOG、SNMP V1/V2/V3、RMON、Web网管、CWMP功能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21.支持板卡热插拔技术；提供毫秒级故障检测以及链路备份技术；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</w:rPr>
              <w:t>2.</w:t>
            </w:r>
            <w:bookmarkEnd w:id="0"/>
            <w:r>
              <w:rPr>
                <w:rStyle w:val="6"/>
                <w:rFonts w:hint="default"/>
                <w:b/>
                <w:bCs/>
                <w:color w:val="auto"/>
                <w:sz w:val="18"/>
                <w:szCs w:val="18"/>
              </w:rPr>
              <w:t>为保证设备兼容性与一致性，投标产品必须与</w:t>
            </w:r>
            <w:r>
              <w:rPr>
                <w:rStyle w:val="6"/>
                <w:rFonts w:hint="eastAsia" w:eastAsia="宋体"/>
                <w:b/>
                <w:bCs/>
                <w:color w:val="auto"/>
                <w:sz w:val="18"/>
                <w:szCs w:val="18"/>
                <w:lang w:eastAsia="zh-CN"/>
              </w:rPr>
              <w:t>网关</w:t>
            </w:r>
            <w:r>
              <w:rPr>
                <w:rStyle w:val="6"/>
                <w:rFonts w:hint="default"/>
                <w:b/>
                <w:bCs/>
                <w:color w:val="auto"/>
                <w:sz w:val="18"/>
                <w:szCs w:val="18"/>
              </w:rPr>
              <w:t xml:space="preserve">同一品牌 </w:t>
            </w:r>
            <w:r>
              <w:rPr>
                <w:rStyle w:val="6"/>
                <w:rFonts w:hint="eastAsia" w:eastAsia="宋体"/>
                <w:b/>
                <w:bCs/>
                <w:color w:val="auto"/>
                <w:sz w:val="18"/>
                <w:szCs w:val="18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</w:rPr>
              <w:t>投标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lang w:eastAsia="zh-CN"/>
              </w:rPr>
              <w:t>单位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</w:rPr>
              <w:t>须出具生产厂家的授权书和售后服务承诺书原件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0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UPS电源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UPS电源1000VA 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5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额定容量1000VA 800W AC 110-300V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输入频率范围40-70Hz                                                                                                                    输出电压范围AC 200/208/220/230/240V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输出频率范围市电模式50/60±3Hz，电池模式50Hz±0.05%Hz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/>
    <w:sectPr>
      <w:pgSz w:w="16838" w:h="11906" w:orient="landscape"/>
      <w:pgMar w:top="1803" w:right="1440" w:bottom="1803" w:left="1440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E71DBD"/>
    <w:multiLevelType w:val="singleLevel"/>
    <w:tmpl w:val="59E71DBD"/>
    <w:lvl w:ilvl="0" w:tentative="0">
      <w:start w:val="3"/>
      <w:numFmt w:val="decimal"/>
      <w:suff w:val="space"/>
      <w:lvlText w:val="%1."/>
      <w:lvlJc w:val="left"/>
    </w:lvl>
  </w:abstractNum>
  <w:abstractNum w:abstractNumId="1">
    <w:nsid w:val="59E71E54"/>
    <w:multiLevelType w:val="singleLevel"/>
    <w:tmpl w:val="59E71E54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59E8C9B9"/>
    <w:multiLevelType w:val="singleLevel"/>
    <w:tmpl w:val="59E8C9B9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59E8D2C6"/>
    <w:multiLevelType w:val="singleLevel"/>
    <w:tmpl w:val="59E8D2C6"/>
    <w:lvl w:ilvl="0" w:tentative="0">
      <w:start w:val="9"/>
      <w:numFmt w:val="decimal"/>
      <w:suff w:val="space"/>
      <w:lvlText w:val="%1.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1DC5BBE"/>
    <w:rsid w:val="004124B6"/>
    <w:rsid w:val="00794AAC"/>
    <w:rsid w:val="007B3FED"/>
    <w:rsid w:val="00AB25BF"/>
    <w:rsid w:val="09092573"/>
    <w:rsid w:val="0A0726F4"/>
    <w:rsid w:val="0D4F2A4D"/>
    <w:rsid w:val="0DE46A01"/>
    <w:rsid w:val="1E9D7601"/>
    <w:rsid w:val="1EE63208"/>
    <w:rsid w:val="20F56559"/>
    <w:rsid w:val="21DC5BBE"/>
    <w:rsid w:val="3CCC73F1"/>
    <w:rsid w:val="41DC506C"/>
    <w:rsid w:val="42447EEB"/>
    <w:rsid w:val="625F0C74"/>
    <w:rsid w:val="699F7305"/>
    <w:rsid w:val="6CBA6C0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4"/>
      <w:szCs w:val="21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pPr>
      <w:spacing w:line="240" w:lineRule="auto"/>
    </w:pPr>
    <w:rPr>
      <w:sz w:val="18"/>
      <w:szCs w:val="18"/>
    </w:rPr>
  </w:style>
  <w:style w:type="character" w:customStyle="1" w:styleId="5">
    <w:name w:val="font81"/>
    <w:basedOn w:val="3"/>
    <w:qFormat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character" w:customStyle="1" w:styleId="6">
    <w:name w:val="font181"/>
    <w:basedOn w:val="3"/>
    <w:qFormat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character" w:customStyle="1" w:styleId="7">
    <w:name w:val="font0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8">
    <w:name w:val="批注框文本 Char"/>
    <w:basedOn w:val="3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30</Pages>
  <Words>2044</Words>
  <Characters>11653</Characters>
  <Lines>97</Lines>
  <Paragraphs>27</Paragraphs>
  <ScaleCrop>false</ScaleCrop>
  <LinksUpToDate>false</LinksUpToDate>
  <CharactersWithSpaces>13670</CharactersWithSpaces>
  <Application>WPS Office_10.8.0.5874_F1E327BC-269C-435d-A152-05C5408002CA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2017-10-18T08:56:00Z</dcterms:created>
  <dc:creator>Administrator</dc:creator>
  <cp:lastModifiedBy>Administrator</cp:lastModifiedBy>
  <dcterms:modified xsi:type="dcterms:W3CDTF">2017-11-06T00:35:21Z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2052-10.8.0.5874</vt:lpwstr>
  </property>
</Properties>
</file>