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413" w:type="dxa"/>
        <w:tblInd w:w="-2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0"/>
        <w:gridCol w:w="3060"/>
        <w:gridCol w:w="1785"/>
        <w:gridCol w:w="885"/>
        <w:gridCol w:w="915"/>
        <w:gridCol w:w="2835"/>
        <w:gridCol w:w="394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14413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文化活动中心杂件采购明细表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4413" w:type="dxa"/>
            <w:gridSpan w:val="7"/>
            <w:tcBorders>
              <w:bottom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</w:rPr>
              <w:t>项目名称：神华宁煤集团宁东中心区B区员工餐厅文化活动中心杂件采购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产品名称品牌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规格型号尺寸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*数量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图片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产品特点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一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会议桌椅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7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主席台桌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1200*600*750MM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"C:\\Users\\ADMINI~1\\AppData\\Local\\Temp\\ksohtml\\clip_image24.png"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638300" cy="857250"/>
                  <wp:effectExtent l="0" t="0" r="0" b="0"/>
                  <wp:docPr id="18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主席台放1排6套会议桌椅，1200*600*750MM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3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折叠桌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1200*400*750MM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"C:\\Users\\ADMINI~1\\AppData\\Local\\Temp\\ksohtml\\clip_image25.png"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476375" cy="923925"/>
                  <wp:effectExtent l="0" t="0" r="9525" b="9525"/>
                  <wp:docPr id="16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折叠会议桌摆放分4块，每一块中间过道留1米距离，每块分3列，一共12列，大概16--17排。1200*400*750MM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4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会议椅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450*550*750mm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"C:\\Users\\ADMINI~1\\AppData\\Local\\Temp\\ksohtml\\clip_image27.png"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257300" cy="1181100"/>
                  <wp:effectExtent l="0" t="0" r="0" b="0"/>
                  <wp:docPr id="17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折叠椅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04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书架（阅览室）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800*400*1800MM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"C:\\Users\\ADMINI~1\\AppData\\Local\\Temp\\ksohtml\\clip_image23.png"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600200" cy="1323975"/>
                  <wp:effectExtent l="0" t="0" r="0" b="9525"/>
                  <wp:docPr id="14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书架摆放位置：绕阅览室摆一圈，层板厚2.5厘米，拉板厚1.6cm,欧洲E1级环保刨花板，全封边，三聚氰胺表面。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图书室桌椅（阅览室）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1200*400*750MM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"C:\\Users\\ADMINI~1\\AppData\\Local\\Temp\\ksohtml\\clip_image26.png"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638300" cy="895350"/>
                  <wp:effectExtent l="0" t="0" r="0" b="0"/>
                  <wp:docPr id="13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折叠桌椅在阅览室摆放8套，背靠背摆放，                      1200*400*750MM。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小商品货架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1200*300*1820MM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组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"C:\\Users\\ADMINI~1\\AppData\\Local\\Temp\\ksohtml\\clip_image21.png"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657350" cy="1228725"/>
                  <wp:effectExtent l="0" t="0" r="0" b="9525"/>
                  <wp:docPr id="15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层板厚1.6厘米，拉板厚1.6cm,欧洲E1级环保刨花板，全封边，三聚氰胺表面，双面同色，色泽均匀，手感好，耐刮耐磨耐烫。侧架：20*40MM方钢管一体架，外表烤漆处理，防锈，防潮，承重性强（长1.8米默认3根支架，其它尺寸都是2根支架）塑胶脚（可避免划伤地板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书籍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"C:\\Users\\ADMINI~1\\AppData\\Local\\Temp\\ksohtml\\clip_image22.png"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514475" cy="1143000"/>
                  <wp:effectExtent l="0" t="0" r="9525" b="0"/>
                  <wp:docPr id="10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设立生活书刊、报刊杂志、管理类书籍、工具类等书籍，为员工提供优良的服务和阅览环境。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电脑桌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1200*600*750MM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"C:\\Users\\ADMINI~1\\AppData\\Local\\Temp\\ksohtml\\clip_image28.png"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628775" cy="1438275"/>
                  <wp:effectExtent l="0" t="0" r="9525" b="9525"/>
                  <wp:docPr id="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电脑桌尺寸1200*600*750MM,绿色环保三聚氢胺板饰面，抗硬度性能良好，具防火、防污、防损等特点，内部基材为高密颗粒板，板材台面板厚度25mm，PVC胶边封边。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电脑椅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PVC电脑椅子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音响设备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6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反馈抑制器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DGL-2408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"C:\\Users\\ADMINI~1\\AppData\\Local\\Temp\\ksohtml\\clip_image29.png"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162050" cy="1019175"/>
                  <wp:effectExtent l="0" t="0" r="0" b="9525"/>
                  <wp:docPr id="12" name="图片 9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9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                                                                 每个通道均带有一个多功能按键，可一键完成反馈抑制；具有全自动搜索啸叫频点功能；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滤波器带宽可达1/80倍频程；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两个独立的通道处理；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自动和手动两种滤波模式；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预设语音和音乐模式选择；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2个输入通道电平指示；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各通道都配有24个LED显示滤波器状态；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XLR平衡式输入/输出；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可选择的操作电平切换开关；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后板上有状态锁定开关；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实物尺寸(宽×深×高)：485×200×44mm；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净重：3kg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2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无线手持话筒（一拖二）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UHF-5000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"C:\\Users\\ADMINI~1\\AppData\\Local\\Temp\\ksohtml\\clip_image30.png"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857250" cy="885825"/>
                  <wp:effectExtent l="0" t="0" r="0" b="9525"/>
                  <wp:docPr id="6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为保证设备兼容性与一致性，投标产品必须与反馈抑制器同一品牌                                                                             使用UHF550-980MHz频段，应用PLL频率合成锁相环技术，频率可调，发射功率可调，避免干扰频率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集成中央处理器CPU的总线控制，配合数字液晶界面显示，操作自如，性能出众。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采用多级窄带高频及中频选频滤波，充分消除干扰信号。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采用音频压缩一扩展技术，噪音大大减少，动态范围加大。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设有回输啸叫抑制减弱功能，能有效减少回输啸叫。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接收机采用多级高频放大，具有极高的灵敏度。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多重噪音监测电路，特设单音锁定TONE-LOCK系统，使之具有无与伦比的抗干扰特性。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选用极佳晶片及优质零部件，使本机音质极为出色。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空阔最大使用范围100米以上，理想空阔使用范围50米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接收器：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载波频率：550-980MHz（可调）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电源适配器使用电压：AC110V-230V 50Hz/60Hz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直流输入电压：DC12.8V 1500mA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消耗功率：13W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S/N信噪比：≥105dB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T.H.D失真：＜0.5%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频率响应：40Hz-18KHz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发射器：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载波频率：550-980MHz（可调）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发射功率：高功率档：10dBm，低功率档：5dBm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输入音频调制信号选择：MIC IN电容咪输入（内供电）LINE IN音频线路输入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调制方式：FM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最大调制度：±45KHz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高次谐波：低于主波基准60dB以上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使用电池电压：3V（2节AA1.5V碱性电池或高容量AA1.2V-1800mAh充电电池）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连续使用时间：8小时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</w:rPr>
              <w:t>为保证投标参数的真实性，投标人须提供该产品厂家宣传图册，并加盖生产厂家公章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</w:rPr>
              <w:t>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8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天线放大器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UHF-5000T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"C:\\Users\\ADMINI~1\\AppData\\Local\\Temp\\ksohtml\\clip_image31.png"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028700" cy="571500"/>
                  <wp:effectExtent l="0" t="0" r="0" b="0"/>
                  <wp:docPr id="11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为保证设备兼容性与一致性，投标产品必须与反馈抑制器同一品牌                                                                               频率范围：450-950MHz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增益：3dB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输入阻抗：50Ω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输出阻抗：50Ω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输入电压：90-260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输出电压：12-18V/3000mA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主机尺寸：485（宽）×165（深）×45（高）mm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重量：1.9kg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U-500F天线技术参数：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频率范围：450-950MHz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驻波比率：&lt;1.3dB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增益:7dB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尺寸：279×267mm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重量：0.5kg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专业音箱电缆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音频信号电缆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接插件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AV电脑音频线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接插件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音箱安装五金件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国标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电源三角插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592"/>
              </w:tabs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十位三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  <w:t>孔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个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三芯电源线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国标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专业设备机柜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12U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弱电中心机房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核心交换机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24口核心交换机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24个10/100/1000Base-T以太网端口，4个千兆SFP，2个复用的10/100/1000Base-T以太网端口Combo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交流供电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包转发率：27Mpps/84Mpps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交换容量：336Gbps/2.56Tbps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支持MAC地址认证和802.1x认证，实现用户策略（VLAN、QoS、ACL）的动态下发。支持基于端口粒度的dot1X、MAC认证和混合认证；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支持基于VLANIF接口粒度的Portal认证。提供新入网设备Zero-Touch安装、故障设备更换免配置、USB开局、设备批量配置、批量远程升级等功能，便于安装、升级、业务发放和其他管理维护工作，大大降低了运维成本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</w:rPr>
              <w:t>,提供官网截图及官网网址，开标现场验证其真实性。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支持SNMPv1/v2c/v3、CLI（命令行）、Web网管、SSHv2.0等多样化的管理和维护方式；支持RMON、多日志主机、端口流量统计和网络质量分析，便于网络优化和改造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</w:rPr>
              <w:t>,提供官网截图及官网网址，开标现场验证其真实性。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支持16K MAC地址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支持MAC地址自动学习和老化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支持静态、动态、黑洞MAC表项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支持源MAC地址过滤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支持接口MAC地址学习个数限制支持4K个VLAN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支持Guest VLAN、Voice VLAN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支持GVRP协议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支持MUX VLAN功能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支持基于MAC/协议/IP子网/策略/端口的VLAN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支持1:1和N:1 VLAN Mapping*功能支持对端口入方向、出方向进行速率限制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支持报文重定向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支持基于端口的流量监管，支持双速三色CAR功能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每端口支持8个队列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支持WRR、DRR、SP、WRR＋SP、DRR+SP队列调度算法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支持报文的802.1p和DSCP优先级重新标记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支持L2（Layer 2）~L4（Layer 4）包过滤功能，提供基于源MAC地址、目的MAC地址、源IP地址、目的IP地址、TCP/UDP协议源/目的端口号、协议、VLAN的包过滤功能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</w:rPr>
              <w:t>提供官网截图及官网网址，开标现场验证其真实性。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支持基于队列限速和端口整形的功能用户分级管理和口令保护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支持防止DOS、ARP攻击功能、ICMP防攻击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支持IP、MAC、端口、VLAN的组合绑定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支持端口隔离、端口安全、Sticky MAC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支持MFF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支持黑洞MAC地址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支持MAC地址学习数目限制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支持IEEE 802.1X认证，支持单端口最大用户数限制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支持AAA认证，支持Radius、HWTACACS、NAC等多种方式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支持SSH V2.0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支持HTTPS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支持CPU保护功能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支持黑名单和白名单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支持DHCP Relay、DHCP Server、DHCP Snooping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支持DHCPv6 Relay、DHCPv6 Server、DHCPv6 Snooping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</w:rPr>
              <w:t>须出具生产厂家的授权书和售后服务承诺书原件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网线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一舟6类网线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箱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6类非屏蔽网线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网络机柜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2米网络监控专用机柜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2米网络监控专用机柜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辅材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安装辅材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网络机房安装辅材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网络配线架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24口网络配线架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电话配线架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120路电话配线架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健身娱乐器材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多功能可调训练器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2039*710*920(mm)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"C:\\Users\\ADMINI~1\\AppData\\Local\\Temp\\ksohtml\\clip_image37.png"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381125" cy="981075"/>
                  <wp:effectExtent l="0" t="0" r="9525" b="9525"/>
                  <wp:docPr id="9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D0D0D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t>颜色：银白银珠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t>皮革颜色：黑色/朱红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t>主要训练功能：腹直肌、腹外斜肌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t>50*75*3mm超厚大规格矩形管设计，结实耐用。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t>高密度海绵，优质虎革面料。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t>高强度优质航空钢丝绳，经久耐用。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t>透明闪银表面喷塑，美观大方。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t>专用高强度、高硬度、高精度的耐磨镀硬铬导杆，使用更顺畅。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0"/>
                <w:szCs w:val="20"/>
              </w:rPr>
              <w:t>气弹簧辅助调节装置，使用更方便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8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乒乓球桌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T2024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"C:\\Users\\ADMINI~1\\AppData\\Local\\Temp\\ksohtml\\clip_image32.png"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438275" cy="1076325"/>
                  <wp:effectExtent l="0" t="0" r="9525" b="9525"/>
                  <wp:docPr id="8" name="图片 13" descr="IMG_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3" descr="IMG_268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采用整体折叠式乒乓球桌设计，蓝色，使用专业比赛，净重125KG，18MM高密度纤维板。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瑜伽球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直径：65cm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"C:\\Users\\ADMINI~1\\AppData\\Local\\Temp\\ksohtml\\clip_image33.png"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133475" cy="695325"/>
                  <wp:effectExtent l="0" t="0" r="9525" b="9525"/>
                  <wp:docPr id="5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采用对人体无害的PVC材料制成，一般直径在55-75cm之间，需充气使用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瑜伽垫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"C:\\Users\\ADMINI~1\\AppData\\Local\\Temp\\ksohtml\\clip_image38.png"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600200" cy="923925"/>
                  <wp:effectExtent l="0" t="0" r="0" b="9525"/>
                  <wp:docPr id="7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产品材质：TPE发泡材料，透气吸木，干湿防滑。质量有保障，性价比高。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4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墙面镜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2400*1830*5mm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块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"C:\\Users\\ADMINI~1\\AppData\\Local\\Temp\\ksohtml\\clip_image39.png"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619250" cy="981075"/>
                  <wp:effectExtent l="0" t="0" r="0" b="9525"/>
                  <wp:docPr id="20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采用5mm双漆银镜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7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PVC压条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2700×50×5mm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"C:\\Users\\ADMINI~1\\AppData\\Local\\Temp\\ksohtml\\clip_image40.png"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581150" cy="790575"/>
                  <wp:effectExtent l="0" t="0" r="0" b="9525"/>
                  <wp:docPr id="21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耐磨收边条是采用三氧化二铝耐磨表层，纯PVC材质，更耐磨耐用，PVC压条2700mm/条。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1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落地舞蹈把杆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4000×800mm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"C:\\Users\\ADMINI~1\\AppData\\Local\\Temp\\ksohtml\\clip_image34.png"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400175" cy="885825"/>
                  <wp:effectExtent l="0" t="0" r="9525" b="9525"/>
                  <wp:docPr id="19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移动式大底盘舞蹈把杆，大气坚固稳定，把杆连座：重量25公斤，立柱为φ60电镀钢管，内有实心圆铜做升降杆，底盘φ450，表面喷塑处座升降高度为800至1100mm,带碰珠升降。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3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运动地胶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45㎡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"C:\\Users\\ADMINI~1\\AppData\\Local\\Temp\\ksohtml\\clip_image35.png"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000125" cy="1047750"/>
                  <wp:effectExtent l="0" t="0" r="9525" b="0"/>
                  <wp:docPr id="3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瑜伽室地面采用艾利特蓝色蛇皮纹，4.5mm厚，对舞蹈锻炼人员起到保护作用。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2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储物柜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高900mm深500mm宽380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4个/组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"C:\\Users\\ADMINI~1\\AppData\\Local\\Temp\\ksohtml\\clip_image2.png"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057275" cy="923925"/>
                  <wp:effectExtent l="0" t="0" r="9525" b="9525"/>
                  <wp:docPr id="2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ABS储物柜,柜门颜色由甲方确定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为保证ABS储物柜产品质量，投标人需提供该储物柜ABS材料样块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棋牌桌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1000×1000mm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instrText xml:space="preserve">INCLUDEPICTURE \d "C:\\Users\\ADMINI~1\\AppData\\Local\\Temp\\ksohtml\\clip_image36.png" \* MERGEFORMATINET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drawing>
                <wp:inline distT="0" distB="0" distL="114300" distR="114300">
                  <wp:extent cx="1314450" cy="809625"/>
                  <wp:effectExtent l="0" t="0" r="0" b="9525"/>
                  <wp:docPr id="1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实木材质，4套棋牌桌椅，简单大气。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五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电子阅览室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电子图书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专业类电子图书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册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2000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专业类电子图书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(班组建设、科技创新、企业管理、安全建设)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千兆交换机（机架型）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24口/1000M/RJ45自适应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shd w:val="clear" w:color="auto" w:fill="FFFFFF"/>
              </w:rPr>
              <w:t>24个10/100/1000Mbps RJ45口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shd w:val="clear" w:color="auto" w:fill="FFFFFF"/>
              </w:rPr>
              <w:t>背板带宽：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shd w:val="clear" w:color="auto" w:fill="FFFFFF"/>
              </w:rPr>
              <w:t>48Gbps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机柜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550×400×600  黑色加厚侧门开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把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550*400*600  黑色加厚侧门开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配件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超6类无氧铜国标网线、水晶头、插座等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六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LED显示屏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屏体结构、电源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电源/表贴铝塑板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㎡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电源/表贴铝塑板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橡套软电缆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YZ4*16㎡+1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米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0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控制软件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LED控制软件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播放软 件：LED 播控软件和控制系统同一品牌（含相关正版软 1件）LED显示屏控制系统配套软件,可支持广播电视、卫星电视信号、摄像视频信号、录像机、VCD 视频信号、计算机动画等信号源；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实时显示真彩色视频图像，可即时播放（VCR、VCD、DVD、LD）等视频信号；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实时转播广播电视、卫星电视及有线电视；支持PLL、NTSC 等各种制式，DVI、SDI、HDSDI、S-VIDEO、COMPOSITE、VIDEO、 YUV、RGB、TV、HDTV、CATV 等各种视频信号；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播放高质量的文本、图片、视频、字幕等信息，播放现场直播、有线电视、录像机、影碟机的视频图像信号，显示图像清晰、色彩柔和、自然逼真、灰度丰富、层次感和立体感强，可适应演播室新闻节目制作需要。 显示屏幕可以显示一副完整画面，也可划分为多个区域显示不同内容。显示屏可以实现时钟显示。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七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监控设备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300W高清摄像头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300W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300万1/3”CMOS传感器/快门 1/3秒至1/100,000秒镜头 2.7-12mm @ F1.4 水平视场角:80°-25°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最低照度彩色：0.01 lx，黑白：0.003 lx，灰度等级不小于11级。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需支持宽动态功能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支持H.264、H.265、MJPEG视频编码格式，且H.264和H.265都具有High Profile编码能力。；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需具备人脸检测、区域入侵检测、越界检测、虚焦检测、进入区域、离开区域、徘徊、人员聚集、逆行、音频异常、场景变更等功能；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需支持智能后检索功能。需具有电子防抖功能、ROI感兴趣区域设置、SVC、自动增益、背光补偿、数字降噪、强光抑制、防红外过曝、走廊模式、视频水印功能。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摄像机能够在-30~60摄氏度，湿度小于93%环境下稳定工作。电源供应 DC12V±25% / PoE(802.3af)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含支架                                                       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bookmarkStart w:id="0" w:name="_GoBack"/>
            <w:r>
              <w:rPr>
                <w:rStyle w:val="13"/>
                <w:rFonts w:hint="default"/>
                <w:b/>
                <w:bCs/>
                <w:color w:val="auto"/>
                <w:sz w:val="21"/>
                <w:szCs w:val="21"/>
              </w:rPr>
              <w:t>为保证设备兼容性与一致性，投标产品必须与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数字网络录像机</w:t>
            </w:r>
            <w:r>
              <w:rPr>
                <w:rStyle w:val="13"/>
                <w:rFonts w:hint="default"/>
                <w:b/>
                <w:bCs/>
                <w:color w:val="auto"/>
                <w:sz w:val="21"/>
                <w:szCs w:val="21"/>
              </w:rPr>
              <w:t xml:space="preserve">同一品牌 </w:t>
            </w:r>
            <w:r>
              <w:rPr>
                <w:rStyle w:val="13"/>
                <w:rFonts w:hint="eastAsia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须出具生产厂家的授权书和售后服务承诺书原件</w:t>
            </w:r>
          </w:p>
          <w:bookmarkEnd w:id="0"/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5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数字网络录像机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32路网络录像机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32路网络视频输入/网络视频接入带宽 320Mbps/8个SATA接口/1个eSATA接口/ 2HDMI 2VGA输出/可同步16路回放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支持带有越界、区域入侵、进入/离开区域、人员聚集、快速移动、物品遗留/拿取、停车、徘徊、场景变更、虚焦、音频异常报警、PIR报警功能的网络摄像机接入与相关报警联动功能；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支持RAID0、RAID1、RAID5、RAID6和RAID10，可指定某一块硬盘为热备盘；可设置未进行读写操作的硬盘、Raid组自动处于休眠状态；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支持设置图案密码，用户通过绘制图案来解锁并登陆；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监控专用电源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监控专用电源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交换机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24口交换机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24个10/100/1000Base-T以太网端口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监控硬盘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4T监控电源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4TB 5900转64M SATA3 监控级硬盘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辅材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监控安装辅材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安装辅材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交换机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24口交换机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24口/1000M/RJ45自适应.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shd w:val="clear" w:color="auto" w:fill="FFFFFF"/>
              </w:rPr>
              <w:t>背板带宽：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shd w:val="clear" w:color="auto" w:fill="FFFFFF"/>
              </w:rPr>
              <w:t>48Gbps</w:t>
            </w:r>
          </w:p>
        </w:tc>
      </w:tr>
    </w:tbl>
    <w:p/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5003DBF"/>
    <w:rsid w:val="000C5F8A"/>
    <w:rsid w:val="002537F2"/>
    <w:rsid w:val="00841097"/>
    <w:rsid w:val="00871FF7"/>
    <w:rsid w:val="00950116"/>
    <w:rsid w:val="00B14411"/>
    <w:rsid w:val="00BE4978"/>
    <w:rsid w:val="00CC4D61"/>
    <w:rsid w:val="09092573"/>
    <w:rsid w:val="164B3053"/>
    <w:rsid w:val="1BA874CA"/>
    <w:rsid w:val="383C687F"/>
    <w:rsid w:val="3AD476F4"/>
    <w:rsid w:val="473A6266"/>
    <w:rsid w:val="488248A9"/>
    <w:rsid w:val="5048496A"/>
    <w:rsid w:val="66AE5CA5"/>
    <w:rsid w:val="671D5111"/>
    <w:rsid w:val="6AF37DDE"/>
    <w:rsid w:val="6F340A15"/>
    <w:rsid w:val="711170E0"/>
    <w:rsid w:val="7306171E"/>
    <w:rsid w:val="75003DBF"/>
    <w:rsid w:val="7C4731A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param-name"/>
    <w:basedOn w:val="5"/>
    <w:qFormat/>
    <w:uiPriority w:val="0"/>
  </w:style>
  <w:style w:type="character" w:customStyle="1" w:styleId="11">
    <w:name w:val="apple-converted-space"/>
    <w:basedOn w:val="5"/>
    <w:qFormat/>
    <w:uiPriority w:val="0"/>
  </w:style>
  <w:style w:type="character" w:customStyle="1" w:styleId="12">
    <w:name w:val="param-value"/>
    <w:basedOn w:val="5"/>
    <w:qFormat/>
    <w:uiPriority w:val="0"/>
  </w:style>
  <w:style w:type="character" w:customStyle="1" w:styleId="13">
    <w:name w:val="font181"/>
    <w:basedOn w:val="5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1285</Words>
  <Characters>7330</Characters>
  <Lines>61</Lines>
  <Paragraphs>17</Paragraphs>
  <ScaleCrop>false</ScaleCrop>
  <LinksUpToDate>false</LinksUpToDate>
  <CharactersWithSpaces>8598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2017-10-18T09:27:00Z</dcterms:created>
  <dc:creator>Administrator</dc:creator>
  <cp:lastModifiedBy>Administrator</cp:lastModifiedBy>
  <cp:lastPrinted>2017-10-20T06:25:00Z</cp:lastPrinted>
  <dcterms:modified xsi:type="dcterms:W3CDTF">2017-11-06T00:45:36Z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