
<file path=[Content_Types].xml><?xml version="1.0" encoding="utf-8"?>
<Types xmlns="http://schemas.openxmlformats.org/package/2006/content-types">
  <Default Extension="xml" ContentType="application/xml"/>
  <Default Extension="tiff" ContentType="image/tif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hint="eastAsia" w:ascii="宋体" w:hAnsi="宋体" w:eastAsia="宋体"/>
          <w:b/>
          <w:sz w:val="36"/>
          <w:szCs w:val="36"/>
          <w:lang w:eastAsia="zh-CN"/>
        </w:rPr>
        <w:sectPr>
          <w:pgSz w:w="11906" w:h="16838"/>
          <w:pgMar w:top="1440" w:right="1800" w:bottom="1440" w:left="1800" w:header="851" w:footer="992" w:gutter="0"/>
          <w:cols w:space="425" w:num="1"/>
          <w:docGrid w:type="lines" w:linePitch="312" w:charSpace="0"/>
        </w:sectPr>
      </w:pPr>
      <w:bookmarkStart w:id="9" w:name="_GoBack"/>
      <w:r>
        <w:rPr>
          <w:rFonts w:hint="eastAsia" w:ascii="宋体" w:hAnsi="宋体" w:eastAsia="宋体"/>
          <w:b/>
          <w:sz w:val="36"/>
          <w:szCs w:val="36"/>
          <w:lang w:eastAsia="zh-CN"/>
        </w:rPr>
        <w:drawing>
          <wp:inline distT="0" distB="0" distL="114300" distR="114300">
            <wp:extent cx="6151245" cy="8710930"/>
            <wp:effectExtent l="0" t="0" r="1905" b="13970"/>
            <wp:docPr id="1" name="图片 1"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11"/>
                    <pic:cNvPicPr>
                      <a:picLocks noChangeAspect="1"/>
                    </pic:cNvPicPr>
                  </pic:nvPicPr>
                  <pic:blipFill>
                    <a:blip r:embed="rId4"/>
                    <a:stretch>
                      <a:fillRect/>
                    </a:stretch>
                  </pic:blipFill>
                  <pic:spPr>
                    <a:xfrm>
                      <a:off x="0" y="0"/>
                      <a:ext cx="6151245" cy="8710930"/>
                    </a:xfrm>
                    <a:prstGeom prst="rect">
                      <a:avLst/>
                    </a:prstGeom>
                  </pic:spPr>
                </pic:pic>
              </a:graphicData>
            </a:graphic>
          </wp:inline>
        </w:drawing>
      </w:r>
      <w:bookmarkEnd w:id="9"/>
    </w:p>
    <w:p>
      <w:pPr>
        <w:spacing w:line="360" w:lineRule="auto"/>
        <w:jc w:val="center"/>
        <w:rPr>
          <w:rFonts w:ascii="宋体"/>
          <w:b/>
          <w:sz w:val="24"/>
        </w:rPr>
      </w:pPr>
      <w:r>
        <w:rPr>
          <w:rFonts w:hint="eastAsia" w:ascii="宋体" w:hAnsi="宋体"/>
          <w:b/>
          <w:sz w:val="36"/>
          <w:szCs w:val="36"/>
        </w:rPr>
        <w:t>设备购置技术标书审批表</w:t>
      </w:r>
    </w:p>
    <w:p>
      <w:pPr>
        <w:wordWrap w:val="0"/>
        <w:spacing w:line="360" w:lineRule="auto"/>
        <w:ind w:firstLine="460" w:firstLineChars="200"/>
        <w:jc w:val="right"/>
        <w:rPr>
          <w:rFonts w:ascii="宋体"/>
          <w:color w:val="000000"/>
          <w:sz w:val="24"/>
        </w:rPr>
      </w:pPr>
      <w:r>
        <w:rPr>
          <w:rFonts w:ascii="宋体" w:hAnsi="宋体"/>
          <w:color w:val="000000"/>
          <w:sz w:val="24"/>
        </w:rPr>
        <w:t>201</w:t>
      </w:r>
      <w:r>
        <w:rPr>
          <w:rFonts w:hint="eastAsia" w:ascii="宋体" w:hAnsi="宋体"/>
          <w:color w:val="000000"/>
          <w:sz w:val="24"/>
          <w:lang w:val="en-US" w:eastAsia="zh-CN"/>
        </w:rPr>
        <w:t>7</w:t>
      </w:r>
      <w:r>
        <w:rPr>
          <w:rFonts w:hint="eastAsia" w:ascii="宋体" w:hAnsi="宋体"/>
          <w:color w:val="000000"/>
          <w:sz w:val="24"/>
        </w:rPr>
        <w:t>年</w:t>
      </w:r>
      <w:r>
        <w:rPr>
          <w:rFonts w:hint="eastAsia" w:ascii="宋体" w:hAnsi="宋体"/>
          <w:color w:val="000000"/>
          <w:sz w:val="24"/>
          <w:lang w:val="en-US" w:eastAsia="zh-CN"/>
        </w:rPr>
        <w:t>8</w:t>
      </w:r>
      <w:r>
        <w:rPr>
          <w:rFonts w:hint="eastAsia" w:ascii="宋体" w:hAnsi="宋体"/>
          <w:color w:val="000000"/>
          <w:sz w:val="24"/>
        </w:rPr>
        <w:t>月</w:t>
      </w:r>
      <w:r>
        <w:rPr>
          <w:rFonts w:hint="eastAsia" w:ascii="宋体" w:hAnsi="宋体"/>
          <w:color w:val="000000"/>
          <w:sz w:val="24"/>
          <w:lang w:val="en-US" w:eastAsia="zh-CN"/>
        </w:rPr>
        <w:t>9</w:t>
      </w:r>
      <w:r>
        <w:rPr>
          <w:rFonts w:hint="eastAsia" w:ascii="宋体" w:hAnsi="宋体"/>
          <w:color w:val="000000"/>
          <w:sz w:val="24"/>
        </w:rPr>
        <w:t>日</w:t>
      </w:r>
      <w:r>
        <w:rPr>
          <w:rFonts w:ascii="宋体" w:hAnsi="宋体"/>
          <w:color w:val="000000"/>
          <w:sz w:val="24"/>
        </w:rPr>
        <w:t xml:space="preserve">  </w:t>
      </w:r>
    </w:p>
    <w:tbl>
      <w:tblPr>
        <w:tblStyle w:val="12"/>
        <w:tblW w:w="9147" w:type="dxa"/>
        <w:jc w:val="center"/>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2182"/>
        <w:gridCol w:w="3133"/>
        <w:gridCol w:w="2015"/>
        <w:gridCol w:w="1817"/>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635" w:hRule="atLeast"/>
          <w:jc w:val="center"/>
        </w:trPr>
        <w:tc>
          <w:tcPr>
            <w:tcW w:w="2182" w:type="dxa"/>
            <w:tcBorders>
              <w:top w:val="single" w:color="auto" w:sz="8" w:space="0"/>
              <w:left w:val="single" w:color="auto" w:sz="8" w:space="0"/>
              <w:bottom w:val="single" w:color="auto" w:sz="4" w:space="0"/>
              <w:right w:val="single" w:color="auto" w:sz="4" w:space="0"/>
            </w:tcBorders>
            <w:vAlign w:val="center"/>
          </w:tcPr>
          <w:p>
            <w:pPr>
              <w:jc w:val="center"/>
              <w:rPr>
                <w:rFonts w:ascii="宋体"/>
                <w:szCs w:val="21"/>
              </w:rPr>
            </w:pPr>
            <w:r>
              <w:rPr>
                <w:rFonts w:hint="eastAsia" w:ascii="宋体" w:hAnsi="宋体"/>
                <w:szCs w:val="21"/>
              </w:rPr>
              <w:t>设备名称</w:t>
            </w:r>
          </w:p>
        </w:tc>
        <w:tc>
          <w:tcPr>
            <w:tcW w:w="3133" w:type="dxa"/>
            <w:tcBorders>
              <w:top w:val="single" w:color="auto" w:sz="8" w:space="0"/>
              <w:left w:val="single" w:color="auto" w:sz="4" w:space="0"/>
              <w:bottom w:val="single" w:color="auto" w:sz="4" w:space="0"/>
              <w:right w:val="single" w:color="auto" w:sz="4" w:space="0"/>
            </w:tcBorders>
            <w:vAlign w:val="center"/>
          </w:tcPr>
          <w:p>
            <w:pPr>
              <w:jc w:val="center"/>
              <w:rPr>
                <w:rFonts w:hint="eastAsia" w:ascii="宋体" w:eastAsia="宋体"/>
                <w:szCs w:val="21"/>
                <w:lang w:val="en-US" w:eastAsia="zh-CN"/>
              </w:rPr>
            </w:pPr>
            <w:r>
              <w:rPr>
                <w:rFonts w:hint="eastAsia" w:ascii="宋体" w:hAnsi="宋体"/>
                <w:color w:val="auto"/>
                <w:szCs w:val="21"/>
                <w:lang w:eastAsia="zh-CN"/>
              </w:rPr>
              <w:t>服务器</w:t>
            </w:r>
          </w:p>
        </w:tc>
        <w:tc>
          <w:tcPr>
            <w:tcW w:w="2015" w:type="dxa"/>
            <w:tcBorders>
              <w:top w:val="single" w:color="auto" w:sz="8" w:space="0"/>
              <w:left w:val="single" w:color="auto" w:sz="4" w:space="0"/>
              <w:bottom w:val="single" w:color="auto" w:sz="4" w:space="0"/>
              <w:right w:val="single" w:color="auto" w:sz="4" w:space="0"/>
            </w:tcBorders>
            <w:vAlign w:val="center"/>
          </w:tcPr>
          <w:p>
            <w:pPr>
              <w:jc w:val="center"/>
              <w:rPr>
                <w:rFonts w:ascii="宋体"/>
                <w:szCs w:val="21"/>
              </w:rPr>
            </w:pPr>
            <w:r>
              <w:rPr>
                <w:rFonts w:hint="eastAsia" w:ascii="宋体" w:hAnsi="宋体"/>
                <w:szCs w:val="21"/>
              </w:rPr>
              <w:t>购置数量</w:t>
            </w:r>
          </w:p>
        </w:tc>
        <w:tc>
          <w:tcPr>
            <w:tcW w:w="1817" w:type="dxa"/>
            <w:tcBorders>
              <w:top w:val="single" w:color="auto" w:sz="8" w:space="0"/>
              <w:left w:val="single" w:color="auto" w:sz="4" w:space="0"/>
              <w:bottom w:val="single" w:color="auto" w:sz="4" w:space="0"/>
              <w:right w:val="single" w:color="auto" w:sz="8" w:space="0"/>
            </w:tcBorders>
            <w:vAlign w:val="center"/>
          </w:tcPr>
          <w:p>
            <w:pPr>
              <w:jc w:val="center"/>
              <w:rPr>
                <w:rFonts w:hint="eastAsia" w:ascii="宋体" w:eastAsia="宋体"/>
                <w:szCs w:val="21"/>
                <w:lang w:eastAsia="zh-CN"/>
              </w:rPr>
            </w:pPr>
            <w:r>
              <w:rPr>
                <w:rFonts w:hint="eastAsia" w:ascii="宋体"/>
                <w:szCs w:val="21"/>
                <w:highlight w:val="none"/>
                <w:lang w:val="en-US" w:eastAsia="zh-CN"/>
              </w:rPr>
              <w:t>2台</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684" w:hRule="atLeast"/>
          <w:jc w:val="center"/>
        </w:trPr>
        <w:tc>
          <w:tcPr>
            <w:tcW w:w="2182" w:type="dxa"/>
            <w:tcBorders>
              <w:top w:val="single" w:color="auto" w:sz="4" w:space="0"/>
              <w:left w:val="single" w:color="auto" w:sz="8" w:space="0"/>
              <w:bottom w:val="single" w:color="auto" w:sz="4" w:space="0"/>
              <w:right w:val="single" w:color="auto" w:sz="4" w:space="0"/>
            </w:tcBorders>
            <w:vAlign w:val="center"/>
          </w:tcPr>
          <w:p>
            <w:pPr>
              <w:jc w:val="center"/>
              <w:rPr>
                <w:rFonts w:ascii="宋体"/>
                <w:szCs w:val="21"/>
              </w:rPr>
            </w:pPr>
            <w:r>
              <w:rPr>
                <w:rFonts w:hint="eastAsia" w:ascii="宋体" w:hAnsi="宋体"/>
                <w:szCs w:val="21"/>
              </w:rPr>
              <w:t>计划来源</w:t>
            </w:r>
          </w:p>
        </w:tc>
        <w:tc>
          <w:tcPr>
            <w:tcW w:w="6965" w:type="dxa"/>
            <w:gridSpan w:val="3"/>
            <w:tcBorders>
              <w:top w:val="single" w:color="auto" w:sz="4" w:space="0"/>
              <w:left w:val="single" w:color="auto" w:sz="4" w:space="0"/>
              <w:bottom w:val="single" w:color="auto" w:sz="4" w:space="0"/>
              <w:right w:val="single" w:color="auto" w:sz="8" w:space="0"/>
            </w:tcBorders>
            <w:vAlign w:val="center"/>
          </w:tcPr>
          <w:p>
            <w:pPr>
              <w:jc w:val="center"/>
              <w:rPr>
                <w:rFonts w:hint="eastAsia" w:ascii="宋体"/>
                <w:szCs w:val="21"/>
              </w:rPr>
            </w:pPr>
            <w:r>
              <w:rPr>
                <w:rFonts w:hint="eastAsia" w:ascii="宋体"/>
                <w:szCs w:val="21"/>
              </w:rPr>
              <w:t>201</w:t>
            </w:r>
            <w:r>
              <w:rPr>
                <w:rFonts w:hint="eastAsia" w:ascii="宋体"/>
                <w:szCs w:val="21"/>
                <w:lang w:val="en-US" w:eastAsia="zh-CN"/>
              </w:rPr>
              <w:t>7</w:t>
            </w:r>
            <w:r>
              <w:rPr>
                <w:rFonts w:hint="eastAsia" w:ascii="宋体"/>
                <w:szCs w:val="21"/>
              </w:rPr>
              <w:t>年</w:t>
            </w:r>
            <w:r>
              <w:rPr>
                <w:rFonts w:hint="eastAsia" w:ascii="宋体"/>
                <w:szCs w:val="21"/>
                <w:lang w:eastAsia="zh-CN"/>
              </w:rPr>
              <w:t>第一批专项资金</w:t>
            </w:r>
            <w:r>
              <w:rPr>
                <w:rFonts w:hint="eastAsia" w:ascii="宋体"/>
                <w:szCs w:val="21"/>
                <w:lang w:val="en-US" w:eastAsia="zh-CN"/>
              </w:rPr>
              <w:t>(201731139418)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6794" w:hRule="atLeast"/>
          <w:jc w:val="center"/>
        </w:trPr>
        <w:tc>
          <w:tcPr>
            <w:tcW w:w="2182" w:type="dxa"/>
            <w:tcBorders>
              <w:top w:val="single" w:color="auto" w:sz="4" w:space="0"/>
              <w:left w:val="single" w:color="auto" w:sz="8" w:space="0"/>
              <w:bottom w:val="single" w:color="auto" w:sz="4" w:space="0"/>
              <w:right w:val="single" w:color="auto" w:sz="4" w:space="0"/>
            </w:tcBorders>
            <w:vAlign w:val="center"/>
          </w:tcPr>
          <w:p>
            <w:pPr>
              <w:jc w:val="center"/>
              <w:rPr>
                <w:rFonts w:ascii="宋体"/>
                <w:szCs w:val="21"/>
              </w:rPr>
            </w:pPr>
            <w:r>
              <w:rPr>
                <w:rFonts w:hint="eastAsia" w:ascii="宋体" w:hAnsi="宋体"/>
                <w:szCs w:val="21"/>
              </w:rPr>
              <w:t>主要技术参数</w:t>
            </w:r>
          </w:p>
        </w:tc>
        <w:tc>
          <w:tcPr>
            <w:tcW w:w="6965" w:type="dxa"/>
            <w:gridSpan w:val="3"/>
            <w:tcBorders>
              <w:top w:val="single" w:color="auto" w:sz="4" w:space="0"/>
              <w:left w:val="single" w:color="auto" w:sz="4" w:space="0"/>
              <w:bottom w:val="single" w:color="auto" w:sz="4" w:space="0"/>
              <w:right w:val="single" w:color="auto" w:sz="8" w:space="0"/>
            </w:tcBorders>
            <w:vAlign w:val="center"/>
          </w:tcPr>
          <w:p>
            <w:pPr>
              <w:spacing w:line="240" w:lineRule="auto"/>
              <w:jc w:val="left"/>
              <w:rPr>
                <w:rFonts w:ascii="仿宋_GB2312" w:hAnsi="宋体" w:eastAsia="仿宋_GB2312"/>
                <w:bCs/>
                <w:sz w:val="24"/>
                <w:szCs w:val="24"/>
              </w:rPr>
            </w:pPr>
            <w:r>
              <w:rPr>
                <w:rFonts w:hint="eastAsia" w:ascii="仿宋_GB2312" w:hAnsi="宋体" w:eastAsia="仿宋_GB2312"/>
                <w:bCs/>
                <w:sz w:val="24"/>
                <w:szCs w:val="24"/>
                <w:lang w:val="en-US" w:eastAsia="zh-CN"/>
              </w:rPr>
              <w:t>1.</w:t>
            </w:r>
            <w:r>
              <w:rPr>
                <w:rFonts w:hint="eastAsia" w:ascii="仿宋_GB2312" w:hAnsi="宋体" w:eastAsia="仿宋_GB2312"/>
                <w:bCs/>
                <w:sz w:val="24"/>
                <w:szCs w:val="24"/>
                <w:lang w:eastAsia="zh-CN"/>
              </w:rPr>
              <w:t>配置</w:t>
            </w:r>
            <w:r>
              <w:rPr>
                <w:rFonts w:hint="eastAsia" w:ascii="仿宋_GB2312" w:hAnsi="宋体" w:eastAsia="仿宋_GB2312"/>
                <w:bCs/>
                <w:sz w:val="24"/>
                <w:szCs w:val="24"/>
                <w:lang w:val="en-US" w:eastAsia="zh-CN"/>
              </w:rPr>
              <w:t>2颗</w:t>
            </w:r>
            <w:r>
              <w:rPr>
                <w:rFonts w:hint="eastAsia" w:ascii="仿宋_GB2312" w:hAnsi="宋体" w:eastAsia="仿宋_GB2312"/>
                <w:bCs/>
                <w:sz w:val="24"/>
                <w:szCs w:val="24"/>
              </w:rPr>
              <w:t>英特尔至强E5-2640 v4(2.4GHz/10-core/25MB/90W)处理器(带散热器)；</w:t>
            </w:r>
          </w:p>
          <w:p>
            <w:pPr>
              <w:spacing w:line="240" w:lineRule="auto"/>
              <w:jc w:val="left"/>
              <w:rPr>
                <w:rFonts w:ascii="仿宋_GB2312" w:hAnsi="宋体" w:eastAsia="仿宋_GB2312"/>
                <w:bCs/>
                <w:sz w:val="24"/>
                <w:szCs w:val="24"/>
              </w:rPr>
            </w:pPr>
            <w:r>
              <w:rPr>
                <w:rFonts w:hint="eastAsia" w:ascii="仿宋_GB2312" w:hAnsi="宋体" w:eastAsia="仿宋_GB2312"/>
                <w:bCs/>
                <w:sz w:val="24"/>
                <w:szCs w:val="24"/>
                <w:lang w:val="en-US" w:eastAsia="zh-CN"/>
              </w:rPr>
              <w:t>2.配置</w:t>
            </w:r>
            <w:r>
              <w:rPr>
                <w:rFonts w:ascii="仿宋_GB2312" w:hAnsi="宋体" w:eastAsia="仿宋_GB2312"/>
                <w:bCs/>
                <w:sz w:val="24"/>
                <w:szCs w:val="24"/>
              </w:rPr>
              <w:t>DDR4 RDIMM</w:t>
            </w:r>
            <w:r>
              <w:rPr>
                <w:rFonts w:hint="eastAsia" w:ascii="仿宋_GB2312" w:hAnsi="宋体" w:eastAsia="仿宋_GB2312"/>
                <w:bCs/>
                <w:sz w:val="24"/>
                <w:szCs w:val="24"/>
                <w:lang w:val="en-US" w:eastAsia="zh-CN"/>
              </w:rPr>
              <w:t xml:space="preserve"> 4条16G内存</w:t>
            </w:r>
            <w:r>
              <w:rPr>
                <w:rFonts w:hint="eastAsia" w:ascii="仿宋_GB2312" w:hAnsi="宋体" w:eastAsia="仿宋_GB2312"/>
                <w:bCs/>
                <w:sz w:val="24"/>
                <w:szCs w:val="24"/>
              </w:rPr>
              <w:t>；</w:t>
            </w:r>
          </w:p>
          <w:p>
            <w:pPr>
              <w:spacing w:line="240" w:lineRule="auto"/>
              <w:jc w:val="left"/>
              <w:rPr>
                <w:rFonts w:hint="eastAsia" w:ascii="仿宋_GB2312" w:hAnsi="宋体" w:eastAsia="仿宋_GB2312"/>
                <w:bCs/>
                <w:sz w:val="24"/>
                <w:szCs w:val="24"/>
              </w:rPr>
            </w:pPr>
            <w:r>
              <w:rPr>
                <w:rFonts w:hint="eastAsia" w:ascii="仿宋_GB2312" w:hAnsi="宋体" w:eastAsia="仿宋_GB2312"/>
                <w:bCs/>
                <w:sz w:val="24"/>
                <w:szCs w:val="24"/>
                <w:lang w:val="en-US" w:eastAsia="zh-CN"/>
              </w:rPr>
              <w:t>3.配置5块600GB-SAS 12Gb/s-10K 2.5英寸</w:t>
            </w:r>
            <w:r>
              <w:rPr>
                <w:rFonts w:hint="eastAsia" w:ascii="仿宋_GB2312" w:hAnsi="宋体" w:eastAsia="仿宋_GB2312"/>
                <w:bCs/>
                <w:sz w:val="24"/>
                <w:szCs w:val="24"/>
              </w:rPr>
              <w:t>硬盘;</w:t>
            </w:r>
          </w:p>
          <w:p>
            <w:pPr>
              <w:spacing w:line="240" w:lineRule="auto"/>
              <w:jc w:val="left"/>
              <w:rPr>
                <w:rFonts w:hint="eastAsia" w:ascii="仿宋_GB2312" w:hAnsi="宋体" w:eastAsia="仿宋_GB2312"/>
                <w:bCs/>
                <w:sz w:val="24"/>
                <w:szCs w:val="24"/>
              </w:rPr>
            </w:pPr>
            <w:r>
              <w:rPr>
                <w:rFonts w:hint="eastAsia" w:ascii="仿宋_GB2312" w:hAnsi="宋体" w:eastAsia="仿宋_GB2312"/>
                <w:bCs/>
                <w:sz w:val="24"/>
                <w:szCs w:val="24"/>
                <w:lang w:val="en-US" w:eastAsia="zh-CN"/>
              </w:rPr>
              <w:t>4.配置RAID卡，</w:t>
            </w:r>
            <w:r>
              <w:rPr>
                <w:rFonts w:hint="eastAsia" w:ascii="仿宋_GB2312" w:hAnsi="宋体" w:eastAsia="仿宋_GB2312"/>
                <w:bCs/>
                <w:sz w:val="24"/>
                <w:szCs w:val="24"/>
              </w:rPr>
              <w:t>支持</w:t>
            </w:r>
            <w:r>
              <w:rPr>
                <w:rFonts w:ascii="仿宋_GB2312" w:hAnsi="宋体" w:eastAsia="仿宋_GB2312"/>
                <w:bCs/>
                <w:sz w:val="24"/>
                <w:szCs w:val="24"/>
              </w:rPr>
              <w:t>RAID0</w:t>
            </w:r>
            <w:r>
              <w:rPr>
                <w:rFonts w:hint="eastAsia" w:ascii="仿宋_GB2312" w:hAnsi="宋体" w:eastAsia="仿宋_GB2312"/>
                <w:bCs/>
                <w:sz w:val="24"/>
                <w:szCs w:val="24"/>
              </w:rPr>
              <w:t>、</w:t>
            </w:r>
            <w:r>
              <w:rPr>
                <w:rFonts w:ascii="仿宋_GB2312" w:hAnsi="宋体" w:eastAsia="仿宋_GB2312"/>
                <w:bCs/>
                <w:sz w:val="24"/>
                <w:szCs w:val="24"/>
              </w:rPr>
              <w:t>1</w:t>
            </w:r>
            <w:r>
              <w:rPr>
                <w:rFonts w:hint="eastAsia" w:ascii="仿宋_GB2312" w:hAnsi="宋体" w:eastAsia="仿宋_GB2312"/>
                <w:bCs/>
                <w:sz w:val="24"/>
                <w:szCs w:val="24"/>
              </w:rPr>
              <w:t>、</w:t>
            </w:r>
            <w:r>
              <w:rPr>
                <w:rFonts w:ascii="仿宋_GB2312" w:hAnsi="宋体" w:eastAsia="仿宋_GB2312"/>
                <w:bCs/>
                <w:sz w:val="24"/>
                <w:szCs w:val="24"/>
              </w:rPr>
              <w:t>10</w:t>
            </w:r>
            <w:r>
              <w:rPr>
                <w:rFonts w:hint="eastAsia" w:ascii="仿宋_GB2312" w:hAnsi="宋体" w:eastAsia="仿宋_GB2312"/>
                <w:bCs/>
                <w:sz w:val="24"/>
                <w:szCs w:val="24"/>
              </w:rPr>
              <w:t>、</w:t>
            </w:r>
            <w:r>
              <w:rPr>
                <w:rFonts w:ascii="仿宋_GB2312" w:hAnsi="宋体" w:eastAsia="仿宋_GB2312"/>
                <w:bCs/>
                <w:sz w:val="24"/>
                <w:szCs w:val="24"/>
              </w:rPr>
              <w:t>5</w:t>
            </w:r>
            <w:r>
              <w:rPr>
                <w:rFonts w:hint="eastAsia" w:ascii="仿宋_GB2312" w:hAnsi="宋体" w:eastAsia="仿宋_GB2312"/>
                <w:bCs/>
                <w:sz w:val="24"/>
                <w:szCs w:val="24"/>
              </w:rPr>
              <w:t>、</w:t>
            </w:r>
            <w:r>
              <w:rPr>
                <w:rFonts w:ascii="仿宋_GB2312" w:hAnsi="宋体" w:eastAsia="仿宋_GB2312"/>
                <w:bCs/>
                <w:sz w:val="24"/>
                <w:szCs w:val="24"/>
              </w:rPr>
              <w:t>50</w:t>
            </w:r>
            <w:r>
              <w:rPr>
                <w:rFonts w:hint="eastAsia" w:ascii="仿宋_GB2312" w:hAnsi="宋体" w:eastAsia="仿宋_GB2312"/>
                <w:bCs/>
                <w:sz w:val="24"/>
                <w:szCs w:val="24"/>
              </w:rPr>
              <w:t>、</w:t>
            </w:r>
            <w:r>
              <w:rPr>
                <w:rFonts w:ascii="仿宋_GB2312" w:hAnsi="宋体" w:eastAsia="仿宋_GB2312"/>
                <w:bCs/>
                <w:sz w:val="24"/>
                <w:szCs w:val="24"/>
              </w:rPr>
              <w:t>6</w:t>
            </w:r>
            <w:r>
              <w:rPr>
                <w:rFonts w:hint="eastAsia" w:ascii="仿宋_GB2312" w:hAnsi="宋体" w:eastAsia="仿宋_GB2312"/>
                <w:bCs/>
                <w:sz w:val="24"/>
                <w:szCs w:val="24"/>
              </w:rPr>
              <w:t>等；</w:t>
            </w:r>
          </w:p>
          <w:p>
            <w:pPr>
              <w:spacing w:line="240" w:lineRule="auto"/>
              <w:jc w:val="left"/>
              <w:rPr>
                <w:rFonts w:hint="eastAsia" w:ascii="仿宋_GB2312" w:hAnsi="宋体" w:eastAsia="仿宋_GB2312"/>
                <w:bCs/>
                <w:sz w:val="24"/>
                <w:szCs w:val="24"/>
                <w:lang w:val="en-US" w:eastAsia="zh-CN"/>
              </w:rPr>
            </w:pPr>
            <w:r>
              <w:rPr>
                <w:rFonts w:hint="eastAsia" w:ascii="仿宋_GB2312" w:hAnsi="宋体" w:eastAsia="仿宋_GB2312"/>
                <w:bCs/>
                <w:sz w:val="24"/>
                <w:szCs w:val="24"/>
                <w:lang w:val="en-US" w:eastAsia="zh-CN"/>
              </w:rPr>
              <w:t>5.配置4个8056风扇组件；2个460W 金牌交流电源模块；</w:t>
            </w:r>
          </w:p>
          <w:p>
            <w:pPr>
              <w:spacing w:line="240" w:lineRule="auto"/>
              <w:jc w:val="left"/>
              <w:rPr>
                <w:rFonts w:hint="eastAsia" w:ascii="仿宋_GB2312" w:hAnsi="宋体" w:eastAsia="仿宋_GB2312"/>
                <w:bCs/>
                <w:sz w:val="24"/>
                <w:szCs w:val="24"/>
                <w:lang w:val="en-US" w:eastAsia="zh-CN"/>
              </w:rPr>
            </w:pPr>
            <w:r>
              <w:rPr>
                <w:rFonts w:hint="eastAsia" w:ascii="仿宋_GB2312" w:hAnsi="宋体" w:eastAsia="仿宋_GB2312"/>
                <w:bCs/>
                <w:sz w:val="24"/>
                <w:szCs w:val="24"/>
                <w:lang w:val="en-US" w:eastAsia="zh-CN"/>
              </w:rPr>
              <w:t>6.配置SM212板载网卡-4xGE电口(I350)-RJ45；</w:t>
            </w:r>
          </w:p>
          <w:p>
            <w:pPr>
              <w:spacing w:line="240" w:lineRule="auto"/>
              <w:jc w:val="left"/>
              <w:rPr>
                <w:rFonts w:hint="eastAsia" w:ascii="仿宋_GB2312" w:hAnsi="宋体" w:eastAsia="仿宋_GB2312"/>
                <w:bCs/>
                <w:sz w:val="24"/>
                <w:szCs w:val="24"/>
                <w:lang w:val="en-US" w:eastAsia="zh-CN"/>
              </w:rPr>
            </w:pPr>
            <w:r>
              <w:rPr>
                <w:rFonts w:hint="eastAsia" w:ascii="仿宋_GB2312" w:hAnsi="宋体" w:eastAsia="仿宋_GB2312"/>
                <w:bCs/>
                <w:sz w:val="24"/>
                <w:szCs w:val="24"/>
                <w:lang w:val="en-US" w:eastAsia="zh-CN"/>
              </w:rPr>
              <w:t>7.配置2块双口8GB光纤HBA卡，配齐光模块全激活;</w:t>
            </w:r>
          </w:p>
          <w:p>
            <w:pPr>
              <w:spacing w:line="240" w:lineRule="auto"/>
              <w:jc w:val="left"/>
              <w:rPr>
                <w:rFonts w:hint="eastAsia" w:ascii="仿宋_GB2312" w:hAnsi="宋体" w:eastAsia="仿宋_GB2312"/>
                <w:bCs/>
                <w:sz w:val="24"/>
                <w:szCs w:val="24"/>
                <w:lang w:val="en-US" w:eastAsia="zh-CN"/>
              </w:rPr>
            </w:pPr>
            <w:r>
              <w:rPr>
                <w:rFonts w:hint="eastAsia" w:ascii="仿宋_GB2312" w:hAnsi="宋体" w:eastAsia="仿宋_GB2312"/>
                <w:bCs/>
                <w:sz w:val="24"/>
                <w:szCs w:val="24"/>
                <w:lang w:val="en-US" w:eastAsia="zh-CN"/>
              </w:rPr>
              <w:t>8.光驱-DVD-RW-CD 24X/DVD 8X-SATA 光驱模块;</w:t>
            </w:r>
          </w:p>
          <w:p>
            <w:pPr>
              <w:jc w:val="both"/>
              <w:rPr>
                <w:rFonts w:hint="eastAsia" w:ascii="宋体"/>
                <w:szCs w:val="21"/>
                <w:lang w:val="en-US" w:eastAsia="zh-CN"/>
              </w:rPr>
            </w:pPr>
            <w:r>
              <w:rPr>
                <w:rFonts w:hint="eastAsia" w:ascii="仿宋_GB2312" w:hAnsi="宋体" w:eastAsia="仿宋_GB2312"/>
                <w:bCs/>
                <w:sz w:val="24"/>
                <w:szCs w:val="24"/>
                <w:lang w:val="en-US" w:eastAsia="zh-CN"/>
              </w:rPr>
              <w:t>9.支持2台</w:t>
            </w:r>
            <w:r>
              <w:rPr>
                <w:rFonts w:hint="eastAsia" w:ascii="仿宋_GB2312" w:hAnsi="宋体" w:eastAsia="仿宋_GB2312"/>
                <w:bCs/>
                <w:sz w:val="24"/>
                <w:szCs w:val="24"/>
                <w:lang w:eastAsia="zh-CN"/>
              </w:rPr>
              <w:t>服务器授权的操作系统授权，操作系统类型为</w:t>
            </w:r>
            <w:r>
              <w:rPr>
                <w:rFonts w:hint="eastAsia" w:ascii="仿宋_GB2312" w:hAnsi="宋体" w:eastAsia="仿宋_GB2312"/>
                <w:bCs/>
                <w:sz w:val="24"/>
                <w:szCs w:val="24"/>
                <w:lang w:val="en-US" w:eastAsia="zh-CN"/>
              </w:rPr>
              <w:t>Windows Server 2012标准版（包含x32位与x64位授权许可）。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622" w:hRule="atLeast"/>
          <w:jc w:val="center"/>
        </w:trPr>
        <w:tc>
          <w:tcPr>
            <w:tcW w:w="2182" w:type="dxa"/>
            <w:vMerge w:val="restart"/>
            <w:tcBorders>
              <w:top w:val="single" w:color="auto" w:sz="4" w:space="0"/>
              <w:left w:val="single" w:color="auto" w:sz="8" w:space="0"/>
              <w:bottom w:val="single" w:color="auto" w:sz="4" w:space="0"/>
              <w:right w:val="single" w:color="auto" w:sz="4" w:space="0"/>
            </w:tcBorders>
            <w:vAlign w:val="center"/>
          </w:tcPr>
          <w:p>
            <w:pPr>
              <w:jc w:val="center"/>
              <w:rPr>
                <w:rFonts w:ascii="宋体"/>
                <w:szCs w:val="21"/>
              </w:rPr>
            </w:pPr>
            <w:r>
              <w:rPr>
                <w:rFonts w:hint="eastAsia" w:ascii="宋体" w:hAnsi="宋体"/>
                <w:szCs w:val="21"/>
              </w:rPr>
              <w:t>项目提报单位</w:t>
            </w:r>
          </w:p>
        </w:tc>
        <w:tc>
          <w:tcPr>
            <w:tcW w:w="6965" w:type="dxa"/>
            <w:gridSpan w:val="3"/>
            <w:tcBorders>
              <w:top w:val="single" w:color="auto" w:sz="4" w:space="0"/>
              <w:left w:val="single" w:color="auto" w:sz="4" w:space="0"/>
              <w:bottom w:val="single" w:color="auto" w:sz="4" w:space="0"/>
              <w:right w:val="single" w:color="auto" w:sz="8" w:space="0"/>
            </w:tcBorders>
            <w:vAlign w:val="center"/>
          </w:tcPr>
          <w:p>
            <w:pPr>
              <w:jc w:val="center"/>
              <w:rPr>
                <w:rFonts w:ascii="宋体"/>
                <w:szCs w:val="21"/>
              </w:rPr>
            </w:pPr>
            <w:r>
              <w:rPr>
                <w:rFonts w:hint="eastAsia" w:ascii="宋体"/>
                <w:szCs w:val="21"/>
                <w:lang w:eastAsia="zh-CN"/>
              </w:rPr>
              <w:t>寸草塔二矿</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1304" w:hRule="atLeast"/>
          <w:jc w:val="center"/>
        </w:trPr>
        <w:tc>
          <w:tcPr>
            <w:tcW w:w="2182" w:type="dxa"/>
            <w:vMerge w:val="continue"/>
            <w:tcBorders>
              <w:top w:val="single" w:color="auto" w:sz="4" w:space="0"/>
              <w:left w:val="single" w:color="auto" w:sz="8" w:space="0"/>
              <w:bottom w:val="single" w:color="auto" w:sz="4" w:space="0"/>
              <w:right w:val="single" w:color="auto" w:sz="4" w:space="0"/>
            </w:tcBorders>
            <w:vAlign w:val="center"/>
          </w:tcPr>
          <w:p>
            <w:pPr>
              <w:jc w:val="center"/>
              <w:rPr>
                <w:rFonts w:ascii="宋体"/>
                <w:szCs w:val="21"/>
              </w:rPr>
            </w:pPr>
          </w:p>
        </w:tc>
        <w:tc>
          <w:tcPr>
            <w:tcW w:w="6965" w:type="dxa"/>
            <w:gridSpan w:val="3"/>
            <w:tcBorders>
              <w:top w:val="single" w:color="auto" w:sz="4" w:space="0"/>
              <w:left w:val="single" w:color="auto" w:sz="4" w:space="0"/>
              <w:bottom w:val="single" w:color="auto" w:sz="4" w:space="0"/>
              <w:right w:val="single" w:color="auto" w:sz="8" w:space="0"/>
            </w:tcBorders>
            <w:vAlign w:val="center"/>
          </w:tcPr>
          <w:p>
            <w:pPr>
              <w:jc w:val="center"/>
              <w:rPr>
                <w:rFonts w:ascii="宋体"/>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575" w:hRule="atLeast"/>
          <w:jc w:val="center"/>
        </w:trPr>
        <w:tc>
          <w:tcPr>
            <w:tcW w:w="2182" w:type="dxa"/>
            <w:tcBorders>
              <w:top w:val="single" w:color="auto" w:sz="4" w:space="0"/>
              <w:left w:val="single" w:color="auto" w:sz="8" w:space="0"/>
              <w:bottom w:val="single" w:color="auto" w:sz="8" w:space="0"/>
              <w:right w:val="single" w:color="auto" w:sz="4" w:space="0"/>
            </w:tcBorders>
            <w:vAlign w:val="center"/>
          </w:tcPr>
          <w:p>
            <w:pPr>
              <w:jc w:val="center"/>
              <w:rPr>
                <w:rFonts w:ascii="宋体"/>
                <w:szCs w:val="21"/>
              </w:rPr>
            </w:pPr>
            <w:r>
              <w:rPr>
                <w:rFonts w:hint="eastAsia" w:ascii="宋体" w:hAnsi="宋体"/>
                <w:szCs w:val="21"/>
              </w:rPr>
              <w:t>通风管理部</w:t>
            </w:r>
          </w:p>
        </w:tc>
        <w:tc>
          <w:tcPr>
            <w:tcW w:w="6965" w:type="dxa"/>
            <w:gridSpan w:val="3"/>
            <w:tcBorders>
              <w:top w:val="single" w:color="auto" w:sz="4" w:space="0"/>
              <w:left w:val="single" w:color="auto" w:sz="4" w:space="0"/>
              <w:bottom w:val="single" w:color="auto" w:sz="8" w:space="0"/>
              <w:right w:val="single" w:color="auto" w:sz="8" w:space="0"/>
            </w:tcBorders>
            <w:vAlign w:val="center"/>
          </w:tcPr>
          <w:p>
            <w:pPr>
              <w:jc w:val="center"/>
              <w:rPr>
                <w:rFonts w:ascii="宋体"/>
                <w:szCs w:val="21"/>
              </w:rPr>
            </w:pPr>
          </w:p>
          <w:p>
            <w:pPr>
              <w:jc w:val="center"/>
              <w:rPr>
                <w:rFonts w:ascii="宋体"/>
                <w:szCs w:val="21"/>
              </w:rPr>
            </w:pPr>
          </w:p>
        </w:tc>
      </w:tr>
    </w:tbl>
    <w:p>
      <w:pPr>
        <w:tabs>
          <w:tab w:val="left" w:pos="2340"/>
        </w:tabs>
        <w:spacing w:line="480" w:lineRule="auto"/>
        <w:ind w:left="630" w:leftChars="300" w:firstLine="321" w:firstLineChars="100"/>
        <w:jc w:val="center"/>
        <w:rPr>
          <w:rFonts w:hint="eastAsia" w:ascii="黑体" w:hAnsi="黑体" w:eastAsia="黑体"/>
          <w:b/>
          <w:bCs/>
          <w:sz w:val="32"/>
        </w:rPr>
      </w:pPr>
    </w:p>
    <w:p>
      <w:pPr>
        <w:tabs>
          <w:tab w:val="left" w:pos="2340"/>
        </w:tabs>
        <w:spacing w:line="480" w:lineRule="auto"/>
        <w:ind w:left="630" w:leftChars="300" w:firstLine="321" w:firstLineChars="100"/>
        <w:jc w:val="center"/>
        <w:rPr>
          <w:rFonts w:hint="eastAsia" w:ascii="黑体" w:hAnsi="黑体" w:eastAsia="黑体"/>
          <w:b/>
          <w:bCs/>
          <w:sz w:val="32"/>
        </w:rPr>
      </w:pPr>
    </w:p>
    <w:p>
      <w:pPr>
        <w:tabs>
          <w:tab w:val="left" w:pos="2340"/>
        </w:tabs>
        <w:spacing w:line="480" w:lineRule="auto"/>
        <w:ind w:left="630" w:leftChars="300" w:firstLine="321" w:firstLineChars="100"/>
        <w:jc w:val="center"/>
        <w:rPr>
          <w:rFonts w:ascii="黑体" w:hAnsi="黑体" w:eastAsia="黑体"/>
          <w:b/>
          <w:bCs/>
          <w:sz w:val="32"/>
        </w:rPr>
      </w:pPr>
      <w:r>
        <w:rPr>
          <w:rFonts w:hint="eastAsia" w:ascii="黑体" w:hAnsi="黑体" w:eastAsia="黑体"/>
          <w:b/>
          <w:bCs/>
          <w:sz w:val="32"/>
        </w:rPr>
        <w:t>设备技术要求</w:t>
      </w:r>
    </w:p>
    <w:p>
      <w:pPr>
        <w:tabs>
          <w:tab w:val="left" w:pos="2340"/>
        </w:tabs>
        <w:spacing w:line="480" w:lineRule="auto"/>
        <w:ind w:left="630" w:leftChars="300" w:firstLine="321" w:firstLineChars="100"/>
        <w:jc w:val="center"/>
        <w:rPr>
          <w:rFonts w:ascii="黑体" w:hAnsi="黑体" w:eastAsia="黑体"/>
          <w:b/>
          <w:bCs/>
          <w:sz w:val="32"/>
        </w:rPr>
      </w:pPr>
    </w:p>
    <w:p>
      <w:pPr>
        <w:tabs>
          <w:tab w:val="left" w:pos="2340"/>
        </w:tabs>
        <w:spacing w:line="480" w:lineRule="auto"/>
        <w:ind w:left="630" w:leftChars="300" w:firstLine="240" w:firstLineChars="100"/>
        <w:jc w:val="left"/>
        <w:rPr>
          <w:rFonts w:ascii="宋体"/>
          <w:sz w:val="24"/>
        </w:rPr>
      </w:pPr>
      <w:r>
        <w:rPr>
          <w:rFonts w:hint="eastAsia" w:ascii="宋体"/>
          <w:sz w:val="24"/>
        </w:rPr>
        <w:t>第一节  供货范围、技术规格、参数与要求</w:t>
      </w:r>
    </w:p>
    <w:p>
      <w:pPr>
        <w:tabs>
          <w:tab w:val="left" w:pos="2340"/>
        </w:tabs>
        <w:spacing w:line="480" w:lineRule="auto"/>
        <w:ind w:left="630" w:leftChars="300" w:firstLine="240" w:firstLineChars="100"/>
        <w:jc w:val="left"/>
        <w:rPr>
          <w:rFonts w:ascii="宋体"/>
          <w:sz w:val="24"/>
        </w:rPr>
      </w:pPr>
      <w:r>
        <w:rPr>
          <w:rFonts w:hint="eastAsia" w:ascii="宋体"/>
          <w:sz w:val="24"/>
        </w:rPr>
        <w:t>第二节  备件和工具</w:t>
      </w:r>
    </w:p>
    <w:p>
      <w:pPr>
        <w:tabs>
          <w:tab w:val="left" w:pos="2340"/>
        </w:tabs>
        <w:spacing w:line="480" w:lineRule="auto"/>
        <w:ind w:left="630" w:leftChars="300" w:firstLine="240" w:firstLineChars="100"/>
        <w:jc w:val="left"/>
        <w:rPr>
          <w:rFonts w:ascii="宋体"/>
          <w:sz w:val="24"/>
        </w:rPr>
      </w:pPr>
      <w:r>
        <w:rPr>
          <w:rFonts w:hint="eastAsia" w:ascii="宋体"/>
          <w:sz w:val="24"/>
        </w:rPr>
        <w:t>第三节  设备出厂前检验</w:t>
      </w:r>
    </w:p>
    <w:p>
      <w:pPr>
        <w:tabs>
          <w:tab w:val="left" w:pos="2340"/>
        </w:tabs>
        <w:spacing w:line="480" w:lineRule="auto"/>
        <w:ind w:left="630" w:leftChars="300" w:firstLine="240" w:firstLineChars="100"/>
        <w:jc w:val="left"/>
        <w:rPr>
          <w:rFonts w:ascii="宋体"/>
          <w:sz w:val="24"/>
        </w:rPr>
      </w:pPr>
      <w:r>
        <w:rPr>
          <w:rFonts w:hint="eastAsia" w:ascii="宋体"/>
          <w:sz w:val="24"/>
        </w:rPr>
        <w:t>第四节  技术服务</w:t>
      </w:r>
    </w:p>
    <w:p>
      <w:pPr>
        <w:tabs>
          <w:tab w:val="left" w:pos="2340"/>
        </w:tabs>
        <w:spacing w:line="480" w:lineRule="auto"/>
        <w:ind w:left="630" w:leftChars="300" w:firstLine="240" w:firstLineChars="100"/>
        <w:jc w:val="left"/>
        <w:rPr>
          <w:rFonts w:ascii="宋体"/>
          <w:sz w:val="24"/>
        </w:rPr>
      </w:pPr>
      <w:r>
        <w:rPr>
          <w:rFonts w:hint="eastAsia" w:ascii="宋体"/>
          <w:sz w:val="24"/>
        </w:rPr>
        <w:t>第五节  安装、检验、调试、试运行及验收</w:t>
      </w:r>
    </w:p>
    <w:p>
      <w:pPr>
        <w:tabs>
          <w:tab w:val="left" w:pos="2340"/>
        </w:tabs>
        <w:spacing w:line="480" w:lineRule="auto"/>
        <w:ind w:left="630" w:leftChars="300" w:firstLine="240" w:firstLineChars="100"/>
        <w:jc w:val="left"/>
        <w:rPr>
          <w:rFonts w:ascii="宋体"/>
          <w:sz w:val="24"/>
        </w:rPr>
      </w:pPr>
      <w:r>
        <w:rPr>
          <w:rFonts w:hint="eastAsia" w:ascii="宋体"/>
          <w:sz w:val="24"/>
        </w:rPr>
        <w:t>第六节  质量保证</w:t>
      </w:r>
    </w:p>
    <w:p>
      <w:pPr>
        <w:tabs>
          <w:tab w:val="left" w:pos="2340"/>
        </w:tabs>
        <w:spacing w:line="480" w:lineRule="auto"/>
        <w:ind w:left="630" w:leftChars="300" w:firstLine="240" w:firstLineChars="100"/>
        <w:jc w:val="left"/>
        <w:rPr>
          <w:rFonts w:ascii="宋体"/>
          <w:sz w:val="24"/>
        </w:rPr>
      </w:pPr>
      <w:r>
        <w:rPr>
          <w:rFonts w:hint="eastAsia" w:ascii="宋体"/>
          <w:sz w:val="24"/>
        </w:rPr>
        <w:t>第七节  技术资料和图纸</w:t>
      </w:r>
    </w:p>
    <w:p>
      <w:pPr>
        <w:tabs>
          <w:tab w:val="left" w:pos="2340"/>
        </w:tabs>
        <w:spacing w:line="480" w:lineRule="auto"/>
        <w:ind w:left="630" w:leftChars="300" w:firstLine="240" w:firstLineChars="100"/>
        <w:jc w:val="left"/>
        <w:rPr>
          <w:rFonts w:ascii="宋体"/>
          <w:sz w:val="24"/>
        </w:rPr>
      </w:pPr>
      <w:r>
        <w:rPr>
          <w:rFonts w:hint="eastAsia" w:ascii="宋体"/>
          <w:sz w:val="24"/>
        </w:rPr>
        <w:t>第</w:t>
      </w:r>
      <w:r>
        <w:rPr>
          <w:rFonts w:hint="eastAsia" w:ascii="宋体"/>
          <w:sz w:val="24"/>
          <w:lang w:eastAsia="zh-CN"/>
        </w:rPr>
        <w:t>八</w:t>
      </w:r>
      <w:r>
        <w:rPr>
          <w:rFonts w:hint="eastAsia" w:ascii="宋体"/>
          <w:sz w:val="24"/>
        </w:rPr>
        <w:t xml:space="preserve">节  </w:t>
      </w:r>
      <w:r>
        <w:rPr>
          <w:rFonts w:hint="eastAsia" w:ascii="宋体"/>
          <w:sz w:val="24"/>
          <w:lang w:eastAsia="zh-CN"/>
        </w:rPr>
        <w:t>标准</w:t>
      </w:r>
    </w:p>
    <w:p>
      <w:pPr>
        <w:topLinePunct/>
        <w:spacing w:line="440" w:lineRule="exact"/>
        <w:jc w:val="center"/>
      </w:pPr>
    </w:p>
    <w:p>
      <w:pPr>
        <w:topLinePunct/>
        <w:spacing w:line="440" w:lineRule="exact"/>
        <w:jc w:val="center"/>
      </w:pPr>
    </w:p>
    <w:p>
      <w:pPr>
        <w:topLinePunct/>
        <w:spacing w:line="440" w:lineRule="exact"/>
        <w:jc w:val="center"/>
      </w:pPr>
    </w:p>
    <w:p>
      <w:pPr>
        <w:spacing w:line="400" w:lineRule="exact"/>
      </w:pPr>
    </w:p>
    <w:p>
      <w:pPr>
        <w:spacing w:line="400" w:lineRule="exact"/>
        <w:jc w:val="center"/>
      </w:pPr>
    </w:p>
    <w:p>
      <w:pPr>
        <w:pStyle w:val="14"/>
        <w:jc w:val="center"/>
        <w:rPr>
          <w:rFonts w:ascii="宋体"/>
          <w:szCs w:val="21"/>
        </w:rPr>
      </w:pPr>
      <w:r>
        <w:br w:type="page"/>
      </w:r>
      <w:bookmarkStart w:id="0" w:name="_Toc357082526"/>
      <w:bookmarkStart w:id="1" w:name="_Toc356204538"/>
      <w:r>
        <w:rPr>
          <w:rFonts w:hint="eastAsia"/>
        </w:rPr>
        <w:t>第一节 供货范围、技术规格、参数与要求</w:t>
      </w:r>
      <w:bookmarkEnd w:id="0"/>
      <w:bookmarkEnd w:id="1"/>
    </w:p>
    <w:p>
      <w:pPr>
        <w:adjustRightInd w:val="0"/>
        <w:snapToGrid w:val="0"/>
        <w:spacing w:before="312" w:beforeLines="100" w:after="312" w:afterLines="100" w:line="360" w:lineRule="auto"/>
        <w:ind w:left="2246" w:leftChars="-5" w:hanging="2256" w:hangingChars="1070"/>
        <w:rPr>
          <w:b/>
        </w:rPr>
      </w:pPr>
      <w:r>
        <w:rPr>
          <w:rFonts w:hint="eastAsia"/>
          <w:b/>
        </w:rPr>
        <w:t>一、货物需求一览表</w:t>
      </w:r>
    </w:p>
    <w:tbl>
      <w:tblPr>
        <w:tblStyle w:val="12"/>
        <w:tblW w:w="972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72"/>
        <w:gridCol w:w="2305"/>
        <w:gridCol w:w="992"/>
        <w:gridCol w:w="709"/>
        <w:gridCol w:w="709"/>
        <w:gridCol w:w="1134"/>
        <w:gridCol w:w="1499"/>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jc w:val="center"/>
        </w:trPr>
        <w:tc>
          <w:tcPr>
            <w:tcW w:w="672" w:type="dxa"/>
            <w:tcBorders>
              <w:top w:val="single" w:color="auto" w:sz="4" w:space="0"/>
              <w:left w:val="single" w:color="auto" w:sz="4" w:space="0"/>
              <w:bottom w:val="single" w:color="auto" w:sz="4" w:space="0"/>
              <w:right w:val="single" w:color="auto" w:sz="4" w:space="0"/>
            </w:tcBorders>
            <w:vAlign w:val="center"/>
          </w:tcPr>
          <w:p>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s>
              <w:adjustRightInd w:val="0"/>
              <w:snapToGrid w:val="0"/>
              <w:jc w:val="center"/>
              <w:rPr>
                <w:rFonts w:ascii="Arial" w:hAnsi="Arial" w:eastAsia="Arial"/>
              </w:rPr>
            </w:pPr>
            <w:r>
              <w:rPr>
                <w:rFonts w:ascii="宋体" w:hAnsi="宋体"/>
              </w:rPr>
              <w:t>序</w:t>
            </w:r>
            <w:r>
              <w:rPr>
                <w:rFonts w:hint="eastAsia" w:ascii="宋体" w:hAnsi="宋体"/>
              </w:rPr>
              <w:t>号</w:t>
            </w:r>
          </w:p>
        </w:tc>
        <w:tc>
          <w:tcPr>
            <w:tcW w:w="2305" w:type="dxa"/>
            <w:tcBorders>
              <w:top w:val="single" w:color="auto" w:sz="4" w:space="0"/>
              <w:left w:val="single" w:color="auto" w:sz="4" w:space="0"/>
              <w:bottom w:val="single" w:color="auto" w:sz="4" w:space="0"/>
              <w:right w:val="single" w:color="auto" w:sz="4" w:space="0"/>
            </w:tcBorders>
            <w:vAlign w:val="center"/>
          </w:tcPr>
          <w:p>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s>
              <w:adjustRightInd w:val="0"/>
              <w:snapToGrid w:val="0"/>
              <w:jc w:val="center"/>
              <w:rPr>
                <w:rFonts w:ascii="Arial" w:hAnsi="Arial" w:eastAsia="Arial"/>
              </w:rPr>
            </w:pPr>
            <w:r>
              <w:rPr>
                <w:rFonts w:ascii="宋体" w:hAnsi="宋体"/>
              </w:rPr>
              <w:t>名称</w:t>
            </w:r>
          </w:p>
        </w:tc>
        <w:tc>
          <w:tcPr>
            <w:tcW w:w="992" w:type="dxa"/>
            <w:tcBorders>
              <w:top w:val="single" w:color="auto" w:sz="4" w:space="0"/>
              <w:left w:val="single" w:color="auto" w:sz="4" w:space="0"/>
              <w:bottom w:val="single" w:color="auto" w:sz="4" w:space="0"/>
              <w:right w:val="single" w:color="auto" w:sz="4" w:space="0"/>
            </w:tcBorders>
            <w:vAlign w:val="center"/>
          </w:tcPr>
          <w:p>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s>
              <w:adjustRightInd w:val="0"/>
              <w:snapToGrid w:val="0"/>
              <w:jc w:val="center"/>
              <w:rPr>
                <w:rFonts w:ascii="宋体" w:hAnsi="宋体"/>
              </w:rPr>
            </w:pPr>
            <w:r>
              <w:rPr>
                <w:rFonts w:hint="eastAsia" w:ascii="宋体" w:hAnsi="宋体"/>
              </w:rPr>
              <w:t>规格型号</w:t>
            </w:r>
          </w:p>
        </w:tc>
        <w:tc>
          <w:tcPr>
            <w:tcW w:w="709" w:type="dxa"/>
            <w:tcBorders>
              <w:top w:val="single" w:color="auto" w:sz="4" w:space="0"/>
              <w:left w:val="single" w:color="auto" w:sz="4" w:space="0"/>
              <w:bottom w:val="single" w:color="auto" w:sz="4" w:space="0"/>
              <w:right w:val="single" w:color="auto" w:sz="4" w:space="0"/>
            </w:tcBorders>
            <w:vAlign w:val="center"/>
          </w:tcPr>
          <w:p>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s>
              <w:adjustRightInd w:val="0"/>
              <w:snapToGrid w:val="0"/>
              <w:jc w:val="center"/>
              <w:rPr>
                <w:rFonts w:ascii="Arial" w:hAnsi="Arial" w:eastAsia="Arial"/>
              </w:rPr>
            </w:pPr>
            <w:r>
              <w:rPr>
                <w:rFonts w:ascii="宋体" w:hAnsi="宋体"/>
              </w:rPr>
              <w:t>单位</w:t>
            </w:r>
          </w:p>
        </w:tc>
        <w:tc>
          <w:tcPr>
            <w:tcW w:w="709" w:type="dxa"/>
            <w:tcBorders>
              <w:top w:val="single" w:color="auto" w:sz="4" w:space="0"/>
              <w:left w:val="single" w:color="auto" w:sz="4" w:space="0"/>
              <w:bottom w:val="single" w:color="auto" w:sz="4" w:space="0"/>
              <w:right w:val="single" w:color="auto" w:sz="4" w:space="0"/>
            </w:tcBorders>
            <w:vAlign w:val="center"/>
          </w:tcPr>
          <w:p>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s>
              <w:adjustRightInd w:val="0"/>
              <w:snapToGrid w:val="0"/>
              <w:jc w:val="center"/>
              <w:rPr>
                <w:rFonts w:ascii="Arial" w:hAnsi="Arial" w:eastAsia="Arial"/>
              </w:rPr>
            </w:pPr>
            <w:r>
              <w:rPr>
                <w:rFonts w:ascii="宋体" w:hAnsi="宋体"/>
              </w:rPr>
              <w:t>数量</w:t>
            </w:r>
          </w:p>
        </w:tc>
        <w:tc>
          <w:tcPr>
            <w:tcW w:w="1134" w:type="dxa"/>
            <w:tcBorders>
              <w:top w:val="single" w:color="auto" w:sz="4" w:space="0"/>
              <w:left w:val="single" w:color="auto" w:sz="4" w:space="0"/>
              <w:bottom w:val="single" w:color="auto" w:sz="4" w:space="0"/>
              <w:right w:val="single" w:color="auto" w:sz="4" w:space="0"/>
            </w:tcBorders>
            <w:vAlign w:val="center"/>
          </w:tcPr>
          <w:p>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s>
              <w:adjustRightInd w:val="0"/>
              <w:snapToGrid w:val="0"/>
              <w:jc w:val="center"/>
              <w:rPr>
                <w:rFonts w:ascii="宋体" w:hAnsi="宋体"/>
              </w:rPr>
            </w:pPr>
            <w:r>
              <w:rPr>
                <w:rFonts w:hint="eastAsia" w:ascii="宋体" w:hAnsi="宋体"/>
              </w:rPr>
              <w:t>交货时间</w:t>
            </w:r>
          </w:p>
        </w:tc>
        <w:tc>
          <w:tcPr>
            <w:tcW w:w="1499" w:type="dxa"/>
            <w:tcBorders>
              <w:top w:val="single" w:color="auto" w:sz="4" w:space="0"/>
              <w:left w:val="single" w:color="auto" w:sz="4" w:space="0"/>
              <w:bottom w:val="single" w:color="auto" w:sz="4" w:space="0"/>
              <w:right w:val="single" w:color="auto" w:sz="4" w:space="0"/>
            </w:tcBorders>
            <w:vAlign w:val="center"/>
          </w:tcPr>
          <w:p>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s>
              <w:adjustRightInd w:val="0"/>
              <w:snapToGrid w:val="0"/>
              <w:jc w:val="center"/>
              <w:rPr>
                <w:rFonts w:ascii="宋体" w:hAnsi="宋体"/>
              </w:rPr>
            </w:pPr>
            <w:r>
              <w:rPr>
                <w:rFonts w:hint="eastAsia" w:ascii="宋体" w:hAnsi="宋体"/>
              </w:rPr>
              <w:t>交货地点</w:t>
            </w:r>
          </w:p>
        </w:tc>
        <w:tc>
          <w:tcPr>
            <w:tcW w:w="1701" w:type="dxa"/>
            <w:tcBorders>
              <w:top w:val="single" w:color="auto" w:sz="4" w:space="0"/>
              <w:left w:val="single" w:color="auto" w:sz="4" w:space="0"/>
              <w:bottom w:val="single" w:color="auto" w:sz="4" w:space="0"/>
              <w:right w:val="single" w:color="auto" w:sz="4" w:space="0"/>
            </w:tcBorders>
            <w:vAlign w:val="center"/>
          </w:tcPr>
          <w:p>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s>
              <w:adjustRightInd w:val="0"/>
              <w:snapToGrid w:val="0"/>
              <w:jc w:val="center"/>
              <w:rPr>
                <w:rFonts w:ascii="Arial" w:hAnsi="Arial" w:eastAsia="Arial"/>
              </w:rPr>
            </w:pPr>
            <w:r>
              <w:rPr>
                <w:rFonts w:ascii="宋体" w:hAnsi="宋体"/>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jc w:val="center"/>
        </w:trPr>
        <w:tc>
          <w:tcPr>
            <w:tcW w:w="672" w:type="dxa"/>
            <w:tcBorders>
              <w:top w:val="single" w:color="auto" w:sz="4" w:space="0"/>
              <w:left w:val="single" w:color="auto" w:sz="4" w:space="0"/>
              <w:bottom w:val="single" w:color="auto" w:sz="4" w:space="0"/>
              <w:right w:val="single" w:color="auto" w:sz="4" w:space="0"/>
            </w:tcBorders>
            <w:vAlign w:val="center"/>
          </w:tcPr>
          <w:p>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s>
              <w:adjustRightInd w:val="0"/>
              <w:snapToGrid w:val="0"/>
              <w:jc w:val="center"/>
              <w:rPr>
                <w:rFonts w:ascii="Arial" w:hAnsi="Arial" w:eastAsia="Arial"/>
              </w:rPr>
            </w:pPr>
            <w:r>
              <w:rPr>
                <w:rFonts w:ascii="Arial" w:hAnsi="Arial" w:eastAsia="Arial"/>
              </w:rPr>
              <w:t>1</w:t>
            </w:r>
          </w:p>
        </w:tc>
        <w:tc>
          <w:tcPr>
            <w:tcW w:w="2305" w:type="dxa"/>
            <w:tcBorders>
              <w:top w:val="single" w:color="auto" w:sz="4" w:space="0"/>
              <w:left w:val="single" w:color="auto" w:sz="4" w:space="0"/>
              <w:bottom w:val="single" w:color="auto" w:sz="4" w:space="0"/>
              <w:right w:val="single" w:color="auto" w:sz="4" w:space="0"/>
            </w:tcBorders>
            <w:textDirection w:val="lrTb"/>
            <w:vAlign w:val="center"/>
          </w:tcPr>
          <w:p>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s>
              <w:adjustRightInd w:val="0"/>
              <w:snapToGrid w:val="0"/>
              <w:jc w:val="center"/>
              <w:rPr>
                <w:rFonts w:hint="eastAsia" w:ascii="Arial" w:hAnsi="Arial" w:eastAsia="宋体"/>
                <w:color w:val="FF0000"/>
                <w:lang w:eastAsia="zh-CN"/>
              </w:rPr>
            </w:pPr>
            <w:r>
              <w:rPr>
                <w:rFonts w:hint="eastAsia" w:ascii="宋体" w:hAnsi="宋体"/>
                <w:szCs w:val="21"/>
                <w:lang w:eastAsia="zh-CN"/>
              </w:rPr>
              <w:t>服务器</w:t>
            </w:r>
          </w:p>
        </w:tc>
        <w:tc>
          <w:tcPr>
            <w:tcW w:w="992" w:type="dxa"/>
            <w:tcBorders>
              <w:top w:val="single" w:color="auto" w:sz="4" w:space="0"/>
              <w:left w:val="single" w:color="auto" w:sz="4" w:space="0"/>
              <w:bottom w:val="single" w:color="auto" w:sz="4" w:space="0"/>
              <w:right w:val="single" w:color="auto" w:sz="4" w:space="0"/>
            </w:tcBorders>
            <w:textDirection w:val="lrTb"/>
            <w:vAlign w:val="center"/>
          </w:tcPr>
          <w:p>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s>
              <w:adjustRightInd w:val="0"/>
              <w:snapToGrid w:val="0"/>
              <w:jc w:val="center"/>
              <w:rPr>
                <w:rFonts w:ascii="宋体" w:hAnsi="宋体"/>
              </w:rPr>
            </w:pPr>
            <w:r>
              <w:rPr>
                <w:rFonts w:hint="eastAsia" w:ascii="宋体" w:hAnsi="宋体"/>
                <w:szCs w:val="21"/>
              </w:rPr>
              <w:t>企业级机架式服务器</w:t>
            </w:r>
          </w:p>
        </w:tc>
        <w:tc>
          <w:tcPr>
            <w:tcW w:w="709" w:type="dxa"/>
            <w:tcBorders>
              <w:top w:val="single" w:color="auto" w:sz="4" w:space="0"/>
              <w:left w:val="single" w:color="auto" w:sz="4" w:space="0"/>
              <w:bottom w:val="single" w:color="auto" w:sz="4" w:space="0"/>
              <w:right w:val="single" w:color="auto" w:sz="4" w:space="0"/>
            </w:tcBorders>
            <w:textDirection w:val="lrTb"/>
            <w:vAlign w:val="center"/>
          </w:tcPr>
          <w:p>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s>
              <w:adjustRightInd w:val="0"/>
              <w:snapToGrid w:val="0"/>
              <w:jc w:val="center"/>
              <w:rPr>
                <w:rFonts w:hint="eastAsia" w:ascii="Arial" w:hAnsi="Arial" w:eastAsia="宋体"/>
                <w:lang w:eastAsia="zh-CN"/>
              </w:rPr>
            </w:pPr>
            <w:r>
              <w:rPr>
                <w:rFonts w:hint="eastAsia" w:ascii="宋体" w:hAnsi="宋体"/>
                <w:szCs w:val="21"/>
              </w:rPr>
              <w:t>台</w:t>
            </w:r>
          </w:p>
        </w:tc>
        <w:tc>
          <w:tcPr>
            <w:tcW w:w="709" w:type="dxa"/>
            <w:tcBorders>
              <w:top w:val="single" w:color="auto" w:sz="4" w:space="0"/>
              <w:left w:val="single" w:color="auto" w:sz="4" w:space="0"/>
              <w:bottom w:val="single" w:color="auto" w:sz="4" w:space="0"/>
              <w:right w:val="single" w:color="auto" w:sz="4" w:space="0"/>
            </w:tcBorders>
            <w:textDirection w:val="lrTb"/>
            <w:vAlign w:val="center"/>
          </w:tcPr>
          <w:p>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s>
              <w:adjustRightInd w:val="0"/>
              <w:snapToGrid w:val="0"/>
              <w:jc w:val="center"/>
              <w:rPr>
                <w:rFonts w:hint="eastAsia" w:ascii="Arial" w:hAnsi="Arial" w:eastAsia="宋体"/>
                <w:lang w:val="en-US" w:eastAsia="zh-CN"/>
              </w:rPr>
            </w:pPr>
            <w:r>
              <w:rPr>
                <w:rFonts w:hint="eastAsia" w:ascii="宋体" w:hAnsi="宋体"/>
                <w:szCs w:val="21"/>
                <w:lang w:val="en-US" w:eastAsia="zh-CN"/>
              </w:rPr>
              <w:t>2</w:t>
            </w:r>
          </w:p>
        </w:tc>
        <w:tc>
          <w:tcPr>
            <w:tcW w:w="1134" w:type="dxa"/>
            <w:tcBorders>
              <w:top w:val="single" w:color="auto" w:sz="4" w:space="0"/>
              <w:left w:val="single" w:color="auto" w:sz="4" w:space="0"/>
              <w:bottom w:val="single" w:color="auto" w:sz="4" w:space="0"/>
              <w:right w:val="single" w:color="auto" w:sz="4" w:space="0"/>
            </w:tcBorders>
            <w:textDirection w:val="lrTb"/>
            <w:vAlign w:val="center"/>
          </w:tcPr>
          <w:p>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s>
              <w:adjustRightInd w:val="0"/>
              <w:snapToGrid w:val="0"/>
              <w:jc w:val="center"/>
              <w:rPr>
                <w:rFonts w:hint="eastAsia" w:ascii="Arial" w:hAnsi="Arial" w:eastAsia="宋体"/>
                <w:lang w:val="en-US" w:eastAsia="zh-CN"/>
              </w:rPr>
            </w:pPr>
            <w:r>
              <w:rPr>
                <w:rFonts w:hint="eastAsia" w:ascii="宋体" w:hAnsi="宋体"/>
                <w:szCs w:val="21"/>
                <w:lang w:eastAsia="zh-CN"/>
              </w:rPr>
              <w:t>合同签订后</w:t>
            </w:r>
            <w:r>
              <w:rPr>
                <w:rFonts w:hint="eastAsia" w:ascii="宋体" w:hAnsi="宋体"/>
                <w:szCs w:val="21"/>
                <w:lang w:val="en-US" w:eastAsia="zh-CN"/>
              </w:rPr>
              <w:t>10个工作日</w:t>
            </w:r>
          </w:p>
        </w:tc>
        <w:tc>
          <w:tcPr>
            <w:tcW w:w="1499" w:type="dxa"/>
            <w:tcBorders>
              <w:top w:val="single" w:color="auto" w:sz="4" w:space="0"/>
              <w:left w:val="single" w:color="auto" w:sz="4" w:space="0"/>
              <w:bottom w:val="single" w:color="auto" w:sz="4" w:space="0"/>
              <w:right w:val="single" w:color="auto" w:sz="4" w:space="0"/>
            </w:tcBorders>
            <w:textDirection w:val="lrTb"/>
            <w:vAlign w:val="center"/>
          </w:tcPr>
          <w:p>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s>
              <w:adjustRightInd w:val="0"/>
              <w:snapToGrid w:val="0"/>
              <w:jc w:val="center"/>
              <w:rPr>
                <w:rFonts w:hint="eastAsia" w:ascii="Arial" w:hAnsi="Arial" w:eastAsia="宋体"/>
                <w:lang w:eastAsia="zh-CN"/>
              </w:rPr>
            </w:pPr>
            <w:r>
              <w:rPr>
                <w:rFonts w:hint="eastAsia" w:ascii="Arial" w:hAnsi="Arial"/>
                <w:szCs w:val="21"/>
                <w:lang w:eastAsia="zh-CN"/>
              </w:rPr>
              <w:t>寸草塔二矿</w:t>
            </w:r>
          </w:p>
        </w:tc>
        <w:tc>
          <w:tcPr>
            <w:tcW w:w="1701" w:type="dxa"/>
            <w:tcBorders>
              <w:top w:val="single" w:color="auto" w:sz="4" w:space="0"/>
              <w:left w:val="single" w:color="auto" w:sz="4" w:space="0"/>
              <w:bottom w:val="single" w:color="auto" w:sz="4" w:space="0"/>
              <w:right w:val="single" w:color="auto" w:sz="4" w:space="0"/>
            </w:tcBorders>
            <w:textDirection w:val="lrTb"/>
            <w:vAlign w:val="center"/>
          </w:tcPr>
          <w:p>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s>
              <w:adjustRightInd w:val="0"/>
              <w:snapToGrid w:val="0"/>
              <w:jc w:val="center"/>
              <w:rPr>
                <w:rFonts w:ascii="Arial" w:hAnsi="Arial" w:eastAsia="Arial"/>
              </w:rPr>
            </w:pPr>
            <w:r>
              <w:rPr>
                <w:rFonts w:hint="eastAsia" w:ascii="宋体" w:hAnsi="宋体"/>
                <w:szCs w:val="21"/>
                <w:lang w:eastAsia="zh-CN"/>
              </w:rPr>
              <w:t>标准机架式</w:t>
            </w:r>
            <w:r>
              <w:rPr>
                <w:rFonts w:hint="eastAsia" w:ascii="宋体" w:hAnsi="宋体"/>
                <w:szCs w:val="21"/>
                <w:lang w:val="en-US" w:eastAsia="zh-CN"/>
              </w:rPr>
              <w:t>2U</w:t>
            </w:r>
            <w:r>
              <w:rPr>
                <w:rFonts w:hint="eastAsia" w:ascii="宋体" w:hAnsi="宋体"/>
                <w:szCs w:val="21"/>
              </w:rPr>
              <w:t>服务器</w:t>
            </w:r>
          </w:p>
        </w:tc>
      </w:tr>
    </w:tbl>
    <w:p>
      <w:pPr>
        <w:adjustRightInd w:val="0"/>
        <w:snapToGrid w:val="0"/>
        <w:spacing w:before="312" w:beforeLines="100" w:line="360" w:lineRule="auto"/>
        <w:jc w:val="center"/>
        <w:rPr>
          <w:b/>
        </w:rPr>
      </w:pPr>
      <w:r>
        <w:rPr>
          <w:rFonts w:hint="eastAsia" w:ascii="宋体" w:hAnsi="宋体"/>
          <w:b/>
          <w:bCs/>
          <w:szCs w:val="21"/>
        </w:rPr>
        <w:t>分项报价表</w:t>
      </w:r>
    </w:p>
    <w:tbl>
      <w:tblPr>
        <w:tblStyle w:val="12"/>
        <w:tblW w:w="9780" w:type="dxa"/>
        <w:tblInd w:w="-6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
        <w:gridCol w:w="2360"/>
        <w:gridCol w:w="1276"/>
        <w:gridCol w:w="1559"/>
        <w:gridCol w:w="1843"/>
        <w:gridCol w:w="18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15" w:hRule="atLeast"/>
          <w:tblHeader/>
        </w:trPr>
        <w:tc>
          <w:tcPr>
            <w:tcW w:w="900" w:type="dxa"/>
            <w:vAlign w:val="center"/>
          </w:tcPr>
          <w:p>
            <w:pPr>
              <w:widowControl/>
              <w:jc w:val="center"/>
              <w:rPr>
                <w:rFonts w:ascii="宋体" w:cs="宋体"/>
                <w:b/>
                <w:kern w:val="0"/>
                <w:szCs w:val="21"/>
              </w:rPr>
            </w:pPr>
            <w:r>
              <w:rPr>
                <w:rFonts w:hint="eastAsia" w:ascii="宋体" w:hAnsi="宋体" w:cs="宋体"/>
                <w:b/>
                <w:kern w:val="0"/>
                <w:szCs w:val="21"/>
              </w:rPr>
              <w:t>序号</w:t>
            </w:r>
          </w:p>
        </w:tc>
        <w:tc>
          <w:tcPr>
            <w:tcW w:w="2360" w:type="dxa"/>
            <w:vAlign w:val="center"/>
          </w:tcPr>
          <w:p>
            <w:pPr>
              <w:widowControl/>
              <w:jc w:val="center"/>
              <w:rPr>
                <w:rFonts w:ascii="宋体" w:cs="宋体"/>
                <w:b/>
                <w:kern w:val="0"/>
                <w:szCs w:val="21"/>
              </w:rPr>
            </w:pPr>
            <w:r>
              <w:rPr>
                <w:rFonts w:hint="eastAsia" w:ascii="宋体" w:hAnsi="宋体" w:cs="宋体"/>
                <w:b/>
                <w:kern w:val="0"/>
                <w:szCs w:val="21"/>
              </w:rPr>
              <w:t>名称</w:t>
            </w:r>
          </w:p>
        </w:tc>
        <w:tc>
          <w:tcPr>
            <w:tcW w:w="1276" w:type="dxa"/>
            <w:vAlign w:val="center"/>
          </w:tcPr>
          <w:p>
            <w:pPr>
              <w:widowControl/>
              <w:jc w:val="center"/>
              <w:rPr>
                <w:rFonts w:ascii="宋体" w:cs="宋体"/>
                <w:b/>
                <w:kern w:val="0"/>
                <w:szCs w:val="21"/>
              </w:rPr>
            </w:pPr>
            <w:r>
              <w:rPr>
                <w:rFonts w:hint="eastAsia" w:ascii="宋体" w:hAnsi="宋体" w:cs="宋体"/>
                <w:b/>
                <w:kern w:val="0"/>
                <w:szCs w:val="21"/>
              </w:rPr>
              <w:t>单位</w:t>
            </w:r>
          </w:p>
        </w:tc>
        <w:tc>
          <w:tcPr>
            <w:tcW w:w="1559" w:type="dxa"/>
            <w:vAlign w:val="center"/>
          </w:tcPr>
          <w:p>
            <w:pPr>
              <w:widowControl/>
              <w:jc w:val="center"/>
              <w:rPr>
                <w:rFonts w:ascii="宋体" w:cs="宋体"/>
                <w:b/>
                <w:kern w:val="0"/>
                <w:szCs w:val="21"/>
              </w:rPr>
            </w:pPr>
            <w:r>
              <w:rPr>
                <w:rFonts w:hint="eastAsia" w:ascii="宋体" w:hAnsi="宋体" w:cs="宋体"/>
                <w:b/>
                <w:kern w:val="0"/>
                <w:szCs w:val="21"/>
              </w:rPr>
              <w:t>数量</w:t>
            </w:r>
          </w:p>
        </w:tc>
        <w:tc>
          <w:tcPr>
            <w:tcW w:w="1843" w:type="dxa"/>
            <w:vAlign w:val="center"/>
          </w:tcPr>
          <w:p>
            <w:pPr>
              <w:widowControl/>
              <w:jc w:val="center"/>
              <w:rPr>
                <w:rFonts w:ascii="宋体" w:cs="宋体"/>
                <w:b/>
                <w:kern w:val="0"/>
                <w:szCs w:val="21"/>
              </w:rPr>
            </w:pPr>
            <w:r>
              <w:rPr>
                <w:rFonts w:hint="eastAsia" w:ascii="宋体" w:hAnsi="宋体" w:cs="宋体"/>
                <w:b/>
                <w:kern w:val="0"/>
                <w:szCs w:val="21"/>
              </w:rPr>
              <w:t>单价（元）</w:t>
            </w:r>
          </w:p>
        </w:tc>
        <w:tc>
          <w:tcPr>
            <w:tcW w:w="1842" w:type="dxa"/>
            <w:vAlign w:val="center"/>
          </w:tcPr>
          <w:p>
            <w:pPr>
              <w:widowControl/>
              <w:jc w:val="center"/>
              <w:rPr>
                <w:rFonts w:ascii="宋体" w:cs="宋体"/>
                <w:b/>
                <w:kern w:val="0"/>
                <w:szCs w:val="21"/>
              </w:rPr>
            </w:pPr>
            <w:r>
              <w:rPr>
                <w:rFonts w:hint="eastAsia" w:ascii="宋体" w:hAnsi="宋体" w:cs="宋体"/>
                <w:b/>
                <w:kern w:val="0"/>
                <w:szCs w:val="21"/>
              </w:rPr>
              <w:t>总价（元）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1" w:hRule="atLeast"/>
        </w:trPr>
        <w:tc>
          <w:tcPr>
            <w:tcW w:w="900" w:type="dxa"/>
            <w:textDirection w:val="lrTb"/>
            <w:vAlign w:val="center"/>
          </w:tcPr>
          <w:p>
            <w:pPr>
              <w:jc w:val="center"/>
              <w:rPr>
                <w:rFonts w:hint="eastAsia" w:ascii="宋体" w:eastAsia="宋体"/>
                <w:szCs w:val="21"/>
                <w:lang w:val="en-US" w:eastAsia="zh-CN"/>
              </w:rPr>
            </w:pPr>
            <w:r>
              <w:rPr>
                <w:rFonts w:hint="eastAsia" w:ascii="宋体" w:hAnsi="宋体"/>
                <w:color w:val="000000"/>
                <w:szCs w:val="21"/>
              </w:rPr>
              <w:t>1</w:t>
            </w:r>
          </w:p>
        </w:tc>
        <w:tc>
          <w:tcPr>
            <w:tcW w:w="2360" w:type="dxa"/>
            <w:textDirection w:val="lrTb"/>
            <w:vAlign w:val="center"/>
          </w:tcPr>
          <w:p>
            <w:pPr>
              <w:rPr>
                <w:rFonts w:ascii="宋体"/>
                <w:b/>
                <w:color w:val="FF0000"/>
                <w:szCs w:val="21"/>
              </w:rPr>
            </w:pPr>
            <w:r>
              <w:rPr>
                <w:rFonts w:hint="eastAsia" w:ascii="宋体" w:hAnsi="宋体"/>
                <w:szCs w:val="21"/>
                <w:lang w:eastAsia="zh-CN"/>
              </w:rPr>
              <w:t>服务器</w:t>
            </w:r>
          </w:p>
        </w:tc>
        <w:tc>
          <w:tcPr>
            <w:tcW w:w="1276" w:type="dxa"/>
            <w:textDirection w:val="lrTb"/>
            <w:vAlign w:val="center"/>
          </w:tcPr>
          <w:p>
            <w:pPr>
              <w:jc w:val="center"/>
              <w:rPr>
                <w:rFonts w:ascii="宋体"/>
                <w:b/>
                <w:szCs w:val="21"/>
              </w:rPr>
            </w:pPr>
            <w:r>
              <w:rPr>
                <w:rFonts w:hint="eastAsia" w:ascii="宋体" w:hAnsi="宋体"/>
                <w:color w:val="000000"/>
                <w:szCs w:val="21"/>
              </w:rPr>
              <w:t>台</w:t>
            </w:r>
          </w:p>
        </w:tc>
        <w:tc>
          <w:tcPr>
            <w:tcW w:w="1559" w:type="dxa"/>
            <w:textDirection w:val="lrTb"/>
            <w:vAlign w:val="center"/>
          </w:tcPr>
          <w:p>
            <w:pPr>
              <w:pStyle w:val="5"/>
              <w:jc w:val="center"/>
              <w:rPr>
                <w:rFonts w:hint="eastAsia" w:ascii="宋体" w:eastAsia="宋体" w:cs="宋体"/>
                <w:kern w:val="0"/>
                <w:szCs w:val="21"/>
                <w:lang w:val="en-US" w:eastAsia="zh-CN"/>
              </w:rPr>
            </w:pPr>
            <w:r>
              <w:rPr>
                <w:rFonts w:hint="eastAsia" w:hAnsi="宋体"/>
                <w:lang w:val="en-US" w:eastAsia="zh-CN"/>
              </w:rPr>
              <w:t>2</w:t>
            </w:r>
          </w:p>
        </w:tc>
        <w:tc>
          <w:tcPr>
            <w:tcW w:w="1843" w:type="dxa"/>
            <w:vAlign w:val="center"/>
          </w:tcPr>
          <w:p>
            <w:pPr>
              <w:widowControl/>
              <w:jc w:val="center"/>
              <w:rPr>
                <w:rFonts w:ascii="宋体" w:cs="宋体"/>
                <w:kern w:val="0"/>
                <w:szCs w:val="21"/>
              </w:rPr>
            </w:pPr>
          </w:p>
        </w:tc>
        <w:tc>
          <w:tcPr>
            <w:tcW w:w="1842" w:type="dxa"/>
            <w:vAlign w:val="center"/>
          </w:tcPr>
          <w:p>
            <w:pPr>
              <w:widowControl/>
              <w:jc w:val="center"/>
              <w:rPr>
                <w:rFonts w:ascii="宋体" w:cs="宋体"/>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20" w:hRule="exact"/>
        </w:trPr>
        <w:tc>
          <w:tcPr>
            <w:tcW w:w="900" w:type="dxa"/>
            <w:textDirection w:val="lrTb"/>
            <w:vAlign w:val="center"/>
          </w:tcPr>
          <w:p>
            <w:pPr>
              <w:pStyle w:val="5"/>
              <w:jc w:val="center"/>
              <w:rPr>
                <w:rFonts w:hint="eastAsia" w:ascii="宋体" w:eastAsia="宋体"/>
                <w:szCs w:val="21"/>
                <w:lang w:val="en-US" w:eastAsia="zh-CN"/>
              </w:rPr>
            </w:pPr>
            <w:r>
              <w:rPr>
                <w:rFonts w:hint="eastAsia" w:hAnsi="宋体"/>
                <w:lang w:val="en-US" w:eastAsia="zh-CN"/>
              </w:rPr>
              <w:t>1.1</w:t>
            </w:r>
          </w:p>
        </w:tc>
        <w:tc>
          <w:tcPr>
            <w:tcW w:w="2360" w:type="dxa"/>
            <w:textDirection w:val="lrTb"/>
            <w:vAlign w:val="center"/>
          </w:tcPr>
          <w:p>
            <w:pPr>
              <w:pStyle w:val="5"/>
              <w:jc w:val="left"/>
              <w:rPr>
                <w:rFonts w:hint="eastAsia" w:ascii="宋体" w:eastAsia="宋体"/>
                <w:szCs w:val="21"/>
                <w:lang w:eastAsia="zh-CN"/>
              </w:rPr>
            </w:pPr>
            <w:r>
              <w:rPr>
                <w:rFonts w:hint="eastAsia" w:hAnsi="宋体"/>
              </w:rPr>
              <w:t>附属设备</w:t>
            </w:r>
          </w:p>
        </w:tc>
        <w:tc>
          <w:tcPr>
            <w:tcW w:w="1276" w:type="dxa"/>
            <w:textDirection w:val="lrTb"/>
            <w:vAlign w:val="center"/>
          </w:tcPr>
          <w:p>
            <w:pPr>
              <w:pStyle w:val="5"/>
              <w:jc w:val="center"/>
              <w:rPr>
                <w:rFonts w:hint="eastAsia" w:ascii="宋体" w:eastAsia="宋体"/>
                <w:szCs w:val="21"/>
                <w:lang w:eastAsia="zh-CN"/>
              </w:rPr>
            </w:pPr>
            <w:r>
              <w:rPr>
                <w:rFonts w:hint="eastAsia" w:hAnsi="宋体"/>
              </w:rPr>
              <w:t>套</w:t>
            </w:r>
          </w:p>
        </w:tc>
        <w:tc>
          <w:tcPr>
            <w:tcW w:w="1559" w:type="dxa"/>
            <w:textDirection w:val="lrTb"/>
            <w:vAlign w:val="center"/>
          </w:tcPr>
          <w:p>
            <w:pPr>
              <w:pStyle w:val="5"/>
              <w:jc w:val="center"/>
              <w:rPr>
                <w:rFonts w:hint="eastAsia" w:ascii="宋体" w:eastAsia="宋体" w:cs="宋体"/>
                <w:kern w:val="0"/>
                <w:szCs w:val="21"/>
                <w:lang w:val="en-US" w:eastAsia="zh-CN"/>
              </w:rPr>
            </w:pPr>
            <w:r>
              <w:rPr>
                <w:rFonts w:hint="eastAsia" w:hAnsi="宋体"/>
              </w:rPr>
              <w:t>1</w:t>
            </w:r>
          </w:p>
        </w:tc>
        <w:tc>
          <w:tcPr>
            <w:tcW w:w="1843" w:type="dxa"/>
            <w:vAlign w:val="center"/>
          </w:tcPr>
          <w:p>
            <w:pPr>
              <w:widowControl/>
              <w:jc w:val="center"/>
              <w:rPr>
                <w:rFonts w:hint="eastAsia" w:ascii="宋体" w:eastAsia="宋体" w:cs="宋体"/>
                <w:kern w:val="0"/>
                <w:szCs w:val="21"/>
                <w:lang w:val="en-US" w:eastAsia="zh-CN"/>
              </w:rPr>
            </w:pPr>
          </w:p>
        </w:tc>
        <w:tc>
          <w:tcPr>
            <w:tcW w:w="1842" w:type="dxa"/>
            <w:vAlign w:val="center"/>
          </w:tcPr>
          <w:p>
            <w:pPr>
              <w:widowControl/>
              <w:jc w:val="center"/>
              <w:rPr>
                <w:rFonts w:hint="eastAsia" w:ascii="宋体" w:eastAsia="宋体" w:cs="宋体"/>
                <w:kern w:val="0"/>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0" w:hRule="exact"/>
        </w:trPr>
        <w:tc>
          <w:tcPr>
            <w:tcW w:w="900" w:type="dxa"/>
            <w:textDirection w:val="lrTb"/>
            <w:vAlign w:val="center"/>
          </w:tcPr>
          <w:p>
            <w:pPr>
              <w:pStyle w:val="5"/>
              <w:jc w:val="center"/>
              <w:rPr>
                <w:rFonts w:hint="eastAsia" w:ascii="宋体" w:eastAsia="宋体" w:cs="宋体"/>
                <w:kern w:val="0"/>
                <w:szCs w:val="21"/>
                <w:lang w:val="en-US" w:eastAsia="zh-CN"/>
              </w:rPr>
            </w:pPr>
          </w:p>
        </w:tc>
        <w:tc>
          <w:tcPr>
            <w:tcW w:w="2360" w:type="dxa"/>
            <w:textDirection w:val="lrTb"/>
            <w:vAlign w:val="center"/>
          </w:tcPr>
          <w:p>
            <w:pPr>
              <w:pStyle w:val="5"/>
              <w:jc w:val="left"/>
              <w:rPr>
                <w:rFonts w:ascii="宋体" w:cs="宋体"/>
                <w:kern w:val="0"/>
                <w:szCs w:val="21"/>
              </w:rPr>
            </w:pPr>
            <w:r>
              <w:rPr>
                <w:rFonts w:hint="eastAsia" w:hAnsi="宋体"/>
              </w:rPr>
              <w:t>每套包括</w:t>
            </w:r>
          </w:p>
        </w:tc>
        <w:tc>
          <w:tcPr>
            <w:tcW w:w="1276" w:type="dxa"/>
            <w:textDirection w:val="lrTb"/>
            <w:vAlign w:val="center"/>
          </w:tcPr>
          <w:p>
            <w:pPr>
              <w:pStyle w:val="5"/>
              <w:jc w:val="center"/>
              <w:rPr>
                <w:rFonts w:ascii="宋体" w:cs="宋体"/>
                <w:kern w:val="0"/>
                <w:szCs w:val="21"/>
              </w:rPr>
            </w:pPr>
          </w:p>
        </w:tc>
        <w:tc>
          <w:tcPr>
            <w:tcW w:w="1559" w:type="dxa"/>
            <w:textDirection w:val="lrTb"/>
            <w:vAlign w:val="center"/>
          </w:tcPr>
          <w:p>
            <w:pPr>
              <w:pStyle w:val="5"/>
              <w:jc w:val="center"/>
              <w:rPr>
                <w:rFonts w:hint="eastAsia" w:ascii="宋体" w:eastAsia="宋体" w:cs="宋体"/>
                <w:kern w:val="0"/>
                <w:szCs w:val="21"/>
                <w:lang w:val="en-US" w:eastAsia="zh-CN"/>
              </w:rPr>
            </w:pPr>
          </w:p>
        </w:tc>
        <w:tc>
          <w:tcPr>
            <w:tcW w:w="1843" w:type="dxa"/>
            <w:vAlign w:val="center"/>
          </w:tcPr>
          <w:p>
            <w:pPr>
              <w:widowControl/>
              <w:jc w:val="center"/>
              <w:rPr>
                <w:rFonts w:hint="eastAsia" w:ascii="宋体" w:eastAsia="宋体" w:cs="宋体"/>
                <w:kern w:val="0"/>
                <w:szCs w:val="21"/>
                <w:lang w:val="en-US" w:eastAsia="zh-CN"/>
              </w:rPr>
            </w:pPr>
          </w:p>
        </w:tc>
        <w:tc>
          <w:tcPr>
            <w:tcW w:w="1842" w:type="dxa"/>
            <w:vAlign w:val="center"/>
          </w:tcPr>
          <w:p>
            <w:pPr>
              <w:widowControl/>
              <w:jc w:val="center"/>
              <w:rPr>
                <w:rFonts w:hint="eastAsia" w:ascii="宋体" w:eastAsia="宋体" w:cs="宋体"/>
                <w:kern w:val="0"/>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0" w:hRule="exact"/>
        </w:trPr>
        <w:tc>
          <w:tcPr>
            <w:tcW w:w="900" w:type="dxa"/>
            <w:textDirection w:val="lrTb"/>
            <w:vAlign w:val="center"/>
          </w:tcPr>
          <w:p>
            <w:pPr>
              <w:pStyle w:val="5"/>
              <w:jc w:val="center"/>
              <w:rPr>
                <w:rFonts w:ascii="宋体" w:cs="宋体"/>
                <w:kern w:val="0"/>
                <w:szCs w:val="21"/>
              </w:rPr>
            </w:pPr>
            <w:r>
              <w:rPr>
                <w:rFonts w:hint="eastAsia" w:hAnsi="宋体"/>
                <w:lang w:val="en-US" w:eastAsia="zh-CN"/>
              </w:rPr>
              <w:t>1</w:t>
            </w:r>
            <w:r>
              <w:rPr>
                <w:rFonts w:hint="eastAsia" w:hAnsi="宋体"/>
              </w:rPr>
              <w:t>.</w:t>
            </w:r>
            <w:r>
              <w:rPr>
                <w:rFonts w:hint="eastAsia" w:hAnsi="宋体"/>
                <w:lang w:val="en-US" w:eastAsia="zh-CN"/>
              </w:rPr>
              <w:t>2</w:t>
            </w:r>
          </w:p>
        </w:tc>
        <w:tc>
          <w:tcPr>
            <w:tcW w:w="2360" w:type="dxa"/>
            <w:textDirection w:val="lrTb"/>
            <w:vAlign w:val="center"/>
          </w:tcPr>
          <w:p>
            <w:pPr>
              <w:pStyle w:val="5"/>
              <w:jc w:val="left"/>
              <w:rPr>
                <w:rFonts w:hint="eastAsia" w:ascii="宋体" w:hAnsi="宋体" w:cs="宋体"/>
                <w:kern w:val="0"/>
                <w:szCs w:val="21"/>
              </w:rPr>
            </w:pPr>
            <w:r>
              <w:rPr>
                <w:rFonts w:hint="eastAsia" w:hAnsi="宋体"/>
              </w:rPr>
              <w:t>技术资料</w:t>
            </w:r>
          </w:p>
        </w:tc>
        <w:tc>
          <w:tcPr>
            <w:tcW w:w="1276" w:type="dxa"/>
            <w:textDirection w:val="lrTb"/>
            <w:vAlign w:val="center"/>
          </w:tcPr>
          <w:p>
            <w:pPr>
              <w:pStyle w:val="5"/>
              <w:jc w:val="center"/>
              <w:rPr>
                <w:rFonts w:ascii="宋体" w:cs="宋体"/>
                <w:kern w:val="0"/>
                <w:szCs w:val="21"/>
              </w:rPr>
            </w:pPr>
            <w:r>
              <w:rPr>
                <w:rFonts w:hint="eastAsia" w:hAnsi="宋体"/>
              </w:rPr>
              <w:t>套</w:t>
            </w:r>
          </w:p>
        </w:tc>
        <w:tc>
          <w:tcPr>
            <w:tcW w:w="1559" w:type="dxa"/>
            <w:textDirection w:val="lrTb"/>
            <w:vAlign w:val="center"/>
          </w:tcPr>
          <w:p>
            <w:pPr>
              <w:pStyle w:val="5"/>
              <w:jc w:val="center"/>
              <w:rPr>
                <w:rFonts w:ascii="宋体" w:cs="宋体"/>
                <w:kern w:val="0"/>
                <w:szCs w:val="21"/>
              </w:rPr>
            </w:pPr>
            <w:r>
              <w:rPr>
                <w:rFonts w:hint="eastAsia" w:hAnsi="宋体"/>
              </w:rPr>
              <w:t>1</w:t>
            </w:r>
          </w:p>
        </w:tc>
        <w:tc>
          <w:tcPr>
            <w:tcW w:w="1843" w:type="dxa"/>
            <w:vAlign w:val="center"/>
          </w:tcPr>
          <w:p>
            <w:pPr>
              <w:widowControl/>
              <w:jc w:val="center"/>
              <w:rPr>
                <w:rFonts w:ascii="宋体" w:cs="宋体"/>
                <w:kern w:val="0"/>
                <w:szCs w:val="21"/>
              </w:rPr>
            </w:pPr>
          </w:p>
        </w:tc>
        <w:tc>
          <w:tcPr>
            <w:tcW w:w="1842" w:type="dxa"/>
            <w:vAlign w:val="center"/>
          </w:tcPr>
          <w:p>
            <w:pPr>
              <w:widowControl/>
              <w:jc w:val="center"/>
              <w:rPr>
                <w:rFonts w:hint="eastAsia" w:ascii="宋体" w:cs="宋体"/>
                <w:kern w:val="0"/>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0" w:hRule="exact"/>
        </w:trPr>
        <w:tc>
          <w:tcPr>
            <w:tcW w:w="900" w:type="dxa"/>
            <w:textDirection w:val="lrTb"/>
            <w:vAlign w:val="center"/>
          </w:tcPr>
          <w:p>
            <w:pPr>
              <w:pStyle w:val="5"/>
              <w:jc w:val="center"/>
              <w:rPr>
                <w:rFonts w:ascii="宋体" w:cs="宋体"/>
                <w:kern w:val="0"/>
                <w:szCs w:val="21"/>
              </w:rPr>
            </w:pPr>
            <w:r>
              <w:rPr>
                <w:rFonts w:hint="eastAsia" w:hAnsi="宋体"/>
                <w:lang w:val="en-US" w:eastAsia="zh-CN"/>
              </w:rPr>
              <w:t>1.3</w:t>
            </w:r>
          </w:p>
        </w:tc>
        <w:tc>
          <w:tcPr>
            <w:tcW w:w="2360" w:type="dxa"/>
            <w:textDirection w:val="lrTb"/>
            <w:vAlign w:val="center"/>
          </w:tcPr>
          <w:p>
            <w:pPr>
              <w:pStyle w:val="5"/>
              <w:jc w:val="left"/>
              <w:rPr>
                <w:rFonts w:hint="eastAsia" w:ascii="宋体" w:hAnsi="宋体" w:cs="宋体"/>
                <w:kern w:val="0"/>
                <w:szCs w:val="21"/>
              </w:rPr>
            </w:pPr>
            <w:r>
              <w:rPr>
                <w:rFonts w:hint="eastAsia" w:ascii="宋体" w:hAnsi="宋体"/>
                <w:szCs w:val="21"/>
                <w:lang w:val="en-US" w:eastAsia="zh-CN"/>
              </w:rPr>
              <w:t>操作系统软件</w:t>
            </w:r>
            <w:r>
              <w:rPr>
                <w:rFonts w:hint="eastAsia" w:hAnsi="宋体"/>
                <w:szCs w:val="21"/>
                <w:lang w:val="en-US" w:eastAsia="zh-CN"/>
              </w:rPr>
              <w:t>授权许可</w:t>
            </w:r>
          </w:p>
        </w:tc>
        <w:tc>
          <w:tcPr>
            <w:tcW w:w="1276" w:type="dxa"/>
            <w:textDirection w:val="lrTb"/>
            <w:vAlign w:val="center"/>
          </w:tcPr>
          <w:p>
            <w:pPr>
              <w:pStyle w:val="5"/>
              <w:jc w:val="center"/>
              <w:rPr>
                <w:rFonts w:ascii="宋体" w:cs="宋体"/>
                <w:kern w:val="0"/>
                <w:szCs w:val="21"/>
              </w:rPr>
            </w:pPr>
            <w:r>
              <w:rPr>
                <w:rFonts w:hint="eastAsia" w:hAnsi="宋体"/>
                <w:lang w:eastAsia="zh-CN"/>
              </w:rPr>
              <w:t>套</w:t>
            </w:r>
          </w:p>
        </w:tc>
        <w:tc>
          <w:tcPr>
            <w:tcW w:w="1559" w:type="dxa"/>
            <w:textDirection w:val="lrTb"/>
            <w:vAlign w:val="center"/>
          </w:tcPr>
          <w:p>
            <w:pPr>
              <w:pStyle w:val="5"/>
              <w:jc w:val="center"/>
              <w:rPr>
                <w:rFonts w:ascii="宋体" w:cs="宋体"/>
                <w:kern w:val="0"/>
                <w:szCs w:val="21"/>
              </w:rPr>
            </w:pPr>
            <w:r>
              <w:rPr>
                <w:rFonts w:hint="eastAsia" w:hAnsi="宋体"/>
                <w:lang w:val="en-US" w:eastAsia="zh-CN"/>
              </w:rPr>
              <w:t>1</w:t>
            </w:r>
          </w:p>
        </w:tc>
        <w:tc>
          <w:tcPr>
            <w:tcW w:w="1843" w:type="dxa"/>
            <w:vAlign w:val="center"/>
          </w:tcPr>
          <w:p>
            <w:pPr>
              <w:widowControl/>
              <w:jc w:val="center"/>
              <w:rPr>
                <w:rFonts w:ascii="宋体" w:cs="宋体"/>
                <w:kern w:val="0"/>
                <w:szCs w:val="21"/>
              </w:rPr>
            </w:pPr>
          </w:p>
        </w:tc>
        <w:tc>
          <w:tcPr>
            <w:tcW w:w="1842" w:type="dxa"/>
            <w:vAlign w:val="center"/>
          </w:tcPr>
          <w:p>
            <w:pPr>
              <w:widowControl/>
              <w:jc w:val="center"/>
              <w:rPr>
                <w:rFonts w:hint="eastAsia" w:ascii="宋体" w:cs="宋体"/>
                <w:kern w:val="0"/>
                <w:szCs w:val="21"/>
                <w:lang w:val="en-US" w:eastAsia="zh-CN"/>
              </w:rPr>
            </w:pPr>
          </w:p>
        </w:tc>
      </w:tr>
    </w:tbl>
    <w:p>
      <w:pPr>
        <w:adjustRightInd w:val="0"/>
        <w:snapToGrid w:val="0"/>
        <w:spacing w:before="312" w:beforeLines="100" w:after="312" w:afterLines="100" w:line="360" w:lineRule="auto"/>
        <w:rPr>
          <w:b/>
        </w:rPr>
      </w:pPr>
      <w:r>
        <w:rPr>
          <w:rFonts w:hint="eastAsia"/>
          <w:b/>
        </w:rPr>
        <w:t>二、工作环境</w:t>
      </w:r>
    </w:p>
    <w:p>
      <w:pPr>
        <w:spacing w:line="360" w:lineRule="auto"/>
        <w:ind w:firstLine="480" w:firstLineChars="200"/>
        <w:rPr>
          <w:rFonts w:ascii="宋体" w:hAnsi="宋体"/>
          <w:sz w:val="24"/>
        </w:rPr>
      </w:pPr>
      <w:r>
        <w:rPr>
          <w:rFonts w:hint="eastAsia" w:ascii="宋体" w:hAnsi="宋体"/>
          <w:sz w:val="24"/>
        </w:rPr>
        <w:t>使用环境：</w:t>
      </w:r>
      <w:r>
        <w:rPr>
          <w:rFonts w:hint="eastAsia" w:ascii="宋体" w:hAnsi="宋体"/>
          <w:sz w:val="24"/>
          <w:u w:val="single"/>
        </w:rPr>
        <w:t xml:space="preserve">   数据要求   </w:t>
      </w:r>
      <w:r>
        <w:rPr>
          <w:rFonts w:hint="eastAsia" w:ascii="宋体" w:hAnsi="宋体"/>
          <w:sz w:val="24"/>
        </w:rPr>
        <w:t>。</w:t>
      </w:r>
    </w:p>
    <w:p>
      <w:pPr>
        <w:spacing w:line="360" w:lineRule="auto"/>
        <w:ind w:firstLine="480" w:firstLineChars="200"/>
        <w:rPr>
          <w:rFonts w:ascii="宋体" w:hAnsi="宋体"/>
          <w:sz w:val="24"/>
        </w:rPr>
      </w:pPr>
      <w:r>
        <w:rPr>
          <w:rFonts w:hint="eastAsia" w:ascii="宋体" w:hAnsi="宋体"/>
          <w:sz w:val="24"/>
        </w:rPr>
        <w:t>最高温度：</w:t>
      </w:r>
      <w:r>
        <w:rPr>
          <w:rFonts w:hint="eastAsia" w:ascii="宋体" w:hAnsi="宋体"/>
          <w:sz w:val="24"/>
          <w:u w:val="single"/>
        </w:rPr>
        <w:t xml:space="preserve">   35   </w:t>
      </w:r>
      <w:r>
        <w:rPr>
          <w:rFonts w:hint="eastAsia" w:ascii="宋体" w:hAnsi="宋体"/>
          <w:sz w:val="24"/>
        </w:rPr>
        <w:t>。</w:t>
      </w:r>
    </w:p>
    <w:p>
      <w:pPr>
        <w:spacing w:line="360" w:lineRule="auto"/>
        <w:ind w:firstLine="480" w:firstLineChars="200"/>
        <w:rPr>
          <w:rFonts w:ascii="宋体" w:hAnsi="宋体"/>
          <w:sz w:val="24"/>
        </w:rPr>
      </w:pPr>
      <w:r>
        <w:rPr>
          <w:rFonts w:hint="eastAsia" w:ascii="宋体" w:hAnsi="宋体"/>
          <w:sz w:val="24"/>
        </w:rPr>
        <w:t>最低温度：</w:t>
      </w:r>
      <w:r>
        <w:rPr>
          <w:rFonts w:hint="eastAsia" w:ascii="宋体" w:hAnsi="宋体"/>
          <w:sz w:val="24"/>
          <w:u w:val="single"/>
        </w:rPr>
        <w:t xml:space="preserve">   10   </w:t>
      </w:r>
      <w:r>
        <w:rPr>
          <w:rFonts w:hint="eastAsia" w:ascii="宋体" w:hAnsi="宋体"/>
          <w:sz w:val="24"/>
        </w:rPr>
        <w:t>。</w:t>
      </w:r>
    </w:p>
    <w:p>
      <w:pPr>
        <w:spacing w:line="360" w:lineRule="auto"/>
        <w:ind w:firstLine="480" w:firstLineChars="200"/>
        <w:rPr>
          <w:rFonts w:ascii="宋体" w:hAnsi="宋体"/>
          <w:sz w:val="24"/>
        </w:rPr>
      </w:pPr>
      <w:r>
        <w:rPr>
          <w:rFonts w:hint="eastAsia" w:ascii="宋体" w:hAnsi="宋体"/>
          <w:sz w:val="24"/>
        </w:rPr>
        <w:t>环境相对湿度：</w:t>
      </w:r>
      <w:r>
        <w:rPr>
          <w:rFonts w:hint="eastAsia" w:ascii="宋体" w:hAnsi="宋体"/>
          <w:sz w:val="24"/>
          <w:u w:val="single"/>
        </w:rPr>
        <w:t xml:space="preserve">   10%-40%   </w:t>
      </w:r>
      <w:r>
        <w:rPr>
          <w:rFonts w:hint="eastAsia" w:ascii="宋体" w:hAnsi="宋体"/>
          <w:sz w:val="24"/>
        </w:rPr>
        <w:t>。</w:t>
      </w:r>
    </w:p>
    <w:p>
      <w:pPr>
        <w:spacing w:line="360" w:lineRule="auto"/>
        <w:ind w:firstLine="480" w:firstLineChars="200"/>
        <w:rPr>
          <w:rFonts w:ascii="宋体" w:hAnsi="宋体"/>
          <w:sz w:val="24"/>
        </w:rPr>
      </w:pPr>
      <w:r>
        <w:rPr>
          <w:rFonts w:hint="eastAsia" w:ascii="宋体" w:hAnsi="宋体"/>
          <w:sz w:val="24"/>
        </w:rPr>
        <w:t>安装地点及用途：</w:t>
      </w:r>
      <w:r>
        <w:rPr>
          <w:rFonts w:hint="eastAsia" w:ascii="宋体" w:hAnsi="宋体"/>
          <w:sz w:val="24"/>
          <w:u w:val="single"/>
        </w:rPr>
        <w:t xml:space="preserve">  机房承载应用系统    </w:t>
      </w:r>
      <w:r>
        <w:rPr>
          <w:rFonts w:hint="eastAsia" w:ascii="宋体" w:hAnsi="宋体"/>
          <w:sz w:val="24"/>
        </w:rPr>
        <w:t>。</w:t>
      </w:r>
    </w:p>
    <w:p>
      <w:pPr>
        <w:adjustRightInd w:val="0"/>
        <w:snapToGrid w:val="0"/>
        <w:spacing w:before="312" w:beforeLines="100" w:after="312" w:afterLines="100" w:line="360" w:lineRule="auto"/>
        <w:rPr>
          <w:rFonts w:hint="eastAsia"/>
          <w:b/>
        </w:rPr>
      </w:pPr>
      <w:r>
        <w:rPr>
          <w:rFonts w:hint="eastAsia"/>
          <w:b/>
        </w:rPr>
        <w:t>三、技术参数及要求</w:t>
      </w:r>
    </w:p>
    <w:p>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s>
        <w:spacing w:line="360" w:lineRule="auto"/>
        <w:ind w:firstLine="480" w:firstLineChars="200"/>
        <w:rPr>
          <w:rFonts w:hint="eastAsia" w:ascii="宋体" w:hAnsi="宋体"/>
          <w:b/>
          <w:sz w:val="24"/>
        </w:rPr>
      </w:pPr>
      <w:bookmarkStart w:id="2" w:name="_Toc357086143"/>
      <w:r>
        <w:rPr>
          <w:rFonts w:hint="eastAsia" w:ascii="宋体" w:hAnsi="宋体"/>
          <w:b/>
          <w:sz w:val="24"/>
        </w:rPr>
        <w:t>1. 技术参数</w:t>
      </w:r>
    </w:p>
    <w:p>
      <w:pPr>
        <w:spacing w:line="360" w:lineRule="auto"/>
        <w:ind w:firstLine="480" w:firstLineChars="200"/>
        <w:rPr>
          <w:rFonts w:hint="eastAsia" w:ascii="宋体" w:hAnsi="宋体" w:eastAsia="宋体"/>
          <w:sz w:val="24"/>
          <w:lang w:val="en-US" w:eastAsia="zh-CN"/>
        </w:rPr>
      </w:pPr>
      <w:r>
        <w:rPr>
          <w:rFonts w:hint="eastAsia" w:ascii="宋体" w:hAnsi="宋体"/>
          <w:sz w:val="24"/>
          <w:lang w:val="en-US" w:eastAsia="zh-CN"/>
        </w:rPr>
        <w:t>1.1 标准机架式2U服务器</w:t>
      </w:r>
    </w:p>
    <w:p>
      <w:pPr>
        <w:spacing w:line="360" w:lineRule="auto"/>
        <w:ind w:firstLine="480" w:firstLineChars="200"/>
        <w:rPr>
          <w:rFonts w:ascii="宋体" w:hAnsi="宋体"/>
          <w:sz w:val="24"/>
        </w:rPr>
      </w:pPr>
      <w:r>
        <w:rPr>
          <w:rFonts w:hint="eastAsia" w:ascii="宋体" w:hAnsi="宋体"/>
          <w:sz w:val="24"/>
        </w:rPr>
        <w:t>1.1.1服务器型号：</w:t>
      </w:r>
      <w:r>
        <w:rPr>
          <w:rFonts w:hint="eastAsia" w:ascii="宋体" w:hAnsi="宋体"/>
          <w:sz w:val="24"/>
          <w:u w:val="single"/>
        </w:rPr>
        <w:t xml:space="preserve">   </w:t>
      </w:r>
      <w:r>
        <w:rPr>
          <w:rFonts w:hint="eastAsia" w:ascii="宋体" w:hAnsi="宋体"/>
          <w:sz w:val="24"/>
          <w:u w:val="single"/>
          <w:lang w:eastAsia="zh-CN"/>
        </w:rPr>
        <w:t>国产知名品牌</w:t>
      </w:r>
      <w:r>
        <w:rPr>
          <w:rFonts w:hint="eastAsia" w:ascii="宋体" w:hAnsi="宋体"/>
          <w:sz w:val="24"/>
          <w:u w:val="single"/>
        </w:rPr>
        <w:t xml:space="preserve"> </w:t>
      </w:r>
      <w:r>
        <w:rPr>
          <w:rFonts w:hint="eastAsia" w:ascii="宋体" w:hAnsi="宋体"/>
          <w:sz w:val="24"/>
          <w:u w:val="single"/>
          <w:lang w:val="en-US" w:eastAsia="zh-CN"/>
        </w:rPr>
        <w:t xml:space="preserve"> 推荐RH2288H V3</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1.1.2数量：</w:t>
      </w:r>
      <w:r>
        <w:rPr>
          <w:rFonts w:hint="eastAsia" w:ascii="宋体" w:hAnsi="宋体"/>
          <w:sz w:val="24"/>
          <w:u w:val="single"/>
        </w:rPr>
        <w:t xml:space="preserve">    </w:t>
      </w:r>
      <w:r>
        <w:rPr>
          <w:rFonts w:hint="eastAsia" w:ascii="宋体" w:hAnsi="宋体"/>
          <w:sz w:val="24"/>
          <w:u w:val="single"/>
          <w:lang w:val="en-US" w:eastAsia="zh-CN"/>
        </w:rPr>
        <w:t>2</w:t>
      </w:r>
      <w:r>
        <w:rPr>
          <w:rFonts w:hint="eastAsia" w:ascii="宋体" w:hAnsi="宋体"/>
          <w:sz w:val="24"/>
          <w:u w:val="single"/>
        </w:rPr>
        <w:t xml:space="preserve">台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1.1.3服务器类别：</w:t>
      </w:r>
      <w:r>
        <w:rPr>
          <w:rFonts w:hint="eastAsia" w:ascii="宋体" w:hAnsi="宋体"/>
          <w:sz w:val="24"/>
          <w:u w:val="single"/>
        </w:rPr>
        <w:t xml:space="preserve">   机架式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1.1.4服务器结构：</w:t>
      </w:r>
      <w:r>
        <w:rPr>
          <w:rFonts w:hint="eastAsia" w:ascii="宋体" w:hAnsi="宋体"/>
          <w:sz w:val="24"/>
          <w:u w:val="single"/>
        </w:rPr>
        <w:t xml:space="preserve">    2U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1.1.5 CPU型号：</w:t>
      </w:r>
      <w:r>
        <w:rPr>
          <w:rFonts w:hint="eastAsia" w:ascii="宋体" w:hAnsi="宋体"/>
          <w:sz w:val="24"/>
          <w:u w:val="single"/>
        </w:rPr>
        <w:t xml:space="preserve">   英特尔至强E5-2640 v4(2.4GHz/10-core/25MB/90W)处理器(带散热器)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1.1.6 CPU主频：</w:t>
      </w:r>
      <w:r>
        <w:rPr>
          <w:rFonts w:hint="eastAsia" w:ascii="宋体" w:hAnsi="宋体"/>
          <w:sz w:val="24"/>
          <w:u w:val="single"/>
        </w:rPr>
        <w:t xml:space="preserve">   </w:t>
      </w:r>
      <w:r>
        <w:rPr>
          <w:rFonts w:ascii="宋体" w:hAnsi="宋体"/>
          <w:sz w:val="24"/>
          <w:u w:val="single"/>
        </w:rPr>
        <w:t>2.</w:t>
      </w:r>
      <w:r>
        <w:rPr>
          <w:rFonts w:hint="eastAsia" w:ascii="宋体" w:hAnsi="宋体"/>
          <w:sz w:val="24"/>
          <w:u w:val="single"/>
          <w:lang w:val="en-US" w:eastAsia="zh-CN"/>
        </w:rPr>
        <w:t>4</w:t>
      </w:r>
      <w:r>
        <w:rPr>
          <w:rFonts w:ascii="宋体" w:hAnsi="宋体"/>
          <w:sz w:val="24"/>
          <w:u w:val="single"/>
        </w:rPr>
        <w:t>GHz</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1.1.7 CPU数量：</w:t>
      </w:r>
      <w:r>
        <w:rPr>
          <w:rFonts w:hint="eastAsia" w:ascii="宋体" w:hAnsi="宋体"/>
          <w:sz w:val="24"/>
          <w:u w:val="single"/>
        </w:rPr>
        <w:t xml:space="preserve">    2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1.1.8单硬盘容量：</w:t>
      </w:r>
      <w:r>
        <w:rPr>
          <w:rFonts w:hint="eastAsia" w:ascii="宋体" w:hAnsi="宋体"/>
          <w:sz w:val="24"/>
          <w:u w:val="single"/>
        </w:rPr>
        <w:t xml:space="preserve">   </w:t>
      </w:r>
      <w:r>
        <w:rPr>
          <w:rFonts w:hint="eastAsia" w:ascii="宋体" w:hAnsi="宋体"/>
          <w:sz w:val="24"/>
          <w:u w:val="single"/>
          <w:lang w:val="en-US" w:eastAsia="zh-CN"/>
        </w:rPr>
        <w:t>6</w:t>
      </w:r>
      <w:r>
        <w:rPr>
          <w:rFonts w:hint="eastAsia" w:ascii="宋体" w:hAnsi="宋体"/>
          <w:sz w:val="24"/>
          <w:u w:val="single"/>
        </w:rPr>
        <w:t xml:space="preserve">00GB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1.1.9硬盘个数：</w:t>
      </w:r>
      <w:r>
        <w:rPr>
          <w:rFonts w:hint="eastAsia" w:ascii="宋体" w:hAnsi="宋体"/>
          <w:sz w:val="24"/>
          <w:u w:val="single"/>
        </w:rPr>
        <w:t xml:space="preserve">   </w:t>
      </w:r>
      <w:r>
        <w:rPr>
          <w:rFonts w:hint="eastAsia" w:ascii="宋体" w:hAnsi="宋体"/>
          <w:sz w:val="24"/>
          <w:u w:val="single"/>
          <w:lang w:val="en-US" w:eastAsia="zh-CN"/>
        </w:rPr>
        <w:t>5</w:t>
      </w:r>
      <w:r>
        <w:rPr>
          <w:rFonts w:hint="eastAsia" w:ascii="宋体" w:hAnsi="宋体"/>
          <w:sz w:val="24"/>
          <w:u w:val="single"/>
        </w:rPr>
        <w:t xml:space="preserve"> </w:t>
      </w:r>
      <w:r>
        <w:rPr>
          <w:rFonts w:hint="eastAsia" w:ascii="宋体" w:hAnsi="宋体"/>
          <w:sz w:val="24"/>
          <w:u w:val="single"/>
          <w:lang w:val="en-US" w:eastAsia="zh-CN"/>
        </w:rPr>
        <w:t xml:space="preserve"> SAS</w:t>
      </w:r>
      <w:r>
        <w:rPr>
          <w:rFonts w:hint="eastAsia" w:ascii="宋体" w:hAnsi="宋体"/>
          <w:sz w:val="24"/>
          <w:u w:val="single"/>
        </w:rPr>
        <w:t xml:space="preserve">  </w:t>
      </w:r>
      <w:r>
        <w:rPr>
          <w:rFonts w:hint="eastAsia" w:ascii="宋体" w:hAnsi="宋体"/>
          <w:sz w:val="24"/>
        </w:rPr>
        <w:t xml:space="preserve"> 。 </w:t>
      </w:r>
    </w:p>
    <w:p>
      <w:pPr>
        <w:spacing w:line="360" w:lineRule="auto"/>
        <w:ind w:firstLine="480" w:firstLineChars="200"/>
        <w:rPr>
          <w:rFonts w:ascii="宋体" w:hAnsi="宋体"/>
          <w:sz w:val="24"/>
        </w:rPr>
      </w:pPr>
      <w:r>
        <w:rPr>
          <w:rFonts w:hint="eastAsia" w:ascii="宋体" w:hAnsi="宋体"/>
          <w:sz w:val="24"/>
        </w:rPr>
        <w:t>1.1.10内存容量：</w:t>
      </w:r>
      <w:r>
        <w:rPr>
          <w:rFonts w:hint="eastAsia" w:ascii="宋体" w:hAnsi="宋体"/>
          <w:sz w:val="24"/>
          <w:u w:val="single"/>
        </w:rPr>
        <w:t xml:space="preserve">   16GB*4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1.1.11最大支持内存：</w:t>
      </w:r>
      <w:r>
        <w:rPr>
          <w:rFonts w:hint="eastAsia" w:ascii="宋体" w:hAnsi="宋体"/>
          <w:sz w:val="24"/>
          <w:u w:val="single"/>
        </w:rPr>
        <w:t xml:space="preserve">   1.5TB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1.1.12 RAID数量：</w:t>
      </w:r>
      <w:r>
        <w:rPr>
          <w:rFonts w:hint="eastAsia" w:ascii="宋体" w:hAnsi="宋体"/>
          <w:sz w:val="24"/>
          <w:u w:val="single"/>
        </w:rPr>
        <w:t xml:space="preserve">   1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1.1.13网卡个数：</w:t>
      </w:r>
      <w:r>
        <w:rPr>
          <w:rFonts w:hint="eastAsia" w:ascii="宋体" w:hAnsi="宋体"/>
          <w:sz w:val="24"/>
          <w:u w:val="single"/>
        </w:rPr>
        <w:t xml:space="preserve">   </w:t>
      </w:r>
      <w:r>
        <w:rPr>
          <w:rFonts w:hint="eastAsia" w:ascii="宋体" w:hAnsi="宋体"/>
          <w:sz w:val="24"/>
          <w:u w:val="single"/>
          <w:lang w:val="en-US" w:eastAsia="zh-CN"/>
        </w:rPr>
        <w:t>4</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1.1.14网卡速率：</w:t>
      </w:r>
      <w:r>
        <w:rPr>
          <w:rFonts w:hint="eastAsia" w:ascii="宋体" w:hAnsi="宋体"/>
          <w:sz w:val="24"/>
          <w:u w:val="single"/>
        </w:rPr>
        <w:t xml:space="preserve">   10GE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1.1.15电源个数：</w:t>
      </w:r>
      <w:r>
        <w:rPr>
          <w:rFonts w:hint="eastAsia" w:ascii="宋体" w:hAnsi="宋体"/>
          <w:sz w:val="24"/>
          <w:u w:val="single"/>
        </w:rPr>
        <w:t xml:space="preserve">   2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1.1.16电源类型：</w:t>
      </w:r>
      <w:r>
        <w:rPr>
          <w:rFonts w:hint="eastAsia" w:ascii="宋体" w:hAnsi="宋体"/>
          <w:sz w:val="24"/>
          <w:u w:val="single"/>
        </w:rPr>
        <w:t xml:space="preserve">   冗余热插拔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1.1.17 HBA卡端口速率：</w:t>
      </w:r>
      <w:r>
        <w:rPr>
          <w:rFonts w:hint="eastAsia" w:ascii="宋体" w:hAnsi="宋体"/>
          <w:sz w:val="24"/>
          <w:u w:val="single"/>
        </w:rPr>
        <w:t xml:space="preserve">   </w:t>
      </w:r>
      <w:r>
        <w:rPr>
          <w:rFonts w:hint="eastAsia" w:ascii="宋体" w:hAnsi="宋体"/>
          <w:sz w:val="24"/>
          <w:u w:val="single"/>
          <w:lang w:eastAsia="zh-CN"/>
        </w:rPr>
        <w:t>双口</w:t>
      </w:r>
      <w:r>
        <w:rPr>
          <w:rFonts w:hint="eastAsia" w:ascii="宋体" w:hAnsi="宋体"/>
          <w:sz w:val="24"/>
          <w:u w:val="single"/>
        </w:rPr>
        <w:t xml:space="preserve">*8GB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1.1.18 HBA卡个数：</w:t>
      </w:r>
      <w:r>
        <w:rPr>
          <w:rFonts w:hint="eastAsia" w:ascii="宋体" w:hAnsi="宋体"/>
          <w:sz w:val="24"/>
          <w:u w:val="single"/>
        </w:rPr>
        <w:t xml:space="preserve">   2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1.1.19 光驱型号：</w:t>
      </w:r>
      <w:r>
        <w:rPr>
          <w:rFonts w:hint="eastAsia" w:ascii="宋体" w:hAnsi="宋体"/>
          <w:sz w:val="24"/>
          <w:u w:val="single"/>
        </w:rPr>
        <w:t xml:space="preserve">   DVD ROM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1.1.20光驱读取速度：</w:t>
      </w:r>
      <w:r>
        <w:rPr>
          <w:rFonts w:hint="eastAsia" w:ascii="宋体" w:hAnsi="宋体"/>
          <w:sz w:val="24"/>
          <w:u w:val="single"/>
        </w:rPr>
        <w:t xml:space="preserve">   64X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 xml:space="preserve">1.1.21 </w:t>
      </w:r>
      <w:r>
        <w:rPr>
          <w:rFonts w:hint="eastAsia" w:ascii="宋体" w:hAnsi="宋体"/>
          <w:sz w:val="24"/>
          <w:lang w:eastAsia="zh-CN"/>
        </w:rPr>
        <w:t>风扇模块：</w:t>
      </w:r>
      <w:r>
        <w:rPr>
          <w:rFonts w:hint="eastAsia" w:ascii="宋体" w:hAnsi="宋体"/>
          <w:sz w:val="24"/>
          <w:u w:val="single"/>
        </w:rPr>
        <w:t xml:space="preserve">   </w:t>
      </w:r>
      <w:r>
        <w:rPr>
          <w:rFonts w:hint="eastAsia" w:ascii="宋体" w:hAnsi="宋体"/>
          <w:sz w:val="24"/>
          <w:u w:val="single"/>
          <w:lang w:val="en-US" w:eastAsia="zh-CN"/>
        </w:rPr>
        <w:t>4</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hint="eastAsia" w:ascii="宋体" w:hAnsi="宋体"/>
          <w:sz w:val="24"/>
          <w:u w:val="single"/>
        </w:rPr>
      </w:pPr>
      <w:r>
        <w:rPr>
          <w:rFonts w:hint="eastAsia" w:ascii="宋体" w:hAnsi="宋体"/>
          <w:sz w:val="24"/>
        </w:rPr>
        <w:t>1.1.22质保期：</w:t>
      </w:r>
      <w:r>
        <w:rPr>
          <w:rFonts w:hint="eastAsia" w:ascii="宋体" w:hAnsi="宋体"/>
          <w:sz w:val="24"/>
          <w:u w:val="single"/>
        </w:rPr>
        <w:t>原厂三年。</w:t>
      </w:r>
    </w:p>
    <w:p>
      <w:pPr>
        <w:spacing w:line="360" w:lineRule="auto"/>
        <w:ind w:firstLine="480" w:firstLineChars="200"/>
        <w:rPr>
          <w:rFonts w:hint="eastAsia" w:ascii="宋体" w:hAnsi="宋体"/>
          <w:sz w:val="24"/>
          <w:u w:val="single"/>
          <w:lang w:val="en-US" w:eastAsia="zh-CN"/>
        </w:rPr>
      </w:pPr>
      <w:r>
        <w:rPr>
          <w:rFonts w:hint="eastAsia" w:ascii="宋体" w:hAnsi="宋体"/>
          <w:sz w:val="24"/>
          <w:lang w:val="en-US" w:eastAsia="zh-CN"/>
        </w:rPr>
        <w:t>1.1.23 服务器版操作系统软件</w:t>
      </w:r>
      <w:r>
        <w:rPr>
          <w:rFonts w:ascii="宋体" w:hAnsi="宋体"/>
          <w:sz w:val="24"/>
          <w:u w:val="single"/>
        </w:rPr>
        <w:t>W</w:t>
      </w:r>
      <w:r>
        <w:rPr>
          <w:rFonts w:hint="eastAsia" w:ascii="宋体" w:hAnsi="宋体"/>
          <w:sz w:val="24"/>
          <w:u w:val="single"/>
        </w:rPr>
        <w:t>indows server 2012 标准版。</w:t>
      </w:r>
      <w:r>
        <w:rPr>
          <w:rFonts w:hint="eastAsia" w:ascii="宋体" w:hAnsi="宋体"/>
          <w:sz w:val="24"/>
          <w:u w:val="single"/>
          <w:lang w:val="en-US" w:eastAsia="zh-CN"/>
        </w:rPr>
        <w:t>支持20台标准机架式2U服务器x32位和x64位安装许可。</w:t>
      </w:r>
    </w:p>
    <w:p>
      <w:pPr>
        <w:spacing w:line="360" w:lineRule="auto"/>
        <w:ind w:firstLine="480" w:firstLineChars="200"/>
        <w:rPr>
          <w:rFonts w:hint="eastAsia" w:hAnsi="宋体"/>
        </w:rPr>
      </w:pPr>
      <w:r>
        <w:rPr>
          <w:rFonts w:hint="eastAsia" w:ascii="宋体" w:hAnsi="宋体"/>
          <w:sz w:val="24"/>
          <w:lang w:val="en-US" w:eastAsia="zh-CN"/>
        </w:rPr>
        <w:t>1.1.24</w:t>
      </w:r>
      <w:r>
        <w:rPr>
          <w:rFonts w:hint="eastAsia" w:ascii="宋体" w:hAnsi="宋体"/>
          <w:sz w:val="24"/>
          <w:u w:val="single"/>
        </w:rPr>
        <w:t>正版安装介质。正版授权材料。</w:t>
      </w:r>
    </w:p>
    <w:p>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s>
        <w:spacing w:line="360" w:lineRule="auto"/>
        <w:ind w:firstLine="480" w:firstLineChars="200"/>
        <w:rPr>
          <w:rFonts w:ascii="宋体" w:hAnsi="宋体"/>
          <w:b/>
          <w:sz w:val="24"/>
        </w:rPr>
      </w:pPr>
      <w:r>
        <w:rPr>
          <w:rFonts w:hint="eastAsia" w:ascii="宋体" w:hAnsi="宋体"/>
          <w:b/>
          <w:sz w:val="24"/>
        </w:rPr>
        <w:t>2. 技术要求</w:t>
      </w:r>
    </w:p>
    <w:p>
      <w:pPr>
        <w:spacing w:line="360" w:lineRule="auto"/>
        <w:ind w:firstLine="480" w:firstLineChars="200"/>
        <w:rPr>
          <w:rFonts w:ascii="宋体" w:hAnsi="宋体"/>
          <w:sz w:val="24"/>
        </w:rPr>
      </w:pPr>
      <w:r>
        <w:rPr>
          <w:rFonts w:hint="eastAsia" w:ascii="宋体" w:hAnsi="宋体"/>
          <w:sz w:val="24"/>
          <w:lang w:val="en-US" w:eastAsia="zh-CN"/>
        </w:rPr>
        <w:t>*</w:t>
      </w:r>
      <w:r>
        <w:rPr>
          <w:rFonts w:hint="eastAsia" w:ascii="宋体" w:hAnsi="宋体"/>
          <w:sz w:val="24"/>
        </w:rPr>
        <w:t>2.1要求原厂商授权函，原厂3年售后服务承诺函。</w:t>
      </w:r>
    </w:p>
    <w:p>
      <w:pPr>
        <w:spacing w:line="360" w:lineRule="auto"/>
        <w:ind w:firstLine="480" w:firstLineChars="200"/>
        <w:rPr>
          <w:rFonts w:ascii="宋体" w:hAnsi="宋体"/>
          <w:sz w:val="24"/>
        </w:rPr>
      </w:pPr>
      <w:r>
        <w:rPr>
          <w:rFonts w:hint="eastAsia" w:ascii="宋体" w:hAnsi="宋体"/>
          <w:sz w:val="24"/>
          <w:lang w:val="en-US" w:eastAsia="zh-CN"/>
        </w:rPr>
        <w:t>*</w:t>
      </w:r>
      <w:r>
        <w:rPr>
          <w:rFonts w:hint="eastAsia" w:ascii="宋体" w:hAnsi="宋体"/>
          <w:sz w:val="24"/>
        </w:rPr>
        <w:t>2.2投标方一年免费维护期，维护期内软、硬件24小时现场服务。</w:t>
      </w:r>
    </w:p>
    <w:p>
      <w:pPr>
        <w:spacing w:line="360" w:lineRule="auto"/>
        <w:ind w:firstLine="480" w:firstLineChars="200"/>
        <w:rPr>
          <w:rFonts w:ascii="宋体" w:hAnsi="宋体"/>
          <w:sz w:val="24"/>
        </w:rPr>
      </w:pPr>
      <w:r>
        <w:rPr>
          <w:rFonts w:hint="eastAsia" w:ascii="宋体" w:hAnsi="宋体"/>
          <w:sz w:val="24"/>
        </w:rPr>
        <w:t>2.3面向的数据中心机房环境；</w:t>
      </w:r>
    </w:p>
    <w:p>
      <w:pPr>
        <w:spacing w:line="360" w:lineRule="auto"/>
        <w:ind w:firstLine="480" w:firstLineChars="200"/>
        <w:rPr>
          <w:rFonts w:ascii="宋体" w:hAnsi="宋体"/>
          <w:sz w:val="24"/>
        </w:rPr>
      </w:pPr>
      <w:r>
        <w:rPr>
          <w:rFonts w:hint="eastAsia" w:ascii="宋体" w:hAnsi="宋体"/>
          <w:sz w:val="24"/>
        </w:rPr>
        <w:t>2.4提供强大的计算能力、更大的的内存设计和高效的网络通信能力；</w:t>
      </w:r>
    </w:p>
    <w:p>
      <w:pPr>
        <w:spacing w:line="360" w:lineRule="auto"/>
        <w:ind w:firstLine="480" w:firstLineChars="200"/>
        <w:rPr>
          <w:rFonts w:ascii="宋体" w:hAnsi="宋体"/>
          <w:sz w:val="24"/>
        </w:rPr>
      </w:pPr>
      <w:r>
        <w:rPr>
          <w:rFonts w:hint="eastAsia" w:ascii="宋体" w:hAnsi="宋体"/>
          <w:sz w:val="24"/>
        </w:rPr>
        <w:t>2.5集成软件管理可以随时随地的对服务器进行管理，确保对资源的控制。</w:t>
      </w:r>
    </w:p>
    <w:p>
      <w:pPr>
        <w:spacing w:line="360" w:lineRule="auto"/>
        <w:ind w:firstLine="460" w:firstLineChars="200"/>
        <w:rPr>
          <w:rFonts w:ascii="宋体" w:hAnsi="宋体"/>
          <w:spacing w:val="-5"/>
          <w:kern w:val="0"/>
          <w:sz w:val="24"/>
        </w:rPr>
      </w:pPr>
      <w:r>
        <w:rPr>
          <w:rFonts w:hint="eastAsia" w:ascii="宋体" w:hAnsi="宋体"/>
          <w:spacing w:val="-5"/>
          <w:kern w:val="0"/>
          <w:sz w:val="24"/>
        </w:rPr>
        <w:t>2.6 额定工作电流和电压满足目前机房工作要求。</w:t>
      </w:r>
      <w:r>
        <w:rPr>
          <w:rFonts w:hint="eastAsia" w:ascii="宋体" w:hAnsi="宋体"/>
          <w:sz w:val="24"/>
        </w:rPr>
        <w:t xml:space="preserve"> </w:t>
      </w:r>
    </w:p>
    <w:p>
      <w:pPr>
        <w:spacing w:line="360" w:lineRule="auto"/>
        <w:ind w:firstLine="460" w:firstLineChars="200"/>
        <w:rPr>
          <w:rFonts w:ascii="宋体" w:hAnsi="宋体" w:cs="Arial"/>
          <w:sz w:val="24"/>
        </w:rPr>
      </w:pPr>
      <w:r>
        <w:rPr>
          <w:rFonts w:hint="eastAsia" w:ascii="宋体" w:hAnsi="宋体"/>
          <w:spacing w:val="-5"/>
          <w:kern w:val="0"/>
          <w:sz w:val="24"/>
        </w:rPr>
        <w:t>2.7</w:t>
      </w:r>
      <w:r>
        <w:rPr>
          <w:rFonts w:hint="eastAsia" w:ascii="宋体" w:hAnsi="宋体" w:cs="Arial"/>
          <w:sz w:val="24"/>
        </w:rPr>
        <w:t>主板</w:t>
      </w:r>
      <w:r>
        <w:rPr>
          <w:rFonts w:hint="eastAsia" w:ascii="宋体" w:hAnsi="宋体"/>
          <w:sz w:val="24"/>
        </w:rPr>
        <w:t xml:space="preserve">：具有可扩展PCI、PCIe插槽，可满足用户升级需求。  </w:t>
      </w:r>
    </w:p>
    <w:p>
      <w:pPr>
        <w:spacing w:line="360" w:lineRule="auto"/>
        <w:ind w:firstLine="480" w:firstLineChars="200"/>
        <w:rPr>
          <w:rFonts w:ascii="宋体" w:hAnsi="宋体"/>
          <w:sz w:val="24"/>
        </w:rPr>
      </w:pPr>
      <w:r>
        <w:rPr>
          <w:rFonts w:hint="eastAsia" w:ascii="宋体" w:hAnsi="宋体"/>
          <w:sz w:val="24"/>
          <w:lang w:val="en-US" w:eastAsia="zh-CN"/>
        </w:rPr>
        <w:t>*</w:t>
      </w:r>
      <w:r>
        <w:rPr>
          <w:rFonts w:hint="eastAsia" w:ascii="宋体" w:hAnsi="宋体"/>
          <w:sz w:val="24"/>
        </w:rPr>
        <w:t>2.8具有</w:t>
      </w:r>
      <w:r>
        <w:rPr>
          <w:rFonts w:hint="eastAsia" w:ascii="宋体" w:hAnsi="宋体"/>
          <w:sz w:val="24"/>
          <w:lang w:val="en-US" w:eastAsia="zh-CN"/>
        </w:rPr>
        <w:t>8</w:t>
      </w:r>
      <w:r>
        <w:rPr>
          <w:rFonts w:hint="eastAsia" w:ascii="宋体" w:hAnsi="宋体"/>
          <w:sz w:val="24"/>
        </w:rPr>
        <w:t>个以上的硬盘位，满足用户对内置存储的升级。</w:t>
      </w:r>
    </w:p>
    <w:p>
      <w:pPr>
        <w:spacing w:line="360" w:lineRule="auto"/>
        <w:ind w:firstLine="480" w:firstLineChars="200"/>
        <w:rPr>
          <w:rFonts w:ascii="宋体" w:hAnsi="宋体"/>
          <w:sz w:val="24"/>
        </w:rPr>
      </w:pPr>
      <w:r>
        <w:rPr>
          <w:rFonts w:hint="eastAsia" w:ascii="宋体" w:hAnsi="宋体"/>
          <w:sz w:val="24"/>
          <w:lang w:val="en-US" w:eastAsia="zh-CN"/>
        </w:rPr>
        <w:t>*</w:t>
      </w:r>
      <w:r>
        <w:rPr>
          <w:rFonts w:hint="eastAsia" w:ascii="宋体" w:hAnsi="宋体"/>
          <w:sz w:val="24"/>
        </w:rPr>
        <w:t>2.9内存DDR</w:t>
      </w:r>
      <w:r>
        <w:rPr>
          <w:rFonts w:hint="eastAsia" w:ascii="宋体" w:hAnsi="宋体"/>
          <w:sz w:val="24"/>
          <w:lang w:val="en-US" w:eastAsia="zh-CN"/>
        </w:rPr>
        <w:t>4</w:t>
      </w:r>
      <w:r>
        <w:rPr>
          <w:rFonts w:hint="eastAsia" w:ascii="宋体" w:hAnsi="宋体"/>
          <w:sz w:val="24"/>
        </w:rPr>
        <w:t xml:space="preserve">及以上，接口标准国际标准要求。 </w:t>
      </w:r>
    </w:p>
    <w:p>
      <w:pPr>
        <w:spacing w:line="360" w:lineRule="auto"/>
        <w:ind w:firstLine="480" w:firstLineChars="200"/>
        <w:rPr>
          <w:rFonts w:ascii="宋体" w:hAnsi="宋体"/>
          <w:sz w:val="24"/>
        </w:rPr>
      </w:pPr>
      <w:r>
        <w:rPr>
          <w:rFonts w:hint="eastAsia" w:ascii="宋体" w:hAnsi="宋体"/>
          <w:sz w:val="24"/>
          <w:lang w:val="en-US" w:eastAsia="zh-CN"/>
        </w:rPr>
        <w:t>*</w:t>
      </w:r>
      <w:r>
        <w:rPr>
          <w:rFonts w:hint="eastAsia" w:ascii="宋体" w:hAnsi="宋体"/>
          <w:sz w:val="24"/>
        </w:rPr>
        <w:t xml:space="preserve">2.10 RAID卡支持RAID0、RAID1、RAID5 等。  </w:t>
      </w:r>
    </w:p>
    <w:p>
      <w:pPr>
        <w:spacing w:line="360" w:lineRule="auto"/>
        <w:ind w:firstLine="480" w:firstLineChars="200"/>
        <w:rPr>
          <w:rFonts w:ascii="宋体" w:hAnsi="宋体"/>
          <w:sz w:val="24"/>
        </w:rPr>
      </w:pPr>
      <w:r>
        <w:rPr>
          <w:rFonts w:hint="eastAsia" w:ascii="宋体" w:hAnsi="宋体"/>
          <w:sz w:val="24"/>
          <w:lang w:val="en-US" w:eastAsia="zh-CN"/>
        </w:rPr>
        <w:t>*</w:t>
      </w:r>
      <w:r>
        <w:rPr>
          <w:rFonts w:hint="eastAsia" w:ascii="宋体" w:hAnsi="宋体"/>
          <w:sz w:val="24"/>
        </w:rPr>
        <w:t>2.11要求双口</w:t>
      </w:r>
      <w:r>
        <w:rPr>
          <w:rFonts w:hint="eastAsia" w:ascii="宋体" w:hAnsi="宋体"/>
          <w:sz w:val="24"/>
          <w:lang w:eastAsia="zh-CN"/>
        </w:rPr>
        <w:t>万</w:t>
      </w:r>
      <w:r>
        <w:rPr>
          <w:rFonts w:hint="eastAsia" w:ascii="宋体" w:hAnsi="宋体"/>
          <w:sz w:val="24"/>
        </w:rPr>
        <w:t xml:space="preserve">兆以太网卡   。  </w:t>
      </w:r>
    </w:p>
    <w:p>
      <w:pPr>
        <w:spacing w:line="360" w:lineRule="auto"/>
        <w:ind w:firstLine="480" w:firstLineChars="200"/>
        <w:rPr>
          <w:rFonts w:ascii="宋体" w:hAnsi="宋体"/>
          <w:sz w:val="24"/>
        </w:rPr>
      </w:pPr>
      <w:r>
        <w:rPr>
          <w:rFonts w:hint="eastAsia" w:ascii="宋体" w:hAnsi="宋体"/>
          <w:sz w:val="24"/>
          <w:lang w:val="en-US" w:eastAsia="zh-CN"/>
        </w:rPr>
        <w:t>*</w:t>
      </w:r>
      <w:r>
        <w:rPr>
          <w:rFonts w:hint="eastAsia" w:ascii="宋体" w:hAnsi="宋体"/>
          <w:sz w:val="24"/>
        </w:rPr>
        <w:t>2.12设备支持接口类型</w:t>
      </w:r>
      <w:r>
        <w:rPr>
          <w:rFonts w:hint="eastAsia" w:ascii="宋体" w:hAnsi="宋体"/>
          <w:sz w:val="24"/>
          <w:lang w:eastAsia="zh-CN"/>
        </w:rPr>
        <w:t>至少</w:t>
      </w:r>
      <w:r>
        <w:rPr>
          <w:rFonts w:hint="eastAsia" w:ascii="宋体" w:hAnsi="宋体"/>
          <w:sz w:val="24"/>
        </w:rPr>
        <w:t>包括：1个系统管理接口(RJ-45)、2 RJ-45(ethernet)、Serial、4 USB 2.0 (back)、2个USB 2.0(前面) 。</w:t>
      </w:r>
    </w:p>
    <w:p>
      <w:pPr>
        <w:spacing w:line="360" w:lineRule="auto"/>
        <w:ind w:firstLine="480" w:firstLineChars="200"/>
        <w:rPr>
          <w:rFonts w:ascii="宋体" w:hAnsi="宋体"/>
          <w:sz w:val="24"/>
        </w:rPr>
      </w:pPr>
      <w:r>
        <w:rPr>
          <w:rFonts w:hint="eastAsia" w:ascii="宋体" w:hAnsi="宋体"/>
          <w:sz w:val="24"/>
          <w:lang w:val="en-US" w:eastAsia="zh-CN"/>
        </w:rPr>
        <w:t>*</w:t>
      </w:r>
      <w:r>
        <w:rPr>
          <w:rFonts w:hint="eastAsia" w:ascii="宋体" w:hAnsi="宋体"/>
          <w:sz w:val="24"/>
        </w:rPr>
        <w:t>2.13两个自适应冗余热插拔电源模块 。</w:t>
      </w:r>
    </w:p>
    <w:p>
      <w:pPr>
        <w:spacing w:line="360" w:lineRule="auto"/>
        <w:ind w:firstLine="480" w:firstLineChars="200"/>
        <w:rPr>
          <w:rFonts w:ascii="宋体" w:hAnsi="宋体"/>
          <w:sz w:val="24"/>
        </w:rPr>
      </w:pPr>
      <w:r>
        <w:rPr>
          <w:rFonts w:hint="eastAsia" w:ascii="宋体" w:hAnsi="宋体"/>
          <w:sz w:val="24"/>
          <w:lang w:val="en-US" w:eastAsia="zh-CN"/>
        </w:rPr>
        <w:t>*</w:t>
      </w:r>
      <w:r>
        <w:rPr>
          <w:rFonts w:hint="eastAsia" w:ascii="宋体" w:hAnsi="宋体"/>
          <w:sz w:val="24"/>
        </w:rPr>
        <w:t xml:space="preserve">2.14 HBA卡双口8GB以上光纤卡。  </w:t>
      </w:r>
    </w:p>
    <w:p>
      <w:pPr>
        <w:spacing w:line="360" w:lineRule="auto"/>
        <w:ind w:firstLine="480" w:firstLineChars="200"/>
        <w:rPr>
          <w:rFonts w:ascii="宋体" w:hAnsi="宋体"/>
          <w:sz w:val="24"/>
        </w:rPr>
      </w:pPr>
      <w:r>
        <w:rPr>
          <w:rFonts w:hint="eastAsia" w:ascii="宋体" w:hAnsi="宋体"/>
          <w:sz w:val="24"/>
        </w:rPr>
        <w:t>2.15 光驱配置为主流</w:t>
      </w:r>
      <w:r>
        <w:rPr>
          <w:rFonts w:ascii="宋体" w:hAnsi="宋体"/>
          <w:sz w:val="24"/>
        </w:rPr>
        <w:t>DVD/CD-RW Combo</w:t>
      </w:r>
      <w:r>
        <w:rPr>
          <w:rFonts w:hint="eastAsia" w:ascii="宋体" w:hAnsi="宋体"/>
          <w:sz w:val="24"/>
        </w:rPr>
        <w:t>。</w:t>
      </w:r>
    </w:p>
    <w:p>
      <w:pPr>
        <w:spacing w:line="360" w:lineRule="auto"/>
        <w:ind w:firstLine="480" w:firstLineChars="200"/>
        <w:rPr>
          <w:rFonts w:ascii="宋体" w:hAnsi="宋体"/>
          <w:sz w:val="24"/>
        </w:rPr>
      </w:pPr>
      <w:r>
        <w:rPr>
          <w:rFonts w:hint="eastAsia" w:ascii="宋体" w:hAnsi="宋体"/>
          <w:sz w:val="24"/>
          <w:lang w:val="en-US" w:eastAsia="zh-CN"/>
        </w:rPr>
        <w:t>*</w:t>
      </w:r>
      <w:r>
        <w:rPr>
          <w:rFonts w:hint="eastAsia" w:ascii="宋体" w:hAnsi="宋体"/>
          <w:sz w:val="24"/>
        </w:rPr>
        <w:t>2.1</w:t>
      </w:r>
      <w:r>
        <w:rPr>
          <w:rFonts w:hint="eastAsia" w:ascii="宋体" w:hAnsi="宋体"/>
          <w:sz w:val="24"/>
          <w:lang w:val="en-US" w:eastAsia="zh-CN"/>
        </w:rPr>
        <w:t>6</w:t>
      </w:r>
      <w:r>
        <w:rPr>
          <w:rFonts w:hint="eastAsia" w:ascii="宋体" w:hAnsi="宋体"/>
          <w:sz w:val="24"/>
        </w:rPr>
        <w:t xml:space="preserve"> 导轨及螺丝要求与机柜型号匹配。</w:t>
      </w:r>
    </w:p>
    <w:p>
      <w:pPr>
        <w:spacing w:line="360" w:lineRule="auto"/>
        <w:ind w:firstLine="480" w:firstLineChars="200"/>
        <w:rPr>
          <w:rFonts w:ascii="宋体" w:hAnsi="宋体"/>
          <w:sz w:val="24"/>
        </w:rPr>
      </w:pPr>
      <w:r>
        <w:rPr>
          <w:rFonts w:hint="eastAsia" w:ascii="宋体" w:hAnsi="宋体"/>
          <w:sz w:val="24"/>
          <w:lang w:val="en-US" w:eastAsia="zh-CN"/>
        </w:rPr>
        <w:t>*</w:t>
      </w:r>
      <w:r>
        <w:rPr>
          <w:rFonts w:hint="eastAsia" w:ascii="宋体" w:hAnsi="宋体"/>
          <w:sz w:val="24"/>
        </w:rPr>
        <w:t>2.1</w:t>
      </w:r>
      <w:r>
        <w:rPr>
          <w:rFonts w:hint="eastAsia" w:ascii="宋体" w:hAnsi="宋体"/>
          <w:sz w:val="24"/>
          <w:lang w:val="en-US" w:eastAsia="zh-CN"/>
        </w:rPr>
        <w:t>7</w:t>
      </w:r>
      <w:r>
        <w:rPr>
          <w:rFonts w:hint="eastAsia" w:ascii="宋体" w:hAnsi="宋体"/>
          <w:sz w:val="24"/>
        </w:rPr>
        <w:t xml:space="preserve"> 随机附带技术资料文本及介质。</w:t>
      </w:r>
    </w:p>
    <w:p>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s>
        <w:spacing w:line="360" w:lineRule="auto"/>
        <w:ind w:firstLine="480" w:firstLineChars="200"/>
        <w:rPr>
          <w:rFonts w:ascii="宋体" w:hAnsi="宋体"/>
          <w:b/>
          <w:sz w:val="24"/>
        </w:rPr>
      </w:pPr>
      <w:r>
        <w:rPr>
          <w:rFonts w:ascii="宋体" w:hAnsi="宋体"/>
          <w:b/>
          <w:sz w:val="24"/>
        </w:rPr>
        <w:t>3</w:t>
      </w:r>
      <w:r>
        <w:rPr>
          <w:rFonts w:hint="eastAsia" w:ascii="宋体" w:hAnsi="宋体"/>
          <w:b/>
          <w:sz w:val="24"/>
        </w:rPr>
        <w:t>. 招标人提出的特别技术要求</w:t>
      </w:r>
    </w:p>
    <w:p>
      <w:pPr>
        <w:spacing w:line="360" w:lineRule="auto"/>
        <w:ind w:firstLine="480" w:firstLineChars="200"/>
        <w:rPr>
          <w:rFonts w:ascii="宋体" w:hAnsi="宋体"/>
          <w:sz w:val="24"/>
        </w:rPr>
      </w:pPr>
      <w:r>
        <w:rPr>
          <w:rFonts w:hint="eastAsia" w:ascii="宋体" w:hAnsi="宋体"/>
          <w:sz w:val="24"/>
          <w:lang w:val="en-US" w:eastAsia="zh-CN"/>
        </w:rPr>
        <w:t>*</w:t>
      </w:r>
      <w:r>
        <w:rPr>
          <w:rFonts w:hint="eastAsia" w:ascii="宋体" w:hAnsi="宋体"/>
          <w:sz w:val="24"/>
        </w:rPr>
        <w:t>3.1要求原厂商授权函，原厂3年售后服务承诺函。</w:t>
      </w:r>
    </w:p>
    <w:p>
      <w:pPr>
        <w:spacing w:line="360" w:lineRule="auto"/>
        <w:ind w:firstLine="480" w:firstLineChars="200"/>
        <w:rPr>
          <w:rFonts w:ascii="宋体" w:hAnsi="宋体"/>
          <w:sz w:val="24"/>
        </w:rPr>
      </w:pPr>
      <w:r>
        <w:rPr>
          <w:rFonts w:hint="eastAsia" w:ascii="宋体" w:hAnsi="宋体"/>
          <w:sz w:val="24"/>
        </w:rPr>
        <w:t>3.2中标方一年免费维护期，维护期内软、硬件24小时现场服务。</w:t>
      </w:r>
    </w:p>
    <w:p>
      <w:pPr>
        <w:spacing w:line="360" w:lineRule="auto"/>
        <w:ind w:firstLine="480" w:firstLineChars="200"/>
        <w:rPr>
          <w:rFonts w:ascii="宋体" w:hAnsi="宋体"/>
          <w:sz w:val="24"/>
        </w:rPr>
      </w:pPr>
      <w:r>
        <w:rPr>
          <w:rFonts w:hint="eastAsia" w:ascii="宋体" w:hAnsi="宋体"/>
          <w:sz w:val="24"/>
          <w:lang w:val="en-US" w:eastAsia="zh-CN"/>
        </w:rPr>
        <w:t>*</w:t>
      </w:r>
      <w:r>
        <w:rPr>
          <w:rFonts w:hint="eastAsia" w:ascii="宋体" w:hAnsi="宋体"/>
          <w:sz w:val="24"/>
        </w:rPr>
        <w:t>3.3中标方负责设备的上架安装和配置部署。</w:t>
      </w:r>
    </w:p>
    <w:p>
      <w:pPr>
        <w:spacing w:line="360" w:lineRule="auto"/>
        <w:ind w:firstLine="480" w:firstLineChars="200"/>
        <w:rPr>
          <w:rFonts w:ascii="宋体" w:hAnsi="宋体"/>
          <w:sz w:val="24"/>
        </w:rPr>
      </w:pPr>
      <w:r>
        <w:rPr>
          <w:rFonts w:hint="eastAsia" w:ascii="宋体" w:hAnsi="宋体"/>
          <w:sz w:val="24"/>
        </w:rPr>
        <w:t>3.4与使用单位签订技术协议。</w:t>
      </w:r>
    </w:p>
    <w:p>
      <w:pPr>
        <w:spacing w:line="360" w:lineRule="auto"/>
        <w:ind w:firstLine="480" w:firstLineChars="200"/>
        <w:rPr>
          <w:rFonts w:ascii="宋体" w:hAnsi="宋体"/>
          <w:b/>
          <w:sz w:val="24"/>
        </w:rPr>
      </w:pPr>
      <w:r>
        <w:rPr>
          <w:rFonts w:hint="eastAsia" w:ascii="宋体" w:hAnsi="宋体"/>
          <w:b/>
          <w:sz w:val="24"/>
        </w:rPr>
        <w:t>4. 需投标人提供的设备技术参数</w:t>
      </w:r>
    </w:p>
    <w:p>
      <w:pPr>
        <w:spacing w:line="360" w:lineRule="auto"/>
        <w:ind w:firstLine="480" w:firstLineChars="200"/>
        <w:rPr>
          <w:rFonts w:ascii="宋体" w:hAnsi="宋体"/>
          <w:sz w:val="24"/>
        </w:rPr>
      </w:pPr>
      <w:r>
        <w:rPr>
          <w:rFonts w:hint="eastAsia" w:ascii="宋体" w:hAnsi="宋体"/>
          <w:sz w:val="24"/>
        </w:rPr>
        <w:t>4.</w:t>
      </w:r>
      <w:r>
        <w:rPr>
          <w:rFonts w:ascii="宋体" w:hAnsi="宋体"/>
          <w:sz w:val="24"/>
        </w:rPr>
        <w:t>1.</w:t>
      </w:r>
      <w:r>
        <w:rPr>
          <w:rFonts w:hint="eastAsia" w:ascii="宋体" w:hAnsi="宋体"/>
          <w:sz w:val="24"/>
        </w:rPr>
        <w:t xml:space="preserve"> 服务器技术参数</w:t>
      </w:r>
    </w:p>
    <w:p>
      <w:pPr>
        <w:spacing w:line="360" w:lineRule="auto"/>
        <w:ind w:firstLine="480" w:firstLineChars="200"/>
        <w:rPr>
          <w:rFonts w:ascii="宋体" w:hAnsi="宋体"/>
          <w:sz w:val="24"/>
        </w:rPr>
      </w:pPr>
      <w:r>
        <w:rPr>
          <w:rFonts w:hint="eastAsia" w:ascii="宋体" w:hAnsi="宋体"/>
          <w:sz w:val="24"/>
        </w:rPr>
        <w:t>4.1.1服务器型号：</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4.1.2数量：</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4.1.3服务器类别：</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4.1.4服务器结构：</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4.1.5额定工作电压：</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4.1.6额定工作电流：</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4.1.7主板扩展槽：</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4.1.8 CPU型号：</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4.1.9 CPU主频：</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4.1.10 CPU数量：</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4.1.11生产厂家：</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4.1.12硬盘接口类型：</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4.1.13硬盘容量：</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4.1.14热插拔盘位：</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4.1.15硬盘个数：</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4.1.16内存型号：</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4.1.17内存容量：</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4.1.18最大支持内存：</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4.1.19 RAID功能：</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4.1.20 RAID卡接口类型：</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4.1.21 RAID卡传输速率：</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4.1.22是否独立网卡：</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4.1.23网卡型号：</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4.1.24端口速率：</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4.1.25网卡个数：</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4.1.26电源功率：</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4.1.27电源个数：</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4.1.28电源类型：</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4.1.29 HBA卡生产厂家：</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4.1.30 HBA卡型号：</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4.1.31 HBA卡端口速率：</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4.1.32 HBA卡个数：</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4.1.33 KVM类型：</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4.1.34 KVM输入接口：</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4.1.35 KVM切换方式：</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4.1.36 光驱型号：</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4.1.37光驱读取速度：</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sz w:val="24"/>
        </w:rPr>
      </w:pPr>
      <w:r>
        <w:rPr>
          <w:rFonts w:hint="eastAsia" w:ascii="宋体" w:hAnsi="宋体"/>
          <w:sz w:val="24"/>
        </w:rPr>
        <w:t>4.1.38质保期：</w:t>
      </w:r>
      <w:r>
        <w:rPr>
          <w:rFonts w:hint="eastAsia" w:ascii="宋体" w:hAnsi="宋体"/>
          <w:sz w:val="24"/>
          <w:u w:val="single"/>
        </w:rPr>
        <w:t xml:space="preserve">       </w:t>
      </w:r>
      <w:r>
        <w:rPr>
          <w:rFonts w:hint="eastAsia" w:ascii="宋体" w:hAnsi="宋体"/>
          <w:sz w:val="24"/>
        </w:rPr>
        <w:t xml:space="preserve"> 。</w:t>
      </w:r>
    </w:p>
    <w:p>
      <w:pPr>
        <w:spacing w:line="360" w:lineRule="auto"/>
        <w:ind w:firstLine="480" w:firstLineChars="200"/>
        <w:rPr>
          <w:rFonts w:ascii="宋体" w:hAnsi="宋体"/>
          <w:b/>
          <w:sz w:val="24"/>
        </w:rPr>
      </w:pPr>
      <w:r>
        <w:rPr>
          <w:rFonts w:hint="eastAsia" w:ascii="宋体" w:hAnsi="宋体"/>
          <w:sz w:val="24"/>
        </w:rPr>
        <w:t>4.2附属设备</w:t>
      </w:r>
    </w:p>
    <w:p>
      <w:pPr>
        <w:spacing w:line="360" w:lineRule="auto"/>
        <w:ind w:firstLine="480" w:firstLineChars="200"/>
        <w:rPr>
          <w:rFonts w:ascii="宋体" w:hAnsi="宋体"/>
          <w:szCs w:val="21"/>
        </w:rPr>
      </w:pPr>
      <w:r>
        <w:rPr>
          <w:rFonts w:hint="eastAsia" w:ascii="宋体" w:hAnsi="宋体"/>
          <w:sz w:val="24"/>
        </w:rPr>
        <w:t>4.2.1 KVM类型：</w:t>
      </w:r>
      <w:r>
        <w:rPr>
          <w:rFonts w:hint="eastAsia" w:ascii="宋体" w:hAnsi="宋体"/>
          <w:sz w:val="24"/>
          <w:u w:val="single"/>
        </w:rPr>
        <w:t xml:space="preserve">      </w:t>
      </w:r>
      <w:r>
        <w:rPr>
          <w:rFonts w:hint="eastAsia" w:ascii="宋体" w:hAnsi="宋体"/>
          <w:sz w:val="24"/>
        </w:rPr>
        <w:t>； KVM切换方式：</w:t>
      </w:r>
      <w:r>
        <w:rPr>
          <w:rFonts w:hint="eastAsia" w:ascii="宋体" w:hAnsi="宋体"/>
          <w:sz w:val="24"/>
          <w:u w:val="single"/>
        </w:rPr>
        <w:t xml:space="preserve">      </w:t>
      </w:r>
      <w:r>
        <w:rPr>
          <w:rFonts w:hint="eastAsia" w:ascii="宋体" w:hAnsi="宋体"/>
          <w:sz w:val="24"/>
        </w:rPr>
        <w:t>；</w:t>
      </w:r>
    </w:p>
    <w:p>
      <w:pPr>
        <w:pStyle w:val="14"/>
        <w:jc w:val="center"/>
        <w:rPr>
          <w:rFonts w:hint="eastAsia"/>
        </w:rPr>
        <w:sectPr>
          <w:pgSz w:w="11906" w:h="16838"/>
          <w:pgMar w:top="1440" w:right="1800" w:bottom="1440" w:left="1800" w:header="851" w:footer="992" w:gutter="0"/>
          <w:cols w:space="425" w:num="1"/>
          <w:docGrid w:type="lines" w:linePitch="312" w:charSpace="0"/>
        </w:sectPr>
      </w:pPr>
    </w:p>
    <w:p>
      <w:pPr>
        <w:pStyle w:val="14"/>
        <w:jc w:val="center"/>
      </w:pPr>
      <w:r>
        <w:rPr>
          <w:rFonts w:hint="eastAsia"/>
        </w:rPr>
        <w:t>第二节 备件和工具</w:t>
      </w:r>
      <w:bookmarkEnd w:id="2"/>
    </w:p>
    <w:p>
      <w:pPr>
        <w:adjustRightInd w:val="0"/>
        <w:snapToGrid w:val="0"/>
        <w:spacing w:line="360" w:lineRule="auto"/>
        <w:jc w:val="center"/>
        <w:rPr>
          <w:rFonts w:ascii="宋体" w:hAnsi="宋体"/>
          <w:szCs w:val="21"/>
        </w:rPr>
      </w:pPr>
    </w:p>
    <w:p>
      <w:pPr>
        <w:spacing w:line="360" w:lineRule="auto"/>
        <w:ind w:firstLine="480" w:firstLineChars="200"/>
        <w:rPr>
          <w:rFonts w:ascii="宋体" w:hAnsi="宋体"/>
          <w:sz w:val="24"/>
        </w:rPr>
      </w:pPr>
      <w:r>
        <w:rPr>
          <w:rFonts w:hint="eastAsia" w:ascii="宋体" w:hAnsi="宋体"/>
          <w:sz w:val="24"/>
        </w:rPr>
        <w:t>1. 所有为设备的安装、试运行、质保期内和质保期后1年必备的备件、消耗品，包括专用工具、仪器、仪表等，在设备交货时提供。推迟的交货期将按照设备推迟交货计算。</w:t>
      </w:r>
    </w:p>
    <w:p>
      <w:pPr>
        <w:spacing w:line="360" w:lineRule="auto"/>
        <w:ind w:firstLine="480" w:firstLineChars="200"/>
        <w:rPr>
          <w:rFonts w:ascii="宋体" w:hAnsi="宋体"/>
          <w:sz w:val="24"/>
        </w:rPr>
      </w:pPr>
      <w:r>
        <w:rPr>
          <w:rFonts w:hint="eastAsia" w:ascii="宋体" w:hAnsi="宋体"/>
          <w:sz w:val="24"/>
        </w:rPr>
        <w:t>2. 中标方应提供完整备件手册、备件件号、数量、规格型号、价格表的CD盘，随同设备发货。</w:t>
      </w:r>
    </w:p>
    <w:p>
      <w:pPr>
        <w:spacing w:line="360" w:lineRule="auto"/>
        <w:ind w:firstLine="480" w:firstLineChars="200"/>
        <w:rPr>
          <w:rFonts w:ascii="宋体" w:hAnsi="宋体"/>
          <w:sz w:val="24"/>
        </w:rPr>
      </w:pPr>
      <w:r>
        <w:rPr>
          <w:rFonts w:hint="eastAsia" w:ascii="宋体" w:hAnsi="宋体"/>
          <w:sz w:val="24"/>
        </w:rPr>
        <w:t>3. 中标方应保证所有零部件均有唯一编码，如属外购标准件，要求必须按照原厂家编码执行。</w:t>
      </w:r>
    </w:p>
    <w:p>
      <w:pPr>
        <w:spacing w:line="360" w:lineRule="auto"/>
        <w:ind w:firstLine="480" w:firstLineChars="200"/>
        <w:rPr>
          <w:rFonts w:ascii="宋体" w:hAnsi="宋体"/>
          <w:sz w:val="24"/>
        </w:rPr>
      </w:pPr>
      <w:r>
        <w:rPr>
          <w:rFonts w:hint="eastAsia" w:ascii="宋体" w:hAnsi="宋体"/>
          <w:sz w:val="24"/>
        </w:rPr>
        <w:t>4. 中标方还应进一步提供设备上的所需的备件、易耗品及标准件的货源地。</w:t>
      </w:r>
    </w:p>
    <w:p>
      <w:pPr>
        <w:spacing w:line="360" w:lineRule="auto"/>
        <w:ind w:firstLine="480" w:firstLineChars="200"/>
        <w:rPr>
          <w:rFonts w:ascii="宋体" w:hAnsi="宋体"/>
          <w:sz w:val="24"/>
        </w:rPr>
      </w:pPr>
      <w:r>
        <w:rPr>
          <w:rFonts w:hint="eastAsia" w:ascii="宋体" w:hAnsi="宋体"/>
          <w:sz w:val="24"/>
        </w:rPr>
        <w:t>5. 设备采用的外购、外协件应提供原产地证明及检验合格证书。</w:t>
      </w:r>
    </w:p>
    <w:p>
      <w:pPr>
        <w:spacing w:line="360" w:lineRule="auto"/>
        <w:ind w:firstLine="480" w:firstLineChars="200"/>
        <w:rPr>
          <w:rFonts w:ascii="宋体" w:hAnsi="宋体"/>
          <w:sz w:val="24"/>
        </w:rPr>
      </w:pPr>
      <w:r>
        <w:rPr>
          <w:rFonts w:hint="eastAsia" w:ascii="宋体" w:hAnsi="宋体"/>
          <w:sz w:val="24"/>
        </w:rPr>
        <w:t>6. 如因为中标人提供1年期备件明细不准确，导致招标人方误采购或按明细提供数量不足以满足生产需求，中标人应免费提供相应的备件。</w:t>
      </w:r>
    </w:p>
    <w:p>
      <w:pPr>
        <w:spacing w:line="360" w:lineRule="auto"/>
        <w:ind w:firstLine="480" w:firstLineChars="200"/>
        <w:rPr>
          <w:rFonts w:ascii="宋体" w:hAnsi="宋体"/>
          <w:sz w:val="24"/>
        </w:rPr>
      </w:pPr>
      <w:r>
        <w:rPr>
          <w:rFonts w:hint="eastAsia" w:ascii="宋体" w:hAnsi="宋体"/>
          <w:sz w:val="24"/>
        </w:rPr>
        <w:t>7. 中标人应保证长期以最优惠的价格供给易损件和备件。如果备件发生设计变更，应将变更信息及时通知招标人。</w:t>
      </w:r>
    </w:p>
    <w:p>
      <w:pPr>
        <w:spacing w:line="360" w:lineRule="auto"/>
        <w:ind w:firstLine="480" w:firstLineChars="200"/>
        <w:rPr>
          <w:rFonts w:ascii="宋体" w:hAnsi="宋体"/>
          <w:sz w:val="24"/>
        </w:rPr>
      </w:pPr>
      <w:r>
        <w:rPr>
          <w:rFonts w:hint="eastAsia" w:ascii="宋体" w:hAnsi="宋体"/>
          <w:sz w:val="24"/>
        </w:rPr>
        <w:t>8. 中标人备件价格在设备开始使用的3年内必须维持稳定。</w:t>
      </w:r>
    </w:p>
    <w:p>
      <w:pPr>
        <w:spacing w:line="360" w:lineRule="auto"/>
        <w:ind w:firstLine="480" w:firstLineChars="200"/>
        <w:rPr>
          <w:rFonts w:ascii="宋体" w:hAnsi="宋体"/>
          <w:sz w:val="24"/>
        </w:rPr>
      </w:pPr>
      <w:r>
        <w:rPr>
          <w:rFonts w:hint="eastAsia" w:ascii="宋体" w:hAnsi="宋体"/>
          <w:sz w:val="24"/>
        </w:rPr>
        <w:t>9. 在5年内，因中标人技术升级导致部分备件不能提供时，中标人要免费为用户升级设备。</w:t>
      </w:r>
    </w:p>
    <w:p>
      <w:pPr>
        <w:spacing w:line="360" w:lineRule="auto"/>
        <w:ind w:firstLine="480" w:firstLineChars="200"/>
        <w:rPr>
          <w:rFonts w:ascii="宋体" w:hAnsi="宋体"/>
          <w:sz w:val="24"/>
        </w:rPr>
      </w:pPr>
      <w:r>
        <w:rPr>
          <w:rFonts w:hint="eastAsia" w:ascii="宋体" w:hAnsi="宋体"/>
          <w:sz w:val="24"/>
        </w:rPr>
        <w:t>10. 5年后在备件停止生产的情况下，中标人应事先将要停止生产的计划通知招标人，使招标人有足够的时间采购所需的备件。</w:t>
      </w:r>
    </w:p>
    <w:p>
      <w:pPr>
        <w:adjustRightInd w:val="0"/>
        <w:snapToGrid w:val="0"/>
        <w:spacing w:before="156" w:beforeLines="50" w:line="360" w:lineRule="auto"/>
        <w:ind w:firstLine="480" w:firstLineChars="200"/>
        <w:rPr>
          <w:rFonts w:ascii="宋体" w:hAnsi="宋体"/>
          <w:szCs w:val="21"/>
        </w:rPr>
      </w:pPr>
      <w:r>
        <w:rPr>
          <w:rFonts w:hint="eastAsia" w:ascii="宋体" w:hAnsi="宋体"/>
          <w:sz w:val="24"/>
        </w:rPr>
        <w:t>11. 5年后在备件停止生产后，如果招标人要求，中标人应免费向买方提供备件的蓝图、图纸和规格。</w:t>
      </w:r>
    </w:p>
    <w:p>
      <w:pPr>
        <w:pStyle w:val="4"/>
        <w:adjustRightInd w:val="0"/>
        <w:snapToGrid w:val="0"/>
        <w:spacing w:before="156" w:beforeLines="50" w:line="360" w:lineRule="auto"/>
        <w:rPr>
          <w:rFonts w:ascii="宋体" w:hAnsi="宋体"/>
          <w:szCs w:val="21"/>
        </w:rPr>
      </w:pPr>
      <w:r>
        <w:rPr>
          <w:rFonts w:hint="eastAsia" w:ascii="宋体" w:hAnsi="宋体"/>
          <w:szCs w:val="21"/>
        </w:rPr>
        <w:t xml:space="preserve"> </w:t>
      </w:r>
    </w:p>
    <w:p>
      <w:pPr>
        <w:pStyle w:val="14"/>
        <w:jc w:val="center"/>
      </w:pPr>
      <w:r>
        <w:rPr>
          <w:rFonts w:hint="eastAsia" w:ascii="宋体" w:hAnsi="宋体"/>
          <w:szCs w:val="21"/>
        </w:rPr>
        <w:br w:type="page"/>
      </w:r>
    </w:p>
    <w:p>
      <w:pPr>
        <w:pStyle w:val="14"/>
        <w:jc w:val="center"/>
      </w:pPr>
      <w:bookmarkStart w:id="3" w:name="_Toc357086144"/>
      <w:r>
        <w:rPr>
          <w:rFonts w:hint="eastAsia"/>
        </w:rPr>
        <w:t>第三节 设备出厂前检验</w:t>
      </w:r>
      <w:bookmarkEnd w:id="3"/>
    </w:p>
    <w:p>
      <w:pPr>
        <w:adjustRightInd w:val="0"/>
        <w:snapToGrid w:val="0"/>
        <w:spacing w:line="360" w:lineRule="auto"/>
        <w:jc w:val="center"/>
        <w:rPr>
          <w:rFonts w:ascii="宋体" w:hAnsi="宋体"/>
          <w:szCs w:val="21"/>
        </w:rPr>
      </w:pPr>
    </w:p>
    <w:p>
      <w:pPr>
        <w:spacing w:line="360" w:lineRule="auto"/>
        <w:ind w:firstLine="480" w:firstLineChars="200"/>
        <w:rPr>
          <w:rFonts w:ascii="宋体" w:hAnsi="宋体"/>
          <w:sz w:val="24"/>
        </w:rPr>
      </w:pPr>
      <w:r>
        <w:rPr>
          <w:rFonts w:hint="eastAsia" w:ascii="宋体" w:hAnsi="宋体"/>
          <w:sz w:val="24"/>
        </w:rPr>
        <w:t>1. 为了对合同设备及其相关设备生产期间的质量检验，招标人有权派人到中标人所在工厂进行检验。对于在中标人所在地的交通费用和为便于招标人质检要求，诸如必要的安全用具、办公用品、技术文件和图纸、核算数据、制造和检验标准及其它必备的检验数据应由中标人免费提供。</w:t>
      </w:r>
    </w:p>
    <w:p>
      <w:pPr>
        <w:spacing w:line="360" w:lineRule="auto"/>
        <w:ind w:firstLine="480" w:firstLineChars="200"/>
        <w:rPr>
          <w:rFonts w:ascii="宋体" w:hAnsi="宋体"/>
          <w:sz w:val="24"/>
        </w:rPr>
      </w:pPr>
      <w:r>
        <w:rPr>
          <w:rFonts w:hint="eastAsia" w:ascii="宋体" w:hAnsi="宋体"/>
          <w:sz w:val="24"/>
        </w:rPr>
        <w:t>2. 在制造期间招标人的一切监理和质检活动所形成的书面资料均不作为中标人产品质量证明文件。在交货前招标人的质检，既不能免去合同中属于供货商质量担保期范围内的责任，也不能替代设备抵运招标人现场的质量检验。</w:t>
      </w:r>
    </w:p>
    <w:p>
      <w:pPr>
        <w:spacing w:line="360" w:lineRule="auto"/>
        <w:ind w:firstLine="480" w:firstLineChars="200"/>
        <w:rPr>
          <w:rFonts w:ascii="宋体" w:hAnsi="宋体"/>
          <w:sz w:val="24"/>
        </w:rPr>
      </w:pPr>
      <w:r>
        <w:rPr>
          <w:rFonts w:hint="eastAsia" w:ascii="宋体" w:hAnsi="宋体"/>
          <w:sz w:val="24"/>
        </w:rPr>
        <w:t>3．在中检中质检团成员发现或提出的问题，双方应积极通过友好协商解决。</w:t>
      </w:r>
    </w:p>
    <w:p>
      <w:pPr>
        <w:spacing w:line="360" w:lineRule="auto"/>
        <w:ind w:firstLine="480" w:firstLineChars="200"/>
        <w:rPr>
          <w:rFonts w:ascii="宋体" w:hAnsi="宋体"/>
          <w:sz w:val="24"/>
        </w:rPr>
      </w:pPr>
      <w:r>
        <w:rPr>
          <w:rFonts w:hint="eastAsia" w:ascii="宋体" w:hAnsi="宋体"/>
          <w:sz w:val="24"/>
        </w:rPr>
        <w:t>4. 设备在出厂前必须进行整体联合试运转，根据试运转时间确定招标人中检时间，联合试运转应在招标人中检人员监督下进行。</w:t>
      </w:r>
    </w:p>
    <w:p>
      <w:pPr>
        <w:spacing w:line="360" w:lineRule="auto"/>
        <w:ind w:firstLine="480" w:firstLineChars="200"/>
      </w:pPr>
      <w:r>
        <w:rPr>
          <w:rFonts w:hint="eastAsia" w:ascii="宋体" w:hAnsi="宋体"/>
          <w:sz w:val="24"/>
        </w:rPr>
        <w:t>5. 在设备到达招标人现场后组装试运转中如出现问题，原因是中标人没有在出厂前进行设备整体联合试运转，因此推迟的时间将按照推迟交货期来计算。</w:t>
      </w:r>
    </w:p>
    <w:p>
      <w:pPr>
        <w:pStyle w:val="4"/>
        <w:adjustRightInd w:val="0"/>
        <w:snapToGrid w:val="0"/>
        <w:spacing w:line="360" w:lineRule="auto"/>
        <w:rPr>
          <w:rFonts w:ascii="宋体" w:hAnsi="宋体"/>
          <w:szCs w:val="21"/>
        </w:rPr>
      </w:pPr>
    </w:p>
    <w:p>
      <w:pPr>
        <w:pStyle w:val="14"/>
        <w:jc w:val="center"/>
      </w:pPr>
      <w:r>
        <w:rPr>
          <w:rFonts w:hint="eastAsia" w:ascii="宋体" w:hAnsi="宋体"/>
          <w:szCs w:val="21"/>
        </w:rPr>
        <w:br w:type="page"/>
      </w:r>
      <w:bookmarkStart w:id="4" w:name="_Toc357086145"/>
      <w:r>
        <w:rPr>
          <w:rFonts w:hint="eastAsia"/>
        </w:rPr>
        <w:t>第四节 技术服务</w:t>
      </w:r>
      <w:bookmarkEnd w:id="4"/>
    </w:p>
    <w:p>
      <w:pPr>
        <w:adjustRightInd w:val="0"/>
        <w:snapToGrid w:val="0"/>
        <w:spacing w:line="360" w:lineRule="auto"/>
        <w:jc w:val="center"/>
        <w:rPr>
          <w:rFonts w:ascii="宋体" w:hAnsi="宋体"/>
          <w:szCs w:val="21"/>
        </w:rPr>
      </w:pPr>
    </w:p>
    <w:p>
      <w:pPr>
        <w:spacing w:line="360" w:lineRule="auto"/>
        <w:ind w:firstLine="480" w:firstLineChars="200"/>
        <w:rPr>
          <w:rFonts w:ascii="宋体" w:hAnsi="宋体"/>
          <w:sz w:val="24"/>
        </w:rPr>
      </w:pPr>
      <w:r>
        <w:rPr>
          <w:rFonts w:hint="eastAsia" w:ascii="宋体" w:hAnsi="宋体"/>
          <w:sz w:val="24"/>
        </w:rPr>
        <w:t>1.中标人将派出有技术、有能力胜任的服务工程师到现场，提供有关安装管理、调试、空载测试、性能测试、试运转、维修及现场培训维修人员的服务。中标人服务工程师的主要责任与任务如下：</w:t>
      </w:r>
    </w:p>
    <w:p>
      <w:pPr>
        <w:spacing w:line="360" w:lineRule="auto"/>
        <w:ind w:firstLine="480" w:firstLineChars="200"/>
        <w:rPr>
          <w:rFonts w:ascii="宋体" w:hAnsi="宋体"/>
          <w:sz w:val="24"/>
        </w:rPr>
      </w:pPr>
      <w:r>
        <w:rPr>
          <w:rFonts w:hint="eastAsia" w:ascii="宋体" w:hAnsi="宋体"/>
          <w:sz w:val="24"/>
        </w:rPr>
        <w:t>——给招标人安装人员提供完整的技术指导。</w:t>
      </w:r>
    </w:p>
    <w:p>
      <w:pPr>
        <w:spacing w:line="360" w:lineRule="auto"/>
        <w:ind w:firstLine="480" w:firstLineChars="200"/>
        <w:rPr>
          <w:rFonts w:ascii="宋体" w:hAnsi="宋体"/>
          <w:sz w:val="24"/>
        </w:rPr>
      </w:pPr>
      <w:r>
        <w:rPr>
          <w:rFonts w:hint="eastAsia" w:ascii="宋体" w:hAnsi="宋体"/>
          <w:sz w:val="24"/>
        </w:rPr>
        <w:t>——指导招标人人员进行合同设备的试运转，运行测试和性能测试。</w:t>
      </w:r>
    </w:p>
    <w:p>
      <w:pPr>
        <w:spacing w:line="360" w:lineRule="auto"/>
        <w:ind w:firstLine="480" w:firstLineChars="200"/>
        <w:rPr>
          <w:rFonts w:ascii="宋体" w:hAnsi="宋体"/>
          <w:sz w:val="24"/>
        </w:rPr>
      </w:pPr>
      <w:r>
        <w:rPr>
          <w:rFonts w:hint="eastAsia" w:ascii="宋体" w:hAnsi="宋体"/>
          <w:sz w:val="24"/>
        </w:rPr>
        <w:t>——培训招标人人员。</w:t>
      </w:r>
    </w:p>
    <w:p>
      <w:pPr>
        <w:spacing w:line="360" w:lineRule="auto"/>
        <w:ind w:firstLine="480" w:firstLineChars="200"/>
        <w:rPr>
          <w:rFonts w:ascii="宋体" w:hAnsi="宋体"/>
          <w:sz w:val="24"/>
        </w:rPr>
      </w:pPr>
      <w:r>
        <w:rPr>
          <w:rFonts w:hint="eastAsia" w:ascii="宋体" w:hAnsi="宋体"/>
          <w:sz w:val="24"/>
        </w:rPr>
        <w:t>——设备投入使用后提供现场运行技术支持。</w:t>
      </w:r>
    </w:p>
    <w:p>
      <w:pPr>
        <w:spacing w:line="360" w:lineRule="auto"/>
        <w:ind w:firstLine="480" w:firstLineChars="200"/>
        <w:rPr>
          <w:rFonts w:ascii="宋体" w:hAnsi="宋体"/>
          <w:sz w:val="24"/>
        </w:rPr>
      </w:pPr>
      <w:r>
        <w:rPr>
          <w:rFonts w:hint="eastAsia" w:ascii="宋体" w:hAnsi="宋体"/>
          <w:sz w:val="24"/>
        </w:rPr>
        <w:t>——质保期内技术服务。</w:t>
      </w:r>
    </w:p>
    <w:p>
      <w:pPr>
        <w:spacing w:line="360" w:lineRule="auto"/>
        <w:ind w:firstLine="480" w:firstLineChars="200"/>
        <w:rPr>
          <w:rFonts w:ascii="宋体" w:hAnsi="宋体"/>
          <w:sz w:val="24"/>
        </w:rPr>
      </w:pPr>
      <w:r>
        <w:rPr>
          <w:rFonts w:hint="eastAsia" w:ascii="宋体" w:hAnsi="宋体"/>
          <w:sz w:val="24"/>
        </w:rPr>
        <w:t>2.安装前，应由中标人的技术服务人员给予招标人安装人员提供合同设备的装配介绍、讲课与培训；详细解释技术文件、图纸和操作手册以及设备运行和相关的预防措施等；回答和解决招标人人员提出的技术问题。中标人技术人员的指导必须是正确的，如果出现由于非正确技术指导而造成的损失，中标人将自出资金维修、更换或补偿损失部分。</w:t>
      </w:r>
    </w:p>
    <w:p>
      <w:pPr>
        <w:spacing w:line="360" w:lineRule="auto"/>
        <w:ind w:firstLine="480" w:firstLineChars="200"/>
        <w:rPr>
          <w:rFonts w:ascii="宋体" w:hAnsi="宋体"/>
          <w:sz w:val="24"/>
        </w:rPr>
      </w:pPr>
      <w:r>
        <w:rPr>
          <w:rFonts w:hint="eastAsia" w:ascii="宋体" w:hAnsi="宋体"/>
          <w:sz w:val="24"/>
        </w:rPr>
        <w:t>3.中标人将提供所有的关于装配与组装所用的专用工具,例如:专用测试仪、测量仪和机械工具。</w:t>
      </w:r>
    </w:p>
    <w:p>
      <w:pPr>
        <w:spacing w:line="360" w:lineRule="auto"/>
        <w:ind w:firstLine="480" w:firstLineChars="200"/>
        <w:rPr>
          <w:rFonts w:ascii="宋体" w:hAnsi="宋体"/>
          <w:sz w:val="24"/>
        </w:rPr>
      </w:pPr>
      <w:r>
        <w:rPr>
          <w:rFonts w:hint="eastAsia" w:ascii="宋体" w:hAnsi="宋体"/>
          <w:sz w:val="24"/>
        </w:rPr>
        <w:t>4.在现场举行由双方参加的会议，对所提供设备进行安装的准备工作进行讨论。</w:t>
      </w:r>
    </w:p>
    <w:p>
      <w:pPr>
        <w:spacing w:line="360" w:lineRule="auto"/>
        <w:ind w:firstLine="480" w:firstLineChars="200"/>
        <w:rPr>
          <w:rFonts w:ascii="宋体" w:hAnsi="宋体"/>
          <w:sz w:val="24"/>
        </w:rPr>
      </w:pPr>
      <w:r>
        <w:rPr>
          <w:rFonts w:hint="eastAsia" w:ascii="宋体" w:hAnsi="宋体"/>
          <w:sz w:val="24"/>
        </w:rPr>
        <w:t>5.对于安装指导、测试运转、性能测试、试运转和验收，包括招标人操作和维修人员的现场培训,中标人需免费提供。</w:t>
      </w:r>
    </w:p>
    <w:p>
      <w:pPr>
        <w:spacing w:line="360" w:lineRule="auto"/>
        <w:ind w:firstLine="480" w:firstLineChars="200"/>
        <w:rPr>
          <w:rFonts w:ascii="宋体" w:hAnsi="宋体"/>
          <w:sz w:val="24"/>
        </w:rPr>
      </w:pPr>
      <w:r>
        <w:rPr>
          <w:rFonts w:hint="eastAsia" w:ascii="宋体" w:hAnsi="宋体"/>
          <w:sz w:val="24"/>
        </w:rPr>
        <w:t>6.中标人应提供用于招标人自行培训人员需要使用的相关培训资料。</w:t>
      </w:r>
    </w:p>
    <w:p>
      <w:pPr>
        <w:spacing w:line="360" w:lineRule="auto"/>
        <w:ind w:firstLine="480" w:firstLineChars="200"/>
        <w:rPr>
          <w:rFonts w:ascii="宋体" w:hAnsi="宋体"/>
          <w:sz w:val="24"/>
        </w:rPr>
      </w:pPr>
      <w:r>
        <w:rPr>
          <w:rFonts w:hint="eastAsia" w:ascii="宋体" w:hAnsi="宋体"/>
          <w:sz w:val="24"/>
        </w:rPr>
        <w:t>7.设备过质保期后，在设备使用寿命内，如招标人需要，中标人应确保服务工程师到现场进行技术服务。</w:t>
      </w:r>
    </w:p>
    <w:p>
      <w:pPr>
        <w:adjustRightInd w:val="0"/>
        <w:snapToGrid w:val="0"/>
        <w:spacing w:before="156" w:beforeLines="50" w:line="360" w:lineRule="auto"/>
        <w:ind w:firstLine="480" w:firstLineChars="200"/>
        <w:rPr>
          <w:rFonts w:hint="eastAsia" w:ascii="宋体" w:hAnsi="宋体"/>
          <w:sz w:val="21"/>
          <w:szCs w:val="21"/>
        </w:rPr>
      </w:pPr>
      <w:r>
        <w:rPr>
          <w:rFonts w:hint="eastAsia" w:ascii="宋体" w:hAnsi="宋体"/>
          <w:sz w:val="24"/>
        </w:rPr>
        <w:t>8.设备第一次在招标人组装、试运转时中标人必须派设备制造工厂技术服务工程师在规定时间内到现场进行技术指导。因技术服务工程师未按时到达组装现场导致设备不能按期投入使用，延误时间按推迟交货期来计算</w:t>
      </w:r>
      <w:r>
        <w:rPr>
          <w:rFonts w:hint="eastAsia" w:ascii="宋体" w:hAnsi="宋体"/>
          <w:sz w:val="21"/>
          <w:szCs w:val="21"/>
        </w:rPr>
        <w:t>。</w:t>
      </w:r>
    </w:p>
    <w:p>
      <w:pPr>
        <w:pStyle w:val="14"/>
        <w:jc w:val="center"/>
      </w:pPr>
      <w:r>
        <w:rPr>
          <w:rFonts w:hint="eastAsia" w:ascii="宋体" w:hAnsi="宋体"/>
          <w:sz w:val="18"/>
          <w:szCs w:val="18"/>
        </w:rPr>
        <w:br w:type="page"/>
      </w:r>
      <w:bookmarkStart w:id="5" w:name="_Toc357086146"/>
      <w:r>
        <w:rPr>
          <w:rFonts w:hint="eastAsia"/>
        </w:rPr>
        <w:t>第五节 安装、检验、调试、试运行及验收</w:t>
      </w:r>
      <w:bookmarkEnd w:id="5"/>
    </w:p>
    <w:p>
      <w:pPr>
        <w:adjustRightInd w:val="0"/>
        <w:snapToGrid w:val="0"/>
        <w:spacing w:line="360" w:lineRule="auto"/>
        <w:jc w:val="center"/>
        <w:rPr>
          <w:rFonts w:ascii="宋体" w:hAnsi="宋体"/>
          <w:szCs w:val="21"/>
        </w:rPr>
      </w:pPr>
    </w:p>
    <w:p>
      <w:pPr>
        <w:spacing w:line="360" w:lineRule="auto"/>
        <w:ind w:firstLine="480" w:firstLineChars="200"/>
        <w:rPr>
          <w:rFonts w:ascii="宋体" w:hAnsi="宋体"/>
          <w:sz w:val="24"/>
        </w:rPr>
      </w:pPr>
      <w:r>
        <w:rPr>
          <w:rFonts w:hint="eastAsia" w:ascii="宋体" w:hAnsi="宋体"/>
          <w:sz w:val="24"/>
        </w:rPr>
        <w:t>1. 在该附录中：</w:t>
      </w:r>
    </w:p>
    <w:p>
      <w:pPr>
        <w:spacing w:line="360" w:lineRule="auto"/>
        <w:ind w:firstLine="480" w:firstLineChars="200"/>
        <w:rPr>
          <w:rFonts w:ascii="宋体" w:hAnsi="宋体"/>
          <w:sz w:val="24"/>
        </w:rPr>
      </w:pPr>
      <w:r>
        <w:rPr>
          <w:rFonts w:hint="eastAsia" w:ascii="宋体" w:hAnsi="宋体"/>
          <w:sz w:val="24"/>
        </w:rPr>
        <w:t>安装：意为招标人安装人员在中标人的服务工程人员的监督与指导下，将整套设备或一个系统安装起来。</w:t>
      </w:r>
    </w:p>
    <w:p>
      <w:pPr>
        <w:spacing w:line="360" w:lineRule="auto"/>
        <w:ind w:firstLine="480" w:firstLineChars="200"/>
        <w:rPr>
          <w:rFonts w:ascii="宋体" w:hAnsi="宋体"/>
          <w:sz w:val="24"/>
        </w:rPr>
      </w:pPr>
      <w:r>
        <w:rPr>
          <w:rFonts w:hint="eastAsia" w:ascii="宋体" w:hAnsi="宋体"/>
          <w:sz w:val="24"/>
        </w:rPr>
        <w:t>试运转：即为在空载条件下测试该设备。</w:t>
      </w:r>
    </w:p>
    <w:p>
      <w:pPr>
        <w:spacing w:line="360" w:lineRule="auto"/>
        <w:ind w:firstLine="480" w:firstLineChars="200"/>
        <w:rPr>
          <w:rFonts w:ascii="宋体" w:hAnsi="宋体"/>
          <w:sz w:val="24"/>
        </w:rPr>
      </w:pPr>
      <w:r>
        <w:rPr>
          <w:rFonts w:hint="eastAsia" w:ascii="宋体" w:hAnsi="宋体"/>
          <w:sz w:val="24"/>
        </w:rPr>
        <w:t xml:space="preserve">性能调试：即在它们的额定负载下测试设备，检查其是否能达到合同规定的所有技术性能。 </w:t>
      </w:r>
    </w:p>
    <w:p>
      <w:pPr>
        <w:spacing w:line="360" w:lineRule="auto"/>
        <w:ind w:firstLine="480" w:firstLineChars="200"/>
        <w:rPr>
          <w:rFonts w:ascii="宋体" w:hAnsi="宋体"/>
          <w:sz w:val="24"/>
        </w:rPr>
      </w:pPr>
      <w:r>
        <w:rPr>
          <w:rFonts w:hint="eastAsia" w:ascii="宋体" w:hAnsi="宋体"/>
          <w:sz w:val="24"/>
        </w:rPr>
        <w:t>试运行：即为设备按照合同要求性能投入运转。</w:t>
      </w:r>
    </w:p>
    <w:p>
      <w:pPr>
        <w:spacing w:line="360" w:lineRule="auto"/>
        <w:ind w:firstLine="480" w:firstLineChars="200"/>
        <w:rPr>
          <w:rFonts w:ascii="宋体" w:hAnsi="宋体"/>
          <w:sz w:val="24"/>
        </w:rPr>
      </w:pPr>
      <w:r>
        <w:rPr>
          <w:rFonts w:hint="eastAsia" w:ascii="宋体" w:hAnsi="宋体"/>
          <w:sz w:val="24"/>
        </w:rPr>
        <w:t>验收：即为该设备达到合同规定的试运转、性能调试和试运行技术要求后招标人正式接收。</w:t>
      </w:r>
    </w:p>
    <w:p>
      <w:pPr>
        <w:spacing w:line="360" w:lineRule="auto"/>
        <w:ind w:firstLine="480" w:firstLineChars="200"/>
        <w:rPr>
          <w:rFonts w:ascii="宋体" w:hAnsi="宋体"/>
          <w:sz w:val="24"/>
        </w:rPr>
      </w:pPr>
      <w:r>
        <w:rPr>
          <w:rFonts w:hint="eastAsia" w:ascii="宋体" w:hAnsi="宋体"/>
          <w:sz w:val="24"/>
        </w:rPr>
        <w:t>2. 设备到货应随机提供出厂验收报告。</w:t>
      </w:r>
    </w:p>
    <w:p>
      <w:pPr>
        <w:spacing w:line="360" w:lineRule="auto"/>
        <w:ind w:firstLine="480" w:firstLineChars="200"/>
        <w:rPr>
          <w:rFonts w:ascii="宋体" w:hAnsi="宋体"/>
          <w:sz w:val="24"/>
        </w:rPr>
      </w:pPr>
      <w:r>
        <w:rPr>
          <w:rFonts w:hint="eastAsia" w:ascii="宋体" w:hAnsi="宋体"/>
          <w:sz w:val="24"/>
        </w:rPr>
        <w:t>3．在设备经过试运转、性能调试、试运行之后，双方对设备性能进行鉴定，符合合同要求，招标人出据验收证明并由中标人确认。验收标准为合同规定的要求和相关标准、中国国家标准、规范以及国际标准和双方认可的标准。</w:t>
      </w:r>
    </w:p>
    <w:p>
      <w:pPr>
        <w:adjustRightInd w:val="0"/>
        <w:snapToGrid w:val="0"/>
        <w:spacing w:before="156" w:beforeLines="50" w:line="360" w:lineRule="auto"/>
        <w:ind w:left="283" w:hanging="283" w:hangingChars="135"/>
        <w:rPr>
          <w:rFonts w:ascii="宋体" w:hAnsi="宋体"/>
          <w:szCs w:val="21"/>
        </w:rPr>
      </w:pPr>
    </w:p>
    <w:p>
      <w:pPr>
        <w:adjustRightInd w:val="0"/>
        <w:snapToGrid w:val="0"/>
        <w:spacing w:line="360" w:lineRule="auto"/>
        <w:rPr>
          <w:rFonts w:ascii="宋体" w:hAnsi="宋体"/>
          <w:szCs w:val="21"/>
        </w:rPr>
      </w:pPr>
    </w:p>
    <w:p>
      <w:pPr>
        <w:pStyle w:val="14"/>
        <w:jc w:val="center"/>
      </w:pPr>
      <w:r>
        <w:rPr>
          <w:rFonts w:hint="eastAsia" w:ascii="宋体" w:hAnsi="宋体"/>
          <w:szCs w:val="21"/>
        </w:rPr>
        <w:br w:type="page"/>
      </w:r>
      <w:bookmarkStart w:id="6" w:name="_Toc357086147"/>
      <w:r>
        <w:rPr>
          <w:rFonts w:hint="eastAsia"/>
        </w:rPr>
        <w:t>第六节 质量保证</w:t>
      </w:r>
      <w:bookmarkEnd w:id="6"/>
    </w:p>
    <w:p>
      <w:pPr>
        <w:adjustRightInd w:val="0"/>
        <w:snapToGrid w:val="0"/>
        <w:spacing w:line="360" w:lineRule="auto"/>
        <w:jc w:val="center"/>
        <w:rPr>
          <w:rFonts w:ascii="宋体" w:hAnsi="宋体"/>
          <w:szCs w:val="21"/>
        </w:rPr>
      </w:pPr>
    </w:p>
    <w:p>
      <w:pPr>
        <w:spacing w:line="360" w:lineRule="auto"/>
        <w:ind w:firstLine="480" w:firstLineChars="200"/>
        <w:rPr>
          <w:rFonts w:ascii="宋体" w:hAnsi="宋体"/>
          <w:sz w:val="24"/>
        </w:rPr>
      </w:pPr>
      <w:r>
        <w:rPr>
          <w:rFonts w:hint="eastAsia" w:ascii="宋体" w:hAnsi="宋体"/>
          <w:sz w:val="24"/>
        </w:rPr>
        <w:t>1. 质保期应为最终验收合格后12个月。对由于设计或质量问题而引起的设备故障，中标方应进一步对此负责。专用合同条款对质保有特殊规定的从其规定。</w:t>
      </w:r>
    </w:p>
    <w:p>
      <w:pPr>
        <w:spacing w:line="360" w:lineRule="auto"/>
        <w:ind w:firstLine="480" w:firstLineChars="200"/>
        <w:rPr>
          <w:rFonts w:ascii="宋体" w:hAnsi="宋体"/>
          <w:sz w:val="24"/>
        </w:rPr>
      </w:pPr>
      <w:r>
        <w:rPr>
          <w:rFonts w:hint="eastAsia" w:ascii="宋体" w:hAnsi="宋体"/>
          <w:sz w:val="24"/>
        </w:rPr>
        <w:t>2. 中标方应有质保期内的维修服务承诺，无偿更换零配件、部件承诺。</w:t>
      </w:r>
    </w:p>
    <w:p>
      <w:pPr>
        <w:spacing w:line="360" w:lineRule="auto"/>
        <w:ind w:firstLine="480" w:firstLineChars="200"/>
        <w:rPr>
          <w:rFonts w:ascii="宋体" w:hAnsi="宋体"/>
          <w:sz w:val="24"/>
        </w:rPr>
      </w:pPr>
      <w:r>
        <w:rPr>
          <w:rFonts w:hint="eastAsia" w:ascii="宋体" w:hAnsi="宋体"/>
          <w:sz w:val="24"/>
        </w:rPr>
        <w:t>3. 中标方应有对设备大修周期、使用寿命及各主要部件的寿命承诺。</w:t>
      </w:r>
    </w:p>
    <w:p>
      <w:pPr>
        <w:pStyle w:val="19"/>
        <w:adjustRightInd w:val="0"/>
        <w:snapToGrid w:val="0"/>
        <w:spacing w:line="360" w:lineRule="auto"/>
        <w:ind w:left="426" w:leftChars="202" w:hanging="2" w:firstLineChars="0"/>
        <w:rPr>
          <w:rFonts w:ascii="宋体" w:hAnsi="宋体"/>
          <w:szCs w:val="21"/>
        </w:rPr>
      </w:pPr>
    </w:p>
    <w:p>
      <w:pPr>
        <w:adjustRightInd w:val="0"/>
        <w:snapToGrid w:val="0"/>
        <w:spacing w:line="360" w:lineRule="auto"/>
        <w:rPr>
          <w:rFonts w:ascii="宋体" w:hAnsi="宋体"/>
          <w:szCs w:val="21"/>
        </w:rPr>
      </w:pPr>
    </w:p>
    <w:p>
      <w:pPr>
        <w:pStyle w:val="14"/>
        <w:jc w:val="center"/>
        <w:rPr>
          <w:rFonts w:hint="eastAsia"/>
        </w:rPr>
      </w:pPr>
      <w:r>
        <w:rPr>
          <w:rFonts w:hint="eastAsia" w:ascii="宋体" w:hAnsi="宋体"/>
          <w:szCs w:val="21"/>
        </w:rPr>
        <w:br w:type="page"/>
      </w:r>
      <w:bookmarkStart w:id="7" w:name="_Toc357086148"/>
      <w:r>
        <w:rPr>
          <w:rFonts w:hint="eastAsia"/>
        </w:rPr>
        <w:t>第七节 技术资料和图纸</w:t>
      </w:r>
      <w:bookmarkEnd w:id="7"/>
    </w:p>
    <w:p>
      <w:pPr>
        <w:pStyle w:val="14"/>
        <w:jc w:val="center"/>
        <w:rPr>
          <w:rFonts w:hint="eastAsia"/>
          <w:sz w:val="24"/>
          <w:szCs w:val="18"/>
        </w:rPr>
      </w:pPr>
    </w:p>
    <w:p>
      <w:pPr>
        <w:spacing w:line="360" w:lineRule="auto"/>
        <w:ind w:firstLine="480" w:firstLineChars="200"/>
        <w:rPr>
          <w:rFonts w:ascii="宋体" w:hAnsi="宋体"/>
          <w:sz w:val="24"/>
        </w:rPr>
      </w:pPr>
      <w:r>
        <w:rPr>
          <w:rFonts w:hint="eastAsia" w:ascii="宋体" w:hAnsi="宋体"/>
          <w:sz w:val="24"/>
        </w:rPr>
        <w:t>1. 中标人按规定给招标人提供全面的、详细的技术资料，包括印刷版和电子版的各种图纸、设备使用手册、维修手册、备件手册、配件报价CD光盘，随设备发货或日后提供的目录、图纸、图解说明或电路图必须是清晰易解的。操作手册和维修指南须通俗易懂。备件手册必须将每一部件细化到所有零件，所有零部件必须有统一的采购号或件号等唯一标识号，以便于招标人维护和采购备件。所有外协件的件号必须提供制造商原始件号。所有提供的技术资料手册封面应标明合同号、设备系列号。</w:t>
      </w:r>
    </w:p>
    <w:p>
      <w:pPr>
        <w:spacing w:line="360" w:lineRule="auto"/>
        <w:ind w:firstLine="480" w:firstLineChars="200"/>
        <w:rPr>
          <w:rFonts w:ascii="宋体" w:hAnsi="宋体"/>
          <w:sz w:val="24"/>
        </w:rPr>
      </w:pPr>
      <w:r>
        <w:rPr>
          <w:rFonts w:hint="eastAsia" w:ascii="宋体" w:hAnsi="宋体"/>
          <w:sz w:val="24"/>
        </w:rPr>
        <w:t>2. 中标人按规定给招标人每台（套）设备提供</w:t>
      </w:r>
      <w:r>
        <w:rPr>
          <w:rFonts w:hint="eastAsia" w:ascii="宋体" w:hAnsi="宋体"/>
          <w:sz w:val="24"/>
          <w:u w:val="single"/>
        </w:rPr>
        <w:t xml:space="preserve"> </w:t>
      </w:r>
      <w:r>
        <w:rPr>
          <w:rFonts w:hint="eastAsia" w:ascii="宋体" w:hAnsi="宋体"/>
          <w:sz w:val="24"/>
          <w:u w:val="single"/>
          <w:lang w:val="en-US" w:eastAsia="zh-CN"/>
        </w:rPr>
        <w:t>6</w:t>
      </w:r>
      <w:r>
        <w:rPr>
          <w:rFonts w:hint="eastAsia" w:ascii="宋体" w:hAnsi="宋体"/>
          <w:sz w:val="24"/>
          <w:u w:val="single"/>
        </w:rPr>
        <w:t xml:space="preserve"> </w:t>
      </w:r>
      <w:r>
        <w:rPr>
          <w:rFonts w:hint="eastAsia" w:ascii="宋体" w:hAnsi="宋体"/>
          <w:sz w:val="24"/>
        </w:rPr>
        <w:t>份技术文件和图纸的副本。其中两份副本包括1份光盘文件将在设备发货前的14天，以特快专递方式寄送给招标人，其他所要求的成套技术文件和图纸将随合同中设备一起发货，招标人有权针对培训目的而额外复制所提供的技术文件与图纸。</w:t>
      </w:r>
    </w:p>
    <w:p>
      <w:pPr>
        <w:spacing w:line="360" w:lineRule="auto"/>
        <w:ind w:firstLine="480" w:firstLineChars="200"/>
        <w:rPr>
          <w:rFonts w:ascii="宋体" w:hAnsi="宋体"/>
          <w:sz w:val="24"/>
        </w:rPr>
      </w:pPr>
      <w:r>
        <w:rPr>
          <w:rFonts w:hint="eastAsia" w:ascii="宋体" w:hAnsi="宋体"/>
          <w:sz w:val="24"/>
        </w:rPr>
        <w:t>3. 如果中标人交付的技术文件和图纸不完整、丢失或损坏，中标人在接到招标人索要不完整、丢失或损坏部分的技术文件和图纸的通知后的30天内,应免费向招标人增补丢失或损坏部分的技术文件与图纸。</w:t>
      </w:r>
    </w:p>
    <w:p>
      <w:pPr>
        <w:spacing w:line="360" w:lineRule="auto"/>
        <w:ind w:firstLine="480" w:firstLineChars="200"/>
        <w:rPr>
          <w:rFonts w:ascii="宋体" w:hAnsi="宋体"/>
          <w:sz w:val="24"/>
        </w:rPr>
      </w:pPr>
      <w:r>
        <w:rPr>
          <w:rFonts w:hint="eastAsia" w:ascii="宋体" w:hAnsi="宋体"/>
          <w:sz w:val="24"/>
        </w:rPr>
        <w:t>4. 中标人有义务对该设备的控制软件、管理软件进行免费升级换代。</w:t>
      </w:r>
    </w:p>
    <w:p>
      <w:pPr>
        <w:spacing w:line="360" w:lineRule="auto"/>
        <w:ind w:firstLine="480" w:firstLineChars="200"/>
        <w:rPr>
          <w:rFonts w:ascii="宋体" w:hAnsi="宋体"/>
          <w:sz w:val="24"/>
        </w:rPr>
      </w:pPr>
      <w:r>
        <w:rPr>
          <w:rFonts w:hint="eastAsia" w:ascii="宋体" w:hAnsi="宋体"/>
          <w:sz w:val="24"/>
        </w:rPr>
        <w:t>5. 中标人定期对设备进行回访，并对用户提出的问题进行解决。</w:t>
      </w:r>
    </w:p>
    <w:p>
      <w:pPr>
        <w:spacing w:line="360" w:lineRule="auto"/>
        <w:ind w:firstLine="480" w:firstLineChars="200"/>
        <w:rPr>
          <w:rFonts w:ascii="宋体" w:hAnsi="宋体"/>
          <w:sz w:val="24"/>
        </w:rPr>
      </w:pPr>
      <w:r>
        <w:rPr>
          <w:rFonts w:hint="eastAsia" w:ascii="宋体" w:hAnsi="宋体"/>
          <w:sz w:val="24"/>
        </w:rPr>
        <w:t>6. 中标人要提供下列相关的技术资料及图纸：</w:t>
      </w:r>
    </w:p>
    <w:p>
      <w:pPr>
        <w:spacing w:line="360" w:lineRule="auto"/>
        <w:ind w:firstLine="480" w:firstLineChars="200"/>
        <w:rPr>
          <w:rFonts w:ascii="宋体" w:hAnsi="宋体"/>
          <w:sz w:val="24"/>
        </w:rPr>
      </w:pPr>
      <w:r>
        <w:rPr>
          <w:rFonts w:hint="eastAsia" w:ascii="宋体" w:hAnsi="宋体"/>
          <w:sz w:val="24"/>
        </w:rPr>
        <w:t>总图及安装基础图</w:t>
      </w:r>
    </w:p>
    <w:p>
      <w:pPr>
        <w:spacing w:line="360" w:lineRule="auto"/>
        <w:ind w:firstLine="480" w:firstLineChars="200"/>
        <w:rPr>
          <w:rFonts w:ascii="宋体" w:hAnsi="宋体"/>
          <w:sz w:val="24"/>
        </w:rPr>
      </w:pPr>
      <w:r>
        <w:rPr>
          <w:rFonts w:hint="eastAsia" w:ascii="宋体" w:hAnsi="宋体"/>
          <w:sz w:val="24"/>
        </w:rPr>
        <w:t>制造标准、防爆标准</w:t>
      </w:r>
    </w:p>
    <w:p>
      <w:pPr>
        <w:spacing w:line="360" w:lineRule="auto"/>
        <w:ind w:firstLine="480" w:firstLineChars="200"/>
        <w:rPr>
          <w:rFonts w:ascii="宋体" w:hAnsi="宋体"/>
          <w:sz w:val="24"/>
        </w:rPr>
      </w:pPr>
      <w:r>
        <w:rPr>
          <w:rFonts w:hint="eastAsia" w:ascii="宋体" w:hAnsi="宋体"/>
          <w:sz w:val="24"/>
        </w:rPr>
        <w:t>完整的技术特征及说明书</w:t>
      </w:r>
    </w:p>
    <w:p>
      <w:pPr>
        <w:spacing w:line="360" w:lineRule="auto"/>
        <w:ind w:firstLine="480" w:firstLineChars="200"/>
        <w:rPr>
          <w:rFonts w:ascii="宋体" w:hAnsi="宋体"/>
          <w:sz w:val="24"/>
        </w:rPr>
      </w:pPr>
      <w:r>
        <w:rPr>
          <w:rFonts w:hint="eastAsia" w:ascii="宋体" w:hAnsi="宋体"/>
          <w:sz w:val="24"/>
        </w:rPr>
        <w:t>全部机电图纸、材料清册、所有设备、元件、部件型号、规格、特性曲线、产品检验合格证及出厂日期。</w:t>
      </w:r>
    </w:p>
    <w:p>
      <w:pPr>
        <w:spacing w:line="360" w:lineRule="auto"/>
        <w:ind w:firstLine="480" w:firstLineChars="200"/>
        <w:rPr>
          <w:rFonts w:hint="eastAsia" w:ascii="宋体" w:hAnsi="宋体"/>
          <w:sz w:val="24"/>
        </w:rPr>
        <w:sectPr>
          <w:pgSz w:w="11906" w:h="16838"/>
          <w:pgMar w:top="1440" w:right="1800" w:bottom="1440" w:left="1800" w:header="851" w:footer="992" w:gutter="0"/>
          <w:cols w:space="425" w:num="1"/>
          <w:docGrid w:type="lines" w:linePitch="312" w:charSpace="0"/>
        </w:sectPr>
      </w:pPr>
      <w:r>
        <w:rPr>
          <w:rFonts w:hint="eastAsia" w:ascii="宋体" w:hAnsi="宋体"/>
          <w:sz w:val="24"/>
        </w:rPr>
        <w:t>7. 技术资料与设备同属合同供货范围，如不能按照上述条款交货，将按照推迟合同交货期执行。</w:t>
      </w:r>
    </w:p>
    <w:p>
      <w:pPr>
        <w:spacing w:line="360" w:lineRule="auto"/>
        <w:jc w:val="center"/>
        <w:rPr>
          <w:rFonts w:hint="eastAsia"/>
          <w:b/>
          <w:sz w:val="24"/>
        </w:rPr>
      </w:pPr>
      <w:bookmarkStart w:id="8" w:name="_Toc357086149"/>
      <w:r>
        <w:rPr>
          <w:rFonts w:hint="eastAsia"/>
          <w:b/>
          <w:sz w:val="24"/>
        </w:rPr>
        <w:t>第八节 标准</w:t>
      </w:r>
      <w:bookmarkEnd w:id="8"/>
    </w:p>
    <w:p>
      <w:pPr>
        <w:spacing w:line="360" w:lineRule="auto"/>
        <w:jc w:val="center"/>
        <w:rPr>
          <w:rFonts w:hint="eastAsia"/>
          <w:b/>
          <w:sz w:val="21"/>
          <w:szCs w:val="21"/>
        </w:rPr>
      </w:pPr>
    </w:p>
    <w:p>
      <w:pPr>
        <w:pStyle w:val="17"/>
        <w:tabs>
          <w:tab w:val="left" w:pos="1290"/>
          <w:tab w:val="left" w:pos="1680"/>
        </w:tabs>
        <w:spacing w:before="0" w:after="0" w:line="360" w:lineRule="auto"/>
        <w:ind w:firstLine="480" w:firstLineChars="200"/>
        <w:rPr>
          <w:rFonts w:hAnsi="宋体"/>
          <w:szCs w:val="24"/>
        </w:rPr>
      </w:pPr>
      <w:r>
        <w:rPr>
          <w:rFonts w:hint="eastAsia" w:hAnsi="宋体"/>
          <w:szCs w:val="24"/>
        </w:rPr>
        <w:t>1. 所供应的货物将按下列标准（推荐）进行设计和制造</w:t>
      </w:r>
    </w:p>
    <w:p>
      <w:pPr>
        <w:pStyle w:val="17"/>
        <w:tabs>
          <w:tab w:val="left" w:pos="550"/>
        </w:tabs>
        <w:spacing w:before="0" w:after="0" w:line="360" w:lineRule="auto"/>
        <w:ind w:firstLine="480" w:firstLineChars="200"/>
        <w:rPr>
          <w:rFonts w:hAnsi="宋体"/>
          <w:szCs w:val="24"/>
        </w:rPr>
      </w:pPr>
      <w:r>
        <w:rPr>
          <w:rFonts w:hint="eastAsia" w:hAnsi="宋体"/>
          <w:szCs w:val="24"/>
        </w:rPr>
        <w:t xml:space="preserve">电子设备:               </w:t>
      </w:r>
      <w:r>
        <w:rPr>
          <w:rFonts w:hAnsi="宋体"/>
          <w:szCs w:val="24"/>
        </w:rPr>
        <w:t>电子行业标准索引（SJ）</w:t>
      </w:r>
    </w:p>
    <w:p>
      <w:pPr>
        <w:pStyle w:val="17"/>
        <w:tabs>
          <w:tab w:val="left" w:pos="550"/>
        </w:tabs>
        <w:spacing w:before="0" w:after="0" w:line="360" w:lineRule="auto"/>
        <w:ind w:firstLine="480" w:firstLineChars="200"/>
        <w:rPr>
          <w:rFonts w:hAnsi="宋体"/>
          <w:szCs w:val="24"/>
        </w:rPr>
      </w:pPr>
      <w:r>
        <w:rPr>
          <w:rFonts w:hint="eastAsia" w:hAnsi="宋体"/>
          <w:szCs w:val="24"/>
        </w:rPr>
        <w:t>SJ/T 10694-2006</w:t>
      </w:r>
      <w:r>
        <w:rPr>
          <w:rFonts w:hint="eastAsia" w:hAnsi="宋体"/>
          <w:szCs w:val="24"/>
        </w:rPr>
        <w:tab/>
      </w:r>
      <w:r>
        <w:rPr>
          <w:rFonts w:hint="eastAsia" w:hAnsi="宋体"/>
          <w:szCs w:val="24"/>
        </w:rPr>
        <w:t xml:space="preserve">       电子产品制造与应用系统防静电检测通用规范</w:t>
      </w:r>
    </w:p>
    <w:p>
      <w:pPr>
        <w:pStyle w:val="17"/>
        <w:tabs>
          <w:tab w:val="left" w:pos="550"/>
        </w:tabs>
        <w:spacing w:before="0" w:after="0" w:line="360" w:lineRule="auto"/>
        <w:ind w:firstLine="480" w:firstLineChars="200"/>
        <w:rPr>
          <w:rFonts w:hAnsi="宋体"/>
          <w:szCs w:val="24"/>
        </w:rPr>
      </w:pPr>
      <w:r>
        <w:rPr>
          <w:rFonts w:hint="eastAsia" w:hAnsi="宋体"/>
          <w:szCs w:val="24"/>
        </w:rPr>
        <w:t>SJ 20951-2005</w:t>
      </w:r>
      <w:r>
        <w:rPr>
          <w:rFonts w:hint="eastAsia" w:hAnsi="宋体"/>
          <w:szCs w:val="24"/>
        </w:rPr>
        <w:tab/>
      </w:r>
      <w:r>
        <w:rPr>
          <w:rFonts w:hint="eastAsia" w:hAnsi="宋体"/>
          <w:szCs w:val="24"/>
        </w:rPr>
        <w:t xml:space="preserve">           通用数据加密模块接口要求</w:t>
      </w:r>
    </w:p>
    <w:p>
      <w:pPr>
        <w:pStyle w:val="17"/>
        <w:tabs>
          <w:tab w:val="left" w:pos="550"/>
        </w:tabs>
        <w:spacing w:before="0" w:after="0" w:line="360" w:lineRule="auto"/>
        <w:ind w:firstLine="480" w:firstLineChars="200"/>
        <w:rPr>
          <w:rFonts w:hAnsi="宋体"/>
          <w:szCs w:val="24"/>
        </w:rPr>
      </w:pPr>
      <w:r>
        <w:rPr>
          <w:rFonts w:hint="eastAsia" w:hAnsi="宋体"/>
          <w:szCs w:val="24"/>
        </w:rPr>
        <w:t>SJ/T 11364-2006</w:t>
      </w:r>
      <w:r>
        <w:rPr>
          <w:rFonts w:hint="eastAsia" w:hAnsi="宋体"/>
          <w:szCs w:val="24"/>
        </w:rPr>
        <w:tab/>
      </w:r>
      <w:r>
        <w:rPr>
          <w:rFonts w:hint="eastAsia" w:hAnsi="宋体"/>
          <w:szCs w:val="24"/>
        </w:rPr>
        <w:t xml:space="preserve">       电子信息产品污染控制标识要求</w:t>
      </w:r>
    </w:p>
    <w:p>
      <w:pPr>
        <w:pStyle w:val="17"/>
        <w:tabs>
          <w:tab w:val="left" w:pos="550"/>
        </w:tabs>
        <w:spacing w:before="0" w:after="0" w:line="360" w:lineRule="auto"/>
        <w:ind w:firstLine="480" w:firstLineChars="200"/>
        <w:rPr>
          <w:rFonts w:hAnsi="宋体"/>
          <w:szCs w:val="24"/>
        </w:rPr>
      </w:pPr>
      <w:r>
        <w:rPr>
          <w:rFonts w:hint="eastAsia" w:hAnsi="宋体"/>
          <w:szCs w:val="24"/>
        </w:rPr>
        <w:t>SJ/Z 11352-2006</w:t>
      </w:r>
      <w:r>
        <w:rPr>
          <w:rFonts w:hint="eastAsia" w:hAnsi="宋体"/>
          <w:szCs w:val="24"/>
        </w:rPr>
        <w:tab/>
      </w:r>
      <w:r>
        <w:rPr>
          <w:rFonts w:hint="eastAsia" w:hAnsi="宋体"/>
          <w:szCs w:val="24"/>
        </w:rPr>
        <w:t xml:space="preserve">       集成电路IP准则规范</w:t>
      </w:r>
    </w:p>
    <w:p>
      <w:pPr>
        <w:pStyle w:val="17"/>
        <w:tabs>
          <w:tab w:val="left" w:pos="550"/>
        </w:tabs>
        <w:spacing w:before="0" w:after="0" w:line="360" w:lineRule="auto"/>
        <w:ind w:firstLine="480" w:firstLineChars="200"/>
        <w:rPr>
          <w:rFonts w:hAnsi="宋体"/>
          <w:szCs w:val="24"/>
        </w:rPr>
      </w:pPr>
      <w:r>
        <w:rPr>
          <w:rFonts w:hint="eastAsia" w:hAnsi="宋体"/>
          <w:szCs w:val="24"/>
        </w:rPr>
        <w:t>SJ/Z 11356-2006</w:t>
      </w:r>
      <w:r>
        <w:rPr>
          <w:rFonts w:hint="eastAsia" w:hAnsi="宋体"/>
          <w:szCs w:val="24"/>
        </w:rPr>
        <w:tab/>
      </w:r>
      <w:r>
        <w:rPr>
          <w:rFonts w:hint="eastAsia" w:hAnsi="宋体"/>
          <w:szCs w:val="24"/>
        </w:rPr>
        <w:t xml:space="preserve">       片上总线属性规范</w:t>
      </w:r>
    </w:p>
    <w:p>
      <w:pPr>
        <w:pStyle w:val="17"/>
        <w:tabs>
          <w:tab w:val="left" w:pos="550"/>
        </w:tabs>
        <w:spacing w:before="0" w:after="0" w:line="360" w:lineRule="auto"/>
        <w:ind w:firstLine="480" w:firstLineChars="200"/>
        <w:rPr>
          <w:rFonts w:hAnsi="宋体"/>
          <w:szCs w:val="24"/>
        </w:rPr>
      </w:pPr>
      <w:r>
        <w:rPr>
          <w:rFonts w:hint="eastAsia" w:hAnsi="宋体"/>
          <w:szCs w:val="24"/>
        </w:rPr>
        <w:t>SJ/Z 11362-2006</w:t>
      </w:r>
      <w:r>
        <w:rPr>
          <w:rFonts w:hint="eastAsia" w:hAnsi="宋体"/>
          <w:szCs w:val="24"/>
        </w:rPr>
        <w:tab/>
      </w:r>
      <w:r>
        <w:rPr>
          <w:rFonts w:hint="eastAsia" w:hAnsi="宋体"/>
          <w:szCs w:val="24"/>
        </w:rPr>
        <w:t xml:space="preserve">       企业信息化技术规范制造执行系统(MES)规范</w:t>
      </w:r>
    </w:p>
    <w:p>
      <w:pPr>
        <w:pStyle w:val="17"/>
        <w:tabs>
          <w:tab w:val="left" w:pos="550"/>
        </w:tabs>
        <w:spacing w:before="0" w:after="0" w:line="360" w:lineRule="auto"/>
        <w:ind w:firstLine="480" w:firstLineChars="200"/>
        <w:rPr>
          <w:rFonts w:hAnsi="宋体"/>
          <w:szCs w:val="24"/>
        </w:rPr>
      </w:pPr>
      <w:r>
        <w:rPr>
          <w:rFonts w:hint="eastAsia" w:hAnsi="宋体"/>
          <w:szCs w:val="24"/>
        </w:rPr>
        <w:t>SJ/T 11308-2005</w:t>
      </w:r>
      <w:r>
        <w:rPr>
          <w:rFonts w:hint="eastAsia" w:hAnsi="宋体"/>
          <w:szCs w:val="24"/>
        </w:rPr>
        <w:tab/>
      </w:r>
      <w:r>
        <w:rPr>
          <w:rFonts w:hint="eastAsia" w:hAnsi="宋体"/>
          <w:szCs w:val="24"/>
        </w:rPr>
        <w:t xml:space="preserve">       电子设备用连接器 </w:t>
      </w:r>
    </w:p>
    <w:p>
      <w:pPr>
        <w:pStyle w:val="17"/>
        <w:tabs>
          <w:tab w:val="left" w:pos="550"/>
        </w:tabs>
        <w:spacing w:before="0" w:after="0" w:line="360" w:lineRule="auto"/>
        <w:ind w:firstLine="480" w:firstLineChars="200"/>
        <w:rPr>
          <w:rFonts w:hAnsi="宋体"/>
          <w:szCs w:val="24"/>
        </w:rPr>
      </w:pPr>
      <w:r>
        <w:rPr>
          <w:rFonts w:hint="eastAsia" w:hAnsi="宋体"/>
          <w:szCs w:val="24"/>
        </w:rPr>
        <w:t>SJ/T 11310-2005</w:t>
      </w:r>
      <w:r>
        <w:rPr>
          <w:rFonts w:hint="eastAsia" w:hAnsi="宋体"/>
          <w:szCs w:val="24"/>
        </w:rPr>
        <w:tab/>
      </w:r>
      <w:r>
        <w:rPr>
          <w:rFonts w:hint="eastAsia" w:hAnsi="宋体"/>
          <w:szCs w:val="24"/>
        </w:rPr>
        <w:t xml:space="preserve">       信息设备资源共享协同服务</w:t>
      </w:r>
    </w:p>
    <w:p>
      <w:pPr>
        <w:pStyle w:val="17"/>
        <w:tabs>
          <w:tab w:val="left" w:pos="550"/>
        </w:tabs>
        <w:spacing w:before="0" w:after="0" w:line="360" w:lineRule="auto"/>
        <w:ind w:firstLine="480" w:firstLineChars="200"/>
        <w:rPr>
          <w:rFonts w:hAnsi="宋体"/>
          <w:szCs w:val="24"/>
        </w:rPr>
      </w:pPr>
      <w:r>
        <w:rPr>
          <w:rFonts w:hint="eastAsia" w:hAnsi="宋体"/>
          <w:szCs w:val="24"/>
        </w:rPr>
        <w:t>SJ 20820.4-2002</w:t>
      </w:r>
      <w:r>
        <w:rPr>
          <w:rFonts w:hint="eastAsia" w:hAnsi="宋体"/>
          <w:szCs w:val="24"/>
        </w:rPr>
        <w:tab/>
      </w:r>
      <w:r>
        <w:rPr>
          <w:rFonts w:hint="eastAsia" w:hAnsi="宋体"/>
          <w:szCs w:val="24"/>
        </w:rPr>
        <w:t xml:space="preserve">   </w:t>
      </w:r>
      <w:r>
        <w:rPr>
          <w:rFonts w:hint="eastAsia" w:hAnsi="宋体"/>
          <w:spacing w:val="20"/>
          <w:szCs w:val="24"/>
        </w:rPr>
        <w:t xml:space="preserve"> </w:t>
      </w:r>
      <w:r>
        <w:rPr>
          <w:rFonts w:hint="eastAsia" w:hAnsi="宋体"/>
          <w:szCs w:val="24"/>
        </w:rPr>
        <w:t xml:space="preserve"> </w:t>
      </w:r>
      <w:r>
        <w:rPr>
          <w:rFonts w:hint="eastAsia" w:hAnsi="宋体"/>
          <w:szCs w:val="24"/>
          <w:lang w:val="en-US" w:eastAsia="zh-CN"/>
        </w:rPr>
        <w:t xml:space="preserve"> </w:t>
      </w:r>
      <w:r>
        <w:rPr>
          <w:rFonts w:hint="eastAsia" w:hAnsi="宋体"/>
          <w:szCs w:val="24"/>
        </w:rPr>
        <w:t xml:space="preserve"> 信息技术 小计算机系统接口</w:t>
      </w:r>
    </w:p>
    <w:p>
      <w:pPr>
        <w:pStyle w:val="17"/>
        <w:tabs>
          <w:tab w:val="left" w:pos="550"/>
        </w:tabs>
        <w:spacing w:before="0" w:after="0" w:line="360" w:lineRule="auto"/>
        <w:ind w:firstLine="480" w:firstLineChars="200"/>
        <w:rPr>
          <w:rFonts w:hAnsi="宋体"/>
          <w:szCs w:val="24"/>
        </w:rPr>
      </w:pPr>
      <w:r>
        <w:rPr>
          <w:rFonts w:hint="eastAsia" w:hAnsi="宋体"/>
          <w:szCs w:val="24"/>
        </w:rPr>
        <w:t>SJ 20822-2002</w:t>
      </w:r>
      <w:r>
        <w:rPr>
          <w:rFonts w:hint="eastAsia" w:hAnsi="宋体"/>
          <w:szCs w:val="24"/>
        </w:rPr>
        <w:tab/>
      </w:r>
      <w:r>
        <w:rPr>
          <w:rFonts w:hint="eastAsia" w:hAnsi="宋体"/>
          <w:szCs w:val="24"/>
        </w:rPr>
        <w:t xml:space="preserve">    </w:t>
      </w:r>
      <w:r>
        <w:rPr>
          <w:rFonts w:hint="eastAsia" w:hAnsi="宋体"/>
          <w:spacing w:val="20"/>
          <w:szCs w:val="24"/>
        </w:rPr>
        <w:t xml:space="preserve">   </w:t>
      </w:r>
      <w:r>
        <w:rPr>
          <w:rFonts w:hint="eastAsia" w:hAnsi="宋体"/>
          <w:spacing w:val="20"/>
          <w:szCs w:val="24"/>
          <w:lang w:val="en-US" w:eastAsia="zh-CN"/>
        </w:rPr>
        <w:t xml:space="preserve"> </w:t>
      </w:r>
      <w:r>
        <w:rPr>
          <w:rFonts w:hint="eastAsia" w:hAnsi="宋体"/>
          <w:szCs w:val="24"/>
        </w:rPr>
        <w:t xml:space="preserve">  信息技术 软件维护</w:t>
      </w:r>
    </w:p>
    <w:p>
      <w:pPr>
        <w:pStyle w:val="17"/>
        <w:tabs>
          <w:tab w:val="left" w:pos="550"/>
        </w:tabs>
        <w:spacing w:before="0" w:after="0" w:line="360" w:lineRule="auto"/>
        <w:ind w:firstLine="480" w:firstLineChars="200"/>
        <w:rPr>
          <w:rFonts w:hAnsi="宋体"/>
          <w:szCs w:val="24"/>
        </w:rPr>
      </w:pPr>
      <w:r>
        <w:rPr>
          <w:rFonts w:hint="eastAsia" w:hAnsi="宋体"/>
          <w:szCs w:val="24"/>
        </w:rPr>
        <w:t>SJ 20823-2002</w:t>
      </w:r>
      <w:r>
        <w:rPr>
          <w:rFonts w:hint="eastAsia" w:hAnsi="宋体"/>
          <w:szCs w:val="24"/>
        </w:rPr>
        <w:tab/>
      </w:r>
      <w:r>
        <w:rPr>
          <w:rFonts w:hint="eastAsia" w:hAnsi="宋体"/>
          <w:szCs w:val="24"/>
        </w:rPr>
        <w:tab/>
      </w:r>
      <w:r>
        <w:rPr>
          <w:rFonts w:hint="eastAsia" w:hAnsi="宋体"/>
          <w:szCs w:val="24"/>
        </w:rPr>
        <w:t xml:space="preserve">   </w:t>
      </w:r>
      <w:r>
        <w:rPr>
          <w:rFonts w:hint="eastAsia" w:hAnsi="宋体"/>
          <w:spacing w:val="20"/>
          <w:szCs w:val="24"/>
        </w:rPr>
        <w:t xml:space="preserve"> </w:t>
      </w:r>
      <w:r>
        <w:rPr>
          <w:rFonts w:hint="eastAsia" w:hAnsi="宋体"/>
          <w:spacing w:val="20"/>
          <w:szCs w:val="24"/>
          <w:lang w:val="en-US" w:eastAsia="zh-CN"/>
        </w:rPr>
        <w:t xml:space="preserve"> </w:t>
      </w:r>
      <w:r>
        <w:rPr>
          <w:rFonts w:hint="eastAsia" w:hAnsi="宋体"/>
          <w:szCs w:val="24"/>
        </w:rPr>
        <w:t xml:space="preserve">  信息技术.软件生存周期过程.配置管理</w:t>
      </w:r>
    </w:p>
    <w:p>
      <w:pPr>
        <w:pStyle w:val="17"/>
        <w:tabs>
          <w:tab w:val="left" w:pos="550"/>
        </w:tabs>
        <w:spacing w:before="0" w:after="0" w:line="360" w:lineRule="auto"/>
        <w:ind w:firstLine="480" w:firstLineChars="200"/>
        <w:rPr>
          <w:rFonts w:hAnsi="宋体"/>
          <w:szCs w:val="24"/>
        </w:rPr>
      </w:pPr>
      <w:r>
        <w:rPr>
          <w:rFonts w:hint="eastAsia" w:hAnsi="宋体"/>
          <w:szCs w:val="24"/>
        </w:rPr>
        <w:t>SJ/Z 11266-2002</w:t>
      </w:r>
      <w:r>
        <w:rPr>
          <w:rFonts w:hint="eastAsia" w:hAnsi="宋体"/>
          <w:szCs w:val="24"/>
        </w:rPr>
        <w:tab/>
      </w:r>
      <w:r>
        <w:rPr>
          <w:rFonts w:hint="eastAsia" w:hAnsi="宋体"/>
          <w:szCs w:val="24"/>
        </w:rPr>
        <w:tab/>
      </w:r>
      <w:r>
        <w:rPr>
          <w:rFonts w:hint="eastAsia" w:hAnsi="宋体"/>
          <w:szCs w:val="24"/>
        </w:rPr>
        <w:t xml:space="preserve">  </w:t>
      </w:r>
      <w:r>
        <w:rPr>
          <w:rFonts w:hint="eastAsia" w:hAnsi="宋体"/>
          <w:szCs w:val="24"/>
          <w:lang w:val="en-US" w:eastAsia="zh-CN"/>
        </w:rPr>
        <w:t xml:space="preserve"> </w:t>
      </w:r>
      <w:r>
        <w:rPr>
          <w:rFonts w:hint="eastAsia" w:hAnsi="宋体"/>
          <w:szCs w:val="24"/>
        </w:rPr>
        <w:t xml:space="preserve"> 电子设备的安全</w:t>
      </w:r>
    </w:p>
    <w:p>
      <w:pPr>
        <w:pStyle w:val="17"/>
        <w:tabs>
          <w:tab w:val="left" w:pos="550"/>
        </w:tabs>
        <w:spacing w:before="0" w:after="0" w:line="360" w:lineRule="auto"/>
        <w:ind w:firstLine="480" w:firstLineChars="200"/>
        <w:rPr>
          <w:rFonts w:hAnsi="宋体"/>
          <w:szCs w:val="24"/>
        </w:rPr>
      </w:pPr>
      <w:r>
        <w:rPr>
          <w:rFonts w:hint="eastAsia" w:hAnsi="宋体"/>
          <w:szCs w:val="24"/>
        </w:rPr>
        <w:t>SJ 11242.4-2001</w:t>
      </w:r>
      <w:r>
        <w:rPr>
          <w:rFonts w:hint="eastAsia" w:hAnsi="宋体"/>
          <w:szCs w:val="24"/>
        </w:rPr>
        <w:tab/>
      </w:r>
      <w:r>
        <w:rPr>
          <w:rFonts w:hint="eastAsia" w:hAnsi="宋体"/>
          <w:szCs w:val="24"/>
        </w:rPr>
        <w:tab/>
      </w:r>
      <w:r>
        <w:rPr>
          <w:rFonts w:hint="eastAsia" w:hAnsi="宋体"/>
          <w:szCs w:val="24"/>
        </w:rPr>
        <w:t xml:space="preserve">  </w:t>
      </w:r>
      <w:r>
        <w:rPr>
          <w:rFonts w:hint="eastAsia" w:hAnsi="宋体"/>
          <w:szCs w:val="24"/>
          <w:lang w:val="en-US" w:eastAsia="zh-CN"/>
        </w:rPr>
        <w:t xml:space="preserve"> </w:t>
      </w:r>
      <w:r>
        <w:rPr>
          <w:rFonts w:hint="eastAsia" w:hAnsi="宋体"/>
          <w:szCs w:val="24"/>
        </w:rPr>
        <w:t xml:space="preserve"> 信息技术 通用编码字符集</w:t>
      </w: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AFF" w:usb1="C0007843" w:usb2="00000009" w:usb3="00000000" w:csb0="400001FF" w:csb1="FFFF0000"/>
  </w:font>
  <w:font w:name="Calibri Light">
    <w:panose1 w:val="020F0302020204030204"/>
    <w:charset w:val="00"/>
    <w:family w:val="swiss"/>
    <w:pitch w:val="default"/>
    <w:sig w:usb0="A00002EF" w:usb1="4000207B" w:usb2="00000000" w:usb3="00000000" w:csb0="2000019F" w:csb1="00000000"/>
  </w:font>
  <w:font w:name="微软雅黑">
    <w:panose1 w:val="020B0503020204020204"/>
    <w:charset w:val="86"/>
    <w:family w:val="auto"/>
    <w:pitch w:val="default"/>
    <w:sig w:usb0="80000287" w:usb1="280F3C52" w:usb2="00000016" w:usb3="00000000" w:csb0="0004001F" w:csb1="00000000"/>
  </w:font>
  <w:font w:name="Courier New">
    <w:panose1 w:val="02070309020205020404"/>
    <w:charset w:val="00"/>
    <w:family w:val="modern"/>
    <w:pitch w:val="default"/>
    <w:sig w:usb0="E0002AFF" w:usb1="C0007843" w:usb2="00000009" w:usb3="00000000" w:csb0="400001FF" w:csb1="FFFF0000"/>
  </w:font>
  <w:font w:name="Arial Black">
    <w:panose1 w:val="020B0A04020102020204"/>
    <w:charset w:val="00"/>
    <w:family w:val="swiss"/>
    <w:pitch w:val="default"/>
    <w:sig w:usb0="00000287" w:usb1="00000000" w:usb2="00000000" w:usb3="00000000" w:csb0="2000009F" w:csb1="DFD70000"/>
  </w:font>
  <w:font w:name="仿宋_GB2312">
    <w:panose1 w:val="02010609030101010101"/>
    <w:charset w:val="86"/>
    <w:family w:val="modern"/>
    <w:pitch w:val="default"/>
    <w:sig w:usb0="00000001" w:usb1="080E0000" w:usb2="0000000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4AED"/>
    <w:rsid w:val="00015381"/>
    <w:rsid w:val="00034491"/>
    <w:rsid w:val="000349FF"/>
    <w:rsid w:val="00040FAA"/>
    <w:rsid w:val="00046393"/>
    <w:rsid w:val="00062A06"/>
    <w:rsid w:val="00074BAA"/>
    <w:rsid w:val="0008777B"/>
    <w:rsid w:val="000B4A8F"/>
    <w:rsid w:val="000C002E"/>
    <w:rsid w:val="000D5B51"/>
    <w:rsid w:val="000F7B2D"/>
    <w:rsid w:val="00126C56"/>
    <w:rsid w:val="00142DC8"/>
    <w:rsid w:val="00152AAB"/>
    <w:rsid w:val="00155A24"/>
    <w:rsid w:val="001608A6"/>
    <w:rsid w:val="00162CD6"/>
    <w:rsid w:val="0017236C"/>
    <w:rsid w:val="00173B13"/>
    <w:rsid w:val="00175505"/>
    <w:rsid w:val="001C2A35"/>
    <w:rsid w:val="00202796"/>
    <w:rsid w:val="00205A97"/>
    <w:rsid w:val="00207DB2"/>
    <w:rsid w:val="00213B0F"/>
    <w:rsid w:val="00222D4F"/>
    <w:rsid w:val="0023500D"/>
    <w:rsid w:val="0024361C"/>
    <w:rsid w:val="00247066"/>
    <w:rsid w:val="00254199"/>
    <w:rsid w:val="002633A5"/>
    <w:rsid w:val="00292D0F"/>
    <w:rsid w:val="002A0807"/>
    <w:rsid w:val="002B06A3"/>
    <w:rsid w:val="002C2B1B"/>
    <w:rsid w:val="002D5BFD"/>
    <w:rsid w:val="002E17F4"/>
    <w:rsid w:val="002E4385"/>
    <w:rsid w:val="0030306D"/>
    <w:rsid w:val="00303402"/>
    <w:rsid w:val="003133E1"/>
    <w:rsid w:val="00315A14"/>
    <w:rsid w:val="00324547"/>
    <w:rsid w:val="00324AED"/>
    <w:rsid w:val="003370AA"/>
    <w:rsid w:val="003417A1"/>
    <w:rsid w:val="00343D04"/>
    <w:rsid w:val="00351975"/>
    <w:rsid w:val="003538D6"/>
    <w:rsid w:val="00355943"/>
    <w:rsid w:val="0035699D"/>
    <w:rsid w:val="0036001B"/>
    <w:rsid w:val="003708D1"/>
    <w:rsid w:val="00386656"/>
    <w:rsid w:val="003A43AD"/>
    <w:rsid w:val="003B3F9D"/>
    <w:rsid w:val="003D0832"/>
    <w:rsid w:val="003D621C"/>
    <w:rsid w:val="003F38A7"/>
    <w:rsid w:val="003F3A14"/>
    <w:rsid w:val="004021E7"/>
    <w:rsid w:val="00405B14"/>
    <w:rsid w:val="00413602"/>
    <w:rsid w:val="00415933"/>
    <w:rsid w:val="004171CC"/>
    <w:rsid w:val="00424C95"/>
    <w:rsid w:val="00433399"/>
    <w:rsid w:val="004463A3"/>
    <w:rsid w:val="00462545"/>
    <w:rsid w:val="0046284D"/>
    <w:rsid w:val="00480B84"/>
    <w:rsid w:val="00481D87"/>
    <w:rsid w:val="004954E0"/>
    <w:rsid w:val="004A07AD"/>
    <w:rsid w:val="004A5487"/>
    <w:rsid w:val="004E0346"/>
    <w:rsid w:val="004F57AA"/>
    <w:rsid w:val="004F5D0C"/>
    <w:rsid w:val="00501850"/>
    <w:rsid w:val="00502BE3"/>
    <w:rsid w:val="0050670E"/>
    <w:rsid w:val="005210D7"/>
    <w:rsid w:val="005210E1"/>
    <w:rsid w:val="00522FE4"/>
    <w:rsid w:val="00524A09"/>
    <w:rsid w:val="005357F0"/>
    <w:rsid w:val="00546B10"/>
    <w:rsid w:val="00564646"/>
    <w:rsid w:val="00595E43"/>
    <w:rsid w:val="00596F47"/>
    <w:rsid w:val="005A5658"/>
    <w:rsid w:val="005A6A5C"/>
    <w:rsid w:val="005B7C05"/>
    <w:rsid w:val="005C1073"/>
    <w:rsid w:val="005C2EC1"/>
    <w:rsid w:val="005C69F1"/>
    <w:rsid w:val="005D117A"/>
    <w:rsid w:val="005E1806"/>
    <w:rsid w:val="005E2C8D"/>
    <w:rsid w:val="005F6C66"/>
    <w:rsid w:val="00604F0E"/>
    <w:rsid w:val="00607817"/>
    <w:rsid w:val="006118E4"/>
    <w:rsid w:val="00616668"/>
    <w:rsid w:val="00644CBA"/>
    <w:rsid w:val="0064539F"/>
    <w:rsid w:val="00674855"/>
    <w:rsid w:val="0068763C"/>
    <w:rsid w:val="00695B06"/>
    <w:rsid w:val="006B3D97"/>
    <w:rsid w:val="006C2B88"/>
    <w:rsid w:val="006C3017"/>
    <w:rsid w:val="006C3ED5"/>
    <w:rsid w:val="006D365C"/>
    <w:rsid w:val="006E52DC"/>
    <w:rsid w:val="006E6F1E"/>
    <w:rsid w:val="006F7261"/>
    <w:rsid w:val="0072646E"/>
    <w:rsid w:val="0073246F"/>
    <w:rsid w:val="00734DF3"/>
    <w:rsid w:val="007404F7"/>
    <w:rsid w:val="0074278F"/>
    <w:rsid w:val="007545D9"/>
    <w:rsid w:val="00782F74"/>
    <w:rsid w:val="00790A71"/>
    <w:rsid w:val="00796B6E"/>
    <w:rsid w:val="007A37E8"/>
    <w:rsid w:val="007A5778"/>
    <w:rsid w:val="007F72C2"/>
    <w:rsid w:val="0080693E"/>
    <w:rsid w:val="00807102"/>
    <w:rsid w:val="008156D9"/>
    <w:rsid w:val="00826F56"/>
    <w:rsid w:val="0083250C"/>
    <w:rsid w:val="00843418"/>
    <w:rsid w:val="00845825"/>
    <w:rsid w:val="00853966"/>
    <w:rsid w:val="00855E86"/>
    <w:rsid w:val="00881676"/>
    <w:rsid w:val="00882500"/>
    <w:rsid w:val="0088601A"/>
    <w:rsid w:val="00890998"/>
    <w:rsid w:val="00897BC6"/>
    <w:rsid w:val="008C2E31"/>
    <w:rsid w:val="008E4684"/>
    <w:rsid w:val="00905422"/>
    <w:rsid w:val="009054B3"/>
    <w:rsid w:val="0092369C"/>
    <w:rsid w:val="00943FA8"/>
    <w:rsid w:val="00947716"/>
    <w:rsid w:val="00947E03"/>
    <w:rsid w:val="009555FC"/>
    <w:rsid w:val="00986153"/>
    <w:rsid w:val="00992860"/>
    <w:rsid w:val="00993163"/>
    <w:rsid w:val="009933CD"/>
    <w:rsid w:val="00996A9F"/>
    <w:rsid w:val="009A1731"/>
    <w:rsid w:val="009B7AFD"/>
    <w:rsid w:val="009C42B4"/>
    <w:rsid w:val="009C560A"/>
    <w:rsid w:val="009D05E6"/>
    <w:rsid w:val="009D16D9"/>
    <w:rsid w:val="009E23EB"/>
    <w:rsid w:val="009F0088"/>
    <w:rsid w:val="009F700A"/>
    <w:rsid w:val="00A0156C"/>
    <w:rsid w:val="00A1147B"/>
    <w:rsid w:val="00A116B9"/>
    <w:rsid w:val="00A14213"/>
    <w:rsid w:val="00A2367D"/>
    <w:rsid w:val="00A25B21"/>
    <w:rsid w:val="00A30913"/>
    <w:rsid w:val="00A6162C"/>
    <w:rsid w:val="00A678FB"/>
    <w:rsid w:val="00A8273B"/>
    <w:rsid w:val="00A90896"/>
    <w:rsid w:val="00A9110C"/>
    <w:rsid w:val="00AA1072"/>
    <w:rsid w:val="00AA563E"/>
    <w:rsid w:val="00AB7D21"/>
    <w:rsid w:val="00AB7E73"/>
    <w:rsid w:val="00AC3394"/>
    <w:rsid w:val="00AE2322"/>
    <w:rsid w:val="00AE3F1F"/>
    <w:rsid w:val="00AE66AF"/>
    <w:rsid w:val="00AF260A"/>
    <w:rsid w:val="00B0189D"/>
    <w:rsid w:val="00B031C1"/>
    <w:rsid w:val="00B03A0D"/>
    <w:rsid w:val="00B045D4"/>
    <w:rsid w:val="00B10346"/>
    <w:rsid w:val="00B15920"/>
    <w:rsid w:val="00B1737F"/>
    <w:rsid w:val="00B24159"/>
    <w:rsid w:val="00B246C9"/>
    <w:rsid w:val="00B335EE"/>
    <w:rsid w:val="00B42553"/>
    <w:rsid w:val="00B479F5"/>
    <w:rsid w:val="00B615D0"/>
    <w:rsid w:val="00B64519"/>
    <w:rsid w:val="00B6712E"/>
    <w:rsid w:val="00B73000"/>
    <w:rsid w:val="00B81CAE"/>
    <w:rsid w:val="00B8459D"/>
    <w:rsid w:val="00B93EF8"/>
    <w:rsid w:val="00BA4866"/>
    <w:rsid w:val="00BB004B"/>
    <w:rsid w:val="00BB3B5C"/>
    <w:rsid w:val="00BC1A1D"/>
    <w:rsid w:val="00BC7C25"/>
    <w:rsid w:val="00BD126A"/>
    <w:rsid w:val="00BD3068"/>
    <w:rsid w:val="00BF1B41"/>
    <w:rsid w:val="00C005E2"/>
    <w:rsid w:val="00C04844"/>
    <w:rsid w:val="00C22C5C"/>
    <w:rsid w:val="00C3204C"/>
    <w:rsid w:val="00C4115D"/>
    <w:rsid w:val="00C458F6"/>
    <w:rsid w:val="00C53DAE"/>
    <w:rsid w:val="00C56484"/>
    <w:rsid w:val="00C56E68"/>
    <w:rsid w:val="00C61510"/>
    <w:rsid w:val="00C61BEE"/>
    <w:rsid w:val="00C655FD"/>
    <w:rsid w:val="00C82F57"/>
    <w:rsid w:val="00C87C9F"/>
    <w:rsid w:val="00C904D9"/>
    <w:rsid w:val="00C945CD"/>
    <w:rsid w:val="00CA1942"/>
    <w:rsid w:val="00CA2AAB"/>
    <w:rsid w:val="00CA6ADA"/>
    <w:rsid w:val="00CB68B2"/>
    <w:rsid w:val="00CC186D"/>
    <w:rsid w:val="00CE2302"/>
    <w:rsid w:val="00D04856"/>
    <w:rsid w:val="00D10234"/>
    <w:rsid w:val="00D15AFD"/>
    <w:rsid w:val="00D33006"/>
    <w:rsid w:val="00D43F0D"/>
    <w:rsid w:val="00D45A07"/>
    <w:rsid w:val="00D50A55"/>
    <w:rsid w:val="00D64F70"/>
    <w:rsid w:val="00D811FB"/>
    <w:rsid w:val="00D93117"/>
    <w:rsid w:val="00D95D3F"/>
    <w:rsid w:val="00DA0D5B"/>
    <w:rsid w:val="00DA4732"/>
    <w:rsid w:val="00DC0DF1"/>
    <w:rsid w:val="00DC42CF"/>
    <w:rsid w:val="00DD144E"/>
    <w:rsid w:val="00DD1B16"/>
    <w:rsid w:val="00DD3E50"/>
    <w:rsid w:val="00DE1BDB"/>
    <w:rsid w:val="00DE243A"/>
    <w:rsid w:val="00E00421"/>
    <w:rsid w:val="00E12326"/>
    <w:rsid w:val="00E12EBD"/>
    <w:rsid w:val="00E17E02"/>
    <w:rsid w:val="00E33525"/>
    <w:rsid w:val="00E4526B"/>
    <w:rsid w:val="00E461DF"/>
    <w:rsid w:val="00E62120"/>
    <w:rsid w:val="00E73DE8"/>
    <w:rsid w:val="00E74C50"/>
    <w:rsid w:val="00E8366B"/>
    <w:rsid w:val="00EA3C6E"/>
    <w:rsid w:val="00EB08C9"/>
    <w:rsid w:val="00EB7AB9"/>
    <w:rsid w:val="00EC35BC"/>
    <w:rsid w:val="00EC5962"/>
    <w:rsid w:val="00EE23A6"/>
    <w:rsid w:val="00EE66B8"/>
    <w:rsid w:val="00F02E92"/>
    <w:rsid w:val="00F15AC7"/>
    <w:rsid w:val="00F16511"/>
    <w:rsid w:val="00F24373"/>
    <w:rsid w:val="00F32C4D"/>
    <w:rsid w:val="00F3355C"/>
    <w:rsid w:val="00F43474"/>
    <w:rsid w:val="00F52A5C"/>
    <w:rsid w:val="00F54464"/>
    <w:rsid w:val="00F54953"/>
    <w:rsid w:val="00F76074"/>
    <w:rsid w:val="00F76586"/>
    <w:rsid w:val="00F92D03"/>
    <w:rsid w:val="00FA48B0"/>
    <w:rsid w:val="00FA6B21"/>
    <w:rsid w:val="00FC6B4B"/>
    <w:rsid w:val="00FD776B"/>
    <w:rsid w:val="00FF6988"/>
    <w:rsid w:val="028F3693"/>
    <w:rsid w:val="0302795D"/>
    <w:rsid w:val="046153F5"/>
    <w:rsid w:val="0B660A9B"/>
    <w:rsid w:val="0C7114D8"/>
    <w:rsid w:val="0C746F30"/>
    <w:rsid w:val="0E8327EF"/>
    <w:rsid w:val="0FFA6198"/>
    <w:rsid w:val="11DD411B"/>
    <w:rsid w:val="125154D4"/>
    <w:rsid w:val="162A4485"/>
    <w:rsid w:val="18703A8D"/>
    <w:rsid w:val="1ADD1D1E"/>
    <w:rsid w:val="1C791C4A"/>
    <w:rsid w:val="1CEF5D94"/>
    <w:rsid w:val="1F0C377D"/>
    <w:rsid w:val="20C36AC7"/>
    <w:rsid w:val="24C26830"/>
    <w:rsid w:val="24E25225"/>
    <w:rsid w:val="29AF39F0"/>
    <w:rsid w:val="2CEA4494"/>
    <w:rsid w:val="2DCB1318"/>
    <w:rsid w:val="2E595183"/>
    <w:rsid w:val="32007B69"/>
    <w:rsid w:val="320F13F1"/>
    <w:rsid w:val="337377A6"/>
    <w:rsid w:val="354605FB"/>
    <w:rsid w:val="357145CD"/>
    <w:rsid w:val="36147570"/>
    <w:rsid w:val="36207BFF"/>
    <w:rsid w:val="370F3BCE"/>
    <w:rsid w:val="38DB2603"/>
    <w:rsid w:val="392F1CE0"/>
    <w:rsid w:val="3DE046DA"/>
    <w:rsid w:val="3ED61209"/>
    <w:rsid w:val="467F4DE9"/>
    <w:rsid w:val="48142EC8"/>
    <w:rsid w:val="49EB3D65"/>
    <w:rsid w:val="4B064850"/>
    <w:rsid w:val="4B82326C"/>
    <w:rsid w:val="4D7E62FF"/>
    <w:rsid w:val="4DC81E8D"/>
    <w:rsid w:val="4F3C6CB1"/>
    <w:rsid w:val="5082210B"/>
    <w:rsid w:val="51397EDB"/>
    <w:rsid w:val="52C467D2"/>
    <w:rsid w:val="53AA3D37"/>
    <w:rsid w:val="54213493"/>
    <w:rsid w:val="544E5D3F"/>
    <w:rsid w:val="5A952551"/>
    <w:rsid w:val="5BF46CBA"/>
    <w:rsid w:val="5CEE12EB"/>
    <w:rsid w:val="604E30B0"/>
    <w:rsid w:val="635658F9"/>
    <w:rsid w:val="63647F8F"/>
    <w:rsid w:val="63837147"/>
    <w:rsid w:val="64F7798E"/>
    <w:rsid w:val="69EF3FD4"/>
    <w:rsid w:val="6E407194"/>
    <w:rsid w:val="6EC308C0"/>
    <w:rsid w:val="71D9022C"/>
    <w:rsid w:val="73093D77"/>
    <w:rsid w:val="73A061CA"/>
    <w:rsid w:val="75D017B4"/>
    <w:rsid w:val="76273D60"/>
    <w:rsid w:val="764232F6"/>
    <w:rsid w:val="78ED104B"/>
    <w:rsid w:val="7E953D19"/>
    <w:rsid w:val="7EA66C96"/>
  </w:rsids>
  <m:mathPr>
    <m:lMargin m:val="0"/>
    <m:mathFont m:val="Cambria Math"/>
    <m:rMargin m:val="0"/>
    <m:wrapIndent m:val="1440"/>
    <m:brkBin m:val="before"/>
    <m:brkBinSub m:val="--"/>
    <m:defJc m:val="centerGroup"/>
    <m:intLim m:val="subSup"/>
    <m:naryLim m:val="undOvr"/>
    <m:smallFrac m:val="0"/>
    <m:dispDef/>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nhideWhenUsed="0" w:uiPriority="0" w:semiHidden="0"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3"/>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16"/>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10">
    <w:name w:val="Default Paragraph Font"/>
    <w:unhideWhenUsed/>
    <w:qFormat/>
    <w:uiPriority w:val="1"/>
  </w:style>
  <w:style w:type="table" w:default="1" w:styleId="12">
    <w:name w:val="Normal Table"/>
    <w:unhideWhenUsed/>
    <w:qFormat/>
    <w:uiPriority w:val="99"/>
    <w:tblPr>
      <w:tblLayout w:type="fixed"/>
      <w:tblCellMar>
        <w:top w:w="0" w:type="dxa"/>
        <w:left w:w="108" w:type="dxa"/>
        <w:bottom w:w="0" w:type="dxa"/>
        <w:right w:w="108" w:type="dxa"/>
      </w:tblCellMar>
    </w:tblPr>
  </w:style>
  <w:style w:type="paragraph" w:styleId="4">
    <w:name w:val="Body Text"/>
    <w:basedOn w:val="1"/>
    <w:link w:val="18"/>
    <w:qFormat/>
    <w:uiPriority w:val="0"/>
    <w:pPr>
      <w:spacing w:after="120"/>
    </w:pPr>
  </w:style>
  <w:style w:type="paragraph" w:styleId="5">
    <w:name w:val="Plain Text"/>
    <w:basedOn w:val="1"/>
    <w:unhideWhenUsed/>
    <w:qFormat/>
    <w:uiPriority w:val="99"/>
    <w:rPr>
      <w:rFonts w:ascii="宋体" w:hAnsi="Courier New" w:cs="Courier New"/>
      <w:szCs w:val="21"/>
    </w:rPr>
  </w:style>
  <w:style w:type="paragraph" w:styleId="6">
    <w:name w:val="footer"/>
    <w:basedOn w:val="1"/>
    <w:link w:val="22"/>
    <w:unhideWhenUsed/>
    <w:qFormat/>
    <w:uiPriority w:val="99"/>
    <w:pPr>
      <w:tabs>
        <w:tab w:val="center" w:pos="4153"/>
        <w:tab w:val="right" w:pos="8306"/>
      </w:tabs>
      <w:snapToGrid w:val="0"/>
      <w:jc w:val="left"/>
    </w:pPr>
    <w:rPr>
      <w:sz w:val="18"/>
      <w:szCs w:val="18"/>
    </w:rPr>
  </w:style>
  <w:style w:type="paragraph" w:styleId="7">
    <w:name w:val="header"/>
    <w:basedOn w:val="1"/>
    <w:link w:val="21"/>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footnote text"/>
    <w:basedOn w:val="1"/>
    <w:link w:val="15"/>
    <w:qFormat/>
    <w:uiPriority w:val="0"/>
    <w:pPr>
      <w:snapToGrid w:val="0"/>
      <w:jc w:val="left"/>
    </w:pPr>
    <w:rPr>
      <w:sz w:val="18"/>
      <w:szCs w:val="18"/>
    </w:rPr>
  </w:style>
  <w:style w:type="paragraph" w:styleId="9">
    <w:name w:val="Normal (Web)"/>
    <w:basedOn w:val="1"/>
    <w:unhideWhenUsed/>
    <w:qFormat/>
    <w:uiPriority w:val="99"/>
    <w:rPr>
      <w:sz w:val="24"/>
    </w:rPr>
  </w:style>
  <w:style w:type="character" w:styleId="11">
    <w:name w:val="footnote reference"/>
    <w:qFormat/>
    <w:uiPriority w:val="0"/>
    <w:rPr>
      <w:vertAlign w:val="superscript"/>
    </w:rPr>
  </w:style>
  <w:style w:type="character" w:customStyle="1" w:styleId="13">
    <w:name w:val="标题 1 Char"/>
    <w:basedOn w:val="10"/>
    <w:link w:val="2"/>
    <w:qFormat/>
    <w:uiPriority w:val="0"/>
    <w:rPr>
      <w:rFonts w:ascii="Times New Roman" w:hAnsi="Times New Roman" w:eastAsia="宋体" w:cs="Times New Roman"/>
      <w:b/>
      <w:bCs/>
      <w:kern w:val="44"/>
      <w:sz w:val="44"/>
      <w:szCs w:val="44"/>
    </w:rPr>
  </w:style>
  <w:style w:type="paragraph" w:customStyle="1" w:styleId="14">
    <w:name w:val="样式 标题 2 + Times New Roman 四号 非加粗 段前: 5 磅 段后: 0 磅 行距: 固定值 20..."/>
    <w:basedOn w:val="3"/>
    <w:qFormat/>
    <w:uiPriority w:val="0"/>
    <w:pPr>
      <w:spacing w:before="100" w:after="0" w:line="400" w:lineRule="exact"/>
    </w:pPr>
    <w:rPr>
      <w:rFonts w:ascii="Times New Roman" w:hAnsi="Times New Roman" w:eastAsia="黑体" w:cs="宋体"/>
      <w:b w:val="0"/>
      <w:bCs w:val="0"/>
      <w:sz w:val="28"/>
      <w:szCs w:val="20"/>
    </w:rPr>
  </w:style>
  <w:style w:type="character" w:customStyle="1" w:styleId="15">
    <w:name w:val="脚注文本 Char"/>
    <w:basedOn w:val="10"/>
    <w:link w:val="8"/>
    <w:qFormat/>
    <w:uiPriority w:val="0"/>
    <w:rPr>
      <w:rFonts w:ascii="Times New Roman" w:hAnsi="Times New Roman" w:eastAsia="宋体" w:cs="Times New Roman"/>
      <w:sz w:val="18"/>
      <w:szCs w:val="18"/>
    </w:rPr>
  </w:style>
  <w:style w:type="character" w:customStyle="1" w:styleId="16">
    <w:name w:val="标题 2 Char"/>
    <w:basedOn w:val="10"/>
    <w:link w:val="3"/>
    <w:semiHidden/>
    <w:qFormat/>
    <w:uiPriority w:val="9"/>
    <w:rPr>
      <w:rFonts w:asciiTheme="majorHAnsi" w:hAnsiTheme="majorHAnsi" w:eastAsiaTheme="majorEastAsia" w:cstheme="majorBidi"/>
      <w:b/>
      <w:bCs/>
      <w:sz w:val="32"/>
      <w:szCs w:val="32"/>
    </w:rPr>
  </w:style>
  <w:style w:type="paragraph" w:customStyle="1" w:styleId="17">
    <w:name w:val="普通 (Web)"/>
    <w:qFormat/>
    <w:uiPriority w:val="0"/>
    <w:pPr>
      <w:spacing w:before="100" w:after="100"/>
    </w:pPr>
    <w:rPr>
      <w:rFonts w:ascii="宋体" w:hAnsi="Times New Roman" w:eastAsia="宋体" w:cs="Times New Roman"/>
      <w:kern w:val="0"/>
      <w:sz w:val="24"/>
      <w:szCs w:val="20"/>
      <w:lang w:val="en-US" w:eastAsia="zh-CN" w:bidi="ar-SA"/>
    </w:rPr>
  </w:style>
  <w:style w:type="character" w:customStyle="1" w:styleId="18">
    <w:name w:val="正文文本 Char"/>
    <w:basedOn w:val="10"/>
    <w:link w:val="4"/>
    <w:qFormat/>
    <w:uiPriority w:val="0"/>
    <w:rPr>
      <w:rFonts w:ascii="Times New Roman" w:hAnsi="Times New Roman" w:eastAsia="宋体" w:cs="Times New Roman"/>
      <w:szCs w:val="24"/>
    </w:rPr>
  </w:style>
  <w:style w:type="paragraph" w:customStyle="1" w:styleId="19">
    <w:name w:val="List Paragraph"/>
    <w:qFormat/>
    <w:uiPriority w:val="34"/>
    <w:pPr>
      <w:widowControl w:val="0"/>
      <w:ind w:firstLine="200" w:firstLineChars="200"/>
      <w:jc w:val="both"/>
    </w:pPr>
    <w:rPr>
      <w:rFonts w:ascii="Calibri" w:hAnsi="Calibri" w:eastAsia="宋体" w:cs="Times New Roman"/>
      <w:kern w:val="2"/>
      <w:sz w:val="21"/>
      <w:szCs w:val="22"/>
      <w:lang w:val="en-US" w:eastAsia="zh-CN" w:bidi="ar-SA"/>
    </w:rPr>
  </w:style>
  <w:style w:type="paragraph" w:customStyle="1" w:styleId="20">
    <w:name w:val="样式"/>
    <w:qFormat/>
    <w:uiPriority w:val="0"/>
    <w:pPr>
      <w:widowControl w:val="0"/>
      <w:adjustRightInd w:val="0"/>
      <w:spacing w:line="360" w:lineRule="auto"/>
      <w:ind w:firstLine="482"/>
      <w:jc w:val="both"/>
      <w:textAlignment w:val="baseline"/>
    </w:pPr>
    <w:rPr>
      <w:rFonts w:ascii="Times New Roman" w:hAnsi="Times New Roman" w:eastAsia="宋体" w:cs="Times New Roman"/>
      <w:kern w:val="0"/>
      <w:sz w:val="24"/>
      <w:szCs w:val="20"/>
      <w:lang w:val="en-US" w:eastAsia="zh-CN" w:bidi="ar-SA"/>
    </w:rPr>
  </w:style>
  <w:style w:type="character" w:customStyle="1" w:styleId="21">
    <w:name w:val="页眉 Char"/>
    <w:basedOn w:val="10"/>
    <w:link w:val="7"/>
    <w:qFormat/>
    <w:uiPriority w:val="99"/>
    <w:rPr>
      <w:rFonts w:ascii="Times New Roman" w:hAnsi="Times New Roman" w:eastAsia="宋体" w:cs="Times New Roman"/>
      <w:sz w:val="18"/>
      <w:szCs w:val="18"/>
    </w:rPr>
  </w:style>
  <w:style w:type="character" w:customStyle="1" w:styleId="22">
    <w:name w:val="页脚 Char"/>
    <w:basedOn w:val="10"/>
    <w:link w:val="6"/>
    <w:qFormat/>
    <w:uiPriority w:val="99"/>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2.xml"/><Relationship Id="rId5" Type="http://schemas.openxmlformats.org/officeDocument/2006/relationships/customXml" Target="../customXml/item1.xml"/><Relationship Id="rId4" Type="http://schemas.openxmlformats.org/officeDocument/2006/relationships/image" Target="media/image1.tiff"/><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C747335-81F6-477F-8592-889C0282698A}">
  <ds:schemaRefs/>
</ds:datastoreItem>
</file>

<file path=docProps/app.xml><?xml version="1.0" encoding="utf-8"?>
<Properties xmlns="http://schemas.openxmlformats.org/officeDocument/2006/extended-properties" xmlns:vt="http://schemas.openxmlformats.org/officeDocument/2006/docPropsVTypes">
  <Template>Normal</Template>
  <Pages>10</Pages>
  <Words>579</Words>
  <Characters>3302</Characters>
  <Lines>27</Lines>
  <Paragraphs>7</Paragraphs>
  <ScaleCrop>false</ScaleCrop>
  <LinksUpToDate>false</LinksUpToDate>
  <CharactersWithSpaces>3874</CharactersWithSpaces>
  <Application>WPS Office_10.8.0.5874_F1E327BC-269C-435d-A152-05C5408002CA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2014-04-14T02:37:00Z</dcterms:created>
  <dc:creator>qzy3472</dc:creator>
  <cp:lastModifiedBy>fc</cp:lastModifiedBy>
  <cp:lastPrinted>2017-08-09T03:31:00Z</cp:lastPrinted>
  <dcterms:modified xsi:type="dcterms:W3CDTF">2017-08-18T07:49:15Z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2052-10.8.0.5874</vt:lpwstr>
  </property>
</Properties>
</file>