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jc w:val="both"/>
        <w:rPr>
          <w:rFonts w:hint="eastAsia" w:ascii="宋体" w:hAnsi="宋体" w:eastAsia="宋体" w:cs="宋体"/>
          <w:b/>
          <w:sz w:val="28"/>
          <w:szCs w:val="28"/>
          <w:highlight w:val="none"/>
          <w:lang w:val="en-US" w:eastAsia="zh-CN"/>
        </w:rPr>
      </w:pPr>
      <w:bookmarkStart w:id="0" w:name="_Toc26926"/>
      <w:r>
        <w:rPr>
          <w:rFonts w:hint="eastAsia" w:ascii="宋体" w:hAnsi="宋体" w:cs="宋体"/>
          <w:b/>
          <w:sz w:val="28"/>
          <w:szCs w:val="28"/>
          <w:highlight w:val="none"/>
          <w:lang w:val="en-US" w:eastAsia="zh-CN"/>
        </w:rPr>
        <w:t>公告附件：</w:t>
      </w:r>
    </w:p>
    <w:p>
      <w:pPr>
        <w:pStyle w:val="4"/>
        <w:jc w:val="center"/>
        <w:rPr>
          <w:rFonts w:hint="eastAsia" w:ascii="宋体" w:hAnsi="宋体" w:eastAsia="宋体" w:cs="宋体"/>
          <w:b/>
          <w:bCs/>
          <w:spacing w:val="30"/>
          <w:sz w:val="21"/>
          <w:szCs w:val="21"/>
          <w:highlight w:val="none"/>
        </w:rPr>
      </w:pPr>
      <w:r>
        <w:rPr>
          <w:rFonts w:hint="eastAsia" w:ascii="宋体" w:hAnsi="宋体" w:eastAsia="宋体" w:cs="宋体"/>
          <w:b/>
          <w:sz w:val="21"/>
          <w:szCs w:val="21"/>
          <w:highlight w:val="none"/>
        </w:rPr>
        <w:t>第一包：浓缩机备件技术要求</w:t>
      </w:r>
      <w:bookmarkEnd w:id="0"/>
    </w:p>
    <w:p>
      <w:pPr>
        <w:spacing w:line="360" w:lineRule="auto"/>
        <w:ind w:firstLine="105" w:firstLineChars="5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1.设备名称及使用条件</w:t>
      </w:r>
    </w:p>
    <w:p>
      <w:pPr>
        <w:spacing w:line="360" w:lineRule="auto"/>
        <w:ind w:firstLine="105" w:firstLineChars="5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1.1 名称、零件号、数量及所属</w:t>
      </w:r>
      <w:bookmarkStart w:id="45" w:name="_GoBack"/>
      <w:bookmarkEnd w:id="45"/>
      <w:r>
        <w:rPr>
          <w:rFonts w:hint="eastAsia" w:ascii="宋体" w:hAnsi="宋体" w:eastAsia="宋体" w:cs="宋体"/>
          <w:kern w:val="0"/>
          <w:sz w:val="21"/>
          <w:szCs w:val="21"/>
          <w:highlight w:val="none"/>
        </w:rPr>
        <w:t>设备</w:t>
      </w:r>
    </w:p>
    <w:tbl>
      <w:tblPr>
        <w:tblStyle w:val="8"/>
        <w:tblW w:w="8471" w:type="dxa"/>
        <w:jc w:val="center"/>
        <w:tblInd w:w="0" w:type="dxa"/>
        <w:tblLayout w:type="fixed"/>
        <w:tblCellMar>
          <w:top w:w="0" w:type="dxa"/>
          <w:left w:w="108" w:type="dxa"/>
          <w:bottom w:w="0" w:type="dxa"/>
          <w:right w:w="108" w:type="dxa"/>
        </w:tblCellMar>
      </w:tblPr>
      <w:tblGrid>
        <w:gridCol w:w="730"/>
        <w:gridCol w:w="2475"/>
        <w:gridCol w:w="2119"/>
        <w:gridCol w:w="770"/>
        <w:gridCol w:w="1232"/>
        <w:gridCol w:w="1145"/>
      </w:tblGrid>
      <w:tr>
        <w:tblPrEx>
          <w:tblLayout w:type="fixed"/>
          <w:tblCellMar>
            <w:top w:w="0" w:type="dxa"/>
            <w:left w:w="108" w:type="dxa"/>
            <w:bottom w:w="0" w:type="dxa"/>
            <w:right w:w="108" w:type="dxa"/>
          </w:tblCellMar>
        </w:tblPrEx>
        <w:trPr>
          <w:jc w:val="center"/>
        </w:trPr>
        <w:tc>
          <w:tcPr>
            <w:tcW w:w="730" w:type="dxa"/>
            <w:tcBorders>
              <w:top w:val="single" w:color="auto" w:sz="4" w:space="0"/>
              <w:left w:val="single" w:color="auto" w:sz="4" w:space="0"/>
              <w:bottom w:val="single" w:color="auto" w:sz="4" w:space="0"/>
              <w:right w:val="single" w:color="auto" w:sz="4" w:space="0"/>
            </w:tcBorders>
            <w:vAlign w:val="bottom"/>
          </w:tcPr>
          <w:p>
            <w:pPr>
              <w:spacing w:after="100" w:afterAutospacing="1" w:line="360" w:lineRule="auto"/>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序号</w:t>
            </w:r>
          </w:p>
        </w:tc>
        <w:tc>
          <w:tcPr>
            <w:tcW w:w="2475" w:type="dxa"/>
            <w:tcBorders>
              <w:top w:val="single" w:color="auto" w:sz="4" w:space="0"/>
              <w:left w:val="nil"/>
              <w:bottom w:val="single" w:color="auto" w:sz="4" w:space="0"/>
              <w:right w:val="single" w:color="auto" w:sz="4" w:space="0"/>
            </w:tcBorders>
            <w:vAlign w:val="bottom"/>
          </w:tcPr>
          <w:p>
            <w:pPr>
              <w:spacing w:after="100" w:afterAutospacing="1" w:line="360" w:lineRule="auto"/>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名称</w:t>
            </w:r>
          </w:p>
        </w:tc>
        <w:tc>
          <w:tcPr>
            <w:tcW w:w="2119" w:type="dxa"/>
            <w:tcBorders>
              <w:top w:val="single" w:color="auto" w:sz="4" w:space="0"/>
              <w:left w:val="nil"/>
              <w:bottom w:val="single" w:color="auto" w:sz="4" w:space="0"/>
              <w:right w:val="single" w:color="auto" w:sz="4" w:space="0"/>
            </w:tcBorders>
            <w:vAlign w:val="bottom"/>
          </w:tcPr>
          <w:p>
            <w:pPr>
              <w:spacing w:after="100" w:afterAutospacing="1" w:line="360" w:lineRule="auto"/>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规格型号</w:t>
            </w:r>
          </w:p>
        </w:tc>
        <w:tc>
          <w:tcPr>
            <w:tcW w:w="770" w:type="dxa"/>
            <w:tcBorders>
              <w:top w:val="single" w:color="auto" w:sz="4" w:space="0"/>
              <w:left w:val="nil"/>
              <w:bottom w:val="single" w:color="auto" w:sz="4" w:space="0"/>
              <w:right w:val="single" w:color="auto" w:sz="4" w:space="0"/>
            </w:tcBorders>
            <w:vAlign w:val="bottom"/>
          </w:tcPr>
          <w:p>
            <w:pPr>
              <w:spacing w:after="100" w:afterAutospacing="1" w:line="360" w:lineRule="auto"/>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数量</w:t>
            </w:r>
          </w:p>
        </w:tc>
        <w:tc>
          <w:tcPr>
            <w:tcW w:w="1232" w:type="dxa"/>
            <w:tcBorders>
              <w:top w:val="single" w:color="auto" w:sz="4" w:space="0"/>
              <w:left w:val="nil"/>
              <w:bottom w:val="single" w:color="auto" w:sz="4" w:space="0"/>
              <w:right w:val="single" w:color="auto" w:sz="4" w:space="0"/>
            </w:tcBorders>
            <w:vAlign w:val="bottom"/>
          </w:tcPr>
          <w:p>
            <w:pPr>
              <w:spacing w:after="100" w:afterAutospacing="1" w:line="360" w:lineRule="auto"/>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设备型号</w:t>
            </w:r>
          </w:p>
        </w:tc>
        <w:tc>
          <w:tcPr>
            <w:tcW w:w="1145" w:type="dxa"/>
            <w:tcBorders>
              <w:top w:val="single" w:color="auto" w:sz="4" w:space="0"/>
              <w:left w:val="nil"/>
              <w:bottom w:val="single" w:color="auto" w:sz="4" w:space="0"/>
              <w:right w:val="single" w:color="auto" w:sz="4" w:space="0"/>
            </w:tcBorders>
            <w:vAlign w:val="bottom"/>
          </w:tcPr>
          <w:p>
            <w:pPr>
              <w:spacing w:after="100" w:afterAutospacing="1" w:line="360" w:lineRule="auto"/>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备注</w:t>
            </w:r>
          </w:p>
        </w:tc>
      </w:tr>
      <w:tr>
        <w:tblPrEx>
          <w:tblLayout w:type="fixed"/>
          <w:tblCellMar>
            <w:top w:w="0" w:type="dxa"/>
            <w:left w:w="108" w:type="dxa"/>
            <w:bottom w:w="0" w:type="dxa"/>
            <w:right w:w="108" w:type="dxa"/>
          </w:tblCellMar>
        </w:tblPrEx>
        <w:trPr>
          <w:jc w:val="center"/>
        </w:trPr>
        <w:tc>
          <w:tcPr>
            <w:tcW w:w="730" w:type="dxa"/>
            <w:tcBorders>
              <w:top w:val="nil"/>
              <w:left w:val="single" w:color="auto" w:sz="4" w:space="0"/>
              <w:bottom w:val="single" w:color="auto" w:sz="4" w:space="0"/>
              <w:right w:val="single" w:color="auto" w:sz="4" w:space="0"/>
            </w:tcBorders>
            <w:vAlign w:val="center"/>
          </w:tcPr>
          <w:p>
            <w:pPr>
              <w:spacing w:after="100" w:afterAutospacing="1"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2475" w:type="dxa"/>
            <w:tcBorders>
              <w:top w:val="nil"/>
              <w:left w:val="nil"/>
              <w:bottom w:val="single" w:color="auto" w:sz="4" w:space="0"/>
              <w:right w:val="single" w:color="auto" w:sz="4" w:space="0"/>
            </w:tcBorders>
            <w:vAlign w:val="center"/>
          </w:tcPr>
          <w:p>
            <w:pPr>
              <w:spacing w:after="100" w:afterAutospacing="1"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油浴式回转支撑装置</w:t>
            </w:r>
          </w:p>
        </w:tc>
        <w:tc>
          <w:tcPr>
            <w:tcW w:w="2119" w:type="dxa"/>
            <w:tcBorders>
              <w:top w:val="nil"/>
              <w:left w:val="nil"/>
              <w:bottom w:val="single" w:color="auto" w:sz="4" w:space="0"/>
              <w:right w:val="single" w:color="auto" w:sz="4" w:space="0"/>
            </w:tcBorders>
            <w:vAlign w:val="center"/>
          </w:tcPr>
          <w:p>
            <w:pPr>
              <w:spacing w:after="100" w:afterAutospacing="1"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F74-4PAG</w:t>
            </w:r>
          </w:p>
        </w:tc>
        <w:tc>
          <w:tcPr>
            <w:tcW w:w="770" w:type="dxa"/>
            <w:tcBorders>
              <w:top w:val="nil"/>
              <w:left w:val="nil"/>
              <w:bottom w:val="single" w:color="auto" w:sz="4" w:space="0"/>
              <w:right w:val="single" w:color="auto" w:sz="4" w:space="0"/>
            </w:tcBorders>
            <w:vAlign w:val="center"/>
          </w:tcPr>
          <w:p>
            <w:pPr>
              <w:spacing w:after="100" w:afterAutospacing="1"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1套</w:t>
            </w:r>
          </w:p>
        </w:tc>
        <w:tc>
          <w:tcPr>
            <w:tcW w:w="1232" w:type="dxa"/>
            <w:tcBorders>
              <w:top w:val="nil"/>
              <w:left w:val="nil"/>
              <w:bottom w:val="single" w:color="auto" w:sz="4" w:space="0"/>
              <w:right w:val="single" w:color="auto" w:sz="4" w:space="0"/>
            </w:tcBorders>
            <w:vAlign w:val="center"/>
          </w:tcPr>
          <w:p>
            <w:pPr>
              <w:spacing w:after="100" w:afterAutospacing="1"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NTA45</w:t>
            </w:r>
          </w:p>
        </w:tc>
        <w:tc>
          <w:tcPr>
            <w:tcW w:w="1145" w:type="dxa"/>
            <w:tcBorders>
              <w:top w:val="nil"/>
              <w:left w:val="nil"/>
              <w:bottom w:val="single" w:color="auto" w:sz="4" w:space="0"/>
              <w:right w:val="single" w:color="auto" w:sz="4" w:space="0"/>
            </w:tcBorders>
            <w:vAlign w:val="center"/>
          </w:tcPr>
          <w:p>
            <w:pPr>
              <w:spacing w:after="100" w:afterAutospacing="1"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改造用</w:t>
            </w:r>
          </w:p>
        </w:tc>
      </w:tr>
      <w:tr>
        <w:tblPrEx>
          <w:tblLayout w:type="fixed"/>
          <w:tblCellMar>
            <w:top w:w="0" w:type="dxa"/>
            <w:left w:w="108" w:type="dxa"/>
            <w:bottom w:w="0" w:type="dxa"/>
            <w:right w:w="108" w:type="dxa"/>
          </w:tblCellMar>
        </w:tblPrEx>
        <w:trPr>
          <w:jc w:val="center"/>
        </w:trPr>
        <w:tc>
          <w:tcPr>
            <w:tcW w:w="730" w:type="dxa"/>
            <w:tcBorders>
              <w:top w:val="nil"/>
              <w:left w:val="single" w:color="auto" w:sz="4" w:space="0"/>
              <w:bottom w:val="single" w:color="auto" w:sz="4" w:space="0"/>
              <w:right w:val="single" w:color="auto" w:sz="4" w:space="0"/>
            </w:tcBorders>
            <w:vAlign w:val="center"/>
          </w:tcPr>
          <w:p>
            <w:pPr>
              <w:spacing w:after="100" w:afterAutospacing="1"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2</w:t>
            </w:r>
          </w:p>
        </w:tc>
        <w:tc>
          <w:tcPr>
            <w:tcW w:w="2475" w:type="dxa"/>
            <w:tcBorders>
              <w:top w:val="nil"/>
              <w:left w:val="nil"/>
              <w:bottom w:val="single" w:color="auto" w:sz="4" w:space="0"/>
              <w:right w:val="single" w:color="auto" w:sz="4" w:space="0"/>
            </w:tcBorders>
            <w:vAlign w:val="center"/>
          </w:tcPr>
          <w:p>
            <w:pPr>
              <w:spacing w:after="100" w:afterAutospacing="1"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转笼</w:t>
            </w:r>
          </w:p>
        </w:tc>
        <w:tc>
          <w:tcPr>
            <w:tcW w:w="2119" w:type="dxa"/>
            <w:tcBorders>
              <w:top w:val="nil"/>
              <w:left w:val="nil"/>
              <w:bottom w:val="single" w:color="auto" w:sz="4" w:space="0"/>
              <w:right w:val="single" w:color="auto" w:sz="4" w:space="0"/>
            </w:tcBorders>
            <w:vAlign w:val="center"/>
          </w:tcPr>
          <w:p>
            <w:pPr>
              <w:spacing w:after="100" w:afterAutospacing="1"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NTA45-13G</w:t>
            </w:r>
          </w:p>
        </w:tc>
        <w:tc>
          <w:tcPr>
            <w:tcW w:w="770" w:type="dxa"/>
            <w:tcBorders>
              <w:top w:val="nil"/>
              <w:left w:val="nil"/>
              <w:bottom w:val="single" w:color="auto" w:sz="4" w:space="0"/>
              <w:right w:val="single" w:color="auto" w:sz="4" w:space="0"/>
            </w:tcBorders>
            <w:vAlign w:val="center"/>
          </w:tcPr>
          <w:p>
            <w:pPr>
              <w:spacing w:after="100" w:afterAutospacing="1"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1套</w:t>
            </w:r>
          </w:p>
        </w:tc>
        <w:tc>
          <w:tcPr>
            <w:tcW w:w="1232" w:type="dxa"/>
            <w:tcBorders>
              <w:top w:val="nil"/>
              <w:left w:val="nil"/>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NTA45</w:t>
            </w:r>
          </w:p>
        </w:tc>
        <w:tc>
          <w:tcPr>
            <w:tcW w:w="1145" w:type="dxa"/>
            <w:tcBorders>
              <w:top w:val="nil"/>
              <w:left w:val="nil"/>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改造用</w:t>
            </w:r>
          </w:p>
        </w:tc>
      </w:tr>
      <w:tr>
        <w:tblPrEx>
          <w:tblLayout w:type="fixed"/>
          <w:tblCellMar>
            <w:top w:w="0" w:type="dxa"/>
            <w:left w:w="108" w:type="dxa"/>
            <w:bottom w:w="0" w:type="dxa"/>
            <w:right w:w="108" w:type="dxa"/>
          </w:tblCellMar>
        </w:tblPrEx>
        <w:trPr>
          <w:jc w:val="center"/>
        </w:trPr>
        <w:tc>
          <w:tcPr>
            <w:tcW w:w="730" w:type="dxa"/>
            <w:tcBorders>
              <w:top w:val="nil"/>
              <w:left w:val="single" w:color="auto" w:sz="4" w:space="0"/>
              <w:bottom w:val="single" w:color="auto" w:sz="4" w:space="0"/>
              <w:right w:val="single" w:color="auto" w:sz="4" w:space="0"/>
            </w:tcBorders>
            <w:vAlign w:val="center"/>
          </w:tcPr>
          <w:p>
            <w:pPr>
              <w:spacing w:after="100" w:afterAutospacing="1"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w:t>
            </w:r>
          </w:p>
        </w:tc>
        <w:tc>
          <w:tcPr>
            <w:tcW w:w="2475" w:type="dxa"/>
            <w:tcBorders>
              <w:top w:val="nil"/>
              <w:left w:val="nil"/>
              <w:bottom w:val="single" w:color="auto" w:sz="4" w:space="0"/>
              <w:right w:val="single" w:color="auto" w:sz="4" w:space="0"/>
            </w:tcBorders>
            <w:vAlign w:val="center"/>
          </w:tcPr>
          <w:p>
            <w:pPr>
              <w:spacing w:after="100" w:afterAutospacing="1" w:line="360" w:lineRule="auto"/>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稳流筒</w:t>
            </w:r>
          </w:p>
        </w:tc>
        <w:tc>
          <w:tcPr>
            <w:tcW w:w="2119" w:type="dxa"/>
            <w:tcBorders>
              <w:top w:val="nil"/>
              <w:left w:val="nil"/>
              <w:bottom w:val="single" w:color="auto" w:sz="4" w:space="0"/>
              <w:right w:val="single" w:color="auto" w:sz="4" w:space="0"/>
            </w:tcBorders>
            <w:vAlign w:val="center"/>
          </w:tcPr>
          <w:p>
            <w:pPr>
              <w:spacing w:after="100" w:afterAutospacing="1" w:line="360" w:lineRule="auto"/>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F76-2-3PG</w:t>
            </w:r>
          </w:p>
        </w:tc>
        <w:tc>
          <w:tcPr>
            <w:tcW w:w="770" w:type="dxa"/>
            <w:tcBorders>
              <w:top w:val="nil"/>
              <w:left w:val="nil"/>
              <w:bottom w:val="single" w:color="auto" w:sz="4" w:space="0"/>
              <w:right w:val="single" w:color="auto" w:sz="4" w:space="0"/>
            </w:tcBorders>
            <w:vAlign w:val="center"/>
          </w:tcPr>
          <w:p>
            <w:pPr>
              <w:spacing w:after="100" w:afterAutospacing="1"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1套</w:t>
            </w:r>
          </w:p>
        </w:tc>
        <w:tc>
          <w:tcPr>
            <w:tcW w:w="1232" w:type="dxa"/>
            <w:tcBorders>
              <w:top w:val="nil"/>
              <w:left w:val="nil"/>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NTA45</w:t>
            </w:r>
          </w:p>
        </w:tc>
        <w:tc>
          <w:tcPr>
            <w:tcW w:w="1145" w:type="dxa"/>
            <w:tcBorders>
              <w:top w:val="nil"/>
              <w:left w:val="nil"/>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改造用</w:t>
            </w:r>
          </w:p>
        </w:tc>
      </w:tr>
    </w:tbl>
    <w:p>
      <w:pPr>
        <w:tabs>
          <w:tab w:val="left" w:pos="900"/>
        </w:tabs>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1.2交货日期：合同签订后2个月内到达招标方现场。</w:t>
      </w:r>
    </w:p>
    <w:p>
      <w:pPr>
        <w:tabs>
          <w:tab w:val="left" w:pos="900"/>
        </w:tabs>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1.3工作制度、气候条件及工作环境</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每天工作24小时。</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年平均温度6.2℃～8.7℃，最高气温达39℃，最低气温为-32.8℃；年降水量为400mm左右</w:t>
      </w:r>
      <w:r>
        <w:rPr>
          <w:rFonts w:hint="eastAsia" w:ascii="宋体" w:hAnsi="宋体" w:eastAsia="宋体" w:cs="宋体"/>
          <w:sz w:val="21"/>
          <w:szCs w:val="21"/>
          <w:highlight w:val="none"/>
          <w:lang w:val="zh-CN"/>
        </w:rPr>
        <w:t>，年蒸发量为1824.7～2896.1mm。最大风速为23m/s。海拔高度1200m。该地区的地震等级为7级</w:t>
      </w:r>
      <w:r>
        <w:rPr>
          <w:rFonts w:hint="eastAsia" w:ascii="宋体" w:hAnsi="宋体" w:eastAsia="宋体" w:cs="宋体"/>
          <w:sz w:val="21"/>
          <w:szCs w:val="21"/>
          <w:highlight w:val="none"/>
        </w:rPr>
        <w:t xml:space="preserve">。 </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1.4 设备使用情况说明：</w:t>
      </w:r>
    </w:p>
    <w:p>
      <w:pPr>
        <w:spacing w:line="360" w:lineRule="auto"/>
        <w:ind w:firstLine="569"/>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NTA45浓缩机在使用过程中，稳流筒部位煤泥水上翻，影响物料沉降，且煤泥水侵蚀浓缩机桥架；现用中心轴承密封性能差，上翻煤泥水溅入中心轴承，造成润滑不良，缩短使用寿命。浓缩机转笼底部刮集锥与底流口间距不合理，经常出现底流口堵塞现象，基于上述情况，需对浓缩机进行改造。 </w:t>
      </w:r>
    </w:p>
    <w:p>
      <w:pPr>
        <w:spacing w:line="360" w:lineRule="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*2.技术要求</w:t>
      </w:r>
    </w:p>
    <w:p>
      <w:pPr>
        <w:spacing w:line="360" w:lineRule="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2.1 1.1表中</w:t>
      </w:r>
      <w:r>
        <w:rPr>
          <w:rFonts w:hint="eastAsia" w:ascii="宋体" w:hAnsi="宋体" w:eastAsia="宋体" w:cs="宋体"/>
          <w:sz w:val="21"/>
          <w:szCs w:val="21"/>
          <w:highlight w:val="none"/>
        </w:rPr>
        <w:t>所列备件用于NTA45浓缩机改造。</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2.2 改造范围：稳流筒、转笼、中心水泥柱上沿部分到入料管在浓缩机的中心位置的下沿以下部分，不包含集电装置。合同签订后一周内，投标方派专业技术人员到招标方现场进行测绘，保证提供的产品满足招标方改造要求。</w:t>
      </w:r>
    </w:p>
    <w:p>
      <w:pPr>
        <w:pStyle w:val="6"/>
        <w:spacing w:after="0" w:line="360" w:lineRule="auto"/>
        <w:ind w:left="0" w:leftChars="0"/>
        <w:rPr>
          <w:rFonts w:hint="eastAsia" w:ascii="宋体" w:hAnsi="宋体" w:eastAsia="宋体" w:cs="宋体"/>
          <w:kern w:val="0"/>
          <w:sz w:val="21"/>
          <w:szCs w:val="21"/>
          <w:highlight w:val="none"/>
        </w:rPr>
      </w:pPr>
      <w:r>
        <w:rPr>
          <w:rFonts w:hint="eastAsia" w:ascii="宋体" w:hAnsi="宋体" w:eastAsia="宋体" w:cs="宋体"/>
          <w:sz w:val="21"/>
          <w:szCs w:val="21"/>
          <w:highlight w:val="none"/>
        </w:rPr>
        <w:t>2.3 轴承托盘改为油浴式回转支撑装置，采用稀油润滑，轴承</w:t>
      </w:r>
      <w:r>
        <w:rPr>
          <w:rFonts w:hint="eastAsia" w:ascii="宋体" w:hAnsi="宋体" w:eastAsia="宋体" w:cs="宋体"/>
          <w:kern w:val="0"/>
          <w:sz w:val="21"/>
          <w:szCs w:val="21"/>
          <w:highlight w:val="none"/>
        </w:rPr>
        <w:t>不得进水、进灰尘，</w:t>
      </w:r>
      <w:r>
        <w:rPr>
          <w:rFonts w:hint="eastAsia" w:ascii="宋体" w:hAnsi="宋体" w:eastAsia="宋体" w:cs="宋体"/>
          <w:sz w:val="21"/>
          <w:szCs w:val="21"/>
          <w:highlight w:val="none"/>
        </w:rPr>
        <w:t>保证提供中心轴承与现有配件通用。</w:t>
      </w:r>
    </w:p>
    <w:p>
      <w:pPr>
        <w:pStyle w:val="9"/>
        <w:widowControl/>
        <w:spacing w:line="360" w:lineRule="auto"/>
        <w:ind w:firstLine="0" w:firstLineChars="0"/>
        <w:rPr>
          <w:rFonts w:hint="eastAsia" w:ascii="宋体" w:hAnsi="宋体" w:eastAsia="宋体" w:cs="宋体"/>
          <w:sz w:val="21"/>
          <w:szCs w:val="21"/>
          <w:highlight w:val="none"/>
        </w:rPr>
      </w:pPr>
      <w:r>
        <w:rPr>
          <w:rFonts w:hint="eastAsia" w:ascii="宋体" w:hAnsi="宋体" w:eastAsia="宋体" w:cs="宋体"/>
          <w:sz w:val="21"/>
          <w:szCs w:val="21"/>
          <w:highlight w:val="none"/>
        </w:rPr>
        <w:t>2.4 稳流筒安装在转笼外，稳流筒直径在现有条件下保证稳流效果最佳，并在稳流筒上增加径向分流器，增加稳流筒导流装置，投标方保证改造后浓缩机入料不得上翻、飞溅。</w:t>
      </w:r>
    </w:p>
    <w:p>
      <w:pPr>
        <w:pStyle w:val="9"/>
        <w:widowControl/>
        <w:spacing w:line="360" w:lineRule="auto"/>
        <w:ind w:firstLine="0" w:firstLine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2.5 转笼底端刮集锥结构合理、刮集锥与浓缩池的距离合理，投标方保证改造后沉降物料不堆积、不堵塞浓缩机底流口。</w:t>
      </w:r>
    </w:p>
    <w:p>
      <w:pPr>
        <w:pStyle w:val="6"/>
        <w:spacing w:after="0" w:line="360" w:lineRule="auto"/>
        <w:ind w:left="0" w:leftChars="0"/>
        <w:rPr>
          <w:rFonts w:hint="eastAsia" w:ascii="宋体" w:hAnsi="宋体" w:eastAsia="宋体" w:cs="宋体"/>
          <w:sz w:val="21"/>
          <w:szCs w:val="21"/>
          <w:highlight w:val="none"/>
        </w:rPr>
      </w:pPr>
      <w:r>
        <w:rPr>
          <w:rFonts w:hint="eastAsia" w:ascii="宋体" w:hAnsi="宋体" w:eastAsia="宋体" w:cs="宋体"/>
          <w:sz w:val="21"/>
          <w:szCs w:val="21"/>
          <w:highlight w:val="none"/>
        </w:rPr>
        <w:t>2.6 投标方保证提供配件满足改造要求，改造后不得影响浓缩机处理能力。</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3.供货范围</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完整的、全新的、质量合格、满足本附件各项技术要求的浓缩机配件，投标方负责将浓缩机配件运输到招标方指定仓库。</w:t>
      </w:r>
    </w:p>
    <w:tbl>
      <w:tblPr>
        <w:tblStyle w:val="8"/>
        <w:tblW w:w="8550" w:type="dxa"/>
        <w:jc w:val="center"/>
        <w:tblInd w:w="0" w:type="dxa"/>
        <w:tblLayout w:type="fixed"/>
        <w:tblCellMar>
          <w:top w:w="0" w:type="dxa"/>
          <w:left w:w="108" w:type="dxa"/>
          <w:bottom w:w="0" w:type="dxa"/>
          <w:right w:w="108" w:type="dxa"/>
        </w:tblCellMar>
      </w:tblPr>
      <w:tblGrid>
        <w:gridCol w:w="842"/>
        <w:gridCol w:w="2892"/>
        <w:gridCol w:w="2476"/>
        <w:gridCol w:w="900"/>
        <w:gridCol w:w="1440"/>
      </w:tblGrid>
      <w:tr>
        <w:tblPrEx>
          <w:tblLayout w:type="fixed"/>
          <w:tblCellMar>
            <w:top w:w="0" w:type="dxa"/>
            <w:left w:w="108" w:type="dxa"/>
            <w:bottom w:w="0" w:type="dxa"/>
            <w:right w:w="108" w:type="dxa"/>
          </w:tblCellMar>
        </w:tblPrEx>
        <w:trPr>
          <w:trHeight w:val="284" w:hRule="atLeast"/>
          <w:jc w:val="center"/>
        </w:trPr>
        <w:tc>
          <w:tcPr>
            <w:tcW w:w="842" w:type="dxa"/>
            <w:tcBorders>
              <w:top w:val="single" w:color="auto" w:sz="4" w:space="0"/>
              <w:left w:val="single" w:color="auto" w:sz="4" w:space="0"/>
              <w:bottom w:val="single" w:color="auto" w:sz="4" w:space="0"/>
              <w:right w:val="single" w:color="auto" w:sz="4" w:space="0"/>
            </w:tcBorders>
            <w:vAlign w:val="bottom"/>
          </w:tcPr>
          <w:p>
            <w:pPr>
              <w:spacing w:line="360" w:lineRule="auto"/>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序号</w:t>
            </w:r>
          </w:p>
        </w:tc>
        <w:tc>
          <w:tcPr>
            <w:tcW w:w="2892" w:type="dxa"/>
            <w:tcBorders>
              <w:top w:val="single" w:color="auto" w:sz="4" w:space="0"/>
              <w:left w:val="nil"/>
              <w:bottom w:val="single" w:color="auto" w:sz="4" w:space="0"/>
              <w:right w:val="single" w:color="auto" w:sz="4" w:space="0"/>
            </w:tcBorders>
            <w:vAlign w:val="bottom"/>
          </w:tcPr>
          <w:p>
            <w:pPr>
              <w:spacing w:line="360" w:lineRule="auto"/>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名称</w:t>
            </w:r>
          </w:p>
        </w:tc>
        <w:tc>
          <w:tcPr>
            <w:tcW w:w="2476" w:type="dxa"/>
            <w:tcBorders>
              <w:top w:val="single" w:color="auto" w:sz="4" w:space="0"/>
              <w:left w:val="nil"/>
              <w:bottom w:val="single" w:color="auto" w:sz="4" w:space="0"/>
              <w:right w:val="single" w:color="auto" w:sz="4" w:space="0"/>
            </w:tcBorders>
            <w:vAlign w:val="bottom"/>
          </w:tcPr>
          <w:p>
            <w:pPr>
              <w:spacing w:line="360" w:lineRule="auto"/>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规格型号</w:t>
            </w:r>
          </w:p>
        </w:tc>
        <w:tc>
          <w:tcPr>
            <w:tcW w:w="900" w:type="dxa"/>
            <w:tcBorders>
              <w:top w:val="single" w:color="auto" w:sz="4" w:space="0"/>
              <w:left w:val="nil"/>
              <w:bottom w:val="single" w:color="auto" w:sz="4" w:space="0"/>
              <w:right w:val="single" w:color="auto" w:sz="4" w:space="0"/>
            </w:tcBorders>
            <w:vAlign w:val="bottom"/>
          </w:tcPr>
          <w:p>
            <w:pPr>
              <w:spacing w:line="360" w:lineRule="auto"/>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数量</w:t>
            </w:r>
          </w:p>
        </w:tc>
        <w:tc>
          <w:tcPr>
            <w:tcW w:w="1440" w:type="dxa"/>
            <w:tcBorders>
              <w:top w:val="single" w:color="auto" w:sz="4" w:space="0"/>
              <w:left w:val="nil"/>
              <w:bottom w:val="single" w:color="auto" w:sz="4" w:space="0"/>
              <w:right w:val="single" w:color="auto" w:sz="4" w:space="0"/>
            </w:tcBorders>
            <w:vAlign w:val="bottom"/>
          </w:tcPr>
          <w:p>
            <w:pPr>
              <w:spacing w:line="360" w:lineRule="auto"/>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备注</w:t>
            </w:r>
          </w:p>
        </w:tc>
      </w:tr>
      <w:tr>
        <w:tblPrEx>
          <w:tblLayout w:type="fixed"/>
          <w:tblCellMar>
            <w:top w:w="0" w:type="dxa"/>
            <w:left w:w="108" w:type="dxa"/>
            <w:bottom w:w="0" w:type="dxa"/>
            <w:right w:w="108" w:type="dxa"/>
          </w:tblCellMar>
        </w:tblPrEx>
        <w:trPr>
          <w:trHeight w:val="284" w:hRule="atLeast"/>
          <w:jc w:val="center"/>
        </w:trPr>
        <w:tc>
          <w:tcPr>
            <w:tcW w:w="842" w:type="dxa"/>
            <w:tcBorders>
              <w:top w:val="nil"/>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2892" w:type="dxa"/>
            <w:tcBorders>
              <w:top w:val="nil"/>
              <w:left w:val="nil"/>
              <w:bottom w:val="single" w:color="auto" w:sz="4" w:space="0"/>
              <w:right w:val="single" w:color="auto" w:sz="4" w:space="0"/>
            </w:tcBorders>
            <w:vAlign w:val="center"/>
          </w:tcPr>
          <w:p>
            <w:pPr>
              <w:spacing w:after="100" w:afterAutospacing="1"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油浴式回转支撑装置</w:t>
            </w:r>
          </w:p>
        </w:tc>
        <w:tc>
          <w:tcPr>
            <w:tcW w:w="2476" w:type="dxa"/>
            <w:tcBorders>
              <w:top w:val="nil"/>
              <w:left w:val="nil"/>
              <w:bottom w:val="single" w:color="auto" w:sz="4" w:space="0"/>
              <w:right w:val="single" w:color="auto" w:sz="4" w:space="0"/>
            </w:tcBorders>
            <w:vAlign w:val="center"/>
          </w:tcPr>
          <w:p>
            <w:pPr>
              <w:spacing w:after="100" w:afterAutospacing="1"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F74-4PAG</w:t>
            </w:r>
          </w:p>
        </w:tc>
        <w:tc>
          <w:tcPr>
            <w:tcW w:w="900" w:type="dxa"/>
            <w:tcBorders>
              <w:top w:val="nil"/>
              <w:left w:val="nil"/>
              <w:bottom w:val="single" w:color="auto" w:sz="4" w:space="0"/>
              <w:right w:val="single" w:color="auto" w:sz="4" w:space="0"/>
            </w:tcBorders>
            <w:vAlign w:val="center"/>
          </w:tcPr>
          <w:p>
            <w:pPr>
              <w:spacing w:after="100" w:afterAutospacing="1"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1套</w:t>
            </w:r>
          </w:p>
        </w:tc>
        <w:tc>
          <w:tcPr>
            <w:tcW w:w="1440" w:type="dxa"/>
            <w:tcBorders>
              <w:top w:val="nil"/>
              <w:left w:val="nil"/>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p>
        </w:tc>
      </w:tr>
      <w:tr>
        <w:tblPrEx>
          <w:tblLayout w:type="fixed"/>
          <w:tblCellMar>
            <w:top w:w="0" w:type="dxa"/>
            <w:left w:w="108" w:type="dxa"/>
            <w:bottom w:w="0" w:type="dxa"/>
            <w:right w:w="108" w:type="dxa"/>
          </w:tblCellMar>
        </w:tblPrEx>
        <w:trPr>
          <w:trHeight w:val="284" w:hRule="atLeast"/>
          <w:jc w:val="center"/>
        </w:trPr>
        <w:tc>
          <w:tcPr>
            <w:tcW w:w="842" w:type="dxa"/>
            <w:tcBorders>
              <w:top w:val="nil"/>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2</w:t>
            </w:r>
          </w:p>
        </w:tc>
        <w:tc>
          <w:tcPr>
            <w:tcW w:w="2892" w:type="dxa"/>
            <w:tcBorders>
              <w:top w:val="nil"/>
              <w:left w:val="nil"/>
              <w:bottom w:val="single" w:color="auto" w:sz="4" w:space="0"/>
              <w:right w:val="single" w:color="auto" w:sz="4" w:space="0"/>
            </w:tcBorders>
            <w:vAlign w:val="center"/>
          </w:tcPr>
          <w:p>
            <w:pPr>
              <w:spacing w:after="100" w:afterAutospacing="1"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转笼</w:t>
            </w:r>
          </w:p>
        </w:tc>
        <w:tc>
          <w:tcPr>
            <w:tcW w:w="2476" w:type="dxa"/>
            <w:tcBorders>
              <w:top w:val="nil"/>
              <w:left w:val="nil"/>
              <w:bottom w:val="single" w:color="auto" w:sz="4" w:space="0"/>
              <w:right w:val="single" w:color="auto" w:sz="4" w:space="0"/>
            </w:tcBorders>
            <w:vAlign w:val="center"/>
          </w:tcPr>
          <w:p>
            <w:pPr>
              <w:spacing w:after="100" w:afterAutospacing="1"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NTA45-13G</w:t>
            </w:r>
          </w:p>
        </w:tc>
        <w:tc>
          <w:tcPr>
            <w:tcW w:w="900" w:type="dxa"/>
            <w:tcBorders>
              <w:top w:val="nil"/>
              <w:left w:val="nil"/>
              <w:bottom w:val="single" w:color="auto" w:sz="4" w:space="0"/>
              <w:right w:val="single" w:color="auto" w:sz="4" w:space="0"/>
            </w:tcBorders>
            <w:vAlign w:val="center"/>
          </w:tcPr>
          <w:p>
            <w:pPr>
              <w:spacing w:after="100" w:afterAutospacing="1"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1套</w:t>
            </w:r>
          </w:p>
        </w:tc>
        <w:tc>
          <w:tcPr>
            <w:tcW w:w="1440" w:type="dxa"/>
            <w:tcBorders>
              <w:top w:val="nil"/>
              <w:left w:val="nil"/>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p>
        </w:tc>
      </w:tr>
      <w:tr>
        <w:tblPrEx>
          <w:tblLayout w:type="fixed"/>
          <w:tblCellMar>
            <w:top w:w="0" w:type="dxa"/>
            <w:left w:w="108" w:type="dxa"/>
            <w:bottom w:w="0" w:type="dxa"/>
            <w:right w:w="108" w:type="dxa"/>
          </w:tblCellMar>
        </w:tblPrEx>
        <w:trPr>
          <w:trHeight w:val="225" w:hRule="atLeast"/>
          <w:jc w:val="center"/>
        </w:trPr>
        <w:tc>
          <w:tcPr>
            <w:tcW w:w="842" w:type="dxa"/>
            <w:tcBorders>
              <w:top w:val="nil"/>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w:t>
            </w:r>
          </w:p>
        </w:tc>
        <w:tc>
          <w:tcPr>
            <w:tcW w:w="2892" w:type="dxa"/>
            <w:tcBorders>
              <w:top w:val="nil"/>
              <w:left w:val="nil"/>
              <w:bottom w:val="single" w:color="auto" w:sz="4" w:space="0"/>
              <w:right w:val="single" w:color="auto" w:sz="4" w:space="0"/>
            </w:tcBorders>
            <w:vAlign w:val="center"/>
          </w:tcPr>
          <w:p>
            <w:pPr>
              <w:spacing w:after="100" w:afterAutospacing="1" w:line="360" w:lineRule="auto"/>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稳流筒</w:t>
            </w:r>
          </w:p>
        </w:tc>
        <w:tc>
          <w:tcPr>
            <w:tcW w:w="2476" w:type="dxa"/>
            <w:tcBorders>
              <w:top w:val="nil"/>
              <w:left w:val="nil"/>
              <w:bottom w:val="single" w:color="auto" w:sz="4" w:space="0"/>
              <w:right w:val="single" w:color="auto" w:sz="4" w:space="0"/>
            </w:tcBorders>
            <w:vAlign w:val="center"/>
          </w:tcPr>
          <w:p>
            <w:pPr>
              <w:spacing w:after="100" w:afterAutospacing="1" w:line="360" w:lineRule="auto"/>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F76-2-3PG</w:t>
            </w:r>
          </w:p>
        </w:tc>
        <w:tc>
          <w:tcPr>
            <w:tcW w:w="900" w:type="dxa"/>
            <w:tcBorders>
              <w:top w:val="nil"/>
              <w:left w:val="nil"/>
              <w:bottom w:val="single" w:color="auto" w:sz="4" w:space="0"/>
              <w:right w:val="single" w:color="auto" w:sz="4" w:space="0"/>
            </w:tcBorders>
            <w:vAlign w:val="center"/>
          </w:tcPr>
          <w:p>
            <w:pPr>
              <w:spacing w:after="100" w:afterAutospacing="1"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1套</w:t>
            </w:r>
          </w:p>
        </w:tc>
        <w:tc>
          <w:tcPr>
            <w:tcW w:w="1440" w:type="dxa"/>
            <w:tcBorders>
              <w:top w:val="nil"/>
              <w:left w:val="nil"/>
              <w:bottom w:val="single" w:color="auto" w:sz="4" w:space="0"/>
              <w:right w:val="single" w:color="auto" w:sz="4" w:space="0"/>
            </w:tcBorders>
            <w:vAlign w:val="center"/>
          </w:tcPr>
          <w:p>
            <w:pPr>
              <w:spacing w:line="360" w:lineRule="auto"/>
              <w:jc w:val="center"/>
              <w:rPr>
                <w:rFonts w:hint="eastAsia" w:ascii="宋体" w:hAnsi="宋体" w:eastAsia="宋体" w:cs="宋体"/>
                <w:kern w:val="0"/>
                <w:sz w:val="21"/>
                <w:szCs w:val="21"/>
                <w:highlight w:val="none"/>
              </w:rPr>
            </w:pPr>
          </w:p>
        </w:tc>
      </w:tr>
    </w:tbl>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4.资料</w:t>
      </w:r>
    </w:p>
    <w:p>
      <w:pPr>
        <w:tabs>
          <w:tab w:val="left" w:pos="945"/>
        </w:tabs>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投标方必须提供下表所列资料(但不限于此)。</w:t>
      </w:r>
    </w:p>
    <w:tbl>
      <w:tblPr>
        <w:tblStyle w:val="8"/>
        <w:tblW w:w="7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3686"/>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80"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序号</w:t>
            </w:r>
          </w:p>
        </w:tc>
        <w:tc>
          <w:tcPr>
            <w:tcW w:w="3686"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名称</w:t>
            </w:r>
          </w:p>
        </w:tc>
        <w:tc>
          <w:tcPr>
            <w:tcW w:w="2694"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0"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3686"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设备改造总装图</w:t>
            </w:r>
          </w:p>
        </w:tc>
        <w:tc>
          <w:tcPr>
            <w:tcW w:w="2694"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1套/件</w:t>
            </w:r>
          </w:p>
        </w:tc>
      </w:tr>
    </w:tbl>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5.质量保证</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设备质保期一年，质保期从双方验收合格之日算起，在质保期内如出现质量问题，投标方免费维修，更换损坏零部件。</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6.配件的安装、调试和验收</w:t>
      </w:r>
    </w:p>
    <w:p>
      <w:pPr>
        <w:tabs>
          <w:tab w:val="left" w:pos="1580"/>
        </w:tabs>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6.1 设备安装、改造、调试工作在投标方专家指导下，由招标方完成。</w:t>
      </w:r>
    </w:p>
    <w:p>
      <w:pPr>
        <w:tabs>
          <w:tab w:val="left" w:pos="1580"/>
        </w:tabs>
        <w:spacing w:line="360" w:lineRule="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rPr>
        <w:t>6</w:t>
      </w:r>
      <w:r>
        <w:rPr>
          <w:rFonts w:hint="eastAsia" w:ascii="宋体" w:hAnsi="宋体" w:eastAsia="宋体" w:cs="宋体"/>
          <w:bCs/>
          <w:sz w:val="21"/>
          <w:szCs w:val="21"/>
          <w:highlight w:val="none"/>
          <w:lang w:val="zh-CN"/>
        </w:rPr>
        <w:t>.</w:t>
      </w:r>
      <w:r>
        <w:rPr>
          <w:rFonts w:hint="eastAsia" w:ascii="宋体" w:hAnsi="宋体" w:eastAsia="宋体" w:cs="宋体"/>
          <w:bCs/>
          <w:sz w:val="21"/>
          <w:szCs w:val="21"/>
          <w:highlight w:val="none"/>
        </w:rPr>
        <w:t>2</w:t>
      </w:r>
      <w:r>
        <w:rPr>
          <w:rFonts w:hint="eastAsia" w:ascii="宋体" w:hAnsi="宋体" w:eastAsia="宋体" w:cs="宋体"/>
          <w:bCs/>
          <w:sz w:val="21"/>
          <w:szCs w:val="21"/>
          <w:highlight w:val="none"/>
          <w:lang w:val="zh-CN"/>
        </w:rPr>
        <w:t>验收</w:t>
      </w:r>
    </w:p>
    <w:p>
      <w:pPr>
        <w:spacing w:line="360" w:lineRule="auto"/>
        <w:ind w:firstLine="480"/>
        <w:rPr>
          <w:rFonts w:hint="eastAsia" w:ascii="宋体" w:hAnsi="宋体" w:eastAsia="宋体" w:cs="宋体"/>
          <w:sz w:val="21"/>
          <w:szCs w:val="21"/>
          <w:highlight w:val="none"/>
        </w:rPr>
      </w:pPr>
      <w:r>
        <w:rPr>
          <w:rFonts w:hint="eastAsia" w:ascii="宋体" w:hAnsi="宋体" w:eastAsia="宋体" w:cs="宋体"/>
          <w:sz w:val="21"/>
          <w:szCs w:val="21"/>
          <w:highlight w:val="none"/>
        </w:rPr>
        <w:t>设备安装、改造、调试后，双方按技术附件的要求进行验收。验收合格后，双方签订验收报告。验收不合格，投标方无条件免费进行更换相同规格、数量的合格产品，并承担后续改造工作所发生的全部费用。</w:t>
      </w:r>
    </w:p>
    <w:p>
      <w:pPr>
        <w:spacing w:line="360" w:lineRule="auto"/>
        <w:rPr>
          <w:rFonts w:hint="eastAsia" w:ascii="宋体" w:hAnsi="宋体" w:eastAsia="宋体" w:cs="宋体"/>
          <w:bCs/>
          <w:sz w:val="21"/>
          <w:szCs w:val="21"/>
          <w:highlight w:val="none"/>
        </w:rPr>
      </w:pPr>
      <w:r>
        <w:rPr>
          <w:rFonts w:hint="eastAsia" w:ascii="宋体" w:hAnsi="宋体" w:eastAsia="宋体" w:cs="宋体"/>
          <w:sz w:val="21"/>
          <w:szCs w:val="21"/>
          <w:highlight w:val="none"/>
        </w:rPr>
        <w:t>7.验收合格后支付采购总费用</w:t>
      </w:r>
      <w:r>
        <w:rPr>
          <w:rFonts w:hint="eastAsia" w:ascii="宋体" w:hAnsi="宋体" w:eastAsia="宋体" w:cs="宋体"/>
          <w:sz w:val="21"/>
          <w:szCs w:val="21"/>
          <w:highlight w:val="none"/>
          <w:u w:val="single"/>
        </w:rPr>
        <w:t xml:space="preserve"> 90 </w:t>
      </w:r>
      <w:r>
        <w:rPr>
          <w:rFonts w:hint="eastAsia" w:ascii="宋体" w:hAnsi="宋体" w:eastAsia="宋体" w:cs="宋体"/>
          <w:sz w:val="21"/>
          <w:szCs w:val="21"/>
          <w:highlight w:val="none"/>
        </w:rPr>
        <w:t>%款项，质保期满无任何质量问题后支付采购剩余10%款项待质保期满无任何质量问题后支付</w:t>
      </w:r>
      <w:r>
        <w:rPr>
          <w:rFonts w:hint="eastAsia" w:ascii="宋体" w:hAnsi="宋体" w:eastAsia="宋体" w:cs="宋体"/>
          <w:bCs/>
          <w:sz w:val="21"/>
          <w:szCs w:val="21"/>
          <w:highlight w:val="none"/>
        </w:rPr>
        <w:t>。</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8.技术服务</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在设备安装、调试、试运转、考核验收以及质量保证期内，投标方派遣必要数量的有资格、有经验、有技术、健康、能胜任工作的技术人员到招标方现场从事免费的技术服务工作，在正确安装维修、故障排除及操作使用等方面为招标方提供技术上的帮助和支持，以保证浓缩机能顺利投入使用。</w:t>
      </w:r>
    </w:p>
    <w:p>
      <w:pPr>
        <w:spacing w:line="360" w:lineRule="auto"/>
        <w:ind w:firstLine="570"/>
        <w:rPr>
          <w:rFonts w:hint="eastAsia" w:ascii="宋体" w:hAnsi="宋体" w:eastAsia="宋体" w:cs="宋体"/>
          <w:bCs/>
          <w:sz w:val="21"/>
          <w:szCs w:val="21"/>
          <w:highlight w:val="none"/>
        </w:rPr>
      </w:pPr>
    </w:p>
    <w:p>
      <w:pPr>
        <w:pStyle w:val="4"/>
        <w:spacing w:line="360" w:lineRule="auto"/>
        <w:ind w:firstLine="56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br w:type="page"/>
      </w:r>
      <w:bookmarkStart w:id="1" w:name="_Toc8774"/>
      <w:r>
        <w:rPr>
          <w:rFonts w:hint="eastAsia" w:ascii="宋体" w:hAnsi="宋体" w:eastAsia="宋体" w:cs="宋体"/>
          <w:sz w:val="21"/>
          <w:szCs w:val="21"/>
          <w:highlight w:val="none"/>
        </w:rPr>
        <w:t>第二包：哈尔乌素选煤厂防爆检修按钮箱招标技术规范书</w:t>
      </w:r>
      <w:bookmarkEnd w:id="1"/>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1.项目简述</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哈尔乌素选煤厂计划采购防爆按钮箱 1项，用于2018哈尔乌素选煤厂生产专项计划的安技措项目，投标方需提供全新的符合使用要求的42套防爆按钮箱。</w:t>
      </w:r>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2.总则</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2.1本技术规范的使用范围，适用于哈尔乌素选煤厂2018年生产专项计划安技措项目第33项——防爆按钮箱更换的材料的订货招标。</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2.2本技术规范书提出的是最低限度的技术要求，并未对一切技术细节作出规定，也未充分引述有关标准和规范的条件，中标方应保证提供符合本技术规范书的有关最高工业标准的优质产品。</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2.3要求投标方对本项目招标技术文件逐条响应，逐条逐项报出有无偏离。若投标方完全复制招标技术要求，没有逐条逐项响应或标明投标方投标产品的技术特点、规格、参数等，则招标方认为投标方投标文件无效。</w:t>
      </w:r>
    </w:p>
    <w:p>
      <w:pPr>
        <w:spacing w:line="360" w:lineRule="auto"/>
        <w:rPr>
          <w:rFonts w:hint="eastAsia" w:ascii="宋体" w:hAnsi="宋体" w:eastAsia="宋体" w:cs="宋体"/>
          <w:b/>
          <w:sz w:val="21"/>
          <w:szCs w:val="21"/>
          <w:highlight w:val="none"/>
        </w:rPr>
      </w:pPr>
      <w:r>
        <w:rPr>
          <w:rFonts w:hint="eastAsia" w:ascii="宋体" w:hAnsi="宋体" w:eastAsia="宋体" w:cs="宋体"/>
          <w:bCs/>
          <w:sz w:val="21"/>
          <w:szCs w:val="21"/>
          <w:highlight w:val="none"/>
        </w:rPr>
        <w:t>*3.</w:t>
      </w:r>
      <w:r>
        <w:rPr>
          <w:rFonts w:hint="eastAsia" w:ascii="宋体" w:hAnsi="宋体" w:eastAsia="宋体" w:cs="宋体"/>
          <w:b/>
          <w:sz w:val="21"/>
          <w:szCs w:val="21"/>
          <w:highlight w:val="none"/>
        </w:rPr>
        <w:t>投标方资质要求：详见招标公告</w:t>
      </w:r>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4.气候条件</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5.工作环境</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标的物在哈尔乌素选煤厂洗选车间潮湿、粉尘污染环境下使用。</w:t>
      </w:r>
    </w:p>
    <w:p>
      <w:pPr>
        <w:numPr>
          <w:ilvl w:val="0"/>
          <w:numId w:val="2"/>
        </w:numPr>
        <w:autoSpaceDE w:val="0"/>
        <w:autoSpaceDN w:val="0"/>
        <w:adjustRightInd w:val="0"/>
        <w:spacing w:line="360" w:lineRule="auto"/>
        <w:rPr>
          <w:rFonts w:hint="eastAsia" w:ascii="宋体" w:hAnsi="宋体" w:eastAsia="宋体" w:cs="宋体"/>
          <w:bCs/>
          <w:sz w:val="21"/>
          <w:szCs w:val="21"/>
          <w:highlight w:val="none"/>
        </w:rPr>
      </w:pPr>
      <w:r>
        <w:rPr>
          <w:rFonts w:hint="eastAsia" w:ascii="宋体" w:hAnsi="宋体" w:eastAsia="宋体" w:cs="宋体"/>
          <w:b/>
          <w:sz w:val="21"/>
          <w:szCs w:val="21"/>
          <w:highlight w:val="none"/>
        </w:rPr>
        <w:t>技术要求</w:t>
      </w:r>
    </w:p>
    <w:p>
      <w:pPr>
        <w:autoSpaceDE w:val="0"/>
        <w:autoSpaceDN w:val="0"/>
        <w:adjustRightInd w:val="0"/>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*6.1材料名称和数量</w:t>
      </w:r>
    </w:p>
    <w:tbl>
      <w:tblPr>
        <w:tblStyle w:val="8"/>
        <w:tblpPr w:leftFromText="180" w:rightFromText="180" w:vertAnchor="text" w:horzAnchor="margin" w:tblpY="2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9"/>
        <w:gridCol w:w="750"/>
        <w:gridCol w:w="1352"/>
        <w:gridCol w:w="458"/>
        <w:gridCol w:w="574"/>
        <w:gridCol w:w="1064"/>
        <w:gridCol w:w="1312"/>
        <w:gridCol w:w="1485"/>
        <w:gridCol w:w="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trPr>
        <w:tc>
          <w:tcPr>
            <w:tcW w:w="669" w:type="dxa"/>
            <w:vMerge w:val="restart"/>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序号</w:t>
            </w:r>
          </w:p>
        </w:tc>
        <w:tc>
          <w:tcPr>
            <w:tcW w:w="750" w:type="dxa"/>
            <w:vMerge w:val="restart"/>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名称</w:t>
            </w:r>
          </w:p>
        </w:tc>
        <w:tc>
          <w:tcPr>
            <w:tcW w:w="1352" w:type="dxa"/>
            <w:vMerge w:val="restart"/>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型号  规格</w:t>
            </w:r>
          </w:p>
        </w:tc>
        <w:tc>
          <w:tcPr>
            <w:tcW w:w="458" w:type="dxa"/>
            <w:vMerge w:val="restart"/>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单位</w:t>
            </w:r>
          </w:p>
        </w:tc>
        <w:tc>
          <w:tcPr>
            <w:tcW w:w="574" w:type="dxa"/>
            <w:vMerge w:val="restart"/>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数量</w:t>
            </w:r>
          </w:p>
        </w:tc>
        <w:tc>
          <w:tcPr>
            <w:tcW w:w="3861" w:type="dxa"/>
            <w:gridSpan w:val="3"/>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参数（每台）</w:t>
            </w:r>
          </w:p>
        </w:tc>
        <w:tc>
          <w:tcPr>
            <w:tcW w:w="858" w:type="dxa"/>
            <w:vMerge w:val="restart"/>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trPr>
        <w:tc>
          <w:tcPr>
            <w:tcW w:w="669" w:type="dxa"/>
            <w:vMerge w:val="continue"/>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p>
        </w:tc>
        <w:tc>
          <w:tcPr>
            <w:tcW w:w="750" w:type="dxa"/>
            <w:vMerge w:val="continue"/>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p>
        </w:tc>
        <w:tc>
          <w:tcPr>
            <w:tcW w:w="1352" w:type="dxa"/>
            <w:vMerge w:val="continue"/>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p>
        </w:tc>
        <w:tc>
          <w:tcPr>
            <w:tcW w:w="458" w:type="dxa"/>
            <w:vMerge w:val="continue"/>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p>
        </w:tc>
        <w:tc>
          <w:tcPr>
            <w:tcW w:w="574" w:type="dxa"/>
            <w:vMerge w:val="continue"/>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p>
        </w:tc>
        <w:tc>
          <w:tcPr>
            <w:tcW w:w="106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箱体尺寸（厘米）</w:t>
            </w:r>
          </w:p>
        </w:tc>
        <w:tc>
          <w:tcPr>
            <w:tcW w:w="131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喇叭嘴 水量</w:t>
            </w:r>
          </w:p>
        </w:tc>
        <w:tc>
          <w:tcPr>
            <w:tcW w:w="1485"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按钮及指示灯</w:t>
            </w:r>
          </w:p>
        </w:tc>
        <w:tc>
          <w:tcPr>
            <w:tcW w:w="858" w:type="dxa"/>
            <w:vMerge w:val="continue"/>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6" w:hRule="atLeast"/>
        </w:trPr>
        <w:tc>
          <w:tcPr>
            <w:tcW w:w="669" w:type="dxa"/>
            <w:vMerge w:val="restart"/>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750" w:type="dxa"/>
            <w:vMerge w:val="restart"/>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防爆按钮箱</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p>
        </w:tc>
        <w:tc>
          <w:tcPr>
            <w:tcW w:w="1352" w:type="dxa"/>
            <w:vAlign w:val="center"/>
          </w:tcPr>
          <w:p>
            <w:pPr>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投标方报出</w:t>
            </w:r>
          </w:p>
        </w:tc>
        <w:tc>
          <w:tcPr>
            <w:tcW w:w="458"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台</w:t>
            </w:r>
          </w:p>
        </w:tc>
        <w:tc>
          <w:tcPr>
            <w:tcW w:w="574"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6</w:t>
            </w:r>
          </w:p>
        </w:tc>
        <w:tc>
          <w:tcPr>
            <w:tcW w:w="1064" w:type="dxa"/>
            <w:vMerge w:val="restart"/>
            <w:vAlign w:val="center"/>
          </w:tcPr>
          <w:p>
            <w:pPr>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40*30*25</w:t>
            </w:r>
          </w:p>
        </w:tc>
        <w:tc>
          <w:tcPr>
            <w:tcW w:w="1312" w:type="dxa"/>
            <w:vAlign w:val="center"/>
          </w:tcPr>
          <w:p>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1个ф59</w:t>
            </w:r>
          </w:p>
          <w:p>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1个ф41</w:t>
            </w:r>
          </w:p>
          <w:p>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1个ф33</w:t>
            </w:r>
          </w:p>
          <w:p>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7个ф26</w:t>
            </w:r>
          </w:p>
        </w:tc>
        <w:tc>
          <w:tcPr>
            <w:tcW w:w="1485" w:type="dxa"/>
            <w:vAlign w:val="center"/>
          </w:tcPr>
          <w:p>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启动1个</w:t>
            </w:r>
          </w:p>
          <w:p>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急停1个</w:t>
            </w:r>
          </w:p>
        </w:tc>
        <w:tc>
          <w:tcPr>
            <w:tcW w:w="858" w:type="dxa"/>
            <w:vAlign w:val="center"/>
          </w:tcPr>
          <w:p>
            <w:pPr>
              <w:adjustRightInd w:val="0"/>
              <w:snapToGrid w:val="0"/>
              <w:spacing w:line="360" w:lineRule="auto"/>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6" w:hRule="atLeast"/>
        </w:trPr>
        <w:tc>
          <w:tcPr>
            <w:tcW w:w="669" w:type="dxa"/>
            <w:vMerge w:val="continue"/>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p>
        </w:tc>
        <w:tc>
          <w:tcPr>
            <w:tcW w:w="750" w:type="dxa"/>
            <w:vMerge w:val="continue"/>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p>
        </w:tc>
        <w:tc>
          <w:tcPr>
            <w:tcW w:w="1352" w:type="dxa"/>
            <w:vAlign w:val="center"/>
          </w:tcPr>
          <w:p>
            <w:pPr>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投标方报出</w:t>
            </w:r>
          </w:p>
        </w:tc>
        <w:tc>
          <w:tcPr>
            <w:tcW w:w="458"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台</w:t>
            </w:r>
          </w:p>
        </w:tc>
        <w:tc>
          <w:tcPr>
            <w:tcW w:w="574"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7</w:t>
            </w:r>
          </w:p>
        </w:tc>
        <w:tc>
          <w:tcPr>
            <w:tcW w:w="1064" w:type="dxa"/>
            <w:vMerge w:val="continue"/>
            <w:vAlign w:val="center"/>
          </w:tcPr>
          <w:p>
            <w:pPr>
              <w:adjustRightInd w:val="0"/>
              <w:snapToGrid w:val="0"/>
              <w:spacing w:line="360" w:lineRule="auto"/>
              <w:jc w:val="center"/>
              <w:rPr>
                <w:rFonts w:hint="eastAsia" w:ascii="宋体" w:hAnsi="宋体" w:eastAsia="宋体" w:cs="宋体"/>
                <w:sz w:val="21"/>
                <w:szCs w:val="21"/>
                <w:highlight w:val="none"/>
              </w:rPr>
            </w:pPr>
          </w:p>
        </w:tc>
        <w:tc>
          <w:tcPr>
            <w:tcW w:w="1312" w:type="dxa"/>
            <w:vAlign w:val="center"/>
          </w:tcPr>
          <w:p>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4个ф26</w:t>
            </w:r>
          </w:p>
        </w:tc>
        <w:tc>
          <w:tcPr>
            <w:tcW w:w="1485" w:type="dxa"/>
            <w:vAlign w:val="center"/>
          </w:tcPr>
          <w:p>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转换开关2个</w:t>
            </w:r>
          </w:p>
        </w:tc>
        <w:tc>
          <w:tcPr>
            <w:tcW w:w="858" w:type="dxa"/>
            <w:vAlign w:val="center"/>
          </w:tcPr>
          <w:p>
            <w:pPr>
              <w:adjustRightInd w:val="0"/>
              <w:snapToGrid w:val="0"/>
              <w:spacing w:line="360" w:lineRule="auto"/>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6" w:hRule="atLeast"/>
        </w:trPr>
        <w:tc>
          <w:tcPr>
            <w:tcW w:w="669" w:type="dxa"/>
            <w:vMerge w:val="continue"/>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p>
        </w:tc>
        <w:tc>
          <w:tcPr>
            <w:tcW w:w="750" w:type="dxa"/>
            <w:vMerge w:val="continue"/>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p>
        </w:tc>
        <w:tc>
          <w:tcPr>
            <w:tcW w:w="1352" w:type="dxa"/>
            <w:vAlign w:val="center"/>
          </w:tcPr>
          <w:p>
            <w:pPr>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投标方报出</w:t>
            </w:r>
          </w:p>
        </w:tc>
        <w:tc>
          <w:tcPr>
            <w:tcW w:w="458"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台</w:t>
            </w:r>
          </w:p>
        </w:tc>
        <w:tc>
          <w:tcPr>
            <w:tcW w:w="574"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1064" w:type="dxa"/>
            <w:vMerge w:val="continue"/>
            <w:vAlign w:val="center"/>
          </w:tcPr>
          <w:p>
            <w:pPr>
              <w:adjustRightInd w:val="0"/>
              <w:snapToGrid w:val="0"/>
              <w:spacing w:line="360" w:lineRule="auto"/>
              <w:jc w:val="center"/>
              <w:rPr>
                <w:rFonts w:hint="eastAsia" w:ascii="宋体" w:hAnsi="宋体" w:eastAsia="宋体" w:cs="宋体"/>
                <w:sz w:val="21"/>
                <w:szCs w:val="21"/>
                <w:highlight w:val="none"/>
              </w:rPr>
            </w:pPr>
          </w:p>
        </w:tc>
        <w:tc>
          <w:tcPr>
            <w:tcW w:w="1312" w:type="dxa"/>
            <w:vAlign w:val="center"/>
          </w:tcPr>
          <w:p>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4个ф26</w:t>
            </w:r>
          </w:p>
        </w:tc>
        <w:tc>
          <w:tcPr>
            <w:tcW w:w="1485" w:type="dxa"/>
            <w:vAlign w:val="center"/>
          </w:tcPr>
          <w:p>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正转1个</w:t>
            </w:r>
          </w:p>
          <w:p>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反转1个</w:t>
            </w:r>
          </w:p>
          <w:p>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急停1个</w:t>
            </w:r>
          </w:p>
        </w:tc>
        <w:tc>
          <w:tcPr>
            <w:tcW w:w="858" w:type="dxa"/>
            <w:vAlign w:val="center"/>
          </w:tcPr>
          <w:p>
            <w:pPr>
              <w:adjustRightInd w:val="0"/>
              <w:snapToGrid w:val="0"/>
              <w:spacing w:line="360" w:lineRule="auto"/>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6" w:hRule="atLeast"/>
        </w:trPr>
        <w:tc>
          <w:tcPr>
            <w:tcW w:w="669" w:type="dxa"/>
            <w:vMerge w:val="continue"/>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p>
        </w:tc>
        <w:tc>
          <w:tcPr>
            <w:tcW w:w="750" w:type="dxa"/>
            <w:vMerge w:val="continue"/>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p>
        </w:tc>
        <w:tc>
          <w:tcPr>
            <w:tcW w:w="1352" w:type="dxa"/>
            <w:vAlign w:val="center"/>
          </w:tcPr>
          <w:p>
            <w:pPr>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投标方报出</w:t>
            </w:r>
          </w:p>
        </w:tc>
        <w:tc>
          <w:tcPr>
            <w:tcW w:w="458"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台</w:t>
            </w:r>
          </w:p>
        </w:tc>
        <w:tc>
          <w:tcPr>
            <w:tcW w:w="574"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4</w:t>
            </w:r>
          </w:p>
        </w:tc>
        <w:tc>
          <w:tcPr>
            <w:tcW w:w="1064" w:type="dxa"/>
            <w:vMerge w:val="continue"/>
            <w:vAlign w:val="center"/>
          </w:tcPr>
          <w:p>
            <w:pPr>
              <w:adjustRightInd w:val="0"/>
              <w:snapToGrid w:val="0"/>
              <w:spacing w:line="360" w:lineRule="auto"/>
              <w:jc w:val="center"/>
              <w:rPr>
                <w:rFonts w:hint="eastAsia" w:ascii="宋体" w:hAnsi="宋体" w:eastAsia="宋体" w:cs="宋体"/>
                <w:sz w:val="21"/>
                <w:szCs w:val="21"/>
                <w:highlight w:val="none"/>
              </w:rPr>
            </w:pPr>
          </w:p>
        </w:tc>
        <w:tc>
          <w:tcPr>
            <w:tcW w:w="1312" w:type="dxa"/>
            <w:vAlign w:val="center"/>
          </w:tcPr>
          <w:p>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1个ф41 </w:t>
            </w:r>
          </w:p>
          <w:p>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5个ф26</w:t>
            </w:r>
          </w:p>
        </w:tc>
        <w:tc>
          <w:tcPr>
            <w:tcW w:w="1485" w:type="dxa"/>
            <w:vAlign w:val="center"/>
          </w:tcPr>
          <w:p>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正转3个</w:t>
            </w:r>
          </w:p>
          <w:p>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反转2个</w:t>
            </w:r>
          </w:p>
          <w:p>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急停2个</w:t>
            </w:r>
          </w:p>
        </w:tc>
        <w:tc>
          <w:tcPr>
            <w:tcW w:w="858" w:type="dxa"/>
            <w:vAlign w:val="center"/>
          </w:tcPr>
          <w:p>
            <w:pPr>
              <w:adjustRightInd w:val="0"/>
              <w:snapToGrid w:val="0"/>
              <w:spacing w:line="360" w:lineRule="auto"/>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6" w:hRule="atLeast"/>
        </w:trPr>
        <w:tc>
          <w:tcPr>
            <w:tcW w:w="669" w:type="dxa"/>
            <w:vMerge w:val="continue"/>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p>
        </w:tc>
        <w:tc>
          <w:tcPr>
            <w:tcW w:w="750" w:type="dxa"/>
            <w:vMerge w:val="continue"/>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p>
        </w:tc>
        <w:tc>
          <w:tcPr>
            <w:tcW w:w="1352" w:type="dxa"/>
            <w:vAlign w:val="center"/>
          </w:tcPr>
          <w:p>
            <w:pPr>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投标方报出</w:t>
            </w:r>
          </w:p>
        </w:tc>
        <w:tc>
          <w:tcPr>
            <w:tcW w:w="458"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台</w:t>
            </w:r>
          </w:p>
        </w:tc>
        <w:tc>
          <w:tcPr>
            <w:tcW w:w="574"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1064" w:type="dxa"/>
            <w:vMerge w:val="continue"/>
            <w:vAlign w:val="center"/>
          </w:tcPr>
          <w:p>
            <w:pPr>
              <w:adjustRightInd w:val="0"/>
              <w:snapToGrid w:val="0"/>
              <w:spacing w:line="360" w:lineRule="auto"/>
              <w:jc w:val="center"/>
              <w:rPr>
                <w:rFonts w:hint="eastAsia" w:ascii="宋体" w:hAnsi="宋体" w:eastAsia="宋体" w:cs="宋体"/>
                <w:sz w:val="21"/>
                <w:szCs w:val="21"/>
                <w:highlight w:val="none"/>
              </w:rPr>
            </w:pPr>
          </w:p>
        </w:tc>
        <w:tc>
          <w:tcPr>
            <w:tcW w:w="1312" w:type="dxa"/>
            <w:vAlign w:val="center"/>
          </w:tcPr>
          <w:p>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1个ф59</w:t>
            </w:r>
          </w:p>
          <w:p>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2个ф33</w:t>
            </w:r>
          </w:p>
          <w:p>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7个ф26</w:t>
            </w:r>
          </w:p>
        </w:tc>
        <w:tc>
          <w:tcPr>
            <w:tcW w:w="1485" w:type="dxa"/>
            <w:vAlign w:val="center"/>
          </w:tcPr>
          <w:p>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启动1个</w:t>
            </w:r>
          </w:p>
          <w:p>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急停1个</w:t>
            </w:r>
          </w:p>
        </w:tc>
        <w:tc>
          <w:tcPr>
            <w:tcW w:w="858" w:type="dxa"/>
            <w:vAlign w:val="center"/>
          </w:tcPr>
          <w:p>
            <w:pPr>
              <w:adjustRightInd w:val="0"/>
              <w:snapToGrid w:val="0"/>
              <w:spacing w:line="360" w:lineRule="auto"/>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6" w:hRule="atLeast"/>
        </w:trPr>
        <w:tc>
          <w:tcPr>
            <w:tcW w:w="669" w:type="dxa"/>
            <w:vMerge w:val="continue"/>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p>
        </w:tc>
        <w:tc>
          <w:tcPr>
            <w:tcW w:w="750" w:type="dxa"/>
            <w:vMerge w:val="continue"/>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p>
        </w:tc>
        <w:tc>
          <w:tcPr>
            <w:tcW w:w="1352" w:type="dxa"/>
            <w:vAlign w:val="center"/>
          </w:tcPr>
          <w:p>
            <w:pPr>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投标方报出</w:t>
            </w:r>
          </w:p>
        </w:tc>
        <w:tc>
          <w:tcPr>
            <w:tcW w:w="458"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台</w:t>
            </w:r>
          </w:p>
        </w:tc>
        <w:tc>
          <w:tcPr>
            <w:tcW w:w="574"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w:t>
            </w:r>
          </w:p>
        </w:tc>
        <w:tc>
          <w:tcPr>
            <w:tcW w:w="1064" w:type="dxa"/>
            <w:vMerge w:val="continue"/>
            <w:vAlign w:val="center"/>
          </w:tcPr>
          <w:p>
            <w:pPr>
              <w:adjustRightInd w:val="0"/>
              <w:snapToGrid w:val="0"/>
              <w:spacing w:line="360" w:lineRule="auto"/>
              <w:jc w:val="center"/>
              <w:rPr>
                <w:rFonts w:hint="eastAsia" w:ascii="宋体" w:hAnsi="宋体" w:eastAsia="宋体" w:cs="宋体"/>
                <w:sz w:val="21"/>
                <w:szCs w:val="21"/>
                <w:highlight w:val="none"/>
              </w:rPr>
            </w:pPr>
          </w:p>
        </w:tc>
        <w:tc>
          <w:tcPr>
            <w:tcW w:w="1312" w:type="dxa"/>
            <w:vAlign w:val="center"/>
          </w:tcPr>
          <w:p>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2个ф41 </w:t>
            </w:r>
          </w:p>
          <w:p>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4个ф26</w:t>
            </w:r>
          </w:p>
        </w:tc>
        <w:tc>
          <w:tcPr>
            <w:tcW w:w="1485" w:type="dxa"/>
            <w:vAlign w:val="center"/>
          </w:tcPr>
          <w:p>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正转2个</w:t>
            </w:r>
          </w:p>
          <w:p>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反转2个</w:t>
            </w:r>
          </w:p>
          <w:p>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急停2个</w:t>
            </w:r>
          </w:p>
        </w:tc>
        <w:tc>
          <w:tcPr>
            <w:tcW w:w="858" w:type="dxa"/>
            <w:vAlign w:val="center"/>
          </w:tcPr>
          <w:p>
            <w:pPr>
              <w:adjustRightInd w:val="0"/>
              <w:snapToGrid w:val="0"/>
              <w:spacing w:line="360" w:lineRule="auto"/>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6" w:hRule="atLeast"/>
        </w:trPr>
        <w:tc>
          <w:tcPr>
            <w:tcW w:w="669" w:type="dxa"/>
            <w:vMerge w:val="continue"/>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p>
        </w:tc>
        <w:tc>
          <w:tcPr>
            <w:tcW w:w="750" w:type="dxa"/>
            <w:vMerge w:val="continue"/>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p>
        </w:tc>
        <w:tc>
          <w:tcPr>
            <w:tcW w:w="1352" w:type="dxa"/>
            <w:vAlign w:val="center"/>
          </w:tcPr>
          <w:p>
            <w:pPr>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投标方报出</w:t>
            </w:r>
          </w:p>
        </w:tc>
        <w:tc>
          <w:tcPr>
            <w:tcW w:w="458"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台</w:t>
            </w:r>
          </w:p>
        </w:tc>
        <w:tc>
          <w:tcPr>
            <w:tcW w:w="574"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4</w:t>
            </w:r>
          </w:p>
        </w:tc>
        <w:tc>
          <w:tcPr>
            <w:tcW w:w="1064" w:type="dxa"/>
            <w:vMerge w:val="continue"/>
            <w:vAlign w:val="center"/>
          </w:tcPr>
          <w:p>
            <w:pPr>
              <w:adjustRightInd w:val="0"/>
              <w:snapToGrid w:val="0"/>
              <w:spacing w:line="360" w:lineRule="auto"/>
              <w:jc w:val="center"/>
              <w:rPr>
                <w:rFonts w:hint="eastAsia" w:ascii="宋体" w:hAnsi="宋体" w:eastAsia="宋体" w:cs="宋体"/>
                <w:sz w:val="21"/>
                <w:szCs w:val="21"/>
                <w:highlight w:val="none"/>
              </w:rPr>
            </w:pPr>
          </w:p>
        </w:tc>
        <w:tc>
          <w:tcPr>
            <w:tcW w:w="1312" w:type="dxa"/>
            <w:vAlign w:val="center"/>
          </w:tcPr>
          <w:p>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2个ф41</w:t>
            </w:r>
          </w:p>
          <w:p>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6个ф26</w:t>
            </w:r>
          </w:p>
        </w:tc>
        <w:tc>
          <w:tcPr>
            <w:tcW w:w="1485" w:type="dxa"/>
            <w:vAlign w:val="center"/>
          </w:tcPr>
          <w:p>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正转3个   反转2个</w:t>
            </w:r>
          </w:p>
          <w:p>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急停3个</w:t>
            </w:r>
          </w:p>
        </w:tc>
        <w:tc>
          <w:tcPr>
            <w:tcW w:w="858" w:type="dxa"/>
            <w:vAlign w:val="center"/>
          </w:tcPr>
          <w:p>
            <w:pPr>
              <w:adjustRightInd w:val="0"/>
              <w:snapToGrid w:val="0"/>
              <w:spacing w:line="360" w:lineRule="auto"/>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6" w:hRule="atLeast"/>
        </w:trPr>
        <w:tc>
          <w:tcPr>
            <w:tcW w:w="669" w:type="dxa"/>
            <w:vMerge w:val="continue"/>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p>
        </w:tc>
        <w:tc>
          <w:tcPr>
            <w:tcW w:w="750" w:type="dxa"/>
            <w:vMerge w:val="continue"/>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p>
        </w:tc>
        <w:tc>
          <w:tcPr>
            <w:tcW w:w="1352" w:type="dxa"/>
            <w:vAlign w:val="center"/>
          </w:tcPr>
          <w:p>
            <w:pPr>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投标方报出</w:t>
            </w:r>
          </w:p>
        </w:tc>
        <w:tc>
          <w:tcPr>
            <w:tcW w:w="458"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台</w:t>
            </w:r>
          </w:p>
        </w:tc>
        <w:tc>
          <w:tcPr>
            <w:tcW w:w="574"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4</w:t>
            </w:r>
          </w:p>
        </w:tc>
        <w:tc>
          <w:tcPr>
            <w:tcW w:w="1064" w:type="dxa"/>
            <w:vMerge w:val="continue"/>
            <w:vAlign w:val="center"/>
          </w:tcPr>
          <w:p>
            <w:pPr>
              <w:adjustRightInd w:val="0"/>
              <w:snapToGrid w:val="0"/>
              <w:spacing w:line="360" w:lineRule="auto"/>
              <w:jc w:val="center"/>
              <w:rPr>
                <w:rFonts w:hint="eastAsia" w:ascii="宋体" w:hAnsi="宋体" w:eastAsia="宋体" w:cs="宋体"/>
                <w:sz w:val="21"/>
                <w:szCs w:val="21"/>
                <w:highlight w:val="none"/>
              </w:rPr>
            </w:pPr>
          </w:p>
        </w:tc>
        <w:tc>
          <w:tcPr>
            <w:tcW w:w="1312" w:type="dxa"/>
            <w:vAlign w:val="center"/>
          </w:tcPr>
          <w:p>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3个ф26</w:t>
            </w:r>
          </w:p>
        </w:tc>
        <w:tc>
          <w:tcPr>
            <w:tcW w:w="1485" w:type="dxa"/>
            <w:vAlign w:val="center"/>
          </w:tcPr>
          <w:p>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启动1个</w:t>
            </w:r>
          </w:p>
          <w:p>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急停1个</w:t>
            </w:r>
          </w:p>
        </w:tc>
        <w:tc>
          <w:tcPr>
            <w:tcW w:w="858" w:type="dxa"/>
            <w:vAlign w:val="center"/>
          </w:tcPr>
          <w:p>
            <w:pPr>
              <w:adjustRightInd w:val="0"/>
              <w:snapToGrid w:val="0"/>
              <w:spacing w:line="360" w:lineRule="auto"/>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6" w:hRule="atLeast"/>
        </w:trPr>
        <w:tc>
          <w:tcPr>
            <w:tcW w:w="669" w:type="dxa"/>
            <w:vMerge w:val="continue"/>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p>
        </w:tc>
        <w:tc>
          <w:tcPr>
            <w:tcW w:w="750" w:type="dxa"/>
            <w:vMerge w:val="continue"/>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p>
        </w:tc>
        <w:tc>
          <w:tcPr>
            <w:tcW w:w="1352" w:type="dxa"/>
            <w:vAlign w:val="center"/>
          </w:tcPr>
          <w:p>
            <w:pPr>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投标方报出</w:t>
            </w:r>
          </w:p>
        </w:tc>
        <w:tc>
          <w:tcPr>
            <w:tcW w:w="458"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台</w:t>
            </w:r>
          </w:p>
        </w:tc>
        <w:tc>
          <w:tcPr>
            <w:tcW w:w="574"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10</w:t>
            </w:r>
          </w:p>
        </w:tc>
        <w:tc>
          <w:tcPr>
            <w:tcW w:w="1064" w:type="dxa"/>
            <w:vMerge w:val="continue"/>
            <w:vAlign w:val="center"/>
          </w:tcPr>
          <w:p>
            <w:pPr>
              <w:adjustRightInd w:val="0"/>
              <w:snapToGrid w:val="0"/>
              <w:spacing w:line="360" w:lineRule="auto"/>
              <w:jc w:val="center"/>
              <w:rPr>
                <w:rFonts w:hint="eastAsia" w:ascii="宋体" w:hAnsi="宋体" w:eastAsia="宋体" w:cs="宋体"/>
                <w:sz w:val="21"/>
                <w:szCs w:val="21"/>
                <w:highlight w:val="none"/>
              </w:rPr>
            </w:pPr>
          </w:p>
        </w:tc>
        <w:tc>
          <w:tcPr>
            <w:tcW w:w="1312" w:type="dxa"/>
            <w:vAlign w:val="center"/>
          </w:tcPr>
          <w:p>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3个ф41 </w:t>
            </w:r>
          </w:p>
          <w:p>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7个ф26</w:t>
            </w:r>
          </w:p>
        </w:tc>
        <w:tc>
          <w:tcPr>
            <w:tcW w:w="1485" w:type="dxa"/>
            <w:vAlign w:val="center"/>
          </w:tcPr>
          <w:p>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正转3个反转3个</w:t>
            </w:r>
          </w:p>
          <w:p>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急停3个</w:t>
            </w:r>
          </w:p>
        </w:tc>
        <w:tc>
          <w:tcPr>
            <w:tcW w:w="858" w:type="dxa"/>
            <w:vAlign w:val="center"/>
          </w:tcPr>
          <w:p>
            <w:pPr>
              <w:adjustRightInd w:val="0"/>
              <w:snapToGrid w:val="0"/>
              <w:spacing w:line="360" w:lineRule="auto"/>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6" w:hRule="atLeast"/>
        </w:trPr>
        <w:tc>
          <w:tcPr>
            <w:tcW w:w="669" w:type="dxa"/>
            <w:vMerge w:val="continue"/>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p>
        </w:tc>
        <w:tc>
          <w:tcPr>
            <w:tcW w:w="750" w:type="dxa"/>
            <w:vMerge w:val="continue"/>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p>
        </w:tc>
        <w:tc>
          <w:tcPr>
            <w:tcW w:w="1352" w:type="dxa"/>
            <w:vAlign w:val="center"/>
          </w:tcPr>
          <w:p>
            <w:pPr>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投标方报出</w:t>
            </w:r>
          </w:p>
        </w:tc>
        <w:tc>
          <w:tcPr>
            <w:tcW w:w="458"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台</w:t>
            </w:r>
          </w:p>
        </w:tc>
        <w:tc>
          <w:tcPr>
            <w:tcW w:w="574"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2</w:t>
            </w:r>
          </w:p>
        </w:tc>
        <w:tc>
          <w:tcPr>
            <w:tcW w:w="1064" w:type="dxa"/>
            <w:vMerge w:val="continue"/>
            <w:vAlign w:val="center"/>
          </w:tcPr>
          <w:p>
            <w:pPr>
              <w:adjustRightInd w:val="0"/>
              <w:snapToGrid w:val="0"/>
              <w:spacing w:line="360" w:lineRule="auto"/>
              <w:jc w:val="center"/>
              <w:rPr>
                <w:rFonts w:hint="eastAsia" w:ascii="宋体" w:hAnsi="宋体" w:eastAsia="宋体" w:cs="宋体"/>
                <w:sz w:val="21"/>
                <w:szCs w:val="21"/>
                <w:highlight w:val="none"/>
              </w:rPr>
            </w:pPr>
          </w:p>
        </w:tc>
        <w:tc>
          <w:tcPr>
            <w:tcW w:w="1312" w:type="dxa"/>
            <w:vAlign w:val="center"/>
          </w:tcPr>
          <w:p>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1个ф41  </w:t>
            </w:r>
          </w:p>
          <w:p>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8个ф26</w:t>
            </w:r>
          </w:p>
        </w:tc>
        <w:tc>
          <w:tcPr>
            <w:tcW w:w="1485" w:type="dxa"/>
            <w:vAlign w:val="center"/>
          </w:tcPr>
          <w:p>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启动2个</w:t>
            </w:r>
          </w:p>
          <w:p>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急停2个</w:t>
            </w:r>
          </w:p>
        </w:tc>
        <w:tc>
          <w:tcPr>
            <w:tcW w:w="858" w:type="dxa"/>
            <w:vAlign w:val="center"/>
          </w:tcPr>
          <w:p>
            <w:pPr>
              <w:adjustRightInd w:val="0"/>
              <w:snapToGrid w:val="0"/>
              <w:spacing w:line="360" w:lineRule="auto"/>
              <w:jc w:val="center"/>
              <w:rPr>
                <w:rFonts w:hint="eastAsia" w:ascii="宋体" w:hAnsi="宋体" w:eastAsia="宋体" w:cs="宋体"/>
                <w:sz w:val="21"/>
                <w:szCs w:val="21"/>
                <w:highlight w:val="none"/>
              </w:rPr>
            </w:pPr>
          </w:p>
        </w:tc>
      </w:tr>
    </w:tbl>
    <w:p>
      <w:pPr>
        <w:tabs>
          <w:tab w:val="left" w:pos="1260"/>
        </w:tabs>
        <w:spacing w:line="360" w:lineRule="auto"/>
        <w:ind w:firstLine="210" w:firstLineChars="100"/>
        <w:rPr>
          <w:rFonts w:hint="eastAsia" w:ascii="宋体" w:hAnsi="宋体" w:eastAsia="宋体" w:cs="宋体"/>
          <w:sz w:val="21"/>
          <w:szCs w:val="21"/>
          <w:highlight w:val="none"/>
        </w:rPr>
      </w:pPr>
      <w:r>
        <w:rPr>
          <w:rFonts w:hint="eastAsia" w:ascii="宋体" w:hAnsi="宋体" w:eastAsia="宋体" w:cs="宋体"/>
          <w:sz w:val="21"/>
          <w:szCs w:val="21"/>
          <w:highlight w:val="none"/>
        </w:rPr>
        <w:t>6.2出卖方所提供的防爆控制箱须符合《爆炸性环境用防爆电气设备》（GB3836.1）的规定，每批次均有出厂检测合格证明，包装有生产厂名、产品名称、等级、批号、净重、生产时间等字样。</w:t>
      </w:r>
    </w:p>
    <w:p>
      <w:pPr>
        <w:tabs>
          <w:tab w:val="left" w:pos="1260"/>
        </w:tabs>
        <w:spacing w:line="360" w:lineRule="auto"/>
        <w:ind w:firstLine="210" w:firstLineChars="1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6.3投标方对防爆箱的结构原理、性能及参数（但不限于此）进行详细描述，并说明各部件在正常作业条件下的使用寿命。  </w:t>
      </w:r>
    </w:p>
    <w:p>
      <w:pPr>
        <w:tabs>
          <w:tab w:val="left" w:pos="1260"/>
        </w:tabs>
        <w:spacing w:line="360" w:lineRule="auto"/>
        <w:ind w:firstLine="210" w:firstLineChars="100"/>
        <w:rPr>
          <w:rFonts w:hint="eastAsia" w:ascii="宋体" w:hAnsi="宋体" w:eastAsia="宋体" w:cs="宋体"/>
          <w:sz w:val="21"/>
          <w:szCs w:val="21"/>
          <w:highlight w:val="none"/>
        </w:rPr>
      </w:pPr>
      <w:r>
        <w:rPr>
          <w:rFonts w:hint="eastAsia" w:ascii="宋体" w:hAnsi="宋体" w:eastAsia="宋体" w:cs="宋体"/>
          <w:sz w:val="21"/>
          <w:szCs w:val="21"/>
          <w:highlight w:val="none"/>
        </w:rPr>
        <w:t>在上述结构性能描述中，要说明各组成部分的构成、制造厂家、规格、数量、功能、重量及工作原理，与市场同类产品相比有何改进，在制造过程中应用了什么新技术。</w:t>
      </w:r>
    </w:p>
    <w:p>
      <w:pPr>
        <w:tabs>
          <w:tab w:val="left" w:pos="1260"/>
        </w:tabs>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*6.4技术要求</w:t>
      </w:r>
    </w:p>
    <w:p>
      <w:pPr>
        <w:tabs>
          <w:tab w:val="left" w:pos="1260"/>
        </w:tabs>
        <w:spacing w:line="360" w:lineRule="auto"/>
        <w:ind w:firstLine="210" w:firstLineChars="100"/>
        <w:rPr>
          <w:rFonts w:hint="eastAsia" w:ascii="宋体" w:hAnsi="宋体" w:eastAsia="宋体" w:cs="宋体"/>
          <w:sz w:val="21"/>
          <w:szCs w:val="21"/>
          <w:highlight w:val="none"/>
        </w:rPr>
      </w:pPr>
      <w:r>
        <w:rPr>
          <w:rFonts w:hint="eastAsia" w:ascii="宋体" w:hAnsi="宋体" w:eastAsia="宋体" w:cs="宋体"/>
          <w:sz w:val="21"/>
          <w:szCs w:val="21"/>
          <w:highlight w:val="none"/>
        </w:rPr>
        <w:t>6.4.1防爆箱防护等级达到IP65，防爆等级ExdII，防爆合格证号，许可证号有效，外壳采用304不锈钢密封焊接而成，厚度不低于5mm，防爆结合面切割时采用冷切割（等离子切割），接口焊接采用二氧化氮保护焊，防止结合面变形，所有接口处必须完全焊接，箱体表面采用拉丝工艺处理。</w:t>
      </w:r>
    </w:p>
    <w:p>
      <w:pPr>
        <w:tabs>
          <w:tab w:val="left" w:pos="1260"/>
        </w:tabs>
        <w:spacing w:line="360" w:lineRule="auto"/>
        <w:ind w:firstLine="210" w:firstLineChars="100"/>
        <w:rPr>
          <w:rFonts w:hint="eastAsia" w:ascii="宋体" w:hAnsi="宋体" w:eastAsia="宋体" w:cs="宋体"/>
          <w:sz w:val="21"/>
          <w:szCs w:val="21"/>
          <w:highlight w:val="none"/>
        </w:rPr>
      </w:pPr>
      <w:r>
        <w:rPr>
          <w:rFonts w:hint="eastAsia" w:ascii="宋体" w:hAnsi="宋体" w:eastAsia="宋体" w:cs="宋体"/>
          <w:sz w:val="21"/>
          <w:szCs w:val="21"/>
          <w:highlight w:val="none"/>
        </w:rPr>
        <w:t>6.4.2固定防爆结合面螺栓压紧后必须穿出背部1-2扣。</w:t>
      </w:r>
    </w:p>
    <w:p>
      <w:pPr>
        <w:tabs>
          <w:tab w:val="left" w:pos="1260"/>
        </w:tabs>
        <w:spacing w:line="360" w:lineRule="auto"/>
        <w:ind w:firstLine="210" w:firstLineChars="100"/>
        <w:rPr>
          <w:rFonts w:hint="eastAsia" w:ascii="宋体" w:hAnsi="宋体" w:eastAsia="宋体" w:cs="宋体"/>
          <w:sz w:val="21"/>
          <w:szCs w:val="21"/>
          <w:highlight w:val="none"/>
        </w:rPr>
      </w:pPr>
      <w:r>
        <w:rPr>
          <w:rFonts w:hint="eastAsia" w:ascii="宋体" w:hAnsi="宋体" w:eastAsia="宋体" w:cs="宋体"/>
          <w:sz w:val="21"/>
          <w:szCs w:val="21"/>
          <w:highlight w:val="none"/>
        </w:rPr>
        <w:t>6.4.3防爆箱引线装置、螺栓、喇叭嘴、弹垫、平垫都采用不锈钢制品，橡胶圈采用弹性可分层熟橡胶或更好的产品。</w:t>
      </w:r>
    </w:p>
    <w:p>
      <w:pPr>
        <w:tabs>
          <w:tab w:val="left" w:pos="1260"/>
        </w:tabs>
        <w:spacing w:line="360" w:lineRule="auto"/>
        <w:ind w:firstLine="210" w:firstLineChars="100"/>
        <w:rPr>
          <w:rFonts w:hint="eastAsia" w:ascii="宋体" w:hAnsi="宋体" w:eastAsia="宋体" w:cs="宋体"/>
          <w:sz w:val="21"/>
          <w:szCs w:val="21"/>
          <w:highlight w:val="none"/>
        </w:rPr>
      </w:pPr>
      <w:r>
        <w:rPr>
          <w:rFonts w:hint="eastAsia" w:ascii="宋体" w:hAnsi="宋体" w:eastAsia="宋体" w:cs="宋体"/>
          <w:sz w:val="21"/>
          <w:szCs w:val="21"/>
          <w:highlight w:val="none"/>
        </w:rPr>
        <w:t>6.4.4防爆按钮箱引线装置（喇叭嘴）压紧后必须余3扣以上，且拧入部分不低于6扣。</w:t>
      </w:r>
    </w:p>
    <w:p>
      <w:pPr>
        <w:tabs>
          <w:tab w:val="left" w:pos="1260"/>
        </w:tabs>
        <w:spacing w:line="360" w:lineRule="auto"/>
        <w:ind w:firstLine="210" w:firstLineChars="100"/>
        <w:rPr>
          <w:rFonts w:hint="eastAsia" w:ascii="宋体" w:hAnsi="宋体" w:eastAsia="宋体" w:cs="宋体"/>
          <w:sz w:val="21"/>
          <w:szCs w:val="21"/>
          <w:highlight w:val="none"/>
        </w:rPr>
      </w:pPr>
      <w:r>
        <w:rPr>
          <w:rFonts w:hint="eastAsia" w:ascii="宋体" w:hAnsi="宋体" w:eastAsia="宋体" w:cs="宋体"/>
          <w:sz w:val="21"/>
          <w:szCs w:val="21"/>
          <w:highlight w:val="none"/>
        </w:rPr>
        <w:t>6.4.5产品铭牌采用不锈钢制品，用铆钉固定。</w:t>
      </w:r>
    </w:p>
    <w:p>
      <w:pPr>
        <w:tabs>
          <w:tab w:val="left" w:pos="1260"/>
        </w:tabs>
        <w:spacing w:line="360" w:lineRule="auto"/>
        <w:ind w:firstLine="210" w:firstLineChars="100"/>
        <w:rPr>
          <w:rFonts w:hint="eastAsia" w:ascii="宋体" w:hAnsi="宋体" w:eastAsia="宋体" w:cs="宋体"/>
          <w:sz w:val="21"/>
          <w:szCs w:val="21"/>
          <w:highlight w:val="none"/>
        </w:rPr>
      </w:pPr>
      <w:r>
        <w:rPr>
          <w:rFonts w:hint="eastAsia" w:ascii="宋体" w:hAnsi="宋体" w:eastAsia="宋体" w:cs="宋体"/>
          <w:sz w:val="21"/>
          <w:szCs w:val="21"/>
          <w:highlight w:val="none"/>
        </w:rPr>
        <w:t>6.4.6防爆按钮箱“EX”及“严禁带电开盖”采用激光直接雕刻或铸造在盖板上并喷红漆，为永久性标志。</w:t>
      </w:r>
    </w:p>
    <w:p>
      <w:pPr>
        <w:tabs>
          <w:tab w:val="left" w:pos="1260"/>
        </w:tabs>
        <w:spacing w:line="360" w:lineRule="auto"/>
        <w:ind w:firstLine="210" w:firstLineChars="100"/>
        <w:rPr>
          <w:rFonts w:hint="eastAsia" w:ascii="宋体" w:hAnsi="宋体" w:eastAsia="宋体" w:cs="宋体"/>
          <w:sz w:val="21"/>
          <w:szCs w:val="21"/>
          <w:highlight w:val="none"/>
        </w:rPr>
      </w:pPr>
      <w:r>
        <w:rPr>
          <w:rFonts w:hint="eastAsia" w:ascii="宋体" w:hAnsi="宋体" w:eastAsia="宋体" w:cs="宋体"/>
          <w:sz w:val="21"/>
          <w:szCs w:val="21"/>
          <w:highlight w:val="none"/>
        </w:rPr>
        <w:t>6.4.7防爆、防水防尘按钮箱箱体内外应提供专用的接地端子或接地处，接地端子应是螺栓式，接地处应有明显的接地符号“┻”或“接地”字样。</w:t>
      </w:r>
    </w:p>
    <w:p>
      <w:pPr>
        <w:tabs>
          <w:tab w:val="left" w:pos="1260"/>
        </w:tabs>
        <w:spacing w:line="360" w:lineRule="auto"/>
        <w:ind w:firstLine="210" w:firstLineChars="100"/>
        <w:rPr>
          <w:rFonts w:hint="eastAsia" w:ascii="宋体" w:hAnsi="宋体" w:eastAsia="宋体" w:cs="宋体"/>
          <w:sz w:val="21"/>
          <w:szCs w:val="21"/>
          <w:highlight w:val="none"/>
        </w:rPr>
      </w:pPr>
      <w:r>
        <w:rPr>
          <w:rFonts w:hint="eastAsia" w:ascii="宋体" w:hAnsi="宋体" w:eastAsia="宋体" w:cs="宋体"/>
          <w:sz w:val="21"/>
          <w:szCs w:val="21"/>
          <w:highlight w:val="none"/>
        </w:rPr>
        <w:t>6.4.8为了防止防爆按钮的损坏，按钮需配带硅胶按钮护套或加装防水防尘罩，按钮处粘贴标识牌，柜门内外分别粘贴设备名称标识牌，箱体螺栓为8mm不锈钢内六角螺栓。</w:t>
      </w:r>
    </w:p>
    <w:p>
      <w:pPr>
        <w:tabs>
          <w:tab w:val="left" w:pos="1260"/>
        </w:tabs>
        <w:spacing w:line="360" w:lineRule="auto"/>
        <w:ind w:firstLine="210" w:firstLineChars="100"/>
        <w:rPr>
          <w:rFonts w:hint="eastAsia" w:ascii="宋体" w:hAnsi="宋体" w:eastAsia="宋体" w:cs="宋体"/>
          <w:sz w:val="21"/>
          <w:szCs w:val="21"/>
          <w:highlight w:val="none"/>
        </w:rPr>
      </w:pPr>
      <w:r>
        <w:rPr>
          <w:rFonts w:hint="eastAsia" w:ascii="宋体" w:hAnsi="宋体" w:eastAsia="宋体" w:cs="宋体"/>
          <w:sz w:val="21"/>
          <w:szCs w:val="21"/>
          <w:highlight w:val="none"/>
        </w:rPr>
        <w:t>6.4.9 箱内所有元器件采用施耐德、ABB、西门子产品。</w:t>
      </w:r>
    </w:p>
    <w:p>
      <w:pPr>
        <w:tabs>
          <w:tab w:val="left" w:pos="1260"/>
        </w:tabs>
        <w:spacing w:line="360" w:lineRule="auto"/>
        <w:ind w:firstLine="210" w:firstLineChars="100"/>
        <w:rPr>
          <w:rFonts w:hint="eastAsia" w:ascii="宋体" w:hAnsi="宋体" w:eastAsia="宋体" w:cs="宋体"/>
          <w:sz w:val="21"/>
          <w:szCs w:val="21"/>
          <w:highlight w:val="none"/>
        </w:rPr>
      </w:pPr>
      <w:r>
        <w:rPr>
          <w:rFonts w:hint="eastAsia" w:ascii="宋体" w:hAnsi="宋体" w:eastAsia="宋体" w:cs="宋体"/>
          <w:sz w:val="21"/>
          <w:szCs w:val="21"/>
          <w:highlight w:val="none"/>
        </w:rPr>
        <w:t>6.4.10防爆箱具有必要数量的安装固定地脚，用于将其可靠地固定于支撑或墙面上。</w:t>
      </w:r>
    </w:p>
    <w:p>
      <w:pPr>
        <w:tabs>
          <w:tab w:val="left" w:pos="1260"/>
        </w:tabs>
        <w:spacing w:line="360" w:lineRule="auto"/>
        <w:ind w:firstLine="210" w:firstLineChars="100"/>
        <w:rPr>
          <w:rFonts w:hint="eastAsia" w:ascii="宋体" w:hAnsi="宋体" w:eastAsia="宋体" w:cs="宋体"/>
          <w:sz w:val="21"/>
          <w:szCs w:val="21"/>
          <w:highlight w:val="none"/>
        </w:rPr>
      </w:pPr>
      <w:r>
        <w:rPr>
          <w:rFonts w:hint="eastAsia" w:ascii="宋体" w:hAnsi="宋体" w:eastAsia="宋体" w:cs="宋体"/>
          <w:sz w:val="21"/>
          <w:szCs w:val="21"/>
          <w:highlight w:val="none"/>
        </w:rPr>
        <w:t>6.4.11 元件配置见所附图纸，其余参数见供货一览表。</w:t>
      </w:r>
    </w:p>
    <w:p>
      <w:pPr>
        <w:spacing w:line="360" w:lineRule="auto"/>
        <w:ind w:firstLine="210" w:firstLineChars="100"/>
        <w:rPr>
          <w:rFonts w:hint="eastAsia" w:ascii="宋体" w:hAnsi="宋体" w:eastAsia="宋体" w:cs="宋体"/>
          <w:sz w:val="21"/>
          <w:szCs w:val="21"/>
          <w:highlight w:val="none"/>
        </w:rPr>
      </w:pPr>
      <w:r>
        <w:rPr>
          <w:rFonts w:hint="eastAsia" w:ascii="宋体" w:hAnsi="宋体" w:eastAsia="宋体" w:cs="宋体"/>
          <w:sz w:val="21"/>
          <w:szCs w:val="21"/>
          <w:highlight w:val="none"/>
        </w:rPr>
        <w:t>6.4.12投标方投标前必须到使用现场实地测绘，核实控制箱及元器件的种类、数量、安装尺寸等情况，保证控制箱内元器件配置合理、有序，操作简单、方便，并且绘制经招标方认可的元器件布置图、接线图、控制原理图等；投标方保证提供的防爆按钮箱能够满足招标方现场使用要求。</w:t>
      </w:r>
    </w:p>
    <w:p>
      <w:pPr>
        <w:spacing w:line="360" w:lineRule="auto"/>
        <w:ind w:firstLine="210" w:firstLineChars="100"/>
        <w:rPr>
          <w:rFonts w:hint="eastAsia" w:ascii="宋体" w:hAnsi="宋体" w:eastAsia="宋体" w:cs="宋体"/>
          <w:sz w:val="21"/>
          <w:szCs w:val="21"/>
          <w:highlight w:val="none"/>
        </w:rPr>
      </w:pPr>
      <w:r>
        <w:rPr>
          <w:rFonts w:hint="eastAsia" w:ascii="宋体" w:hAnsi="宋体" w:eastAsia="宋体" w:cs="宋体"/>
          <w:sz w:val="21"/>
          <w:szCs w:val="21"/>
          <w:highlight w:val="none"/>
        </w:rPr>
        <w:t>6.4.13技术要求与投标方所执行的标准发生矛盾时，按较高标准执行。</w:t>
      </w:r>
    </w:p>
    <w:p>
      <w:pPr>
        <w:spacing w:line="360" w:lineRule="auto"/>
        <w:ind w:firstLine="210" w:firstLineChars="100"/>
        <w:rPr>
          <w:rFonts w:hint="eastAsia" w:ascii="宋体" w:hAnsi="宋体" w:eastAsia="宋体" w:cs="宋体"/>
          <w:sz w:val="21"/>
          <w:szCs w:val="21"/>
          <w:highlight w:val="none"/>
        </w:rPr>
      </w:pPr>
      <w:r>
        <w:rPr>
          <w:rFonts w:hint="eastAsia" w:ascii="宋体" w:hAnsi="宋体" w:eastAsia="宋体" w:cs="宋体"/>
          <w:sz w:val="21"/>
          <w:szCs w:val="21"/>
          <w:highlight w:val="none"/>
        </w:rPr>
        <w:t>6.4.14招标方提供的图纸仅供参考，投标方需现场实地测绘及设计，经招标方认可后方可制作。</w:t>
      </w:r>
    </w:p>
    <w:p>
      <w:pPr>
        <w:tabs>
          <w:tab w:val="left" w:pos="1260"/>
        </w:tabs>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6.5一般性技术要求</w:t>
      </w:r>
    </w:p>
    <w:p>
      <w:pPr>
        <w:tabs>
          <w:tab w:val="left" w:pos="1260"/>
        </w:tabs>
        <w:spacing w:line="360" w:lineRule="auto"/>
        <w:ind w:firstLine="210" w:firstLineChars="100"/>
        <w:rPr>
          <w:rFonts w:hint="eastAsia" w:ascii="宋体" w:hAnsi="宋体" w:eastAsia="宋体" w:cs="宋体"/>
          <w:sz w:val="21"/>
          <w:szCs w:val="21"/>
          <w:highlight w:val="none"/>
        </w:rPr>
      </w:pPr>
      <w:r>
        <w:rPr>
          <w:rFonts w:hint="eastAsia" w:ascii="宋体" w:hAnsi="宋体" w:eastAsia="宋体" w:cs="宋体"/>
          <w:sz w:val="21"/>
          <w:szCs w:val="21"/>
          <w:highlight w:val="none"/>
        </w:rPr>
        <w:t>6.5.1标牌</w:t>
      </w:r>
    </w:p>
    <w:p>
      <w:pPr>
        <w:tabs>
          <w:tab w:val="left" w:pos="1260"/>
        </w:tabs>
        <w:spacing w:line="360" w:lineRule="auto"/>
        <w:ind w:firstLine="210" w:firstLineChars="100"/>
        <w:rPr>
          <w:rFonts w:hint="eastAsia" w:ascii="宋体" w:hAnsi="宋体" w:eastAsia="宋体" w:cs="宋体"/>
          <w:sz w:val="21"/>
          <w:szCs w:val="21"/>
          <w:highlight w:val="none"/>
        </w:rPr>
      </w:pPr>
      <w:r>
        <w:rPr>
          <w:rFonts w:hint="eastAsia" w:ascii="宋体" w:hAnsi="宋体" w:eastAsia="宋体" w:cs="宋体"/>
          <w:sz w:val="21"/>
          <w:szCs w:val="21"/>
          <w:highlight w:val="none"/>
        </w:rPr>
        <w:t>设备必须装有铭牌，铭牌应标有设备的技术规格参数。配套厂的总成件铭牌要完好保留，便于察看。</w:t>
      </w:r>
    </w:p>
    <w:p>
      <w:pPr>
        <w:tabs>
          <w:tab w:val="left" w:pos="1260"/>
        </w:tabs>
        <w:spacing w:line="360" w:lineRule="auto"/>
        <w:ind w:firstLine="210" w:firstLineChars="100"/>
        <w:rPr>
          <w:rFonts w:hint="eastAsia" w:ascii="宋体" w:hAnsi="宋体" w:eastAsia="宋体" w:cs="宋体"/>
          <w:sz w:val="21"/>
          <w:szCs w:val="21"/>
          <w:highlight w:val="none"/>
        </w:rPr>
      </w:pPr>
      <w:r>
        <w:rPr>
          <w:rFonts w:hint="eastAsia" w:ascii="宋体" w:hAnsi="宋体" w:eastAsia="宋体" w:cs="宋体"/>
          <w:sz w:val="21"/>
          <w:szCs w:val="21"/>
          <w:highlight w:val="none"/>
        </w:rPr>
        <w:t>6.5.2安全装置</w:t>
      </w:r>
    </w:p>
    <w:p>
      <w:pPr>
        <w:tabs>
          <w:tab w:val="left" w:pos="1260"/>
        </w:tabs>
        <w:spacing w:line="360" w:lineRule="auto"/>
        <w:ind w:firstLine="210" w:firstLineChars="100"/>
        <w:rPr>
          <w:rFonts w:hint="eastAsia" w:ascii="宋体" w:hAnsi="宋体" w:eastAsia="宋体" w:cs="宋体"/>
          <w:b/>
          <w:sz w:val="21"/>
          <w:szCs w:val="21"/>
          <w:highlight w:val="none"/>
        </w:rPr>
      </w:pPr>
      <w:r>
        <w:rPr>
          <w:rFonts w:hint="eastAsia" w:ascii="宋体" w:hAnsi="宋体" w:eastAsia="宋体" w:cs="宋体"/>
          <w:sz w:val="21"/>
          <w:szCs w:val="21"/>
          <w:highlight w:val="none"/>
        </w:rPr>
        <w:t>设备危险区域设有明显标志，符合中国国家有关煤矿安全规程的规定。</w:t>
      </w:r>
    </w:p>
    <w:p>
      <w:pPr>
        <w:autoSpaceDE w:val="0"/>
        <w:autoSpaceDN w:val="0"/>
        <w:adjustRightInd w:val="0"/>
        <w:spacing w:line="360" w:lineRule="auto"/>
        <w:rPr>
          <w:rFonts w:hint="eastAsia" w:ascii="宋体" w:hAnsi="宋体" w:eastAsia="宋体" w:cs="宋体"/>
          <w:sz w:val="21"/>
          <w:szCs w:val="21"/>
          <w:highlight w:val="none"/>
        </w:rPr>
      </w:pPr>
      <w:r>
        <w:rPr>
          <w:rFonts w:hint="eastAsia" w:ascii="宋体" w:hAnsi="宋体" w:eastAsia="宋体" w:cs="宋体"/>
          <w:b/>
          <w:sz w:val="21"/>
          <w:szCs w:val="21"/>
          <w:highlight w:val="none"/>
        </w:rPr>
        <w:t>*7.供货范围</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投标方提供满足人身安全和劳动保护条件的、完整的、全新的、符合制造标准的、满足本技术要求的不锈钢防爆按钮箱42台（包括但不局限第一节货物需求一览表中所列货物），供货前投标方提供样品由招标方确认方可发货生产。其中包括防爆箱内的控制系统及其连接电缆和所有电气元器件、以及安装调试设备所必需的全部零件和材料（如连接件、焊接材料、油漆、电气安装材料等），技术要求没有要求的执行最新中国国标或国际标准要求高的标准，未明确配置以投标方与招标方审核确认供货图内容为准进行供货；投标方负责将标的物运输到招标方指定地点。</w:t>
      </w:r>
    </w:p>
    <w:p>
      <w:pPr>
        <w:autoSpaceDE w:val="0"/>
        <w:autoSpaceDN w:val="0"/>
        <w:adjustRightInd w:val="0"/>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*8.技术资料及交货时间</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8.1投标人必须提供下表所列中文技术资料（但不限于此），并按下表要求时间交货，下表中未要求的资料交货时间请投标人报出。</w:t>
      </w:r>
    </w:p>
    <w:tbl>
      <w:tblPr>
        <w:tblStyle w:val="8"/>
        <w:tblW w:w="8100" w:type="dxa"/>
        <w:jc w:val="center"/>
        <w:tblInd w:w="-5" w:type="dxa"/>
        <w:tblLayout w:type="fixed"/>
        <w:tblCellMar>
          <w:top w:w="0" w:type="dxa"/>
          <w:left w:w="0" w:type="dxa"/>
          <w:bottom w:w="0" w:type="dxa"/>
          <w:right w:w="0" w:type="dxa"/>
        </w:tblCellMar>
      </w:tblPr>
      <w:tblGrid>
        <w:gridCol w:w="780"/>
        <w:gridCol w:w="3751"/>
        <w:gridCol w:w="1149"/>
        <w:gridCol w:w="2420"/>
      </w:tblGrid>
      <w:tr>
        <w:tblPrEx>
          <w:tblLayout w:type="fixed"/>
          <w:tblCellMar>
            <w:top w:w="0" w:type="dxa"/>
            <w:left w:w="0" w:type="dxa"/>
            <w:bottom w:w="0" w:type="dxa"/>
            <w:right w:w="0" w:type="dxa"/>
          </w:tblCellMar>
        </w:tblPrEx>
        <w:trPr>
          <w:trHeight w:val="375"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序号</w:t>
            </w:r>
          </w:p>
        </w:tc>
        <w:tc>
          <w:tcPr>
            <w:tcW w:w="3751" w:type="dxa"/>
            <w:tcBorders>
              <w:top w:val="single" w:color="auto" w:sz="4" w:space="0"/>
              <w:left w:val="nil"/>
              <w:bottom w:val="single" w:color="auto" w:sz="4" w:space="0"/>
              <w:right w:val="single" w:color="auto" w:sz="4" w:space="0"/>
            </w:tcBorders>
            <w:vAlign w:val="center"/>
          </w:tcPr>
          <w:p>
            <w:pPr>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名    称</w:t>
            </w:r>
          </w:p>
        </w:tc>
        <w:tc>
          <w:tcPr>
            <w:tcW w:w="1149" w:type="dxa"/>
            <w:tcBorders>
              <w:top w:val="single" w:color="auto" w:sz="4" w:space="0"/>
              <w:left w:val="nil"/>
              <w:bottom w:val="single" w:color="auto" w:sz="4" w:space="0"/>
              <w:right w:val="single" w:color="auto" w:sz="4" w:space="0"/>
            </w:tcBorders>
            <w:vAlign w:val="center"/>
          </w:tcPr>
          <w:p>
            <w:pPr>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数量</w:t>
            </w:r>
          </w:p>
        </w:tc>
        <w:tc>
          <w:tcPr>
            <w:tcW w:w="2420" w:type="dxa"/>
            <w:tcBorders>
              <w:top w:val="single" w:color="auto" w:sz="4" w:space="0"/>
              <w:left w:val="nil"/>
              <w:bottom w:val="single" w:color="auto" w:sz="4" w:space="0"/>
              <w:right w:val="single" w:color="auto" w:sz="4" w:space="0"/>
            </w:tcBorders>
            <w:vAlign w:val="center"/>
          </w:tcPr>
          <w:p>
            <w:pPr>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要求交货时间</w:t>
            </w:r>
          </w:p>
        </w:tc>
      </w:tr>
      <w:tr>
        <w:tblPrEx>
          <w:tblLayout w:type="fixed"/>
          <w:tblCellMar>
            <w:top w:w="0" w:type="dxa"/>
            <w:left w:w="0" w:type="dxa"/>
            <w:bottom w:w="0" w:type="dxa"/>
            <w:right w:w="0" w:type="dxa"/>
          </w:tblCellMar>
        </w:tblPrEx>
        <w:trPr>
          <w:trHeight w:val="375" w:hRule="atLeast"/>
          <w:jc w:val="center"/>
        </w:trPr>
        <w:tc>
          <w:tcPr>
            <w:tcW w:w="780" w:type="dxa"/>
            <w:tcBorders>
              <w:top w:val="nil"/>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3751" w:type="dxa"/>
            <w:tcBorders>
              <w:top w:val="nil"/>
              <w:left w:val="nil"/>
              <w:bottom w:val="single" w:color="auto" w:sz="4" w:space="0"/>
              <w:right w:val="single" w:color="auto" w:sz="4" w:space="0"/>
            </w:tcBorders>
            <w:vAlign w:val="center"/>
          </w:tcPr>
          <w:p>
            <w:pPr>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说明书</w:t>
            </w:r>
          </w:p>
        </w:tc>
        <w:tc>
          <w:tcPr>
            <w:tcW w:w="1149" w:type="dxa"/>
            <w:tcBorders>
              <w:top w:val="nil"/>
              <w:left w:val="nil"/>
              <w:bottom w:val="single" w:color="auto" w:sz="4" w:space="0"/>
              <w:right w:val="single" w:color="auto" w:sz="4" w:space="0"/>
            </w:tcBorders>
            <w:vAlign w:val="center"/>
          </w:tcPr>
          <w:p>
            <w:pPr>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4套</w:t>
            </w:r>
          </w:p>
        </w:tc>
        <w:tc>
          <w:tcPr>
            <w:tcW w:w="2420" w:type="dxa"/>
            <w:tcBorders>
              <w:top w:val="nil"/>
              <w:left w:val="nil"/>
              <w:bottom w:val="single" w:color="auto" w:sz="4" w:space="0"/>
              <w:right w:val="single" w:color="auto" w:sz="4" w:space="0"/>
            </w:tcBorders>
            <w:vAlign w:val="center"/>
          </w:tcPr>
          <w:p>
            <w:pPr>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随设备</w:t>
            </w:r>
          </w:p>
        </w:tc>
      </w:tr>
      <w:tr>
        <w:tblPrEx>
          <w:tblLayout w:type="fixed"/>
          <w:tblCellMar>
            <w:top w:w="0" w:type="dxa"/>
            <w:left w:w="0" w:type="dxa"/>
            <w:bottom w:w="0" w:type="dxa"/>
            <w:right w:w="0" w:type="dxa"/>
          </w:tblCellMar>
        </w:tblPrEx>
        <w:trPr>
          <w:trHeight w:val="390" w:hRule="atLeast"/>
          <w:jc w:val="center"/>
        </w:trPr>
        <w:tc>
          <w:tcPr>
            <w:tcW w:w="780" w:type="dxa"/>
            <w:tcBorders>
              <w:top w:val="nil"/>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2</w:t>
            </w:r>
          </w:p>
        </w:tc>
        <w:tc>
          <w:tcPr>
            <w:tcW w:w="3751" w:type="dxa"/>
            <w:tcBorders>
              <w:top w:val="nil"/>
              <w:left w:val="nil"/>
              <w:bottom w:val="single" w:color="auto" w:sz="4" w:space="0"/>
              <w:right w:val="single" w:color="auto" w:sz="4" w:space="0"/>
            </w:tcBorders>
            <w:vAlign w:val="center"/>
          </w:tcPr>
          <w:p>
            <w:pPr>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合格证书</w:t>
            </w:r>
          </w:p>
        </w:tc>
        <w:tc>
          <w:tcPr>
            <w:tcW w:w="1149" w:type="dxa"/>
            <w:tcBorders>
              <w:top w:val="nil"/>
              <w:left w:val="nil"/>
              <w:bottom w:val="single" w:color="auto" w:sz="4" w:space="0"/>
              <w:right w:val="single" w:color="auto" w:sz="4" w:space="0"/>
            </w:tcBorders>
            <w:vAlign w:val="center"/>
          </w:tcPr>
          <w:p>
            <w:pPr>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1套</w:t>
            </w:r>
          </w:p>
        </w:tc>
        <w:tc>
          <w:tcPr>
            <w:tcW w:w="2420" w:type="dxa"/>
            <w:tcBorders>
              <w:top w:val="nil"/>
              <w:left w:val="nil"/>
              <w:bottom w:val="single" w:color="auto" w:sz="4" w:space="0"/>
              <w:right w:val="single" w:color="auto" w:sz="4" w:space="0"/>
            </w:tcBorders>
            <w:vAlign w:val="center"/>
          </w:tcPr>
          <w:p>
            <w:pPr>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随设备</w:t>
            </w:r>
          </w:p>
        </w:tc>
      </w:tr>
      <w:tr>
        <w:tblPrEx>
          <w:tblLayout w:type="fixed"/>
          <w:tblCellMar>
            <w:top w:w="0" w:type="dxa"/>
            <w:left w:w="0" w:type="dxa"/>
            <w:bottom w:w="0" w:type="dxa"/>
            <w:right w:w="0" w:type="dxa"/>
          </w:tblCellMar>
        </w:tblPrEx>
        <w:trPr>
          <w:trHeight w:val="390" w:hRule="atLeast"/>
          <w:jc w:val="center"/>
        </w:trPr>
        <w:tc>
          <w:tcPr>
            <w:tcW w:w="780" w:type="dxa"/>
            <w:tcBorders>
              <w:top w:val="nil"/>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w:t>
            </w:r>
          </w:p>
        </w:tc>
        <w:tc>
          <w:tcPr>
            <w:tcW w:w="3751" w:type="dxa"/>
            <w:tcBorders>
              <w:top w:val="nil"/>
              <w:left w:val="nil"/>
              <w:bottom w:val="single" w:color="auto" w:sz="4" w:space="0"/>
              <w:right w:val="single" w:color="auto" w:sz="4" w:space="0"/>
            </w:tcBorders>
            <w:vAlign w:val="center"/>
          </w:tcPr>
          <w:p>
            <w:pPr>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箱体上、内仪表的检验报告、合格证</w:t>
            </w:r>
          </w:p>
        </w:tc>
        <w:tc>
          <w:tcPr>
            <w:tcW w:w="1149" w:type="dxa"/>
            <w:tcBorders>
              <w:top w:val="nil"/>
              <w:left w:val="nil"/>
              <w:bottom w:val="single" w:color="auto" w:sz="4" w:space="0"/>
              <w:right w:val="single" w:color="auto" w:sz="4" w:space="0"/>
            </w:tcBorders>
            <w:vAlign w:val="center"/>
          </w:tcPr>
          <w:p>
            <w:pPr>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各1套</w:t>
            </w:r>
          </w:p>
        </w:tc>
        <w:tc>
          <w:tcPr>
            <w:tcW w:w="2420" w:type="dxa"/>
            <w:tcBorders>
              <w:top w:val="nil"/>
              <w:left w:val="nil"/>
              <w:bottom w:val="single" w:color="auto" w:sz="4" w:space="0"/>
              <w:right w:val="single" w:color="auto" w:sz="4" w:space="0"/>
            </w:tcBorders>
            <w:vAlign w:val="center"/>
          </w:tcPr>
          <w:p>
            <w:pPr>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随设备</w:t>
            </w:r>
          </w:p>
        </w:tc>
      </w:tr>
    </w:tbl>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8.2说明书中附第三节所要求论述的内容，详尽说明防爆箱的使用方法、维护注意事项；说明书中附配件目录，详列可拆分零件，零部件应列出品牌、型号、原厂配件号、原厂定货号、厂家名称等信息；说明书中附防爆箱结构图，能清晰表达内部组成、结构，标明外形尺寸及安装尺寸，说明书中附与控制箱元件布置相符的元件配置表、电气原理图、接线图。</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8.3投标人必须交付完整的、与提供设备相符的、被招标人认可的技术资料和图纸，出于培训目的，招标人有权额外复制投标人提供的技术资料和图纸。</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8.4上述技术资料一并提供2套电子版（分别存储于U盘内）。</w:t>
      </w:r>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*9.质量保证</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质量保证期限为12个月或设备到达招标方现场后18个月，先到为准，质保期从设备验收合格双方签字后开始算起。</w:t>
      </w:r>
    </w:p>
    <w:p>
      <w:pPr>
        <w:autoSpaceDE w:val="0"/>
        <w:autoSpaceDN w:val="0"/>
        <w:adjustRightInd w:val="0"/>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*10.考核、验收、结算方式</w:t>
      </w:r>
    </w:p>
    <w:p>
      <w:pPr>
        <w:spacing w:line="360" w:lineRule="auto"/>
        <w:ind w:firstLine="210" w:firstLineChars="100"/>
        <w:rPr>
          <w:rFonts w:hint="eastAsia" w:ascii="宋体" w:hAnsi="宋体" w:eastAsia="宋体" w:cs="宋体"/>
          <w:sz w:val="21"/>
          <w:szCs w:val="21"/>
          <w:highlight w:val="none"/>
        </w:rPr>
      </w:pPr>
      <w:r>
        <w:rPr>
          <w:rFonts w:hint="eastAsia" w:ascii="宋体" w:hAnsi="宋体" w:eastAsia="宋体" w:cs="宋体"/>
          <w:sz w:val="21"/>
          <w:szCs w:val="21"/>
          <w:highlight w:val="none"/>
        </w:rPr>
        <w:t>10.1到货后，招标方对</w:t>
      </w:r>
      <w:r>
        <w:rPr>
          <w:rFonts w:hint="eastAsia" w:ascii="宋体" w:hAnsi="宋体" w:eastAsia="宋体" w:cs="宋体"/>
          <w:sz w:val="21"/>
          <w:szCs w:val="21"/>
          <w:highlight w:val="none"/>
          <w:u w:val="single"/>
        </w:rPr>
        <w:t>防爆按钮箱</w:t>
      </w:r>
      <w:r>
        <w:rPr>
          <w:rFonts w:hint="eastAsia" w:ascii="宋体" w:hAnsi="宋体" w:eastAsia="宋体" w:cs="宋体"/>
          <w:sz w:val="21"/>
          <w:szCs w:val="21"/>
          <w:highlight w:val="none"/>
        </w:rPr>
        <w:t>质量进行考核验收。</w:t>
      </w:r>
    </w:p>
    <w:p>
      <w:pPr>
        <w:spacing w:line="360" w:lineRule="auto"/>
        <w:ind w:firstLine="210" w:firstLineChars="100"/>
        <w:rPr>
          <w:rFonts w:hint="eastAsia" w:ascii="宋体" w:hAnsi="宋体" w:eastAsia="宋体" w:cs="宋体"/>
          <w:sz w:val="21"/>
          <w:szCs w:val="21"/>
          <w:highlight w:val="none"/>
        </w:rPr>
      </w:pPr>
      <w:r>
        <w:rPr>
          <w:rFonts w:hint="eastAsia" w:ascii="宋体" w:hAnsi="宋体" w:eastAsia="宋体" w:cs="宋体"/>
          <w:sz w:val="21"/>
          <w:szCs w:val="21"/>
          <w:highlight w:val="none"/>
        </w:rPr>
        <w:t>10.2考核验收是按照技术要求，对防爆箱所具有的各项功能进行检验，即对每个具有独立功能的功能单元进行验收。现场安装、调试中，若发现功能缺失，以及零部件有厂家、型号不符、短缺、以次充好等与投标技术文件不符，影响设备性能，视为不合格。</w:t>
      </w:r>
    </w:p>
    <w:p>
      <w:pPr>
        <w:spacing w:line="360" w:lineRule="auto"/>
        <w:ind w:firstLine="210" w:firstLineChars="100"/>
        <w:rPr>
          <w:rFonts w:hint="eastAsia" w:ascii="宋体" w:hAnsi="宋体" w:eastAsia="宋体" w:cs="宋体"/>
          <w:sz w:val="21"/>
          <w:szCs w:val="21"/>
          <w:highlight w:val="none"/>
        </w:rPr>
      </w:pPr>
      <w:r>
        <w:rPr>
          <w:rFonts w:hint="eastAsia" w:ascii="宋体" w:hAnsi="宋体" w:eastAsia="宋体" w:cs="宋体"/>
          <w:sz w:val="21"/>
          <w:szCs w:val="21"/>
          <w:highlight w:val="none"/>
        </w:rPr>
        <w:t>10.3验收包括（但不限于）以下项目</w:t>
      </w:r>
    </w:p>
    <w:p>
      <w:pPr>
        <w:spacing w:line="360" w:lineRule="auto"/>
        <w:ind w:firstLine="630" w:firstLineChars="300"/>
        <w:rPr>
          <w:rFonts w:hint="eastAsia" w:ascii="宋体" w:hAnsi="宋体" w:eastAsia="宋体" w:cs="宋体"/>
          <w:sz w:val="21"/>
          <w:szCs w:val="21"/>
          <w:highlight w:val="none"/>
        </w:rPr>
      </w:pPr>
      <w:r>
        <w:rPr>
          <w:rFonts w:hint="eastAsia" w:ascii="宋体" w:hAnsi="宋体" w:eastAsia="宋体" w:cs="宋体"/>
          <w:sz w:val="21"/>
          <w:szCs w:val="21"/>
          <w:highlight w:val="none"/>
        </w:rPr>
        <w:t>防爆箱外形尺寸</w:t>
      </w:r>
    </w:p>
    <w:p>
      <w:pPr>
        <w:spacing w:line="360" w:lineRule="auto"/>
        <w:ind w:firstLine="630" w:firstLineChars="300"/>
        <w:rPr>
          <w:rFonts w:hint="eastAsia" w:ascii="宋体" w:hAnsi="宋体" w:eastAsia="宋体" w:cs="宋体"/>
          <w:sz w:val="21"/>
          <w:szCs w:val="21"/>
          <w:highlight w:val="none"/>
        </w:rPr>
      </w:pPr>
      <w:r>
        <w:rPr>
          <w:rFonts w:hint="eastAsia" w:ascii="宋体" w:hAnsi="宋体" w:eastAsia="宋体" w:cs="宋体"/>
          <w:sz w:val="21"/>
          <w:szCs w:val="21"/>
          <w:highlight w:val="none"/>
        </w:rPr>
        <w:t>防爆箱安装尺寸</w:t>
      </w:r>
    </w:p>
    <w:p>
      <w:pPr>
        <w:spacing w:line="360" w:lineRule="auto"/>
        <w:ind w:firstLine="630" w:firstLineChars="300"/>
        <w:rPr>
          <w:rFonts w:hint="eastAsia" w:ascii="宋体" w:hAnsi="宋体" w:eastAsia="宋体" w:cs="宋体"/>
          <w:sz w:val="21"/>
          <w:szCs w:val="21"/>
          <w:highlight w:val="none"/>
        </w:rPr>
      </w:pPr>
      <w:r>
        <w:rPr>
          <w:rFonts w:hint="eastAsia" w:ascii="宋体" w:hAnsi="宋体" w:eastAsia="宋体" w:cs="宋体"/>
          <w:sz w:val="21"/>
          <w:szCs w:val="21"/>
          <w:highlight w:val="none"/>
        </w:rPr>
        <w:t>外观检查</w:t>
      </w:r>
    </w:p>
    <w:p>
      <w:pPr>
        <w:spacing w:line="360" w:lineRule="auto"/>
        <w:ind w:firstLine="630" w:firstLineChars="300"/>
        <w:rPr>
          <w:rFonts w:hint="eastAsia" w:ascii="宋体" w:hAnsi="宋体" w:eastAsia="宋体" w:cs="宋体"/>
          <w:sz w:val="21"/>
          <w:szCs w:val="21"/>
          <w:highlight w:val="none"/>
        </w:rPr>
      </w:pPr>
      <w:r>
        <w:rPr>
          <w:rFonts w:hint="eastAsia" w:ascii="宋体" w:hAnsi="宋体" w:eastAsia="宋体" w:cs="宋体"/>
          <w:sz w:val="21"/>
          <w:szCs w:val="21"/>
          <w:highlight w:val="none"/>
        </w:rPr>
        <w:t>材质、箱壁厚度</w:t>
      </w:r>
    </w:p>
    <w:p>
      <w:pPr>
        <w:spacing w:line="360" w:lineRule="auto"/>
        <w:ind w:firstLine="630" w:firstLineChars="300"/>
        <w:rPr>
          <w:rFonts w:hint="eastAsia" w:ascii="宋体" w:hAnsi="宋体" w:eastAsia="宋体" w:cs="宋体"/>
          <w:sz w:val="21"/>
          <w:szCs w:val="21"/>
          <w:highlight w:val="none"/>
        </w:rPr>
      </w:pPr>
      <w:r>
        <w:rPr>
          <w:rFonts w:hint="eastAsia" w:ascii="宋体" w:hAnsi="宋体" w:eastAsia="宋体" w:cs="宋体"/>
          <w:sz w:val="21"/>
          <w:szCs w:val="21"/>
          <w:highlight w:val="none"/>
        </w:rPr>
        <w:t>箱内元器件规格、数量、生产商</w:t>
      </w:r>
    </w:p>
    <w:p>
      <w:pPr>
        <w:spacing w:line="360" w:lineRule="auto"/>
        <w:ind w:firstLine="630" w:firstLineChars="300"/>
        <w:rPr>
          <w:rFonts w:hint="eastAsia" w:ascii="宋体" w:hAnsi="宋体" w:eastAsia="宋体" w:cs="宋体"/>
          <w:sz w:val="21"/>
          <w:szCs w:val="21"/>
          <w:highlight w:val="none"/>
        </w:rPr>
      </w:pPr>
      <w:r>
        <w:rPr>
          <w:rFonts w:hint="eastAsia" w:ascii="宋体" w:hAnsi="宋体" w:eastAsia="宋体" w:cs="宋体"/>
          <w:sz w:val="21"/>
          <w:szCs w:val="21"/>
          <w:highlight w:val="none"/>
        </w:rPr>
        <w:t>控制箱元件布置（与电气原理图是否相符）</w:t>
      </w:r>
    </w:p>
    <w:p>
      <w:pPr>
        <w:spacing w:line="360" w:lineRule="auto"/>
        <w:ind w:firstLine="630" w:firstLineChars="300"/>
        <w:rPr>
          <w:rFonts w:hint="eastAsia" w:ascii="宋体" w:hAnsi="宋体" w:eastAsia="宋体" w:cs="宋体"/>
          <w:sz w:val="21"/>
          <w:szCs w:val="21"/>
          <w:highlight w:val="none"/>
        </w:rPr>
      </w:pPr>
      <w:r>
        <w:rPr>
          <w:rFonts w:hint="eastAsia" w:ascii="宋体" w:hAnsi="宋体" w:eastAsia="宋体" w:cs="宋体"/>
          <w:sz w:val="21"/>
          <w:szCs w:val="21"/>
          <w:highlight w:val="none"/>
        </w:rPr>
        <w:t>电缆锁头规格数量</w:t>
      </w:r>
    </w:p>
    <w:p>
      <w:pPr>
        <w:spacing w:line="360" w:lineRule="auto"/>
        <w:ind w:firstLine="630" w:firstLineChars="300"/>
        <w:rPr>
          <w:rFonts w:hint="eastAsia" w:ascii="宋体" w:hAnsi="宋体" w:eastAsia="宋体" w:cs="宋体"/>
          <w:sz w:val="21"/>
          <w:szCs w:val="21"/>
          <w:highlight w:val="none"/>
        </w:rPr>
      </w:pPr>
      <w:r>
        <w:rPr>
          <w:rFonts w:hint="eastAsia" w:ascii="宋体" w:hAnsi="宋体" w:eastAsia="宋体" w:cs="宋体"/>
          <w:sz w:val="21"/>
          <w:szCs w:val="21"/>
          <w:highlight w:val="none"/>
        </w:rPr>
        <w:t>门锁</w:t>
      </w:r>
    </w:p>
    <w:p>
      <w:pPr>
        <w:spacing w:line="360" w:lineRule="auto"/>
        <w:ind w:firstLine="630" w:firstLineChars="300"/>
        <w:rPr>
          <w:rFonts w:hint="eastAsia" w:ascii="宋体" w:hAnsi="宋体" w:eastAsia="宋体" w:cs="宋体"/>
          <w:sz w:val="21"/>
          <w:szCs w:val="21"/>
          <w:highlight w:val="none"/>
        </w:rPr>
      </w:pPr>
      <w:r>
        <w:rPr>
          <w:rFonts w:hint="eastAsia" w:ascii="宋体" w:hAnsi="宋体" w:eastAsia="宋体" w:cs="宋体"/>
          <w:sz w:val="21"/>
          <w:szCs w:val="21"/>
          <w:highlight w:val="none"/>
        </w:rPr>
        <w:t>防水防尘功能</w:t>
      </w:r>
    </w:p>
    <w:p>
      <w:pPr>
        <w:spacing w:line="360" w:lineRule="auto"/>
        <w:ind w:firstLine="630" w:firstLineChars="300"/>
        <w:rPr>
          <w:rFonts w:hint="eastAsia" w:ascii="宋体" w:hAnsi="宋体" w:eastAsia="宋体" w:cs="宋体"/>
          <w:sz w:val="21"/>
          <w:szCs w:val="21"/>
          <w:highlight w:val="none"/>
        </w:rPr>
      </w:pPr>
      <w:r>
        <w:rPr>
          <w:rFonts w:hint="eastAsia" w:ascii="宋体" w:hAnsi="宋体" w:eastAsia="宋体" w:cs="宋体"/>
          <w:sz w:val="21"/>
          <w:szCs w:val="21"/>
          <w:highlight w:val="none"/>
        </w:rPr>
        <w:t>防护等级</w:t>
      </w:r>
    </w:p>
    <w:p>
      <w:pPr>
        <w:spacing w:line="360" w:lineRule="auto"/>
        <w:ind w:firstLine="210" w:firstLineChars="100"/>
        <w:rPr>
          <w:rFonts w:hint="eastAsia" w:ascii="宋体" w:hAnsi="宋体" w:eastAsia="宋体" w:cs="宋体"/>
          <w:sz w:val="21"/>
          <w:szCs w:val="21"/>
          <w:highlight w:val="none"/>
        </w:rPr>
      </w:pPr>
      <w:r>
        <w:rPr>
          <w:rFonts w:hint="eastAsia" w:ascii="宋体" w:hAnsi="宋体" w:eastAsia="宋体" w:cs="宋体"/>
          <w:sz w:val="21"/>
          <w:szCs w:val="21"/>
          <w:highlight w:val="none"/>
        </w:rPr>
        <w:t>10.4若防爆箱不合格，投标方无偿更换，在双方同意的期限内将新设备运抵招标方现场，由此产生的一切费用由投标方承担。在新设备安装之前，原设备继续运行。</w:t>
      </w:r>
    </w:p>
    <w:p>
      <w:pPr>
        <w:spacing w:line="360" w:lineRule="auto"/>
        <w:ind w:firstLine="210" w:firstLineChars="100"/>
        <w:rPr>
          <w:rFonts w:hint="eastAsia" w:ascii="宋体" w:hAnsi="宋体" w:eastAsia="宋体" w:cs="宋体"/>
          <w:sz w:val="21"/>
          <w:szCs w:val="21"/>
          <w:highlight w:val="none"/>
        </w:rPr>
      </w:pPr>
      <w:r>
        <w:rPr>
          <w:rFonts w:hint="eastAsia" w:ascii="宋体" w:hAnsi="宋体" w:eastAsia="宋体" w:cs="宋体"/>
          <w:sz w:val="21"/>
          <w:szCs w:val="21"/>
          <w:highlight w:val="none"/>
        </w:rPr>
        <w:t>10.5验收标准为合同规定的要求、行业标准及第九节所附内容以及国际标准和双方认可的其它标准。</w:t>
      </w:r>
    </w:p>
    <w:p>
      <w:pPr>
        <w:spacing w:line="360" w:lineRule="auto"/>
        <w:ind w:firstLine="210" w:firstLineChars="1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10.6 </w:t>
      </w:r>
      <w:r>
        <w:rPr>
          <w:rFonts w:hint="eastAsia" w:ascii="宋体" w:hAnsi="宋体" w:eastAsia="宋体" w:cs="宋体"/>
          <w:bCs/>
          <w:sz w:val="21"/>
          <w:szCs w:val="21"/>
          <w:highlight w:val="none"/>
        </w:rPr>
        <w:t>合同有效期及</w:t>
      </w:r>
      <w:r>
        <w:rPr>
          <w:rFonts w:hint="eastAsia" w:ascii="宋体" w:hAnsi="宋体" w:eastAsia="宋体" w:cs="宋体"/>
          <w:sz w:val="21"/>
          <w:szCs w:val="21"/>
          <w:highlight w:val="none"/>
        </w:rPr>
        <w:t>结算方式</w:t>
      </w:r>
    </w:p>
    <w:p>
      <w:pPr>
        <w:spacing w:line="360" w:lineRule="auto"/>
        <w:rPr>
          <w:rFonts w:hint="eastAsia" w:ascii="宋体" w:hAnsi="宋体" w:eastAsia="宋体" w:cs="宋体"/>
          <w:sz w:val="21"/>
          <w:szCs w:val="21"/>
          <w:highlight w:val="none"/>
        </w:rPr>
      </w:pPr>
      <w:r>
        <w:rPr>
          <w:rFonts w:hint="eastAsia" w:ascii="宋体" w:hAnsi="宋体" w:eastAsia="宋体" w:cs="宋体"/>
          <w:bCs/>
          <w:sz w:val="21"/>
          <w:szCs w:val="21"/>
          <w:highlight w:val="none"/>
        </w:rPr>
        <w:t xml:space="preserve">   合同有效期为自合同签订之日起</w:t>
      </w:r>
      <w:r>
        <w:rPr>
          <w:rFonts w:hint="eastAsia" w:ascii="宋体" w:hAnsi="宋体" w:eastAsia="宋体" w:cs="宋体"/>
          <w:bCs/>
          <w:sz w:val="21"/>
          <w:szCs w:val="21"/>
          <w:highlight w:val="none"/>
          <w:u w:val="single"/>
        </w:rPr>
        <w:t>12</w:t>
      </w:r>
      <w:r>
        <w:rPr>
          <w:rFonts w:hint="eastAsia" w:ascii="宋体" w:hAnsi="宋体" w:eastAsia="宋体" w:cs="宋体"/>
          <w:bCs/>
          <w:sz w:val="21"/>
          <w:szCs w:val="21"/>
          <w:highlight w:val="none"/>
        </w:rPr>
        <w:t>个月，在合同有效期截止或总量使用完毕，合同自然终止（以先到为准）。</w:t>
      </w:r>
    </w:p>
    <w:p>
      <w:pPr>
        <w:spacing w:line="360" w:lineRule="auto"/>
        <w:ind w:firstLine="210" w:firstLineChars="100"/>
        <w:rPr>
          <w:rFonts w:hint="eastAsia" w:ascii="宋体" w:hAnsi="宋体" w:eastAsia="宋体" w:cs="宋体"/>
          <w:sz w:val="21"/>
          <w:szCs w:val="21"/>
          <w:highlight w:val="none"/>
        </w:rPr>
      </w:pPr>
      <w:r>
        <w:rPr>
          <w:rFonts w:hint="eastAsia" w:ascii="宋体" w:hAnsi="宋体" w:eastAsia="宋体" w:cs="宋体"/>
          <w:sz w:val="21"/>
          <w:szCs w:val="21"/>
          <w:highlight w:val="none"/>
        </w:rPr>
        <w:t>供货：按照招标方需求一次性供货。</w:t>
      </w:r>
    </w:p>
    <w:p>
      <w:pPr>
        <w:spacing w:line="360" w:lineRule="auto"/>
        <w:ind w:firstLine="210" w:firstLineChars="100"/>
        <w:rPr>
          <w:rFonts w:hint="eastAsia" w:ascii="宋体" w:hAnsi="宋体" w:eastAsia="宋体" w:cs="宋体"/>
          <w:sz w:val="21"/>
          <w:szCs w:val="21"/>
          <w:highlight w:val="none"/>
        </w:rPr>
      </w:pPr>
      <w:r>
        <w:rPr>
          <w:rFonts w:hint="eastAsia" w:ascii="宋体" w:hAnsi="宋体" w:eastAsia="宋体" w:cs="宋体"/>
          <w:sz w:val="21"/>
          <w:szCs w:val="21"/>
          <w:highlight w:val="none"/>
        </w:rPr>
        <w:t>结算：验收合格后，结算合同总额的90%，剩余10%作为质保金，质保期过后，投标方所提供货物如无质量问题，质保金方可结算。</w:t>
      </w:r>
    </w:p>
    <w:p>
      <w:pPr>
        <w:autoSpaceDE w:val="0"/>
        <w:autoSpaceDN w:val="0"/>
        <w:adjustRightInd w:val="0"/>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*11.售后支持</w:t>
      </w:r>
    </w:p>
    <w:p>
      <w:pPr>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要求投标方在使用前在招标方现场进行培训、指导，并根据招标方要求不定期对产品使用效果进行跟踪，发现不足，及时采取补救措施，严格保证招标要求的各项技术指标。</w:t>
      </w:r>
    </w:p>
    <w:p>
      <w:pPr>
        <w:spacing w:line="360" w:lineRule="auto"/>
        <w:ind w:firstLine="420" w:firstLineChars="200"/>
        <w:rPr>
          <w:rFonts w:hint="eastAsia" w:ascii="宋体" w:hAnsi="宋体" w:eastAsia="宋体" w:cs="宋体"/>
          <w:sz w:val="21"/>
          <w:szCs w:val="21"/>
          <w:highlight w:val="none"/>
        </w:rPr>
      </w:pPr>
    </w:p>
    <w:p>
      <w:pPr>
        <w:pStyle w:val="4"/>
        <w:spacing w:line="360" w:lineRule="auto"/>
        <w:ind w:firstLine="560"/>
        <w:jc w:val="center"/>
        <w:rPr>
          <w:rFonts w:hint="eastAsia" w:ascii="宋体" w:hAnsi="宋体" w:eastAsia="宋体" w:cs="宋体"/>
          <w:b/>
          <w:bCs/>
          <w:sz w:val="21"/>
          <w:szCs w:val="21"/>
          <w:highlight w:val="none"/>
          <w:lang w:val="en-GB"/>
        </w:rPr>
      </w:pPr>
      <w:r>
        <w:rPr>
          <w:rFonts w:hint="eastAsia" w:ascii="宋体" w:hAnsi="宋体" w:eastAsia="宋体" w:cs="宋体"/>
          <w:b/>
          <w:sz w:val="21"/>
          <w:szCs w:val="21"/>
          <w:highlight w:val="none"/>
        </w:rPr>
        <w:br w:type="page"/>
      </w:r>
      <w:bookmarkStart w:id="2" w:name="_Toc30839"/>
      <w:r>
        <w:rPr>
          <w:rFonts w:hint="eastAsia" w:ascii="宋体" w:hAnsi="宋体" w:eastAsia="宋体" w:cs="宋体"/>
          <w:b/>
          <w:sz w:val="21"/>
          <w:szCs w:val="21"/>
          <w:highlight w:val="none"/>
        </w:rPr>
        <w:t>第三包：</w:t>
      </w:r>
      <w:r>
        <w:rPr>
          <w:rFonts w:hint="eastAsia" w:ascii="宋体" w:hAnsi="宋体" w:eastAsia="宋体" w:cs="宋体"/>
          <w:b/>
          <w:bCs/>
          <w:sz w:val="21"/>
          <w:szCs w:val="21"/>
          <w:highlight w:val="none"/>
        </w:rPr>
        <w:t>SS4电力机车受电弓上转轴等配件购置招标技术规范书</w:t>
      </w:r>
      <w:bookmarkEnd w:id="2"/>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1.项目简述</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1.1本技术规范的使用范围，适用于大准铁路公司机务段电力机车配件购置的订货招标。</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1.2大准铁路公司机务段根据实际需求情况，需购置受电弓上转轴、波纹管、超五类非屏蔽网线、弹簧盒、电容等38项配件项目。</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1.3中标方在中标后应到大准铁路机务段对本次38项配件进行现场复核，否则，一切后果均由中标方承担。</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1.4中标方在中标后对38项配件技术要求不全面的应给予段方补充全面，并且作为配件验收的一项指标。</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1.5本项目包含材料、运输、装卸、税金等一切费用。</w:t>
      </w:r>
    </w:p>
    <w:p>
      <w:pPr>
        <w:spacing w:line="360" w:lineRule="auto"/>
        <w:rPr>
          <w:rFonts w:hint="eastAsia" w:ascii="宋体" w:hAnsi="宋体" w:eastAsia="宋体" w:cs="宋体"/>
          <w:b/>
          <w:sz w:val="21"/>
          <w:szCs w:val="21"/>
          <w:highlight w:val="none"/>
          <w:lang w:eastAsia="zh-CN"/>
        </w:rPr>
      </w:pPr>
      <w:r>
        <w:rPr>
          <w:rFonts w:hint="eastAsia" w:ascii="宋体" w:hAnsi="宋体" w:eastAsia="宋体" w:cs="宋体"/>
          <w:b/>
          <w:sz w:val="21"/>
          <w:szCs w:val="21"/>
          <w:highlight w:val="none"/>
        </w:rPr>
        <w:t>2.项目资质要求</w:t>
      </w:r>
      <w:r>
        <w:rPr>
          <w:rFonts w:hint="eastAsia" w:ascii="宋体" w:hAnsi="宋体" w:eastAsia="宋体" w:cs="宋体"/>
          <w:b/>
          <w:sz w:val="21"/>
          <w:szCs w:val="21"/>
          <w:highlight w:val="none"/>
          <w:lang w:eastAsia="zh-CN"/>
        </w:rPr>
        <w:t>：详见招标公告要求</w:t>
      </w:r>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3.购置各配件综合要求</w:t>
      </w:r>
    </w:p>
    <w:p>
      <w:pPr>
        <w:spacing w:line="360" w:lineRule="auto"/>
        <w:ind w:firstLine="420" w:firstLineChars="200"/>
        <w:rPr>
          <w:rFonts w:hint="eastAsia" w:ascii="宋体" w:hAnsi="宋体" w:eastAsia="宋体" w:cs="宋体"/>
          <w:b/>
          <w:sz w:val="21"/>
          <w:szCs w:val="21"/>
          <w:highlight w:val="none"/>
        </w:rPr>
      </w:pPr>
      <w:r>
        <w:rPr>
          <w:rFonts w:hint="eastAsia" w:ascii="宋体" w:hAnsi="宋体" w:eastAsia="宋体" w:cs="宋体"/>
          <w:sz w:val="21"/>
          <w:szCs w:val="21"/>
          <w:highlight w:val="none"/>
        </w:rPr>
        <w:t>本次购置配件必须满足气候条件：</w:t>
      </w:r>
      <w:r>
        <w:rPr>
          <w:rFonts w:hint="eastAsia" w:ascii="宋体" w:hAnsi="宋体" w:eastAsia="宋体" w:cs="宋体"/>
          <w:bCs/>
          <w:sz w:val="21"/>
          <w:szCs w:val="21"/>
          <w:highlight w:val="none"/>
        </w:rPr>
        <w:t>年平均温度5.3～7.6℃，最高气温达55℃，最低气温为-40℃，属大陆性气候，尘、沙、雨、雪等工况作业区正常运行。</w:t>
      </w:r>
      <w:r>
        <w:rPr>
          <w:rFonts w:hint="eastAsia" w:ascii="宋体" w:hAnsi="宋体" w:eastAsia="宋体" w:cs="宋体"/>
          <w:sz w:val="21"/>
          <w:szCs w:val="21"/>
          <w:highlight w:val="none"/>
        </w:rPr>
        <w:t>工作环境：</w:t>
      </w:r>
      <w:r>
        <w:rPr>
          <w:rFonts w:hint="eastAsia" w:ascii="宋体" w:hAnsi="宋体" w:eastAsia="宋体" w:cs="宋体"/>
          <w:bCs/>
          <w:sz w:val="21"/>
          <w:szCs w:val="21"/>
          <w:highlight w:val="none"/>
        </w:rPr>
        <w:t>购置机车配件可在尘、沙、雨、雪等工况作业区正常运行。</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3.1、波纹管</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numPr>
          <w:ilvl w:val="0"/>
          <w:numId w:val="3"/>
        </w:num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型号：83×48×240mm</w:t>
      </w:r>
    </w:p>
    <w:p>
      <w:pPr>
        <w:spacing w:line="360" w:lineRule="auto"/>
        <w:ind w:firstLine="420" w:firstLineChars="20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（2）用途：高压连接器\TLG1</w:t>
      </w:r>
    </w:p>
    <w:p>
      <w:pPr>
        <w:spacing w:line="360" w:lineRule="auto"/>
        <w:ind w:left="480"/>
        <w:rPr>
          <w:rFonts w:hint="eastAsia" w:ascii="宋体" w:hAnsi="宋体" w:eastAsia="宋体" w:cs="宋体"/>
          <w:bCs/>
          <w:sz w:val="21"/>
          <w:szCs w:val="21"/>
          <w:highlight w:val="none"/>
        </w:rPr>
      </w:pPr>
      <w:r>
        <w:rPr>
          <w:rFonts w:hint="eastAsia" w:ascii="宋体" w:hAnsi="宋体" w:eastAsia="宋体" w:cs="宋体"/>
          <w:bCs/>
          <w:sz w:val="21"/>
          <w:szCs w:val="21"/>
          <w:highlight w:val="none"/>
        </w:rPr>
        <w:t>（3）数量：30个</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3.2、超五类非屏蔽网线</w:t>
      </w:r>
    </w:p>
    <w:p>
      <w:pPr>
        <w:spacing w:line="360" w:lineRule="auto"/>
        <w:ind w:firstLine="420" w:firstLineChars="200"/>
        <w:rPr>
          <w:rFonts w:hint="eastAsia" w:ascii="宋体" w:hAnsi="宋体" w:eastAsia="宋体" w:cs="宋体"/>
          <w:bCs/>
          <w:sz w:val="21"/>
          <w:szCs w:val="21"/>
          <w:highlight w:val="none"/>
        </w:rPr>
      </w:pPr>
      <w:r>
        <w:rPr>
          <w:rFonts w:hint="eastAsia" w:ascii="宋体" w:hAnsi="宋体" w:eastAsia="宋体" w:cs="宋体"/>
          <w:bCs/>
          <w:sz w:val="21"/>
          <w:szCs w:val="21"/>
          <w:highlight w:val="none"/>
        </w:rPr>
        <w:t xml:space="preserve"> ※技术要求：</w:t>
      </w:r>
    </w:p>
    <w:p>
      <w:p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（1）型号：AMP</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（2）用途：SS4B电力机车</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（3）数量：1830米</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3.3、弹簧盒</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numPr>
          <w:ilvl w:val="0"/>
          <w:numId w:val="4"/>
        </w:num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图号、规格：276003180011;左</w:t>
      </w:r>
    </w:p>
    <w:p>
      <w:pPr>
        <w:spacing w:line="360" w:lineRule="auto"/>
        <w:ind w:left="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（2）用途：受电弓\TSG3</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（3）数量：100套</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3.4、电容</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numPr>
          <w:ilvl w:val="0"/>
          <w:numId w:val="5"/>
        </w:num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型号：BKMJ0.525-138.6μf</w:t>
      </w:r>
    </w:p>
    <w:p>
      <w:p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（2）用途：低压柜\SS4</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（3）数量：30个</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3.5、辅助触头盒</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numPr>
          <w:ilvl w:val="0"/>
          <w:numId w:val="6"/>
        </w:numPr>
        <w:spacing w:line="360" w:lineRule="auto"/>
        <w:ind w:left="0"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型号：KS14-30-00-00</w:t>
      </w:r>
    </w:p>
    <w:p>
      <w:p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（2）用途：司机控制器\TKS14A</w:t>
      </w:r>
    </w:p>
    <w:p>
      <w:p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（3）数量：200个</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3.6、管卡子</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 xml:space="preserve">（1）型号：15mm             </w:t>
      </w:r>
    </w:p>
    <w:p>
      <w:pPr>
        <w:numPr>
          <w:ilvl w:val="0"/>
          <w:numId w:val="6"/>
        </w:num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用途：电力机车\SS4</w:t>
      </w:r>
    </w:p>
    <w:p>
      <w:pPr>
        <w:numPr>
          <w:ilvl w:val="0"/>
          <w:numId w:val="6"/>
        </w:num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数量：100个</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3.7、管卡子</w:t>
      </w:r>
    </w:p>
    <w:p>
      <w:pPr>
        <w:spacing w:line="360" w:lineRule="auto"/>
        <w:ind w:firstLine="315" w:firstLineChars="150"/>
        <w:rPr>
          <w:rFonts w:hint="eastAsia" w:ascii="宋体" w:hAnsi="宋体" w:eastAsia="宋体" w:cs="宋体"/>
          <w:bCs/>
          <w:sz w:val="21"/>
          <w:szCs w:val="21"/>
          <w:highlight w:val="none"/>
        </w:rPr>
      </w:pPr>
      <w:r>
        <w:rPr>
          <w:rFonts w:hint="eastAsia" w:ascii="宋体" w:hAnsi="宋体" w:eastAsia="宋体" w:cs="宋体"/>
          <w:bCs/>
          <w:sz w:val="21"/>
          <w:szCs w:val="21"/>
          <w:highlight w:val="none"/>
        </w:rPr>
        <w:t xml:space="preserve"> ※技术要求：</w:t>
      </w:r>
    </w:p>
    <w:p>
      <w:pPr>
        <w:numPr>
          <w:ilvl w:val="0"/>
          <w:numId w:val="7"/>
        </w:numPr>
        <w:spacing w:line="360" w:lineRule="auto"/>
        <w:ind w:firstLine="315" w:firstLineChars="150"/>
        <w:rPr>
          <w:rFonts w:hint="eastAsia" w:ascii="宋体" w:hAnsi="宋体" w:eastAsia="宋体" w:cs="宋体"/>
          <w:bCs/>
          <w:sz w:val="21"/>
          <w:szCs w:val="21"/>
          <w:highlight w:val="none"/>
        </w:rPr>
      </w:pPr>
      <w:r>
        <w:rPr>
          <w:rFonts w:hint="eastAsia" w:ascii="宋体" w:hAnsi="宋体" w:eastAsia="宋体" w:cs="宋体"/>
          <w:bCs/>
          <w:sz w:val="21"/>
          <w:szCs w:val="21"/>
          <w:highlight w:val="none"/>
        </w:rPr>
        <w:t>型号：25mm</w:t>
      </w:r>
    </w:p>
    <w:p>
      <w:pPr>
        <w:spacing w:line="360" w:lineRule="auto"/>
        <w:ind w:firstLine="420" w:firstLineChars="20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（2）用途：电力机车\SS4</w:t>
      </w:r>
    </w:p>
    <w:p>
      <w:pPr>
        <w:spacing w:line="360" w:lineRule="auto"/>
        <w:ind w:firstLine="315" w:firstLineChars="150"/>
        <w:rPr>
          <w:rFonts w:hint="eastAsia" w:ascii="宋体" w:hAnsi="宋体" w:eastAsia="宋体" w:cs="宋体"/>
          <w:bCs/>
          <w:sz w:val="21"/>
          <w:szCs w:val="21"/>
          <w:highlight w:val="none"/>
        </w:rPr>
      </w:pPr>
      <w:r>
        <w:rPr>
          <w:rFonts w:hint="eastAsia" w:ascii="宋体" w:hAnsi="宋体" w:eastAsia="宋体" w:cs="宋体"/>
          <w:bCs/>
          <w:sz w:val="21"/>
          <w:szCs w:val="21"/>
          <w:highlight w:val="none"/>
        </w:rPr>
        <w:t>（3）数量：100个</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3.8、管卡子</w:t>
      </w:r>
    </w:p>
    <w:p>
      <w:pPr>
        <w:spacing w:line="360" w:lineRule="auto"/>
        <w:ind w:firstLine="420" w:firstLineChars="20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numPr>
          <w:ilvl w:val="0"/>
          <w:numId w:val="8"/>
        </w:numPr>
        <w:spacing w:line="360" w:lineRule="auto"/>
        <w:ind w:firstLine="315" w:firstLineChars="150"/>
        <w:rPr>
          <w:rFonts w:hint="eastAsia" w:ascii="宋体" w:hAnsi="宋体" w:eastAsia="宋体" w:cs="宋体"/>
          <w:bCs/>
          <w:sz w:val="21"/>
          <w:szCs w:val="21"/>
          <w:highlight w:val="none"/>
        </w:rPr>
      </w:pPr>
      <w:r>
        <w:rPr>
          <w:rFonts w:hint="eastAsia" w:ascii="宋体" w:hAnsi="宋体" w:eastAsia="宋体" w:cs="宋体"/>
          <w:bCs/>
          <w:sz w:val="21"/>
          <w:szCs w:val="21"/>
          <w:highlight w:val="none"/>
        </w:rPr>
        <w:t>型号：30mm</w:t>
      </w:r>
    </w:p>
    <w:p>
      <w:pPr>
        <w:spacing w:line="360" w:lineRule="auto"/>
        <w:ind w:left="315" w:leftChars="15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（2）用途：电力机车\SS4</w:t>
      </w:r>
    </w:p>
    <w:p>
      <w:pPr>
        <w:spacing w:line="360" w:lineRule="auto"/>
        <w:ind w:firstLine="315" w:firstLineChars="150"/>
        <w:rPr>
          <w:rFonts w:hint="eastAsia" w:ascii="宋体" w:hAnsi="宋体" w:eastAsia="宋体" w:cs="宋体"/>
          <w:bCs/>
          <w:sz w:val="21"/>
          <w:szCs w:val="21"/>
          <w:highlight w:val="none"/>
        </w:rPr>
      </w:pPr>
      <w:r>
        <w:rPr>
          <w:rFonts w:hint="eastAsia" w:ascii="宋体" w:hAnsi="宋体" w:eastAsia="宋体" w:cs="宋体"/>
          <w:bCs/>
          <w:sz w:val="21"/>
          <w:szCs w:val="21"/>
          <w:highlight w:val="none"/>
        </w:rPr>
        <w:t>（3）数量：100个</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3.9、回流单向阀</w:t>
      </w:r>
    </w:p>
    <w:p>
      <w:pPr>
        <w:spacing w:line="360" w:lineRule="auto"/>
        <w:ind w:firstLine="210" w:firstLineChars="100"/>
        <w:rPr>
          <w:rFonts w:hint="eastAsia" w:ascii="宋体" w:hAnsi="宋体" w:eastAsia="宋体" w:cs="宋体"/>
          <w:bCs/>
          <w:sz w:val="21"/>
          <w:szCs w:val="21"/>
          <w:highlight w:val="none"/>
        </w:rPr>
      </w:pPr>
      <w:r>
        <w:rPr>
          <w:rFonts w:hint="eastAsia" w:ascii="宋体" w:hAnsi="宋体" w:eastAsia="宋体" w:cs="宋体"/>
          <w:bCs/>
          <w:sz w:val="21"/>
          <w:szCs w:val="21"/>
          <w:highlight w:val="none"/>
        </w:rPr>
        <w:t xml:space="preserve"> ※技术要求：</w:t>
      </w:r>
    </w:p>
    <w:p>
      <w:pPr>
        <w:numPr>
          <w:ilvl w:val="0"/>
          <w:numId w:val="9"/>
        </w:numPr>
        <w:spacing w:line="360" w:lineRule="auto"/>
        <w:ind w:firstLine="315" w:firstLineChars="150"/>
        <w:rPr>
          <w:rFonts w:hint="eastAsia" w:ascii="宋体" w:hAnsi="宋体" w:eastAsia="宋体" w:cs="宋体"/>
          <w:bCs/>
          <w:sz w:val="21"/>
          <w:szCs w:val="21"/>
          <w:highlight w:val="none"/>
        </w:rPr>
      </w:pPr>
      <w:r>
        <w:rPr>
          <w:rFonts w:hint="eastAsia" w:ascii="宋体" w:hAnsi="宋体" w:eastAsia="宋体" w:cs="宋体"/>
          <w:bCs/>
          <w:sz w:val="21"/>
          <w:szCs w:val="21"/>
          <w:highlight w:val="none"/>
        </w:rPr>
        <w:t>型号：BD-PJ</w:t>
      </w:r>
    </w:p>
    <w:p>
      <w:pPr>
        <w:spacing w:line="360" w:lineRule="auto"/>
        <w:ind w:left="315" w:leftChars="15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（2）用途：空气压缩机\标顶</w:t>
      </w:r>
    </w:p>
    <w:p>
      <w:pPr>
        <w:spacing w:line="360" w:lineRule="auto"/>
        <w:ind w:firstLine="315" w:firstLineChars="150"/>
        <w:rPr>
          <w:rFonts w:hint="eastAsia" w:ascii="宋体" w:hAnsi="宋体" w:eastAsia="宋体" w:cs="宋体"/>
          <w:bCs/>
          <w:sz w:val="21"/>
          <w:szCs w:val="21"/>
          <w:highlight w:val="none"/>
        </w:rPr>
      </w:pPr>
      <w:r>
        <w:rPr>
          <w:rFonts w:hint="eastAsia" w:ascii="宋体" w:hAnsi="宋体" w:eastAsia="宋体" w:cs="宋体"/>
          <w:bCs/>
          <w:sz w:val="21"/>
          <w:szCs w:val="21"/>
          <w:highlight w:val="none"/>
        </w:rPr>
        <w:t>（3）数量：20个</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3.10、脚踏开关</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spacing w:line="360" w:lineRule="auto"/>
        <w:ind w:firstLine="315" w:firstLineChars="150"/>
        <w:rPr>
          <w:rFonts w:hint="eastAsia" w:ascii="宋体" w:hAnsi="宋体" w:eastAsia="宋体" w:cs="宋体"/>
          <w:bCs/>
          <w:sz w:val="21"/>
          <w:szCs w:val="21"/>
          <w:highlight w:val="none"/>
        </w:rPr>
      </w:pPr>
      <w:r>
        <w:rPr>
          <w:rFonts w:hint="eastAsia" w:ascii="宋体" w:hAnsi="宋体" w:eastAsia="宋体" w:cs="宋体"/>
          <w:bCs/>
          <w:sz w:val="21"/>
          <w:szCs w:val="21"/>
          <w:highlight w:val="none"/>
        </w:rPr>
        <w:t>（1）型号：TZJ1-1</w:t>
      </w:r>
    </w:p>
    <w:p>
      <w:pPr>
        <w:spacing w:line="360" w:lineRule="auto"/>
        <w:ind w:firstLine="315" w:firstLineChars="15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（2）用途：电力机车\SS4</w:t>
      </w:r>
    </w:p>
    <w:p>
      <w:pPr>
        <w:spacing w:line="360" w:lineRule="auto"/>
        <w:ind w:firstLine="315" w:firstLineChars="150"/>
        <w:rPr>
          <w:rFonts w:hint="eastAsia" w:ascii="宋体" w:hAnsi="宋体" w:eastAsia="宋体" w:cs="宋体"/>
          <w:bCs/>
          <w:sz w:val="21"/>
          <w:szCs w:val="21"/>
          <w:highlight w:val="none"/>
        </w:rPr>
      </w:pPr>
      <w:r>
        <w:rPr>
          <w:rFonts w:hint="eastAsia" w:ascii="宋体" w:hAnsi="宋体" w:eastAsia="宋体" w:cs="宋体"/>
          <w:bCs/>
          <w:sz w:val="21"/>
          <w:szCs w:val="21"/>
          <w:highlight w:val="none"/>
        </w:rPr>
        <w:t>（3）数量：10套</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3.11、可视回油单向阀</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numPr>
          <w:ilvl w:val="0"/>
          <w:numId w:val="10"/>
        </w:numPr>
        <w:spacing w:line="360" w:lineRule="auto"/>
        <w:ind w:firstLine="420" w:firstLineChars="200"/>
        <w:rPr>
          <w:rFonts w:hint="eastAsia" w:ascii="宋体" w:hAnsi="宋体" w:eastAsia="宋体" w:cs="宋体"/>
          <w:bCs/>
          <w:sz w:val="21"/>
          <w:szCs w:val="21"/>
          <w:highlight w:val="none"/>
        </w:rPr>
      </w:pPr>
      <w:r>
        <w:rPr>
          <w:rFonts w:hint="eastAsia" w:ascii="宋体" w:hAnsi="宋体" w:eastAsia="宋体" w:cs="宋体"/>
          <w:bCs/>
          <w:sz w:val="21"/>
          <w:szCs w:val="21"/>
          <w:highlight w:val="none"/>
        </w:rPr>
        <w:t>图号、型号：BD-PJ-12</w:t>
      </w:r>
    </w:p>
    <w:p>
      <w:pPr>
        <w:spacing w:line="360" w:lineRule="auto"/>
        <w:ind w:left="420" w:leftChars="20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（2）用途：空气压缩机\标顶</w:t>
      </w:r>
    </w:p>
    <w:p>
      <w:pPr>
        <w:spacing w:line="360" w:lineRule="auto"/>
        <w:ind w:firstLine="420" w:firstLineChars="200"/>
        <w:rPr>
          <w:rFonts w:hint="eastAsia" w:ascii="宋体" w:hAnsi="宋体" w:eastAsia="宋体" w:cs="宋体"/>
          <w:bCs/>
          <w:sz w:val="21"/>
          <w:szCs w:val="21"/>
          <w:highlight w:val="none"/>
        </w:rPr>
      </w:pPr>
      <w:r>
        <w:rPr>
          <w:rFonts w:hint="eastAsia" w:ascii="宋体" w:hAnsi="宋体" w:eastAsia="宋体" w:cs="宋体"/>
          <w:bCs/>
          <w:sz w:val="21"/>
          <w:szCs w:val="21"/>
          <w:highlight w:val="none"/>
        </w:rPr>
        <w:t>（3）数量：30个</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3.12、控制线接线盒</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（1）型号：BD-PJ-19</w:t>
      </w:r>
    </w:p>
    <w:p>
      <w:pPr>
        <w:spacing w:line="360" w:lineRule="auto"/>
        <w:ind w:left="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（2）用途：空气压缩机\标顶</w:t>
      </w:r>
    </w:p>
    <w:p>
      <w:pPr>
        <w:spacing w:line="360" w:lineRule="auto"/>
        <w:ind w:left="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（3）数量：5个</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3.13、轮喷连接风管</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numPr>
          <w:ilvl w:val="0"/>
          <w:numId w:val="11"/>
        </w:num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型号：HB-2/1m</w:t>
      </w:r>
    </w:p>
    <w:p>
      <w:pPr>
        <w:numPr>
          <w:ilvl w:val="0"/>
          <w:numId w:val="11"/>
        </w:num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用途：电力机车\SS4</w:t>
      </w:r>
    </w:p>
    <w:p>
      <w:pPr>
        <w:numPr>
          <w:ilvl w:val="0"/>
          <w:numId w:val="11"/>
        </w:num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数量：300个</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3.14、排风阀组成</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spacing w:line="360" w:lineRule="auto"/>
        <w:ind w:left="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（1）型号：MSP216-15-00</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（2）用途：中继阀\YPJ-91</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（3）数量：50个</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3.15、平均管</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spacing w:line="360" w:lineRule="auto"/>
        <w:ind w:left="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（1）型号：PYM153-140</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（2）用途：电力机车\SS4</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（3）数量：50根</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3.16、屏幕高压板</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spacing w:line="360" w:lineRule="auto"/>
        <w:ind w:firstLine="420" w:firstLineChars="200"/>
        <w:rPr>
          <w:rFonts w:hint="eastAsia" w:ascii="宋体" w:hAnsi="宋体" w:eastAsia="宋体" w:cs="宋体"/>
          <w:bCs/>
          <w:sz w:val="21"/>
          <w:szCs w:val="21"/>
          <w:highlight w:val="none"/>
        </w:rPr>
      </w:pPr>
      <w:r>
        <w:rPr>
          <w:rFonts w:hint="eastAsia" w:ascii="宋体" w:hAnsi="宋体" w:eastAsia="宋体" w:cs="宋体"/>
          <w:bCs/>
          <w:sz w:val="21"/>
          <w:szCs w:val="21"/>
          <w:highlight w:val="none"/>
        </w:rPr>
        <w:t>（1）用途：监控显示器\TYX-I</w:t>
      </w:r>
    </w:p>
    <w:p>
      <w:pPr>
        <w:spacing w:line="360" w:lineRule="auto"/>
        <w:ind w:firstLine="420" w:firstLineChars="200"/>
        <w:rPr>
          <w:rFonts w:hint="eastAsia" w:ascii="宋体" w:hAnsi="宋体" w:eastAsia="宋体" w:cs="宋体"/>
          <w:bCs/>
          <w:sz w:val="21"/>
          <w:szCs w:val="21"/>
          <w:highlight w:val="none"/>
        </w:rPr>
      </w:pPr>
      <w:r>
        <w:rPr>
          <w:rFonts w:hint="eastAsia" w:ascii="宋体" w:hAnsi="宋体" w:eastAsia="宋体" w:cs="宋体"/>
          <w:bCs/>
          <w:sz w:val="21"/>
          <w:szCs w:val="21"/>
          <w:highlight w:val="none"/>
        </w:rPr>
        <w:t>（2）数量：18块</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3.17、琴键开关</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spacing w:line="360" w:lineRule="auto"/>
        <w:ind w:firstLine="630" w:firstLineChars="300"/>
        <w:rPr>
          <w:rFonts w:hint="eastAsia" w:ascii="宋体" w:hAnsi="宋体" w:eastAsia="宋体" w:cs="宋体"/>
          <w:bCs/>
          <w:sz w:val="21"/>
          <w:szCs w:val="21"/>
          <w:highlight w:val="none"/>
        </w:rPr>
      </w:pPr>
      <w:r>
        <w:rPr>
          <w:rFonts w:hint="eastAsia" w:ascii="宋体" w:hAnsi="宋体" w:eastAsia="宋体" w:cs="宋体"/>
          <w:bCs/>
          <w:sz w:val="21"/>
          <w:szCs w:val="21"/>
          <w:highlight w:val="none"/>
        </w:rPr>
        <w:t>（1）型号：自复</w:t>
      </w:r>
    </w:p>
    <w:p>
      <w:pPr>
        <w:spacing w:line="360" w:lineRule="auto"/>
        <w:ind w:firstLine="630" w:firstLineChars="30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（2）用途：按键开关组\TKZ</w:t>
      </w:r>
    </w:p>
    <w:p>
      <w:pPr>
        <w:spacing w:line="360" w:lineRule="auto"/>
        <w:ind w:firstLine="630" w:firstLineChars="300"/>
        <w:rPr>
          <w:rFonts w:hint="eastAsia" w:ascii="宋体" w:hAnsi="宋体" w:eastAsia="宋体" w:cs="宋体"/>
          <w:bCs/>
          <w:sz w:val="21"/>
          <w:szCs w:val="21"/>
          <w:highlight w:val="none"/>
        </w:rPr>
      </w:pPr>
      <w:r>
        <w:rPr>
          <w:rFonts w:hint="eastAsia" w:ascii="宋体" w:hAnsi="宋体" w:eastAsia="宋体" w:cs="宋体"/>
          <w:bCs/>
          <w:sz w:val="21"/>
          <w:szCs w:val="21"/>
          <w:highlight w:val="none"/>
        </w:rPr>
        <w:t>（3）数量：100个</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3.18、沙管吊杆</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spacing w:line="360" w:lineRule="auto"/>
        <w:ind w:left="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（1）型号：右</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（2）用途：电力机车\SS4</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（3）数量：50个</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3.19、沙管吊杆</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numPr>
          <w:ilvl w:val="0"/>
          <w:numId w:val="12"/>
        </w:numPr>
        <w:spacing w:line="360" w:lineRule="auto"/>
        <w:ind w:left="570"/>
        <w:rPr>
          <w:rFonts w:hint="eastAsia" w:ascii="宋体" w:hAnsi="宋体" w:eastAsia="宋体" w:cs="宋体"/>
          <w:sz w:val="21"/>
          <w:szCs w:val="21"/>
          <w:highlight w:val="none"/>
        </w:rPr>
      </w:pPr>
      <w:r>
        <w:rPr>
          <w:rFonts w:hint="eastAsia" w:ascii="宋体" w:hAnsi="宋体" w:eastAsia="宋体" w:cs="宋体"/>
          <w:bCs/>
          <w:sz w:val="21"/>
          <w:szCs w:val="21"/>
          <w:highlight w:val="none"/>
        </w:rPr>
        <w:t>型号：左</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（2）用途：电力机车\SS4</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（3）数量：50个</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3.20、沙管卡子</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spacing w:line="360" w:lineRule="auto"/>
        <w:ind w:left="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（1）用途：机车沙箱\322106000041</w:t>
      </w:r>
    </w:p>
    <w:p>
      <w:p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（2）数量：200个</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3.21、数字量入出A插件</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numPr>
          <w:ilvl w:val="0"/>
          <w:numId w:val="13"/>
        </w:numPr>
        <w:spacing w:line="360" w:lineRule="auto"/>
        <w:ind w:left="570"/>
        <w:rPr>
          <w:rFonts w:hint="eastAsia" w:ascii="宋体" w:hAnsi="宋体" w:eastAsia="宋体" w:cs="宋体"/>
          <w:sz w:val="21"/>
          <w:szCs w:val="21"/>
          <w:highlight w:val="none"/>
        </w:rPr>
      </w:pPr>
      <w:r>
        <w:rPr>
          <w:rFonts w:hint="eastAsia" w:ascii="宋体" w:hAnsi="宋体" w:eastAsia="宋体" w:cs="宋体"/>
          <w:bCs/>
          <w:sz w:val="21"/>
          <w:szCs w:val="21"/>
          <w:highlight w:val="none"/>
        </w:rPr>
        <w:t>型号：ZS202A-104-00</w:t>
      </w:r>
    </w:p>
    <w:p>
      <w:pPr>
        <w:spacing w:line="360" w:lineRule="auto"/>
        <w:ind w:left="570"/>
        <w:rPr>
          <w:rFonts w:hint="eastAsia" w:ascii="宋体" w:hAnsi="宋体" w:eastAsia="宋体" w:cs="宋体"/>
          <w:sz w:val="21"/>
          <w:szCs w:val="21"/>
          <w:highlight w:val="none"/>
        </w:rPr>
      </w:pPr>
      <w:r>
        <w:rPr>
          <w:rFonts w:hint="eastAsia" w:ascii="宋体" w:hAnsi="宋体" w:eastAsia="宋体" w:cs="宋体"/>
          <w:bCs/>
          <w:sz w:val="21"/>
          <w:szCs w:val="21"/>
          <w:highlight w:val="none"/>
        </w:rPr>
        <w:t>（2）用途：微机柜\SS4B</w:t>
      </w:r>
    </w:p>
    <w:p>
      <w:p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（3）数量：4块</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3.22、制动缸连接软管</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numPr>
          <w:ilvl w:val="0"/>
          <w:numId w:val="14"/>
        </w:numPr>
        <w:spacing w:line="360" w:lineRule="auto"/>
        <w:ind w:left="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型号、规格：TFJ02/DG20</w:t>
      </w:r>
    </w:p>
    <w:p>
      <w:pPr>
        <w:spacing w:line="360" w:lineRule="auto"/>
        <w:ind w:left="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（2）用途：电力机车\SS4</w:t>
      </w:r>
    </w:p>
    <w:p>
      <w:pPr>
        <w:spacing w:line="360" w:lineRule="auto"/>
        <w:ind w:firstLine="630" w:firstLineChars="300"/>
        <w:rPr>
          <w:rFonts w:hint="eastAsia" w:ascii="宋体" w:hAnsi="宋体" w:eastAsia="宋体" w:cs="宋体"/>
          <w:bCs/>
          <w:sz w:val="21"/>
          <w:szCs w:val="21"/>
          <w:highlight w:val="none"/>
        </w:rPr>
      </w:pPr>
      <w:r>
        <w:rPr>
          <w:rFonts w:hint="eastAsia" w:ascii="宋体" w:hAnsi="宋体" w:eastAsia="宋体" w:cs="宋体"/>
          <w:bCs/>
          <w:sz w:val="21"/>
          <w:szCs w:val="21"/>
          <w:highlight w:val="none"/>
        </w:rPr>
        <w:t>（3）数量：50根</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3.23、中间铰链座</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numPr>
          <w:ilvl w:val="0"/>
          <w:numId w:val="15"/>
        </w:num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型号、规格：276003120000</w:t>
      </w:r>
    </w:p>
    <w:p>
      <w:pPr>
        <w:numPr>
          <w:ilvl w:val="0"/>
          <w:numId w:val="15"/>
        </w:num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用途：受电弓\TSG3</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（2）数量：10个</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3.24、转换开关</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spacing w:line="360" w:lineRule="auto"/>
        <w:ind w:left="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（1）型号：GN20-S04-U;2位2联</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（2）用途：低压柜\SS4</w:t>
      </w:r>
    </w:p>
    <w:p>
      <w:pPr>
        <w:spacing w:line="360" w:lineRule="auto"/>
        <w:ind w:firstLine="570"/>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（3）数量：30个</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3.25、转换开关</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（1）型号：GN20-S02-U;3位2联</w:t>
      </w:r>
    </w:p>
    <w:p>
      <w:p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（2）用途：低压柜\SS4</w:t>
      </w:r>
    </w:p>
    <w:p>
      <w:p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（3）数量：30个</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3.26、PA管</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spacing w:line="360" w:lineRule="auto"/>
        <w:ind w:left="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（1）规格：φ8mm\1.0MPa</w:t>
      </w:r>
    </w:p>
    <w:p>
      <w:p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（2）材质：PVC\GB</w:t>
      </w:r>
    </w:p>
    <w:p>
      <w:p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（3）数量：600米</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3.27、主机配线</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spacing w:line="360" w:lineRule="auto"/>
        <w:ind w:left="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（1）型号：LKJ2000-A/F;22m</w:t>
      </w:r>
    </w:p>
    <w:p>
      <w:p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（2）用途：机车监控装置\LKJ2000</w:t>
      </w:r>
    </w:p>
    <w:p>
      <w:p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（3）数量：5件</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3.28、弹簧盒</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numPr>
          <w:ilvl w:val="0"/>
          <w:numId w:val="16"/>
        </w:num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型号、规格：TSG3</w:t>
      </w:r>
    </w:p>
    <w:p>
      <w:pPr>
        <w:numPr>
          <w:ilvl w:val="0"/>
          <w:numId w:val="16"/>
        </w:num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用途：右</w:t>
      </w:r>
    </w:p>
    <w:p>
      <w:pPr>
        <w:numPr>
          <w:ilvl w:val="0"/>
          <w:numId w:val="16"/>
        </w:num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数量：100件</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3.29、接触元件</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numPr>
          <w:ilvl w:val="0"/>
          <w:numId w:val="17"/>
        </w:numPr>
        <w:spacing w:line="360" w:lineRule="auto"/>
        <w:ind w:left="570"/>
        <w:rPr>
          <w:rFonts w:hint="eastAsia" w:ascii="宋体" w:hAnsi="宋体" w:eastAsia="宋体" w:cs="宋体"/>
          <w:sz w:val="21"/>
          <w:szCs w:val="21"/>
          <w:highlight w:val="none"/>
        </w:rPr>
      </w:pPr>
      <w:r>
        <w:rPr>
          <w:rFonts w:hint="eastAsia" w:ascii="宋体" w:hAnsi="宋体" w:eastAsia="宋体" w:cs="宋体"/>
          <w:bCs/>
          <w:sz w:val="21"/>
          <w:szCs w:val="21"/>
          <w:highlight w:val="none"/>
        </w:rPr>
        <w:t>型号：TKS</w:t>
      </w:r>
    </w:p>
    <w:p>
      <w:pPr>
        <w:numPr>
          <w:ilvl w:val="0"/>
          <w:numId w:val="17"/>
        </w:numPr>
        <w:spacing w:line="360" w:lineRule="auto"/>
        <w:ind w:left="570"/>
        <w:rPr>
          <w:rFonts w:hint="eastAsia" w:ascii="宋体" w:hAnsi="宋体" w:eastAsia="宋体" w:cs="宋体"/>
          <w:sz w:val="21"/>
          <w:szCs w:val="21"/>
          <w:highlight w:val="none"/>
        </w:rPr>
      </w:pPr>
      <w:r>
        <w:rPr>
          <w:rFonts w:hint="eastAsia" w:ascii="宋体" w:hAnsi="宋体" w:eastAsia="宋体" w:cs="宋体"/>
          <w:bCs/>
          <w:sz w:val="21"/>
          <w:szCs w:val="21"/>
          <w:highlight w:val="none"/>
        </w:rPr>
        <w:t>用途：电控接触器\TCK7F-600/1500</w:t>
      </w:r>
    </w:p>
    <w:p>
      <w:pPr>
        <w:numPr>
          <w:ilvl w:val="0"/>
          <w:numId w:val="17"/>
        </w:numPr>
        <w:spacing w:line="360" w:lineRule="auto"/>
        <w:ind w:left="570"/>
        <w:rPr>
          <w:rFonts w:hint="eastAsia" w:ascii="宋体" w:hAnsi="宋体" w:eastAsia="宋体" w:cs="宋体"/>
          <w:sz w:val="21"/>
          <w:szCs w:val="21"/>
          <w:highlight w:val="none"/>
        </w:rPr>
      </w:pPr>
      <w:r>
        <w:rPr>
          <w:rFonts w:hint="eastAsia" w:ascii="宋体" w:hAnsi="宋体" w:eastAsia="宋体" w:cs="宋体"/>
          <w:sz w:val="21"/>
          <w:szCs w:val="21"/>
          <w:highlight w:val="none"/>
        </w:rPr>
        <w:t>数量：300件</w:t>
      </w:r>
    </w:p>
    <w:p>
      <w:pPr>
        <w:spacing w:line="360" w:lineRule="auto"/>
        <w:rPr>
          <w:rFonts w:hint="eastAsia" w:ascii="宋体" w:hAnsi="宋体" w:eastAsia="宋体" w:cs="宋体"/>
          <w:sz w:val="21"/>
          <w:szCs w:val="21"/>
          <w:highlight w:val="none"/>
        </w:rPr>
      </w:pPr>
      <w:r>
        <w:rPr>
          <w:rFonts w:hint="eastAsia" w:ascii="宋体" w:hAnsi="宋体" w:eastAsia="宋体" w:cs="宋体"/>
          <w:bCs/>
          <w:sz w:val="21"/>
          <w:szCs w:val="21"/>
          <w:highlight w:val="none"/>
        </w:rPr>
        <w:t>3.30、</w:t>
      </w:r>
      <w:r>
        <w:rPr>
          <w:rFonts w:hint="eastAsia" w:ascii="宋体" w:hAnsi="宋体" w:eastAsia="宋体" w:cs="宋体"/>
          <w:sz w:val="21"/>
          <w:szCs w:val="21"/>
          <w:highlight w:val="none"/>
        </w:rPr>
        <w:t>监控芯片</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numPr>
          <w:ilvl w:val="0"/>
          <w:numId w:val="18"/>
        </w:num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型号、规格：M27C4001</w:t>
      </w:r>
    </w:p>
    <w:p>
      <w:pPr>
        <w:numPr>
          <w:ilvl w:val="0"/>
          <w:numId w:val="18"/>
        </w:num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数量：400件</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3.31、受电弓上转轴</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spacing w:line="360" w:lineRule="auto"/>
        <w:ind w:left="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（1）型号：TSG3-630/25</w:t>
      </w:r>
    </w:p>
    <w:p>
      <w:p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（2）用途：受电弓\TSG3</w:t>
      </w:r>
    </w:p>
    <w:p>
      <w:p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（3）数量：60件</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3.32、机车砂管胶头</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spacing w:line="360" w:lineRule="auto"/>
        <w:ind w:left="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（1）型号：SS4B-00400020</w:t>
      </w:r>
    </w:p>
    <w:p>
      <w:p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（2）用途：电力机车\SS4B</w:t>
      </w:r>
    </w:p>
    <w:p>
      <w:p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（3）数量：200件</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3.33、机箱</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spacing w:line="360" w:lineRule="auto"/>
        <w:ind w:left="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（1）型号：TJJ-I</w:t>
      </w:r>
    </w:p>
    <w:p>
      <w:p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（2）用途：饮酒检测仪\TJJ-I</w:t>
      </w:r>
    </w:p>
    <w:p>
      <w:p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（3）数量：2件</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3.34、高压板</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spacing w:line="360" w:lineRule="auto"/>
        <w:ind w:left="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（1）型号：HJ387-380F00</w:t>
      </w:r>
    </w:p>
    <w:p>
      <w:p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（2）用途：监控装置\LKJ2000</w:t>
      </w:r>
    </w:p>
    <w:p>
      <w:p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（3）数量：18件</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3.35、主机通讯板</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spacing w:line="360" w:lineRule="auto"/>
        <w:ind w:left="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（1）型号：HK022-200000</w:t>
      </w:r>
    </w:p>
    <w:p>
      <w:p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（2）用途：视频监控及防火装置\HSJ12</w:t>
      </w:r>
    </w:p>
    <w:p>
      <w:pPr>
        <w:spacing w:line="360" w:lineRule="auto"/>
        <w:ind w:firstLine="525" w:firstLineChars="250"/>
        <w:rPr>
          <w:rFonts w:hint="eastAsia" w:ascii="宋体" w:hAnsi="宋体" w:eastAsia="宋体" w:cs="宋体"/>
          <w:sz w:val="21"/>
          <w:szCs w:val="21"/>
          <w:highlight w:val="none"/>
        </w:rPr>
      </w:pPr>
      <w:r>
        <w:rPr>
          <w:rFonts w:hint="eastAsia" w:ascii="宋体" w:hAnsi="宋体" w:eastAsia="宋体" w:cs="宋体"/>
          <w:bCs/>
          <w:sz w:val="21"/>
          <w:szCs w:val="21"/>
          <w:highlight w:val="none"/>
        </w:rPr>
        <w:t>（3）数量：5件</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3.36、速度信号发生器配线</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spacing w:line="360" w:lineRule="auto"/>
        <w:ind w:left="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（1）型号：TSF-ⅡA</w:t>
      </w:r>
    </w:p>
    <w:p>
      <w:p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（2）用途：监控装置\LKJ2000</w:t>
      </w:r>
    </w:p>
    <w:p>
      <w:p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（3）数量：1套</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3.37、警示模块</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spacing w:line="360" w:lineRule="auto"/>
        <w:ind w:left="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（1）型号：HYJ01-01</w:t>
      </w:r>
    </w:p>
    <w:p>
      <w:p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（2）用途：视频监控及防火装置\HSJ12</w:t>
      </w:r>
    </w:p>
    <w:p>
      <w:p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（3）数量：5件</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3.38、车载补光灯</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spacing w:line="360" w:lineRule="auto"/>
        <w:ind w:left="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（1）型号：HKGFA-01/0</w:t>
      </w:r>
    </w:p>
    <w:p>
      <w:p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（2）用途：视频监控及防火装置\HSJ12</w:t>
      </w:r>
    </w:p>
    <w:p>
      <w:pPr>
        <w:spacing w:line="360" w:lineRule="auto"/>
        <w:ind w:firstLine="525" w:firstLineChars="250"/>
        <w:rPr>
          <w:rFonts w:hint="eastAsia" w:ascii="宋体" w:hAnsi="宋体" w:eastAsia="宋体" w:cs="宋体"/>
          <w:sz w:val="21"/>
          <w:szCs w:val="21"/>
          <w:highlight w:val="none"/>
        </w:rPr>
      </w:pPr>
      <w:r>
        <w:rPr>
          <w:rFonts w:hint="eastAsia" w:ascii="宋体" w:hAnsi="宋体" w:eastAsia="宋体" w:cs="宋体"/>
          <w:bCs/>
          <w:sz w:val="21"/>
          <w:szCs w:val="21"/>
          <w:highlight w:val="none"/>
        </w:rPr>
        <w:t>（3）数量：5件</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4. 质量保证期内中标人必须保证所提供配件，在出现质量问题2小时内响应，24小时内免费负责更换。</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5.考核验收</w:t>
      </w:r>
    </w:p>
    <w:p>
      <w:pPr>
        <w:overflowPunct w:val="0"/>
        <w:spacing w:line="360" w:lineRule="auto"/>
        <w:rPr>
          <w:rFonts w:hint="eastAsia" w:ascii="宋体" w:hAnsi="宋体" w:eastAsia="宋体" w:cs="宋体"/>
          <w:bCs/>
          <w:sz w:val="21"/>
          <w:szCs w:val="21"/>
          <w:highlight w:val="none"/>
        </w:rPr>
      </w:pPr>
      <w:r>
        <w:rPr>
          <w:rFonts w:hint="eastAsia" w:ascii="宋体" w:hAnsi="宋体" w:eastAsia="宋体" w:cs="宋体"/>
          <w:sz w:val="21"/>
          <w:szCs w:val="21"/>
          <w:highlight w:val="none"/>
        </w:rPr>
        <w:t>5.1到货后，双方对38项配件进行验收</w:t>
      </w:r>
      <w:r>
        <w:rPr>
          <w:rFonts w:hint="eastAsia" w:ascii="宋体" w:hAnsi="宋体" w:eastAsia="宋体" w:cs="宋体"/>
          <w:bCs/>
          <w:sz w:val="21"/>
          <w:szCs w:val="21"/>
          <w:highlight w:val="none"/>
        </w:rPr>
        <w:t>所交配件按照中国神华运【2017】33号：关于印发《中国神华能源公司铁路机车车辆监造管理办法（试行）》的通知进行验收，</w:t>
      </w:r>
      <w:r>
        <w:rPr>
          <w:rFonts w:hint="eastAsia" w:ascii="宋体" w:hAnsi="宋体" w:eastAsia="宋体" w:cs="宋体"/>
          <w:sz w:val="21"/>
          <w:szCs w:val="21"/>
          <w:highlight w:val="none"/>
        </w:rPr>
        <w:t>无任何质量问题，招标方出具验收合格报告。</w:t>
      </w:r>
    </w:p>
    <w:p>
      <w:pPr>
        <w:overflowPunct w:val="0"/>
        <w:spacing w:line="360" w:lineRule="auto"/>
        <w:rPr>
          <w:rFonts w:hint="eastAsia" w:ascii="宋体" w:hAnsi="宋体" w:eastAsia="宋体" w:cs="宋体"/>
          <w:bCs w:val="0"/>
          <w:sz w:val="21"/>
          <w:szCs w:val="21"/>
          <w:highlight w:val="none"/>
        </w:rPr>
      </w:pPr>
      <w:r>
        <w:rPr>
          <w:rFonts w:hint="eastAsia" w:ascii="宋体" w:hAnsi="宋体" w:eastAsia="宋体" w:cs="宋体"/>
          <w:b w:val="0"/>
          <w:bCs w:val="0"/>
          <w:sz w:val="21"/>
          <w:szCs w:val="21"/>
          <w:highlight w:val="none"/>
        </w:rPr>
        <w:t>5.2对技术改造中所需配件应按照大准铁路公司机务段出具运行报告为准。</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6.质量保证</w:t>
      </w:r>
    </w:p>
    <w:p>
      <w:pPr>
        <w:tabs>
          <w:tab w:val="left" w:pos="1460"/>
        </w:tabs>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卖方在投标书中应说明各配件的质量保证期不能低于一年</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7.工期、交货要求</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*7.1 合同签订后2个月内到货，详见表一。</w:t>
      </w:r>
    </w:p>
    <w:p>
      <w:pPr>
        <w:spacing w:line="360" w:lineRule="auto"/>
        <w:ind w:firstLine="570"/>
        <w:rPr>
          <w:rFonts w:hint="eastAsia" w:ascii="宋体" w:hAnsi="宋体" w:eastAsia="宋体" w:cs="宋体"/>
          <w:b/>
          <w:sz w:val="21"/>
          <w:szCs w:val="21"/>
          <w:highlight w:val="none"/>
        </w:rPr>
      </w:pPr>
      <w:r>
        <w:rPr>
          <w:rFonts w:hint="eastAsia" w:ascii="宋体" w:hAnsi="宋体" w:eastAsia="宋体" w:cs="宋体"/>
          <w:bCs/>
          <w:sz w:val="21"/>
          <w:szCs w:val="21"/>
          <w:highlight w:val="none"/>
        </w:rPr>
        <w:t>*7.2交货地点：神华准能公司大准铁路公司机务段。</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8.付款方式</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验收合格后付合同总价款的90%，质保期满后结算剩余的10%。付款方根据资金周转情况部分或全部以银行承兑汇票方式结算。</w:t>
      </w:r>
    </w:p>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表一：供货范围、规格型号、数量一览表</w:t>
      </w:r>
    </w:p>
    <w:tbl>
      <w:tblPr>
        <w:tblStyle w:val="8"/>
        <w:tblW w:w="8437" w:type="dxa"/>
        <w:tblInd w:w="7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600"/>
        <w:gridCol w:w="5466"/>
        <w:gridCol w:w="697"/>
        <w:gridCol w:w="837"/>
        <w:gridCol w:w="83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top"/>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序号</w:t>
            </w:r>
          </w:p>
        </w:tc>
        <w:tc>
          <w:tcPr>
            <w:tcW w:w="5466"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配件名称</w:t>
            </w:r>
          </w:p>
        </w:tc>
        <w:tc>
          <w:tcPr>
            <w:tcW w:w="697"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单位</w:t>
            </w:r>
          </w:p>
        </w:tc>
        <w:tc>
          <w:tcPr>
            <w:tcW w:w="837"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数量</w:t>
            </w:r>
          </w:p>
        </w:tc>
        <w:tc>
          <w:tcPr>
            <w:tcW w:w="837"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备注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shd w:val="clear" w:color="auto" w:fill="auto"/>
            <w:vAlign w:val="center"/>
          </w:tcPr>
          <w:p>
            <w:pPr>
              <w:widowControl/>
              <w:spacing w:line="360" w:lineRule="auto"/>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1</w:t>
            </w:r>
          </w:p>
        </w:tc>
        <w:tc>
          <w:tcPr>
            <w:tcW w:w="5466" w:type="dxa"/>
            <w:shd w:val="solid" w:color="FFFFFF" w:fill="auto"/>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波纹管\83×48×240mm\高压连接器\TLG1</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个</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30</w:t>
            </w:r>
          </w:p>
        </w:tc>
        <w:tc>
          <w:tcPr>
            <w:tcW w:w="837" w:type="dxa"/>
            <w:vAlign w:val="center"/>
          </w:tcPr>
          <w:p>
            <w:pPr>
              <w:spacing w:line="360" w:lineRule="auto"/>
              <w:rPr>
                <w:rFonts w:hint="eastAsia" w:ascii="宋体" w:hAnsi="宋体" w:eastAsia="宋体" w:cs="宋体"/>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shd w:val="clear" w:color="auto" w:fill="auto"/>
            <w:vAlign w:val="center"/>
          </w:tcPr>
          <w:p>
            <w:pPr>
              <w:widowControl/>
              <w:spacing w:line="360" w:lineRule="auto"/>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2</w:t>
            </w:r>
          </w:p>
        </w:tc>
        <w:tc>
          <w:tcPr>
            <w:tcW w:w="5466" w:type="dxa"/>
            <w:shd w:val="solid" w:color="FFFFFF" w:fill="auto"/>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超五类非屏蔽网线\AMP</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米</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1830</w:t>
            </w:r>
          </w:p>
        </w:tc>
        <w:tc>
          <w:tcPr>
            <w:tcW w:w="837" w:type="dxa"/>
            <w:vAlign w:val="center"/>
          </w:tcPr>
          <w:p>
            <w:pPr>
              <w:spacing w:line="360" w:lineRule="auto"/>
              <w:rPr>
                <w:rFonts w:hint="eastAsia" w:ascii="宋体" w:hAnsi="宋体" w:eastAsia="宋体" w:cs="宋体"/>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90" w:hRule="atLeast"/>
        </w:trPr>
        <w:tc>
          <w:tcPr>
            <w:tcW w:w="600" w:type="dxa"/>
            <w:shd w:val="clear" w:color="auto" w:fill="auto"/>
            <w:vAlign w:val="center"/>
          </w:tcPr>
          <w:p>
            <w:pPr>
              <w:widowControl/>
              <w:spacing w:line="360" w:lineRule="auto"/>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3</w:t>
            </w:r>
          </w:p>
        </w:tc>
        <w:tc>
          <w:tcPr>
            <w:tcW w:w="5466" w:type="dxa"/>
            <w:shd w:val="solid" w:color="FFFFFF" w:fill="auto"/>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弹簧盒\276003180011;左\受电弓\TSG3</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套</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100</w:t>
            </w:r>
          </w:p>
        </w:tc>
        <w:tc>
          <w:tcPr>
            <w:tcW w:w="837" w:type="dxa"/>
            <w:vAlign w:val="center"/>
          </w:tcPr>
          <w:p>
            <w:pPr>
              <w:spacing w:line="360" w:lineRule="auto"/>
              <w:rPr>
                <w:rFonts w:hint="eastAsia" w:ascii="宋体" w:hAnsi="宋体" w:eastAsia="宋体" w:cs="宋体"/>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shd w:val="clear" w:color="auto" w:fill="auto"/>
            <w:vAlign w:val="center"/>
          </w:tcPr>
          <w:p>
            <w:pPr>
              <w:widowControl/>
              <w:spacing w:line="360" w:lineRule="auto"/>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4</w:t>
            </w:r>
          </w:p>
        </w:tc>
        <w:tc>
          <w:tcPr>
            <w:tcW w:w="5466" w:type="dxa"/>
            <w:shd w:val="solid" w:color="FFFFFF" w:fill="auto"/>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电容\BKMJ0.525-138.6μf\低压柜\SS4</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个</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30</w:t>
            </w:r>
          </w:p>
        </w:tc>
        <w:tc>
          <w:tcPr>
            <w:tcW w:w="837" w:type="dxa"/>
            <w:vAlign w:val="center"/>
          </w:tcPr>
          <w:p>
            <w:pPr>
              <w:spacing w:line="360" w:lineRule="auto"/>
              <w:rPr>
                <w:rFonts w:hint="eastAsia" w:ascii="宋体" w:hAnsi="宋体" w:eastAsia="宋体" w:cs="宋体"/>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shd w:val="clear" w:color="auto" w:fill="auto"/>
            <w:vAlign w:val="center"/>
          </w:tcPr>
          <w:p>
            <w:pPr>
              <w:widowControl/>
              <w:spacing w:line="360" w:lineRule="auto"/>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5</w:t>
            </w:r>
          </w:p>
        </w:tc>
        <w:tc>
          <w:tcPr>
            <w:tcW w:w="5466" w:type="dxa"/>
            <w:shd w:val="solid" w:color="FFFFFF" w:fill="auto"/>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辅助触头盒\KS14-30-00-00\司机控制器\TKS14A</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个</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200</w:t>
            </w:r>
          </w:p>
        </w:tc>
        <w:tc>
          <w:tcPr>
            <w:tcW w:w="837" w:type="dxa"/>
            <w:vAlign w:val="center"/>
          </w:tcPr>
          <w:p>
            <w:pPr>
              <w:spacing w:line="360" w:lineRule="auto"/>
              <w:rPr>
                <w:rFonts w:hint="eastAsia" w:ascii="宋体" w:hAnsi="宋体" w:eastAsia="宋体" w:cs="宋体"/>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shd w:val="clear" w:color="auto" w:fill="auto"/>
            <w:vAlign w:val="center"/>
          </w:tcPr>
          <w:p>
            <w:pPr>
              <w:widowControl/>
              <w:spacing w:line="360" w:lineRule="auto"/>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6</w:t>
            </w:r>
          </w:p>
        </w:tc>
        <w:tc>
          <w:tcPr>
            <w:tcW w:w="5466" w:type="dxa"/>
            <w:shd w:val="solid" w:color="FFFFFF" w:fill="auto"/>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管卡子\15mm\电力机车\SS4</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个</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100</w:t>
            </w:r>
          </w:p>
        </w:tc>
        <w:tc>
          <w:tcPr>
            <w:tcW w:w="837" w:type="dxa"/>
            <w:vAlign w:val="center"/>
          </w:tcPr>
          <w:p>
            <w:pPr>
              <w:spacing w:line="360" w:lineRule="auto"/>
              <w:rPr>
                <w:rFonts w:hint="eastAsia" w:ascii="宋体" w:hAnsi="宋体" w:eastAsia="宋体" w:cs="宋体"/>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7</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管卡子\25mm\电力机车\SS4</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个</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100</w:t>
            </w:r>
          </w:p>
        </w:tc>
        <w:tc>
          <w:tcPr>
            <w:tcW w:w="837" w:type="dxa"/>
            <w:vAlign w:val="center"/>
          </w:tcPr>
          <w:p>
            <w:pPr>
              <w:spacing w:line="360" w:lineRule="auto"/>
              <w:rPr>
                <w:rFonts w:hint="eastAsia" w:ascii="宋体" w:hAnsi="宋体" w:eastAsia="宋体" w:cs="宋体"/>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8</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管卡子\30mm\电力机车\SS4</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个</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100</w:t>
            </w:r>
          </w:p>
        </w:tc>
        <w:tc>
          <w:tcPr>
            <w:tcW w:w="837" w:type="dxa"/>
            <w:vAlign w:val="center"/>
          </w:tcPr>
          <w:p>
            <w:pPr>
              <w:spacing w:line="360" w:lineRule="auto"/>
              <w:rPr>
                <w:rFonts w:hint="eastAsia" w:ascii="宋体" w:hAnsi="宋体" w:eastAsia="宋体" w:cs="宋体"/>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9</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回流单向阀\BD-PJ\空气压缩机\标顶</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个</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20</w:t>
            </w:r>
          </w:p>
        </w:tc>
        <w:tc>
          <w:tcPr>
            <w:tcW w:w="837" w:type="dxa"/>
            <w:vAlign w:val="center"/>
          </w:tcPr>
          <w:p>
            <w:pPr>
              <w:spacing w:line="360" w:lineRule="auto"/>
              <w:rPr>
                <w:rFonts w:hint="eastAsia" w:ascii="宋体" w:hAnsi="宋体" w:eastAsia="宋体" w:cs="宋体"/>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10</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脚踏开关\TZJ1-1\电力机车\SS4</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套</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10</w:t>
            </w:r>
          </w:p>
        </w:tc>
        <w:tc>
          <w:tcPr>
            <w:tcW w:w="837" w:type="dxa"/>
            <w:vAlign w:val="center"/>
          </w:tcPr>
          <w:p>
            <w:pPr>
              <w:spacing w:line="360" w:lineRule="auto"/>
              <w:rPr>
                <w:rFonts w:hint="eastAsia" w:ascii="宋体" w:hAnsi="宋体" w:eastAsia="宋体" w:cs="宋体"/>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shd w:val="clear" w:color="auto" w:fill="auto"/>
            <w:vAlign w:val="center"/>
          </w:tcPr>
          <w:p>
            <w:pPr>
              <w:widowControl/>
              <w:spacing w:line="360" w:lineRule="auto"/>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11</w:t>
            </w:r>
          </w:p>
        </w:tc>
        <w:tc>
          <w:tcPr>
            <w:tcW w:w="5466" w:type="dxa"/>
            <w:shd w:val="solid" w:color="FFFFFF" w:fill="auto"/>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可视回油单向阀\BD-PJ-12\空气压缩机\标顶</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个</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30</w:t>
            </w:r>
          </w:p>
        </w:tc>
        <w:tc>
          <w:tcPr>
            <w:tcW w:w="837" w:type="dxa"/>
            <w:vAlign w:val="center"/>
          </w:tcPr>
          <w:p>
            <w:pPr>
              <w:spacing w:line="360" w:lineRule="auto"/>
              <w:rPr>
                <w:rFonts w:hint="eastAsia" w:ascii="宋体" w:hAnsi="宋体" w:eastAsia="宋体" w:cs="宋体"/>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12</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控制线接线盒\BD-PJ-19\空气压缩机\标顶</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个</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5</w:t>
            </w:r>
          </w:p>
        </w:tc>
        <w:tc>
          <w:tcPr>
            <w:tcW w:w="837" w:type="dxa"/>
            <w:vAlign w:val="center"/>
          </w:tcPr>
          <w:p>
            <w:pPr>
              <w:spacing w:line="360" w:lineRule="auto"/>
              <w:rPr>
                <w:rFonts w:hint="eastAsia" w:ascii="宋体" w:hAnsi="宋体" w:eastAsia="宋体" w:cs="宋体"/>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13</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轮喷连接风管\HB-2/1m\电力机车\SS4</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个</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300</w:t>
            </w:r>
          </w:p>
        </w:tc>
        <w:tc>
          <w:tcPr>
            <w:tcW w:w="837" w:type="dxa"/>
            <w:vAlign w:val="center"/>
          </w:tcPr>
          <w:p>
            <w:pPr>
              <w:spacing w:line="360" w:lineRule="auto"/>
              <w:rPr>
                <w:rFonts w:hint="eastAsia" w:ascii="宋体" w:hAnsi="宋体" w:eastAsia="宋体" w:cs="宋体"/>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14</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排风阀组成\MSP216-15-00\中继阀\YPJ-91</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个</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50</w:t>
            </w:r>
          </w:p>
        </w:tc>
        <w:tc>
          <w:tcPr>
            <w:tcW w:w="837" w:type="dxa"/>
            <w:vAlign w:val="center"/>
          </w:tcPr>
          <w:p>
            <w:pPr>
              <w:spacing w:line="360" w:lineRule="auto"/>
              <w:rPr>
                <w:rFonts w:hint="eastAsia" w:ascii="宋体" w:hAnsi="宋体" w:eastAsia="宋体" w:cs="宋体"/>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15</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平均管\PYM153-140\电力机车\SS4</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根</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50</w:t>
            </w:r>
          </w:p>
        </w:tc>
        <w:tc>
          <w:tcPr>
            <w:tcW w:w="837" w:type="dxa"/>
            <w:vAlign w:val="center"/>
          </w:tcPr>
          <w:p>
            <w:pPr>
              <w:spacing w:line="360" w:lineRule="auto"/>
              <w:rPr>
                <w:rFonts w:hint="eastAsia" w:ascii="宋体" w:hAnsi="宋体" w:eastAsia="宋体" w:cs="宋体"/>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16</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屏幕高压板\监控显示器\TYX-I</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块</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18</w:t>
            </w:r>
          </w:p>
        </w:tc>
        <w:tc>
          <w:tcPr>
            <w:tcW w:w="837" w:type="dxa"/>
            <w:vAlign w:val="center"/>
          </w:tcPr>
          <w:p>
            <w:pPr>
              <w:spacing w:line="360" w:lineRule="auto"/>
              <w:rPr>
                <w:rFonts w:hint="eastAsia" w:ascii="宋体" w:hAnsi="宋体" w:eastAsia="宋体" w:cs="宋体"/>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17</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琴键开关\自复\按键开关组\TKZ</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个</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100</w:t>
            </w:r>
          </w:p>
        </w:tc>
        <w:tc>
          <w:tcPr>
            <w:tcW w:w="837" w:type="dxa"/>
            <w:vAlign w:val="center"/>
          </w:tcPr>
          <w:p>
            <w:pPr>
              <w:spacing w:line="360" w:lineRule="auto"/>
              <w:rPr>
                <w:rFonts w:hint="eastAsia" w:ascii="宋体" w:hAnsi="宋体" w:eastAsia="宋体" w:cs="宋体"/>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18</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沙管吊杆\右\电力机车\SS4</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个</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50</w:t>
            </w:r>
          </w:p>
        </w:tc>
        <w:tc>
          <w:tcPr>
            <w:tcW w:w="837" w:type="dxa"/>
            <w:vAlign w:val="center"/>
          </w:tcPr>
          <w:p>
            <w:pPr>
              <w:spacing w:line="360" w:lineRule="auto"/>
              <w:rPr>
                <w:rFonts w:hint="eastAsia" w:ascii="宋体" w:hAnsi="宋体" w:eastAsia="宋体" w:cs="宋体"/>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19</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沙管吊杆\左\电力机车\SS4</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个</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50</w:t>
            </w:r>
          </w:p>
        </w:tc>
        <w:tc>
          <w:tcPr>
            <w:tcW w:w="837" w:type="dxa"/>
            <w:vAlign w:val="center"/>
          </w:tcPr>
          <w:p>
            <w:pPr>
              <w:spacing w:line="360" w:lineRule="auto"/>
              <w:rPr>
                <w:rFonts w:hint="eastAsia" w:ascii="宋体" w:hAnsi="宋体" w:eastAsia="宋体" w:cs="宋体"/>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20</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沙管卡子\机车沙箱\322106000041</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个</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200</w:t>
            </w:r>
          </w:p>
        </w:tc>
        <w:tc>
          <w:tcPr>
            <w:tcW w:w="837" w:type="dxa"/>
            <w:vAlign w:val="center"/>
          </w:tcPr>
          <w:p>
            <w:pPr>
              <w:spacing w:line="360" w:lineRule="auto"/>
              <w:rPr>
                <w:rFonts w:hint="eastAsia" w:ascii="宋体" w:hAnsi="宋体" w:eastAsia="宋体" w:cs="宋体"/>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21</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数字量入出A插件\ZS202A-104-00\微机柜\SS4B</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块</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4</w:t>
            </w:r>
          </w:p>
        </w:tc>
        <w:tc>
          <w:tcPr>
            <w:tcW w:w="837" w:type="dxa"/>
            <w:vAlign w:val="center"/>
          </w:tcPr>
          <w:p>
            <w:pPr>
              <w:spacing w:line="360" w:lineRule="auto"/>
              <w:rPr>
                <w:rFonts w:hint="eastAsia" w:ascii="宋体" w:hAnsi="宋体" w:eastAsia="宋体" w:cs="宋体"/>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22</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制动缸连接软管\TFJ02/DG20\电力机车\SS4</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根</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50</w:t>
            </w:r>
          </w:p>
        </w:tc>
        <w:tc>
          <w:tcPr>
            <w:tcW w:w="837" w:type="dxa"/>
            <w:vAlign w:val="center"/>
          </w:tcPr>
          <w:p>
            <w:pPr>
              <w:spacing w:line="360" w:lineRule="auto"/>
              <w:rPr>
                <w:rFonts w:hint="eastAsia" w:ascii="宋体" w:hAnsi="宋体" w:eastAsia="宋体" w:cs="宋体"/>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23</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中间铰链座\276003120000\受电弓\TSG3</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个</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10</w:t>
            </w:r>
          </w:p>
        </w:tc>
        <w:tc>
          <w:tcPr>
            <w:tcW w:w="837" w:type="dxa"/>
            <w:vAlign w:val="center"/>
          </w:tcPr>
          <w:p>
            <w:pPr>
              <w:spacing w:line="360" w:lineRule="auto"/>
              <w:rPr>
                <w:rFonts w:hint="eastAsia" w:ascii="宋体" w:hAnsi="宋体" w:eastAsia="宋体" w:cs="宋体"/>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24</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转换开关\GN20-S04-U;2位2联\低压柜\SS4</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个</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30</w:t>
            </w:r>
          </w:p>
        </w:tc>
        <w:tc>
          <w:tcPr>
            <w:tcW w:w="837" w:type="dxa"/>
            <w:vAlign w:val="center"/>
          </w:tcPr>
          <w:p>
            <w:pPr>
              <w:spacing w:line="360" w:lineRule="auto"/>
              <w:rPr>
                <w:rFonts w:hint="eastAsia" w:ascii="宋体" w:hAnsi="宋体" w:eastAsia="宋体" w:cs="宋体"/>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25</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转换开关\GN20-S02-U;3位2联\低压柜\SS4</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个</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30</w:t>
            </w:r>
          </w:p>
        </w:tc>
        <w:tc>
          <w:tcPr>
            <w:tcW w:w="837" w:type="dxa"/>
            <w:vAlign w:val="center"/>
          </w:tcPr>
          <w:p>
            <w:pPr>
              <w:spacing w:line="360" w:lineRule="auto"/>
              <w:rPr>
                <w:rFonts w:hint="eastAsia" w:ascii="宋体" w:hAnsi="宋体" w:eastAsia="宋体" w:cs="宋体"/>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26</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PA管\φ8mm\1.0MPa\PVC\GB</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米</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600</w:t>
            </w:r>
          </w:p>
        </w:tc>
        <w:tc>
          <w:tcPr>
            <w:tcW w:w="837" w:type="dxa"/>
            <w:vAlign w:val="center"/>
          </w:tcPr>
          <w:p>
            <w:pPr>
              <w:spacing w:line="360" w:lineRule="auto"/>
              <w:rPr>
                <w:rFonts w:hint="eastAsia" w:ascii="宋体" w:hAnsi="宋体" w:eastAsia="宋体" w:cs="宋体"/>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27</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主机配线\LKJ2000-A/F;22m\机车监控装置\LKJ2000</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件</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5</w:t>
            </w:r>
          </w:p>
        </w:tc>
        <w:tc>
          <w:tcPr>
            <w:tcW w:w="837" w:type="dxa"/>
            <w:vAlign w:val="center"/>
          </w:tcPr>
          <w:p>
            <w:pPr>
              <w:spacing w:line="360" w:lineRule="auto"/>
              <w:rPr>
                <w:rFonts w:hint="eastAsia" w:ascii="宋体" w:hAnsi="宋体" w:eastAsia="宋体" w:cs="宋体"/>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28</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弹簧盒\右\受电弓\TSG3</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件</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100</w:t>
            </w:r>
          </w:p>
        </w:tc>
        <w:tc>
          <w:tcPr>
            <w:tcW w:w="837" w:type="dxa"/>
            <w:vAlign w:val="center"/>
          </w:tcPr>
          <w:p>
            <w:pPr>
              <w:spacing w:line="360" w:lineRule="auto"/>
              <w:rPr>
                <w:rFonts w:hint="eastAsia" w:ascii="宋体" w:hAnsi="宋体" w:eastAsia="宋体" w:cs="宋体"/>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29</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接触元件\TKS\电控接触器\TCK7F-600/1500</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件</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300</w:t>
            </w:r>
          </w:p>
        </w:tc>
        <w:tc>
          <w:tcPr>
            <w:tcW w:w="837" w:type="dxa"/>
            <w:vAlign w:val="center"/>
          </w:tcPr>
          <w:p>
            <w:pPr>
              <w:spacing w:line="360" w:lineRule="auto"/>
              <w:rPr>
                <w:rFonts w:hint="eastAsia" w:ascii="宋体" w:hAnsi="宋体" w:eastAsia="宋体" w:cs="宋体"/>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30</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监控芯片\M27C4001</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件</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400</w:t>
            </w:r>
          </w:p>
        </w:tc>
        <w:tc>
          <w:tcPr>
            <w:tcW w:w="837" w:type="dxa"/>
            <w:vAlign w:val="center"/>
          </w:tcPr>
          <w:p>
            <w:pPr>
              <w:spacing w:line="360" w:lineRule="auto"/>
              <w:rPr>
                <w:rFonts w:hint="eastAsia" w:ascii="宋体" w:hAnsi="宋体" w:eastAsia="宋体" w:cs="宋体"/>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31</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受电弓上转轴\TSG3-630/25\受电弓\TSG3</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件</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60</w:t>
            </w:r>
          </w:p>
        </w:tc>
        <w:tc>
          <w:tcPr>
            <w:tcW w:w="837" w:type="dxa"/>
            <w:vAlign w:val="center"/>
          </w:tcPr>
          <w:p>
            <w:pPr>
              <w:spacing w:line="360" w:lineRule="auto"/>
              <w:rPr>
                <w:rFonts w:hint="eastAsia" w:ascii="宋体" w:hAnsi="宋体" w:eastAsia="宋体" w:cs="宋体"/>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32</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机车砂管胶头\SS4B-00400020\电力机车\SS4B</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件</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200</w:t>
            </w:r>
          </w:p>
        </w:tc>
        <w:tc>
          <w:tcPr>
            <w:tcW w:w="837" w:type="dxa"/>
            <w:vAlign w:val="center"/>
          </w:tcPr>
          <w:p>
            <w:pPr>
              <w:spacing w:line="360" w:lineRule="auto"/>
              <w:rPr>
                <w:rFonts w:hint="eastAsia" w:ascii="宋体" w:hAnsi="宋体" w:eastAsia="宋体" w:cs="宋体"/>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33</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机箱\TJJ-I\饮酒检测仪\TJJ-I</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件</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2</w:t>
            </w:r>
          </w:p>
        </w:tc>
        <w:tc>
          <w:tcPr>
            <w:tcW w:w="837" w:type="dxa"/>
            <w:vAlign w:val="center"/>
          </w:tcPr>
          <w:p>
            <w:pPr>
              <w:spacing w:line="360" w:lineRule="auto"/>
              <w:rPr>
                <w:rFonts w:hint="eastAsia" w:ascii="宋体" w:hAnsi="宋体" w:eastAsia="宋体" w:cs="宋体"/>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34</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高压板\HJ387-380F00\监控装置\LKJ2000</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件</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18</w:t>
            </w:r>
          </w:p>
        </w:tc>
        <w:tc>
          <w:tcPr>
            <w:tcW w:w="837" w:type="dxa"/>
            <w:vAlign w:val="center"/>
          </w:tcPr>
          <w:p>
            <w:pPr>
              <w:spacing w:line="360" w:lineRule="auto"/>
              <w:rPr>
                <w:rFonts w:hint="eastAsia" w:ascii="宋体" w:hAnsi="宋体" w:eastAsia="宋体" w:cs="宋体"/>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35</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主机通讯板\HK022-200000\视频监控及防火装置\HSJ12</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件</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5</w:t>
            </w:r>
          </w:p>
        </w:tc>
        <w:tc>
          <w:tcPr>
            <w:tcW w:w="837" w:type="dxa"/>
            <w:vAlign w:val="center"/>
          </w:tcPr>
          <w:p>
            <w:pPr>
              <w:widowControl/>
              <w:spacing w:line="360" w:lineRule="auto"/>
              <w:jc w:val="left"/>
              <w:textAlignment w:val="center"/>
              <w:rPr>
                <w:rFonts w:hint="eastAsia" w:ascii="宋体" w:hAnsi="宋体" w:eastAsia="宋体" w:cs="宋体"/>
                <w:kern w:val="0"/>
                <w:sz w:val="21"/>
                <w:szCs w:val="21"/>
                <w:highlight w:val="none"/>
                <w:lang w:bidi="ar"/>
              </w:rPr>
            </w:pPr>
            <w:r>
              <w:rPr>
                <w:rFonts w:hint="eastAsia" w:ascii="宋体" w:hAnsi="宋体" w:eastAsia="宋体" w:cs="宋体"/>
                <w:kern w:val="0"/>
                <w:sz w:val="21"/>
                <w:szCs w:val="21"/>
                <w:highlight w:val="none"/>
                <w:lang w:bidi="ar"/>
              </w:rPr>
              <w:t>现场落实</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36</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速度信号发生器配线\TSF-ⅡA\监控装置\LKJ2000</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套</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1</w:t>
            </w:r>
          </w:p>
        </w:tc>
        <w:tc>
          <w:tcPr>
            <w:tcW w:w="837" w:type="dxa"/>
            <w:vAlign w:val="center"/>
          </w:tcPr>
          <w:p>
            <w:pPr>
              <w:spacing w:line="360" w:lineRule="auto"/>
              <w:rPr>
                <w:rFonts w:hint="eastAsia" w:ascii="宋体" w:hAnsi="宋体" w:eastAsia="宋体" w:cs="宋体"/>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37</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警示模块\HYJ01-01\视频监控及防火装置\HSJ12</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件</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5</w:t>
            </w:r>
          </w:p>
        </w:tc>
        <w:tc>
          <w:tcPr>
            <w:tcW w:w="837" w:type="dxa"/>
            <w:vAlign w:val="center"/>
          </w:tcPr>
          <w:p>
            <w:pPr>
              <w:widowControl/>
              <w:spacing w:line="360" w:lineRule="auto"/>
              <w:jc w:val="left"/>
              <w:textAlignment w:val="center"/>
              <w:rPr>
                <w:rFonts w:hint="eastAsia" w:ascii="宋体" w:hAnsi="宋体" w:eastAsia="宋体" w:cs="宋体"/>
                <w:kern w:val="0"/>
                <w:sz w:val="21"/>
                <w:szCs w:val="21"/>
                <w:highlight w:val="none"/>
                <w:lang w:bidi="ar"/>
              </w:rPr>
            </w:pPr>
            <w:r>
              <w:rPr>
                <w:rFonts w:hint="eastAsia" w:ascii="宋体" w:hAnsi="宋体" w:eastAsia="宋体" w:cs="宋体"/>
                <w:kern w:val="0"/>
                <w:sz w:val="21"/>
                <w:szCs w:val="21"/>
                <w:highlight w:val="none"/>
                <w:lang w:bidi="ar"/>
              </w:rPr>
              <w:t>现场落实</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38</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车载补光灯\HKGFA-01/0\视频监控及防火装置\HSJ12</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件</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5</w:t>
            </w:r>
          </w:p>
        </w:tc>
        <w:tc>
          <w:tcPr>
            <w:tcW w:w="837" w:type="dxa"/>
            <w:vAlign w:val="center"/>
          </w:tcPr>
          <w:p>
            <w:pPr>
              <w:widowControl/>
              <w:spacing w:line="360" w:lineRule="auto"/>
              <w:jc w:val="left"/>
              <w:textAlignment w:val="center"/>
              <w:rPr>
                <w:rFonts w:hint="eastAsia" w:ascii="宋体" w:hAnsi="宋体" w:eastAsia="宋体" w:cs="宋体"/>
                <w:kern w:val="0"/>
                <w:sz w:val="21"/>
                <w:szCs w:val="21"/>
                <w:highlight w:val="none"/>
                <w:lang w:bidi="ar"/>
              </w:rPr>
            </w:pPr>
            <w:r>
              <w:rPr>
                <w:rFonts w:hint="eastAsia" w:ascii="宋体" w:hAnsi="宋体" w:eastAsia="宋体" w:cs="宋体"/>
                <w:kern w:val="0"/>
                <w:sz w:val="21"/>
                <w:szCs w:val="21"/>
                <w:highlight w:val="none"/>
                <w:lang w:bidi="ar"/>
              </w:rPr>
              <w:t>现场落实</w:t>
            </w:r>
          </w:p>
        </w:tc>
      </w:tr>
    </w:tbl>
    <w:p>
      <w:pPr>
        <w:spacing w:line="360" w:lineRule="auto"/>
        <w:rPr>
          <w:rFonts w:hint="eastAsia" w:ascii="宋体" w:hAnsi="宋体" w:eastAsia="宋体" w:cs="宋体"/>
          <w:sz w:val="21"/>
          <w:szCs w:val="21"/>
          <w:highlight w:val="none"/>
        </w:rPr>
      </w:pPr>
    </w:p>
    <w:p>
      <w:pPr>
        <w:pStyle w:val="4"/>
        <w:spacing w:line="360" w:lineRule="auto"/>
        <w:ind w:firstLine="560"/>
        <w:jc w:val="center"/>
        <w:rPr>
          <w:rFonts w:hint="eastAsia" w:ascii="宋体" w:hAnsi="宋体" w:eastAsia="宋体" w:cs="宋体"/>
          <w:b/>
          <w:bCs/>
          <w:sz w:val="21"/>
          <w:szCs w:val="21"/>
          <w:highlight w:val="none"/>
        </w:rPr>
      </w:pPr>
      <w:r>
        <w:rPr>
          <w:rFonts w:hint="eastAsia" w:ascii="宋体" w:hAnsi="宋体" w:eastAsia="宋体" w:cs="宋体"/>
          <w:b/>
          <w:sz w:val="21"/>
          <w:szCs w:val="21"/>
          <w:highlight w:val="none"/>
        </w:rPr>
        <w:br w:type="page"/>
      </w:r>
      <w:bookmarkStart w:id="3" w:name="_Toc13543"/>
      <w:r>
        <w:rPr>
          <w:rFonts w:hint="eastAsia" w:ascii="宋体" w:hAnsi="宋体" w:eastAsia="宋体" w:cs="宋体"/>
          <w:b/>
          <w:sz w:val="21"/>
          <w:szCs w:val="21"/>
          <w:highlight w:val="none"/>
        </w:rPr>
        <w:t>第四包：</w:t>
      </w:r>
      <w:r>
        <w:rPr>
          <w:rFonts w:hint="eastAsia" w:ascii="宋体" w:hAnsi="宋体" w:eastAsia="宋体" w:cs="宋体"/>
          <w:b/>
          <w:bCs/>
          <w:sz w:val="21"/>
          <w:szCs w:val="21"/>
          <w:highlight w:val="none"/>
        </w:rPr>
        <w:t>WK-35电铲绷绳</w:t>
      </w:r>
      <w:bookmarkEnd w:id="3"/>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1.项目简述</w:t>
      </w:r>
    </w:p>
    <w:p>
      <w:pPr>
        <w:tabs>
          <w:tab w:val="left" w:pos="0"/>
        </w:tabs>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我公司计划购置WK-35电铲绷绳4根，配件图号K1818.03.05.00，投标方需测绘、设计、制造WK-35电铲绷绳。</w:t>
      </w:r>
    </w:p>
    <w:p>
      <w:pPr>
        <w:tabs>
          <w:tab w:val="left" w:pos="0"/>
        </w:tabs>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2.总则</w:t>
      </w:r>
    </w:p>
    <w:p>
      <w:pPr>
        <w:spacing w:line="360" w:lineRule="auto"/>
        <w:jc w:val="left"/>
        <w:rPr>
          <w:rFonts w:hint="eastAsia" w:ascii="宋体" w:hAnsi="宋体" w:eastAsia="宋体" w:cs="宋体"/>
          <w:b/>
          <w:sz w:val="21"/>
          <w:szCs w:val="21"/>
          <w:highlight w:val="none"/>
        </w:rPr>
      </w:pPr>
      <w:r>
        <w:rPr>
          <w:rFonts w:hint="eastAsia" w:ascii="宋体" w:hAnsi="宋体" w:eastAsia="宋体" w:cs="宋体"/>
          <w:b/>
          <w:sz w:val="21"/>
          <w:szCs w:val="21"/>
          <w:highlight w:val="none"/>
        </w:rPr>
        <w:t xml:space="preserve">    </w:t>
      </w:r>
      <w:r>
        <w:rPr>
          <w:rFonts w:hint="eastAsia" w:ascii="宋体" w:hAnsi="宋体" w:eastAsia="宋体" w:cs="宋体"/>
          <w:sz w:val="21"/>
          <w:szCs w:val="21"/>
          <w:highlight w:val="none"/>
        </w:rPr>
        <w:t>2.1本技术规范的使用范围，适用于设备维修中心WK-35电铲绷绳的订货招标。</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2.2本技术规范书提出的是最低限度的技术要求，并未对一切技术细节作出规定，也未充分引述有关标准和规范的条件，中标方应保证提供符合本技术规范书的有关最高工业标准的优质产品。</w:t>
      </w:r>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3.投标人资质要求：详见公告</w:t>
      </w:r>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4.气候条件及工作环境</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气候性质属大陆性气候，冬季时间长且寒冷，夏季短且酷热，白天与夜间的温差较大，设备在露天条件下使用，煤尘大，春季风沙大，最大风速23m/s。环境温度为-34℃～+39.4℃，平均温度为5.3～7.6℃，海拔高度1100～1310m，年降水量231～459.5mm，最大降水量为37mm，最大降雪深度150mm，最大冻结深度1490mm，年蒸发量：1824.7～2896.1mm。 工作制度：每天3班，每班8小时。</w:t>
      </w:r>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*5.技术要求</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绷绳必须满足太原重工制造的WK-35挖掘机机械设计图纸，图号为：K1818.03.05.00的设计技术要求。</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5.1绷绳必须满足太原重工制造的WK—35挖掘机设计要求。</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5.2绷绳结构采用浇铸开式索具，浇铸后索头的最小破断拉力及公称强度必须大于或等于钢丝绳的最小破断拉力及公称强度，索头应圆滑过渡，减小应力集中。</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5.3钢丝绳采用ASTM A-586标准（平行捻与螺旋捻镀锌钢绞线）的A级镀锌钢丝绳，钢丝绳直径为88.9㎜，结构为钢芯1×233,最小破断拉力6570KN，钢丝强度级别1520MPa；或采用1×229-94mm,钢丝强度级别1570MPa，同右捻向，最小破断拉力7100KN。</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5.4索头带有销轴、垫圈、开口销等组件，其外形尺寸必须满足太重集团公司制造的WK—35挖掘机的设计要求，销轴必须满足绷绳强度要求。</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5.5绷绳应进行预拉伸，承受的载荷为钢丝绳破断强度的40％。</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5.6单根绷绳的长度公差不得大于5㎜，一组四根绷绳的长度偏差不得大于3㎜。</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5.7按照GB9444—88《铸钢件磁粉探伤及质量评级方法》标准，对绷绳的每个铸件进行100％表面探伤检查，满足其Ⅰ级磁粉探伤要求，并提供探伤报告。</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5.8按照JB/T5000.14—98《铸钢件无损探伤》：“超声波探伤及其质量等级”标准，对每个索节耳板进行超声波探伤检查，达到其Ⅱ级标准要求，并提供探伤报告。</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5.9具有绷绳制造出厂的合格证。</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6.工期、交货要求</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*6.1 货物于合同签订后2个月内到货。详见表一。</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6.2交货地点：哈尔乌素供应站总库。</w:t>
      </w:r>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表一：供货范围、规格型号、供货时间、供货地点一览表</w:t>
      </w:r>
    </w:p>
    <w:tbl>
      <w:tblPr>
        <w:tblStyle w:val="8"/>
        <w:tblpPr w:leftFromText="180" w:rightFromText="180" w:vertAnchor="text" w:horzAnchor="margin" w:tblpXSpec="center" w:tblpY="153"/>
        <w:tblW w:w="9816" w:type="dxa"/>
        <w:jc w:val="center"/>
        <w:tblInd w:w="0" w:type="dxa"/>
        <w:tblLayout w:type="fixed"/>
        <w:tblCellMar>
          <w:top w:w="0" w:type="dxa"/>
          <w:left w:w="108" w:type="dxa"/>
          <w:bottom w:w="0" w:type="dxa"/>
          <w:right w:w="108" w:type="dxa"/>
        </w:tblCellMar>
      </w:tblPr>
      <w:tblGrid>
        <w:gridCol w:w="740"/>
        <w:gridCol w:w="1820"/>
        <w:gridCol w:w="1801"/>
        <w:gridCol w:w="679"/>
        <w:gridCol w:w="738"/>
        <w:gridCol w:w="993"/>
        <w:gridCol w:w="1559"/>
        <w:gridCol w:w="1486"/>
      </w:tblGrid>
      <w:tr>
        <w:tblPrEx>
          <w:tblLayout w:type="fixed"/>
          <w:tblCellMar>
            <w:top w:w="0" w:type="dxa"/>
            <w:left w:w="108" w:type="dxa"/>
            <w:bottom w:w="0" w:type="dxa"/>
            <w:right w:w="108" w:type="dxa"/>
          </w:tblCellMar>
        </w:tblPrEx>
        <w:trPr>
          <w:trHeight w:val="587"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序号</w:t>
            </w:r>
          </w:p>
        </w:tc>
        <w:tc>
          <w:tcPr>
            <w:tcW w:w="182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货物名称</w:t>
            </w:r>
          </w:p>
        </w:tc>
        <w:tc>
          <w:tcPr>
            <w:tcW w:w="1801"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规格型号</w:t>
            </w:r>
          </w:p>
        </w:tc>
        <w:tc>
          <w:tcPr>
            <w:tcW w:w="67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left="-36" w:leftChars="-17"/>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单位</w:t>
            </w:r>
          </w:p>
        </w:tc>
        <w:tc>
          <w:tcPr>
            <w:tcW w:w="738"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数量</w:t>
            </w:r>
          </w:p>
        </w:tc>
        <w:tc>
          <w:tcPr>
            <w:tcW w:w="993"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交货期</w:t>
            </w:r>
          </w:p>
        </w:tc>
        <w:tc>
          <w:tcPr>
            <w:tcW w:w="155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交货地点</w:t>
            </w:r>
          </w:p>
        </w:tc>
        <w:tc>
          <w:tcPr>
            <w:tcW w:w="1486"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left="-50" w:leftChars="-24" w:right="72"/>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备注</w:t>
            </w:r>
          </w:p>
        </w:tc>
      </w:tr>
      <w:tr>
        <w:tblPrEx>
          <w:tblLayout w:type="fixed"/>
          <w:tblCellMar>
            <w:top w:w="0" w:type="dxa"/>
            <w:left w:w="108" w:type="dxa"/>
            <w:bottom w:w="0" w:type="dxa"/>
            <w:right w:w="108" w:type="dxa"/>
          </w:tblCellMar>
        </w:tblPrEx>
        <w:trPr>
          <w:trHeight w:val="663"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182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WK-35绷绳</w:t>
            </w:r>
          </w:p>
        </w:tc>
        <w:tc>
          <w:tcPr>
            <w:tcW w:w="1801"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K1818.03.05.00</w:t>
            </w:r>
          </w:p>
        </w:tc>
        <w:tc>
          <w:tcPr>
            <w:tcW w:w="67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根</w:t>
            </w:r>
          </w:p>
        </w:tc>
        <w:tc>
          <w:tcPr>
            <w:tcW w:w="738"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12</w:t>
            </w:r>
          </w:p>
        </w:tc>
        <w:tc>
          <w:tcPr>
            <w:tcW w:w="993"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合同签订后2个月内</w:t>
            </w:r>
          </w:p>
        </w:tc>
        <w:tc>
          <w:tcPr>
            <w:tcW w:w="155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哈尔乌素供应站总库</w:t>
            </w:r>
          </w:p>
        </w:tc>
        <w:tc>
          <w:tcPr>
            <w:tcW w:w="1486"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right"/>
              <w:rPr>
                <w:rFonts w:hint="eastAsia" w:ascii="宋体" w:hAnsi="宋体" w:eastAsia="宋体" w:cs="宋体"/>
                <w:sz w:val="21"/>
                <w:szCs w:val="21"/>
                <w:highlight w:val="none"/>
              </w:rPr>
            </w:pPr>
          </w:p>
        </w:tc>
      </w:tr>
    </w:tbl>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7.考核验收</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绷绳到货后，按照本招标文件技术要求进行验收，验收合格后进入质保期。</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*8.质量保证</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质量保证期限为2.5年或完成1500万m³岩石或设备运行1万小时，日期从安装使用之日算起。质量保证期内由于其质量原因，绷绳出现外层断丝数超过外层总丝数的30%，视为不合格产品，应进行索赔。</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9.结算方式</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验收合格后付合同总价款的90%，一年后结算剩余的10%，但质保期仍按照招标技术文件第7、8款要求执行。付款方根据资金周转情况部分或全部以银行承兑汇票方式结算。</w:t>
      </w:r>
    </w:p>
    <w:p>
      <w:pPr>
        <w:pStyle w:val="4"/>
        <w:spacing w:line="360" w:lineRule="auto"/>
        <w:ind w:firstLine="560"/>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br w:type="page"/>
      </w:r>
      <w:bookmarkStart w:id="4" w:name="_Toc14402"/>
      <w:r>
        <w:rPr>
          <w:rFonts w:hint="eastAsia" w:ascii="宋体" w:hAnsi="宋体" w:eastAsia="宋体" w:cs="宋体"/>
          <w:b/>
          <w:sz w:val="21"/>
          <w:szCs w:val="21"/>
          <w:highlight w:val="none"/>
        </w:rPr>
        <w:t>第五包：黑矿选煤厂电器</w:t>
      </w:r>
      <w:bookmarkEnd w:id="4"/>
    </w:p>
    <w:p>
      <w:pPr>
        <w:spacing w:line="360" w:lineRule="auto"/>
        <w:rPr>
          <w:rFonts w:hint="eastAsia" w:ascii="宋体" w:hAnsi="宋体" w:eastAsia="宋体" w:cs="宋体"/>
          <w:b/>
          <w:sz w:val="21"/>
          <w:szCs w:val="21"/>
          <w:highlight w:val="none"/>
        </w:rPr>
      </w:pPr>
      <w:bookmarkStart w:id="5" w:name="_Toc14876"/>
      <w:r>
        <w:rPr>
          <w:rFonts w:hint="eastAsia" w:ascii="宋体" w:hAnsi="宋体" w:eastAsia="宋体" w:cs="宋体"/>
          <w:b/>
          <w:sz w:val="21"/>
          <w:szCs w:val="21"/>
          <w:highlight w:val="none"/>
        </w:rPr>
        <w:t>1.项目简述</w:t>
      </w:r>
    </w:p>
    <w:p>
      <w:pPr>
        <w:spacing w:line="360" w:lineRule="auto"/>
        <w:ind w:firstLine="570"/>
        <w:rPr>
          <w:rFonts w:hint="eastAsia" w:ascii="宋体" w:hAnsi="宋体" w:eastAsia="宋体" w:cs="宋体"/>
          <w:sz w:val="21"/>
          <w:szCs w:val="21"/>
          <w:highlight w:val="none"/>
        </w:rPr>
      </w:pPr>
      <w:r>
        <w:rPr>
          <w:rFonts w:hint="eastAsia" w:ascii="宋体" w:hAnsi="宋体" w:eastAsia="宋体" w:cs="宋体"/>
          <w:sz w:val="21"/>
          <w:szCs w:val="21"/>
          <w:highlight w:val="none"/>
        </w:rPr>
        <w:t>我公司计划采购</w:t>
      </w:r>
      <w:r>
        <w:rPr>
          <w:rFonts w:hint="eastAsia" w:ascii="宋体" w:hAnsi="宋体" w:eastAsia="宋体" w:cs="宋体"/>
          <w:sz w:val="21"/>
          <w:szCs w:val="21"/>
          <w:highlight w:val="none"/>
          <w:u w:val="single"/>
        </w:rPr>
        <w:t xml:space="preserve">  黑选等单位电器类56</w:t>
      </w:r>
      <w:r>
        <w:rPr>
          <w:rFonts w:hint="eastAsia" w:ascii="宋体" w:hAnsi="宋体" w:eastAsia="宋体" w:cs="宋体"/>
          <w:sz w:val="21"/>
          <w:szCs w:val="21"/>
          <w:highlight w:val="none"/>
        </w:rPr>
        <w:t>项，用于</w:t>
      </w:r>
      <w:r>
        <w:rPr>
          <w:rFonts w:hint="eastAsia" w:ascii="宋体" w:hAnsi="宋体" w:eastAsia="宋体" w:cs="宋体"/>
          <w:sz w:val="21"/>
          <w:szCs w:val="21"/>
          <w:highlight w:val="none"/>
          <w:u w:val="single"/>
        </w:rPr>
        <w:t xml:space="preserve"> 黑矿选煤厂等单位设备的日常维护</w:t>
      </w:r>
      <w:r>
        <w:rPr>
          <w:rFonts w:hint="eastAsia" w:ascii="宋体" w:hAnsi="宋体" w:eastAsia="宋体" w:cs="宋体"/>
          <w:sz w:val="21"/>
          <w:szCs w:val="21"/>
          <w:highlight w:val="none"/>
        </w:rPr>
        <w:t>。</w:t>
      </w:r>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2.总则</w:t>
      </w:r>
    </w:p>
    <w:p>
      <w:pPr>
        <w:spacing w:line="360" w:lineRule="auto"/>
        <w:ind w:firstLine="570"/>
        <w:rPr>
          <w:rFonts w:hint="eastAsia" w:ascii="宋体" w:hAnsi="宋体" w:eastAsia="宋体" w:cs="宋体"/>
          <w:sz w:val="21"/>
          <w:szCs w:val="21"/>
          <w:highlight w:val="none"/>
        </w:rPr>
      </w:pPr>
      <w:r>
        <w:rPr>
          <w:rFonts w:hint="eastAsia" w:ascii="宋体" w:hAnsi="宋体" w:eastAsia="宋体" w:cs="宋体"/>
          <w:sz w:val="21"/>
          <w:szCs w:val="21"/>
          <w:highlight w:val="none"/>
        </w:rPr>
        <w:t>2.1本技术规范的使用范围，适用</w:t>
      </w:r>
      <w:r>
        <w:rPr>
          <w:rFonts w:hint="eastAsia" w:ascii="宋体" w:hAnsi="宋体" w:eastAsia="宋体" w:cs="宋体"/>
          <w:sz w:val="21"/>
          <w:szCs w:val="21"/>
          <w:highlight w:val="none"/>
          <w:u w:val="single"/>
        </w:rPr>
        <w:t xml:space="preserve">材料使用 </w:t>
      </w:r>
      <w:r>
        <w:rPr>
          <w:rFonts w:hint="eastAsia" w:ascii="宋体" w:hAnsi="宋体" w:eastAsia="宋体" w:cs="宋体"/>
          <w:sz w:val="21"/>
          <w:szCs w:val="21"/>
          <w:highlight w:val="none"/>
        </w:rPr>
        <w:t>单位的项目材料的订货招标。</w:t>
      </w:r>
    </w:p>
    <w:p>
      <w:pPr>
        <w:spacing w:line="360" w:lineRule="auto"/>
        <w:ind w:firstLine="570"/>
        <w:rPr>
          <w:rFonts w:hint="eastAsia" w:ascii="宋体" w:hAnsi="宋体" w:eastAsia="宋体" w:cs="宋体"/>
          <w:sz w:val="21"/>
          <w:szCs w:val="21"/>
          <w:highlight w:val="none"/>
        </w:rPr>
      </w:pPr>
      <w:r>
        <w:rPr>
          <w:rFonts w:hint="eastAsia" w:ascii="宋体" w:hAnsi="宋体" w:eastAsia="宋体" w:cs="宋体"/>
          <w:sz w:val="21"/>
          <w:szCs w:val="21"/>
          <w:highlight w:val="none"/>
        </w:rPr>
        <w:t>2.2本技术规范书提出的是最低限度的技术要求，并未对一切技术细节作出规定，也未充分引述有关标准和规范的条件，中标方应保证提供符合本技术规范书的有关最高工业标准的优质产品。</w:t>
      </w:r>
    </w:p>
    <w:p>
      <w:pPr>
        <w:spacing w:line="360" w:lineRule="auto"/>
        <w:ind w:firstLine="570"/>
        <w:rPr>
          <w:rFonts w:hint="eastAsia" w:ascii="宋体" w:hAnsi="宋体" w:eastAsia="宋体" w:cs="宋体"/>
          <w:sz w:val="21"/>
          <w:szCs w:val="21"/>
          <w:highlight w:val="none"/>
        </w:rPr>
      </w:pPr>
      <w:r>
        <w:rPr>
          <w:rFonts w:hint="eastAsia" w:ascii="宋体" w:hAnsi="宋体" w:eastAsia="宋体" w:cs="宋体"/>
          <w:sz w:val="21"/>
          <w:szCs w:val="21"/>
          <w:highlight w:val="none"/>
        </w:rPr>
        <w:t>*2.3要求投标方对本项目招标技术文件逐条响应，逐条逐项报出有无偏离。若投标方完全复制招标技术附件，没有逐条逐项响应或标明投标方投标产品的技</w:t>
      </w:r>
    </w:p>
    <w:p>
      <w:pPr>
        <w:spacing w:line="360" w:lineRule="auto"/>
        <w:ind w:firstLine="570"/>
        <w:rPr>
          <w:rFonts w:hint="eastAsia" w:ascii="宋体" w:hAnsi="宋体" w:eastAsia="宋体" w:cs="宋体"/>
          <w:sz w:val="21"/>
          <w:szCs w:val="21"/>
          <w:highlight w:val="none"/>
        </w:rPr>
      </w:pPr>
      <w:r>
        <w:rPr>
          <w:rFonts w:hint="eastAsia" w:ascii="宋体" w:hAnsi="宋体" w:eastAsia="宋体" w:cs="宋体"/>
          <w:sz w:val="21"/>
          <w:szCs w:val="21"/>
          <w:highlight w:val="none"/>
        </w:rPr>
        <w:t>术特点、规格、参数等，则招标方认为投标方投标文件无效。</w:t>
      </w:r>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3.投标人资质要求：详见招标公告。</w:t>
      </w:r>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4.技术要求</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4.1材料名称和数量</w:t>
      </w:r>
    </w:p>
    <w:tbl>
      <w:tblPr>
        <w:tblStyle w:val="8"/>
        <w:tblW w:w="9150" w:type="dxa"/>
        <w:tblInd w:w="0" w:type="dxa"/>
        <w:tblLayout w:type="fixed"/>
        <w:tblCellMar>
          <w:top w:w="15" w:type="dxa"/>
          <w:left w:w="15" w:type="dxa"/>
          <w:bottom w:w="15" w:type="dxa"/>
          <w:right w:w="15" w:type="dxa"/>
        </w:tblCellMar>
      </w:tblPr>
      <w:tblGrid>
        <w:gridCol w:w="339"/>
        <w:gridCol w:w="1228"/>
        <w:gridCol w:w="986"/>
        <w:gridCol w:w="3498"/>
        <w:gridCol w:w="840"/>
        <w:gridCol w:w="421"/>
        <w:gridCol w:w="1022"/>
        <w:gridCol w:w="816"/>
      </w:tblGrid>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序号</w:t>
            </w:r>
          </w:p>
        </w:tc>
        <w:tc>
          <w:tcPr>
            <w:tcW w:w="1228" w:type="dxa"/>
            <w:tcBorders>
              <w:top w:val="single" w:color="000000" w:sz="4" w:space="0"/>
              <w:left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计划编号</w:t>
            </w:r>
          </w:p>
        </w:tc>
        <w:tc>
          <w:tcPr>
            <w:tcW w:w="986" w:type="dxa"/>
            <w:tcBorders>
              <w:top w:val="single" w:color="000000" w:sz="4" w:space="0"/>
              <w:left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物料编码</w:t>
            </w:r>
          </w:p>
        </w:tc>
        <w:tc>
          <w:tcPr>
            <w:tcW w:w="3498" w:type="dxa"/>
            <w:tcBorders>
              <w:top w:val="single" w:color="000000" w:sz="4" w:space="0"/>
              <w:left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物料描述</w:t>
            </w:r>
          </w:p>
        </w:tc>
        <w:tc>
          <w:tcPr>
            <w:tcW w:w="840" w:type="dxa"/>
            <w:tcBorders>
              <w:top w:val="single" w:color="000000" w:sz="4" w:space="0"/>
              <w:left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计量单位</w:t>
            </w:r>
          </w:p>
        </w:tc>
        <w:tc>
          <w:tcPr>
            <w:tcW w:w="421" w:type="dxa"/>
            <w:tcBorders>
              <w:top w:val="single" w:color="000000" w:sz="4" w:space="0"/>
              <w:left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数量</w:t>
            </w:r>
          </w:p>
        </w:tc>
        <w:tc>
          <w:tcPr>
            <w:tcW w:w="1022" w:type="dxa"/>
            <w:tcBorders>
              <w:top w:val="single" w:color="000000" w:sz="4" w:space="0"/>
              <w:left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内部注释</w:t>
            </w:r>
          </w:p>
        </w:tc>
        <w:tc>
          <w:tcPr>
            <w:tcW w:w="816" w:type="dxa"/>
            <w:tcBorders>
              <w:top w:val="single" w:color="000000" w:sz="4" w:space="0"/>
              <w:lef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申请部门</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1002692208</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10109147</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熔断器\170M6812\690V\800A</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15</w:t>
            </w:r>
          </w:p>
        </w:tc>
        <w:tc>
          <w:tcPr>
            <w:tcW w:w="102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选煤厂</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1002692208</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10163562</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保险管\R014 8×31.5mm 8A</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50</w:t>
            </w:r>
          </w:p>
        </w:tc>
        <w:tc>
          <w:tcPr>
            <w:tcW w:w="102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选煤厂</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1002692208</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10213402</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电阻器\RX20-50W-24\24Ω\50W</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15</w:t>
            </w:r>
          </w:p>
        </w:tc>
        <w:tc>
          <w:tcPr>
            <w:tcW w:w="10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与过电压保护器一起使用GS-6kv</w:t>
            </w: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选煤厂</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1002692208</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10716739</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圆筒形帽熔断器\RT14/RT18 10×38\380V\4A</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21</w:t>
            </w:r>
          </w:p>
        </w:tc>
        <w:tc>
          <w:tcPr>
            <w:tcW w:w="102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选煤厂</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1002692208</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10765097</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熔断器\3NA3 836-2C\500V\160A</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6</w:t>
            </w:r>
          </w:p>
        </w:tc>
        <w:tc>
          <w:tcPr>
            <w:tcW w:w="102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选煤厂</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6</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1002692208</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10767945</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电源\4NIC-K120\DC24V\AC220V\5A</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台</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15</w:t>
            </w:r>
          </w:p>
        </w:tc>
        <w:tc>
          <w:tcPr>
            <w:tcW w:w="10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输入AC220V，输出24V 5A</w:t>
            </w: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选煤厂</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7</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1002692208</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10792749</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通讯模块\1747-L541-OS401\带式输送机\YOSH-2785\国产</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w:t>
            </w:r>
          </w:p>
        </w:tc>
        <w:tc>
          <w:tcPr>
            <w:tcW w:w="102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选煤厂</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8</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1002692208</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10793802</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信号继电器\IDEC RJ2S-CL\AC220V</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只</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20</w:t>
            </w:r>
          </w:p>
        </w:tc>
        <w:tc>
          <w:tcPr>
            <w:tcW w:w="102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选煤厂</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9</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1002692208</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10833471</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高压熔断器\WFNDJ-7.2/125A\7.2kV\50kA\固定式</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20</w:t>
            </w:r>
          </w:p>
        </w:tc>
        <w:tc>
          <w:tcPr>
            <w:tcW w:w="102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选煤厂</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1002721888</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10938564</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接近传感器\XS630B1MAL2\施耐德</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30</w:t>
            </w:r>
          </w:p>
        </w:tc>
        <w:tc>
          <w:tcPr>
            <w:tcW w:w="102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选煤厂</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1002692207</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11001632</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变频电机风机\G-200A</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台</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w:t>
            </w:r>
          </w:p>
        </w:tc>
        <w:tc>
          <w:tcPr>
            <w:tcW w:w="102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选煤厂</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12</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1002692208</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11052526</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保险\220V 2A</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w:t>
            </w:r>
          </w:p>
        </w:tc>
        <w:tc>
          <w:tcPr>
            <w:tcW w:w="102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选煤厂</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13</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1002721888</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11159589</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玻璃管保险\φ5x20 1A 250V</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w:t>
            </w:r>
          </w:p>
        </w:tc>
        <w:tc>
          <w:tcPr>
            <w:tcW w:w="102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选煤厂</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14</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1002692208</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11163992</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40 点模块端子条\140XTS00200\施耐德</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w:t>
            </w:r>
          </w:p>
        </w:tc>
        <w:tc>
          <w:tcPr>
            <w:tcW w:w="102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选煤厂</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15</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1002721888</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11355540</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防爆配电箱\BXM 500×600×200mm 不锈钢\380V\50A</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w:t>
            </w:r>
          </w:p>
        </w:tc>
        <w:tc>
          <w:tcPr>
            <w:tcW w:w="10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现场测绘</w:t>
            </w: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选煤厂</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16</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1002692208</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11398900</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步进电动机\110BYG550C-8\80-150V\2.5A\B\IP65</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台</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w:t>
            </w:r>
          </w:p>
        </w:tc>
        <w:tc>
          <w:tcPr>
            <w:tcW w:w="102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选煤厂</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17</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1002692208</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11471910</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断路器\DZ47-60D\AC250V\3A\1P</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20</w:t>
            </w:r>
          </w:p>
        </w:tc>
        <w:tc>
          <w:tcPr>
            <w:tcW w:w="102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选煤厂</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18</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1002692208</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11485494</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称重传感器\GZD200\盛塞尔</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6</w:t>
            </w:r>
          </w:p>
        </w:tc>
        <w:tc>
          <w:tcPr>
            <w:tcW w:w="102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选煤厂</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19</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1002692208</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11509432</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数字量输入输出模块\G881002201\国人正方</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20</w:t>
            </w:r>
          </w:p>
        </w:tc>
        <w:tc>
          <w:tcPr>
            <w:tcW w:w="102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选煤厂</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20</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1002692208</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11511232</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隔离变压器\JBK3Z-800VA-II\0.8kVA\380V\AC220V</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台</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w:t>
            </w:r>
          </w:p>
        </w:tc>
        <w:tc>
          <w:tcPr>
            <w:tcW w:w="102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选煤厂</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21</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1002692208</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11546727</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光电开关\E3JM-10DM4-10L\IP65</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w:t>
            </w:r>
          </w:p>
        </w:tc>
        <w:tc>
          <w:tcPr>
            <w:tcW w:w="10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欧姆龙</w:t>
            </w: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选煤厂</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22</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1002692208</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11602326</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经纬度路灯控制器\HBQ-A</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20</w:t>
            </w:r>
          </w:p>
        </w:tc>
        <w:tc>
          <w:tcPr>
            <w:tcW w:w="102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选煤厂</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23</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1002692207</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11653655</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温度继电器\C510.03-K\380V\国产</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只</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w:t>
            </w:r>
          </w:p>
        </w:tc>
        <w:tc>
          <w:tcPr>
            <w:tcW w:w="102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选煤厂</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24</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1002692207</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11843639</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堵料开关\ELD101-1 AC30V 2A\IP66</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w:t>
            </w:r>
          </w:p>
        </w:tc>
        <w:tc>
          <w:tcPr>
            <w:tcW w:w="102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选煤厂</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25</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1002692207</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11845996</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断路器\3VE22\380V\32A\3P\国产</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w:t>
            </w:r>
          </w:p>
        </w:tc>
        <w:tc>
          <w:tcPr>
            <w:tcW w:w="10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ABB</w:t>
            </w: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选煤厂</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26</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1002721888</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11902085</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熔断器\OFAFCI\500V\200A</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w:t>
            </w:r>
          </w:p>
        </w:tc>
        <w:tc>
          <w:tcPr>
            <w:tcW w:w="102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选煤厂</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27</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1002721888</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11902086</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熔断器\3NA3 372\500V\630A</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6</w:t>
            </w:r>
          </w:p>
        </w:tc>
        <w:tc>
          <w:tcPr>
            <w:tcW w:w="102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选煤厂</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28</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1002721888</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11902087</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熔断器\OFC000\500V\40A</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15</w:t>
            </w:r>
          </w:p>
        </w:tc>
        <w:tc>
          <w:tcPr>
            <w:tcW w:w="102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选煤厂</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29</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1002721888</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11902088</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熔断器\OFAFC3\500V\630A</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6</w:t>
            </w:r>
          </w:p>
        </w:tc>
        <w:tc>
          <w:tcPr>
            <w:tcW w:w="102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选煤厂</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30</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1002721888</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11902089</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熔断器\F8L\AC250V\8A</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20</w:t>
            </w:r>
          </w:p>
        </w:tc>
        <w:tc>
          <w:tcPr>
            <w:tcW w:w="102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选煤厂</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31</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1002721888</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11904532</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熔断器\OFAFCOO\500V\160A</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w:t>
            </w:r>
          </w:p>
        </w:tc>
        <w:tc>
          <w:tcPr>
            <w:tcW w:w="102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选煤厂</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32</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1002721888</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11904785</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UPS电源\SAT8 BJDUPS6KH\5kVA\AC220V\AC220V</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台</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w:t>
            </w:r>
          </w:p>
        </w:tc>
        <w:tc>
          <w:tcPr>
            <w:tcW w:w="10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斯奥特</w:t>
            </w: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选煤厂</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33</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1002697977</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10112105</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山特UPS电源\C1K\1kVA\220V\220V</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台</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w:t>
            </w:r>
          </w:p>
        </w:tc>
        <w:tc>
          <w:tcPr>
            <w:tcW w:w="102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生产服务中心</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34</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1002697977</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11033509</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UPS电源\C3KS\3kVA\AC115-300V\AC220(1±2%)V</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套</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w:t>
            </w:r>
          </w:p>
        </w:tc>
        <w:tc>
          <w:tcPr>
            <w:tcW w:w="102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生产服务中心</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35</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1002702572</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10967732</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中间继电器\DRM270024L\DC24V\5A</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只</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50</w:t>
            </w:r>
          </w:p>
        </w:tc>
        <w:tc>
          <w:tcPr>
            <w:tcW w:w="10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魏德米勒</w:t>
            </w: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矸电公司</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36</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1002702572</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10986923</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船型开关\RK1-01\IP20</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w:t>
            </w:r>
          </w:p>
        </w:tc>
        <w:tc>
          <w:tcPr>
            <w:tcW w:w="1022"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宁波万事达， 2*1N 4脚 黑红带灯 16A 250V</w:t>
            </w: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矸电公司</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37</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1002704675</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11860929</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电动机\110TDY060\110W\AC220V\0.56A\60r/min</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台</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w:t>
            </w:r>
          </w:p>
        </w:tc>
        <w:tc>
          <w:tcPr>
            <w:tcW w:w="1022"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苏州威尔克电讯电机制造有限公司</w:t>
            </w: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矸电公司</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38</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1002704675</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11864106</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照明箱\NXM2 AC220/380V 32A</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面</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w:t>
            </w:r>
          </w:p>
        </w:tc>
        <w:tc>
          <w:tcPr>
            <w:tcW w:w="1022"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正泰集团成套设备</w:t>
            </w: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矸电公司</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39</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1002702573</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11885641</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接线端子排\TB-1506L\600V\铜\3mm\6</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200</w:t>
            </w:r>
          </w:p>
        </w:tc>
        <w:tc>
          <w:tcPr>
            <w:tcW w:w="102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矸电公司</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40</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1002702572</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11886183</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微动开关\07-2511-1130/02\IP66</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w:t>
            </w:r>
          </w:p>
        </w:tc>
        <w:tc>
          <w:tcPr>
            <w:tcW w:w="1022"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BARTEC 博太科</w:t>
            </w: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矸电公司</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41</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1002621106</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10637926</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智能型数字万用表\UT71C 优利德UNI-T</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块</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w:t>
            </w:r>
          </w:p>
        </w:tc>
        <w:tc>
          <w:tcPr>
            <w:tcW w:w="102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公用事业公司</w:t>
            </w:r>
          </w:p>
        </w:tc>
      </w:tr>
      <w:tr>
        <w:tblPrEx>
          <w:tblLayout w:type="fixed"/>
          <w:tblCellMar>
            <w:top w:w="15" w:type="dxa"/>
            <w:left w:w="15" w:type="dxa"/>
            <w:bottom w:w="15" w:type="dxa"/>
            <w:right w:w="15" w:type="dxa"/>
          </w:tblCellMar>
        </w:tblPrEx>
        <w:trPr>
          <w:trHeight w:val="1961"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42</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1002622870</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10648237</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断路保护器\PKZMC-1</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30</w:t>
            </w:r>
          </w:p>
        </w:tc>
        <w:tc>
          <w:tcPr>
            <w:tcW w:w="1022"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PKZMC-6.3 进10个;   PKZMC-10 进10个;PKZMC-16  进10个</w:t>
            </w: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公用事业公司</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43</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1002622870</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10711141</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断路器\DZ47-60\380V\40A\3P</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w:t>
            </w:r>
          </w:p>
        </w:tc>
        <w:tc>
          <w:tcPr>
            <w:tcW w:w="102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公用事业公司</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44</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1002620004</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10725143</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不锈钢照明配电箱\500×400×180mm</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w:t>
            </w:r>
          </w:p>
        </w:tc>
        <w:tc>
          <w:tcPr>
            <w:tcW w:w="102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公用事业公司</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45</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1002622870</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10753879</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断路器\DZ47-60\380V\16A\3P</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w:t>
            </w:r>
          </w:p>
        </w:tc>
        <w:tc>
          <w:tcPr>
            <w:tcW w:w="102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公用事业公司</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46</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1002622870</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10754428</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断路器\S2X80\380V\40A\3P</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w:t>
            </w:r>
          </w:p>
        </w:tc>
        <w:tc>
          <w:tcPr>
            <w:tcW w:w="102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公用事业公司</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47</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1002622870</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10754429</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断路器\S2X80\380V\50A\3P</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w:t>
            </w:r>
          </w:p>
        </w:tc>
        <w:tc>
          <w:tcPr>
            <w:tcW w:w="102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公用事业公司</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48</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1002711171</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10812896</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断路器\DZ47-63\AC220V\60A\2P</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20</w:t>
            </w:r>
          </w:p>
        </w:tc>
        <w:tc>
          <w:tcPr>
            <w:tcW w:w="102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公用事业公司</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49</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1002621106</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11157762</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温度控制仪\CH6/A-H(S)RTB1\无防爆等级\国产</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台</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w:t>
            </w:r>
          </w:p>
        </w:tc>
        <w:tc>
          <w:tcPr>
            <w:tcW w:w="102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公用事业公司</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50</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1002620004</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11384460</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低压并联电容器\BSMJ0.69-30-3\690V\30kvar</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只</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w:t>
            </w:r>
          </w:p>
        </w:tc>
        <w:tc>
          <w:tcPr>
            <w:tcW w:w="102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公用事业公司</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51</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1002620004</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11394717</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液位传感器\KY18 4-20mA DC24V 0-20m</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w:t>
            </w:r>
          </w:p>
        </w:tc>
        <w:tc>
          <w:tcPr>
            <w:tcW w:w="102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公用事业公司</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52</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1001993579</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11408142</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电烙铁\LA101311\国产</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把</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w:t>
            </w:r>
          </w:p>
        </w:tc>
        <w:tc>
          <w:tcPr>
            <w:tcW w:w="102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信息中心</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53</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1002622870</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11604455</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光纤收发器\TL-MC210CS</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w:t>
            </w:r>
          </w:p>
        </w:tc>
        <w:tc>
          <w:tcPr>
            <w:tcW w:w="1022"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需要型号为：HTB-4100AB千兆光电转换器</w:t>
            </w: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公用事业公司</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54</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1002622870</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11850292</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光纤收发器机架\HTB-3100AB</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w:t>
            </w:r>
          </w:p>
        </w:tc>
        <w:tc>
          <w:tcPr>
            <w:tcW w:w="1022"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需要型号为：WT-81402A、220V/50HZ</w:t>
            </w: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公用事业公司</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55</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1002697926</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11854217</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进线保护装置\PSL641UX\国电南自</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套</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w:t>
            </w:r>
          </w:p>
        </w:tc>
        <w:tc>
          <w:tcPr>
            <w:tcW w:w="102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供电公司</w:t>
            </w:r>
          </w:p>
        </w:tc>
      </w:tr>
      <w:tr>
        <w:tblPrEx>
          <w:tblLayout w:type="fixed"/>
          <w:tblCellMar>
            <w:top w:w="15" w:type="dxa"/>
            <w:left w:w="15" w:type="dxa"/>
            <w:bottom w:w="15" w:type="dxa"/>
            <w:right w:w="15" w:type="dxa"/>
          </w:tblCellMar>
        </w:tblPrEx>
        <w:trPr>
          <w:trHeight w:val="286" w:hRule="atLeast"/>
        </w:trPr>
        <w:tc>
          <w:tcPr>
            <w:tcW w:w="3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56</w:t>
            </w:r>
          </w:p>
        </w:tc>
        <w:tc>
          <w:tcPr>
            <w:tcW w:w="122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1002697926</w:t>
            </w: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11896549</w:t>
            </w:r>
          </w:p>
        </w:tc>
        <w:tc>
          <w:tcPr>
            <w:tcW w:w="349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采集模块\PSG-301F-F YZ1</w:t>
            </w:r>
          </w:p>
        </w:tc>
        <w:tc>
          <w:tcPr>
            <w:tcW w:w="84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w:t>
            </w:r>
          </w:p>
        </w:tc>
        <w:tc>
          <w:tcPr>
            <w:tcW w:w="102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81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供电公司</w:t>
            </w:r>
          </w:p>
        </w:tc>
      </w:tr>
    </w:tbl>
    <w:p>
      <w:pPr>
        <w:spacing w:line="360" w:lineRule="auto"/>
        <w:rPr>
          <w:rFonts w:hint="eastAsia" w:ascii="宋体" w:hAnsi="宋体" w:eastAsia="宋体" w:cs="宋体"/>
          <w:sz w:val="21"/>
          <w:szCs w:val="21"/>
          <w:highlight w:val="none"/>
        </w:rPr>
      </w:pPr>
    </w:p>
    <w:p>
      <w:pPr>
        <w:spacing w:line="360" w:lineRule="auto"/>
        <w:ind w:firstLine="360"/>
        <w:rPr>
          <w:rFonts w:hint="eastAsia" w:ascii="宋体" w:hAnsi="宋体" w:eastAsia="宋体" w:cs="宋体"/>
          <w:b/>
          <w:sz w:val="21"/>
          <w:szCs w:val="21"/>
          <w:highlight w:val="none"/>
        </w:rPr>
      </w:pPr>
      <w:r>
        <w:rPr>
          <w:rFonts w:hint="eastAsia" w:ascii="宋体" w:hAnsi="宋体" w:eastAsia="宋体" w:cs="宋体"/>
          <w:b/>
          <w:sz w:val="21"/>
          <w:szCs w:val="21"/>
          <w:highlight w:val="none"/>
        </w:rPr>
        <w:t>特别说明：（如有）。</w:t>
      </w:r>
    </w:p>
    <w:p>
      <w:pPr>
        <w:tabs>
          <w:tab w:val="left" w:pos="1260"/>
        </w:tabs>
        <w:spacing w:line="360" w:lineRule="auto"/>
        <w:ind w:firstLine="241"/>
        <w:rPr>
          <w:rFonts w:hint="eastAsia" w:ascii="宋体" w:hAnsi="宋体" w:eastAsia="宋体" w:cs="宋体"/>
          <w:sz w:val="21"/>
          <w:szCs w:val="21"/>
          <w:highlight w:val="none"/>
        </w:rPr>
      </w:pPr>
      <w:r>
        <w:rPr>
          <w:rFonts w:hint="eastAsia" w:ascii="宋体" w:hAnsi="宋体" w:eastAsia="宋体" w:cs="宋体"/>
          <w:b/>
          <w:sz w:val="21"/>
          <w:szCs w:val="21"/>
          <w:highlight w:val="none"/>
        </w:rPr>
        <w:t>4.2</w:t>
      </w:r>
      <w:r>
        <w:rPr>
          <w:rFonts w:hint="eastAsia" w:ascii="宋体" w:hAnsi="宋体" w:eastAsia="宋体" w:cs="宋体"/>
          <w:sz w:val="21"/>
          <w:szCs w:val="21"/>
          <w:highlight w:val="none"/>
        </w:rPr>
        <w:t xml:space="preserve">  投标人所提供的</w:t>
      </w:r>
      <w:r>
        <w:rPr>
          <w:rFonts w:hint="eastAsia" w:ascii="宋体" w:hAnsi="宋体" w:eastAsia="宋体" w:cs="宋体"/>
          <w:sz w:val="21"/>
          <w:szCs w:val="21"/>
          <w:highlight w:val="none"/>
          <w:u w:val="single"/>
        </w:rPr>
        <w:t xml:space="preserve">  产品 </w:t>
      </w:r>
      <w:r>
        <w:rPr>
          <w:rFonts w:hint="eastAsia" w:ascii="宋体" w:hAnsi="宋体" w:eastAsia="宋体" w:cs="宋体"/>
          <w:sz w:val="21"/>
          <w:szCs w:val="21"/>
          <w:highlight w:val="none"/>
        </w:rPr>
        <w:t>须符合国标的规定，每批次均有出厂检测合格证明，包装有生产厂名、产品名称、等级、批号、净重、生产时间等字样。</w:t>
      </w:r>
    </w:p>
    <w:p>
      <w:pPr>
        <w:tabs>
          <w:tab w:val="left" w:pos="1260"/>
        </w:tabs>
        <w:spacing w:line="360" w:lineRule="auto"/>
        <w:ind w:firstLine="241"/>
        <w:rPr>
          <w:rFonts w:hint="eastAsia" w:ascii="宋体" w:hAnsi="宋体" w:eastAsia="宋体" w:cs="宋体"/>
          <w:sz w:val="21"/>
          <w:szCs w:val="21"/>
          <w:highlight w:val="none"/>
        </w:rPr>
      </w:pPr>
      <w:r>
        <w:rPr>
          <w:rFonts w:hint="eastAsia" w:ascii="宋体" w:hAnsi="宋体" w:eastAsia="宋体" w:cs="宋体"/>
          <w:b/>
          <w:sz w:val="21"/>
          <w:szCs w:val="21"/>
          <w:highlight w:val="none"/>
        </w:rPr>
        <w:t>4.3</w:t>
      </w:r>
      <w:r>
        <w:rPr>
          <w:rFonts w:hint="eastAsia" w:ascii="宋体" w:hAnsi="宋体" w:eastAsia="宋体" w:cs="宋体"/>
          <w:sz w:val="21"/>
          <w:szCs w:val="21"/>
          <w:highlight w:val="none"/>
        </w:rPr>
        <w:t>技术要求与供货商所执行的标准发生矛盾时，按较高标准执行。</w:t>
      </w:r>
    </w:p>
    <w:p>
      <w:pPr>
        <w:spacing w:line="360" w:lineRule="auto"/>
        <w:rPr>
          <w:rFonts w:hint="eastAsia" w:ascii="宋体" w:hAnsi="宋体" w:eastAsia="宋体" w:cs="宋体"/>
          <w:sz w:val="21"/>
          <w:szCs w:val="21"/>
          <w:highlight w:val="none"/>
        </w:rPr>
      </w:pPr>
      <w:r>
        <w:rPr>
          <w:rFonts w:hint="eastAsia" w:ascii="宋体" w:hAnsi="宋体" w:eastAsia="宋体" w:cs="宋体"/>
          <w:b/>
          <w:sz w:val="21"/>
          <w:szCs w:val="21"/>
          <w:highlight w:val="none"/>
        </w:rPr>
        <w:t>*5.供货范围</w:t>
      </w:r>
    </w:p>
    <w:p>
      <w:pPr>
        <w:spacing w:line="360" w:lineRule="auto"/>
        <w:ind w:firstLine="480"/>
        <w:rPr>
          <w:rFonts w:hint="eastAsia" w:ascii="宋体" w:hAnsi="宋体" w:eastAsia="宋体" w:cs="宋体"/>
          <w:color w:val="FF0000"/>
          <w:sz w:val="21"/>
          <w:szCs w:val="21"/>
          <w:highlight w:val="none"/>
        </w:rPr>
      </w:pPr>
      <w:r>
        <w:rPr>
          <w:rFonts w:hint="eastAsia" w:ascii="宋体" w:hAnsi="宋体" w:eastAsia="宋体" w:cs="宋体"/>
          <w:sz w:val="21"/>
          <w:szCs w:val="21"/>
          <w:highlight w:val="none"/>
        </w:rPr>
        <w:t>符合规范、质量合格、满足本招标各项技术要求的</w:t>
      </w:r>
      <w:r>
        <w:rPr>
          <w:rFonts w:hint="eastAsia" w:ascii="宋体" w:hAnsi="宋体" w:eastAsia="宋体" w:cs="宋体"/>
          <w:sz w:val="21"/>
          <w:szCs w:val="21"/>
          <w:highlight w:val="none"/>
          <w:u w:val="single"/>
        </w:rPr>
        <w:t xml:space="preserve">  产品  </w:t>
      </w:r>
      <w:r>
        <w:rPr>
          <w:rFonts w:hint="eastAsia" w:ascii="宋体" w:hAnsi="宋体" w:eastAsia="宋体" w:cs="宋体"/>
          <w:sz w:val="21"/>
          <w:szCs w:val="21"/>
          <w:highlight w:val="none"/>
        </w:rPr>
        <w:t>，按照招标人需求供货（或分批供货），投标人负责将标的物运输到招标人指定地点。</w:t>
      </w:r>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*6.交货时间</w:t>
      </w:r>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合同签订之后30个工作日</w:t>
      </w:r>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*7.考核、验收、结算方式</w:t>
      </w:r>
    </w:p>
    <w:p>
      <w:pPr>
        <w:spacing w:line="360" w:lineRule="auto"/>
        <w:ind w:firstLine="24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7.1招标人对</w:t>
      </w:r>
      <w:r>
        <w:rPr>
          <w:rFonts w:hint="eastAsia" w:ascii="宋体" w:hAnsi="宋体" w:eastAsia="宋体" w:cs="宋体"/>
          <w:sz w:val="21"/>
          <w:szCs w:val="21"/>
          <w:highlight w:val="none"/>
          <w:u w:val="single"/>
        </w:rPr>
        <w:t xml:space="preserve"> 产品   </w:t>
      </w:r>
      <w:r>
        <w:rPr>
          <w:rFonts w:hint="eastAsia" w:ascii="宋体" w:hAnsi="宋体" w:eastAsia="宋体" w:cs="宋体"/>
          <w:sz w:val="21"/>
          <w:szCs w:val="21"/>
          <w:highlight w:val="none"/>
        </w:rPr>
        <w:t>使用效果考核验收。</w:t>
      </w:r>
    </w:p>
    <w:p>
      <w:pPr>
        <w:spacing w:line="360" w:lineRule="auto"/>
        <w:ind w:firstLine="24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7.2标的物按投标人要求使用后，招标人按照本技术要求对标的物的使用效果进行不定期检查和考核。同一批次产品出现一次检查或反馈信息不合格情况，该批次产品视为不合格产品。对于不合格产品，投标人必须在招标人要求的时间内更换（对于年需求量和分批供货的材料进行要求）。</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7.3验收标准</w:t>
      </w:r>
    </w:p>
    <w:p>
      <w:pPr>
        <w:spacing w:line="360" w:lineRule="auto"/>
        <w:ind w:firstLine="480"/>
        <w:rPr>
          <w:rFonts w:hint="eastAsia" w:ascii="宋体" w:hAnsi="宋体" w:eastAsia="宋体" w:cs="宋体"/>
          <w:sz w:val="21"/>
          <w:szCs w:val="21"/>
          <w:highlight w:val="none"/>
        </w:rPr>
      </w:pPr>
      <w:r>
        <w:rPr>
          <w:rFonts w:hint="eastAsia" w:ascii="宋体" w:hAnsi="宋体" w:eastAsia="宋体" w:cs="宋体"/>
          <w:sz w:val="21"/>
          <w:szCs w:val="21"/>
          <w:highlight w:val="none"/>
        </w:rPr>
        <w:t>验收标准为合同规定的要求和相关标准，国家标准、规范以及国际标准和双方认可的其它标准。</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7.4 合同有效期及结算方式</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合同有效期为自合同签订之日起</w:t>
      </w:r>
      <w:r>
        <w:rPr>
          <w:rFonts w:hint="eastAsia" w:ascii="宋体" w:hAnsi="宋体" w:eastAsia="宋体" w:cs="宋体"/>
          <w:sz w:val="21"/>
          <w:szCs w:val="21"/>
          <w:highlight w:val="none"/>
          <w:u w:val="single"/>
        </w:rPr>
        <w:t xml:space="preserve">  12</w:t>
      </w:r>
      <w:r>
        <w:rPr>
          <w:rFonts w:hint="eastAsia" w:ascii="宋体" w:hAnsi="宋体" w:eastAsia="宋体" w:cs="宋体"/>
          <w:sz w:val="21"/>
          <w:szCs w:val="21"/>
          <w:highlight w:val="none"/>
        </w:rPr>
        <w:t>个月，在合同有效期截止或总量使用完毕，合同自然终止（以先到为准）。</w:t>
      </w:r>
    </w:p>
    <w:p>
      <w:pPr>
        <w:spacing w:line="360" w:lineRule="auto"/>
        <w:ind w:firstLine="240"/>
        <w:rPr>
          <w:rFonts w:hint="eastAsia" w:ascii="宋体" w:hAnsi="宋体" w:eastAsia="宋体" w:cs="宋体"/>
          <w:sz w:val="21"/>
          <w:szCs w:val="21"/>
          <w:highlight w:val="none"/>
        </w:rPr>
      </w:pPr>
      <w:r>
        <w:rPr>
          <w:rFonts w:hint="eastAsia" w:ascii="宋体" w:hAnsi="宋体" w:eastAsia="宋体" w:cs="宋体"/>
          <w:sz w:val="21"/>
          <w:szCs w:val="21"/>
          <w:highlight w:val="none"/>
        </w:rPr>
        <w:t>供货：按照招标人需求一次性供货或分批供货（对于年需求量和分批供货的材料进行要求）。</w:t>
      </w:r>
    </w:p>
    <w:p>
      <w:pPr>
        <w:spacing w:line="360" w:lineRule="auto"/>
        <w:ind w:firstLine="240"/>
        <w:rPr>
          <w:rFonts w:hint="eastAsia" w:ascii="宋体" w:hAnsi="宋体" w:eastAsia="宋体" w:cs="宋体"/>
          <w:sz w:val="21"/>
          <w:szCs w:val="21"/>
          <w:highlight w:val="none"/>
        </w:rPr>
      </w:pPr>
      <w:r>
        <w:rPr>
          <w:rFonts w:hint="eastAsia" w:ascii="宋体" w:hAnsi="宋体" w:eastAsia="宋体" w:cs="宋体"/>
          <w:sz w:val="21"/>
          <w:szCs w:val="21"/>
          <w:highlight w:val="none"/>
        </w:rPr>
        <w:t>结算：招标人根据资金周转情况可部分或全部以银行承兑汇票方式结算，货到验收合格按90%结算，质保期满后给付剩余10%（对于年需求量和分批供货的材料进行要求）。</w:t>
      </w:r>
    </w:p>
    <w:p>
      <w:pPr>
        <w:pStyle w:val="4"/>
        <w:spacing w:line="360" w:lineRule="auto"/>
        <w:ind w:firstLine="56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br w:type="page"/>
      </w:r>
      <w:bookmarkStart w:id="6" w:name="_Toc25375"/>
      <w:r>
        <w:rPr>
          <w:rFonts w:hint="eastAsia" w:ascii="宋体" w:hAnsi="宋体" w:eastAsia="宋体" w:cs="宋体"/>
          <w:sz w:val="21"/>
          <w:szCs w:val="21"/>
          <w:highlight w:val="none"/>
        </w:rPr>
        <w:t>第六包：</w:t>
      </w:r>
      <w:bookmarkEnd w:id="5"/>
      <w:r>
        <w:rPr>
          <w:rFonts w:hint="eastAsia" w:ascii="宋体" w:hAnsi="宋体" w:eastAsia="宋体" w:cs="宋体"/>
          <w:sz w:val="21"/>
          <w:szCs w:val="21"/>
          <w:highlight w:val="none"/>
        </w:rPr>
        <w:t>铁路SS4电力机车光电传感器配件</w:t>
      </w:r>
      <w:bookmarkEnd w:id="6"/>
    </w:p>
    <w:p>
      <w:pPr>
        <w:spacing w:line="360" w:lineRule="auto"/>
        <w:rPr>
          <w:rFonts w:hint="eastAsia" w:ascii="宋体" w:hAnsi="宋体" w:eastAsia="宋体" w:cs="宋体"/>
          <w:b/>
          <w:sz w:val="21"/>
          <w:szCs w:val="21"/>
          <w:highlight w:val="none"/>
        </w:rPr>
      </w:pPr>
      <w:bookmarkStart w:id="7" w:name="_Toc5977"/>
      <w:r>
        <w:rPr>
          <w:rFonts w:hint="eastAsia" w:ascii="宋体" w:hAnsi="宋体" w:eastAsia="宋体" w:cs="宋体"/>
          <w:b/>
          <w:sz w:val="21"/>
          <w:szCs w:val="21"/>
          <w:highlight w:val="none"/>
        </w:rPr>
        <w:t>1.项目简述</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1.1本技术规范的使用范围，适用于大准铁路公司机务段SS4B配件购置的订货招标。</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1.2大准铁路公司机务段根据实际需求情况，需光电传感器</w:t>
      </w:r>
      <w:r>
        <w:rPr>
          <w:rFonts w:hint="eastAsia" w:ascii="宋体" w:hAnsi="宋体" w:eastAsia="宋体" w:cs="宋体"/>
          <w:color w:val="000000"/>
          <w:kern w:val="0"/>
          <w:sz w:val="21"/>
          <w:szCs w:val="21"/>
          <w:highlight w:val="none"/>
          <w:lang w:bidi="ar"/>
        </w:rPr>
        <w:t>\FTQG15</w:t>
      </w:r>
      <w:r>
        <w:rPr>
          <w:rFonts w:hint="eastAsia" w:ascii="宋体" w:hAnsi="宋体" w:eastAsia="宋体" w:cs="宋体"/>
          <w:bCs/>
          <w:sz w:val="21"/>
          <w:szCs w:val="21"/>
          <w:highlight w:val="none"/>
        </w:rPr>
        <w:t>配件项目。</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1.3中标方在中标后应到大准铁路机务段对本次光电传感器</w:t>
      </w:r>
      <w:r>
        <w:rPr>
          <w:rFonts w:hint="eastAsia" w:ascii="宋体" w:hAnsi="宋体" w:eastAsia="宋体" w:cs="宋体"/>
          <w:color w:val="000000"/>
          <w:kern w:val="0"/>
          <w:sz w:val="21"/>
          <w:szCs w:val="21"/>
          <w:highlight w:val="none"/>
          <w:lang w:bidi="ar"/>
        </w:rPr>
        <w:t>\FTQG15</w:t>
      </w:r>
      <w:r>
        <w:rPr>
          <w:rFonts w:hint="eastAsia" w:ascii="宋体" w:hAnsi="宋体" w:eastAsia="宋体" w:cs="宋体"/>
          <w:bCs/>
          <w:sz w:val="21"/>
          <w:szCs w:val="21"/>
          <w:highlight w:val="none"/>
        </w:rPr>
        <w:t>进行现场复核，否则，一切后果均由中标方承担。</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1.4中标方在中标后对光电传感器</w:t>
      </w:r>
      <w:r>
        <w:rPr>
          <w:rFonts w:hint="eastAsia" w:ascii="宋体" w:hAnsi="宋体" w:eastAsia="宋体" w:cs="宋体"/>
          <w:color w:val="000000"/>
          <w:kern w:val="0"/>
          <w:sz w:val="21"/>
          <w:szCs w:val="21"/>
          <w:highlight w:val="none"/>
          <w:lang w:bidi="ar"/>
        </w:rPr>
        <w:t>\FTQG15</w:t>
      </w:r>
      <w:r>
        <w:rPr>
          <w:rFonts w:hint="eastAsia" w:ascii="宋体" w:hAnsi="宋体" w:eastAsia="宋体" w:cs="宋体"/>
          <w:bCs/>
          <w:sz w:val="21"/>
          <w:szCs w:val="21"/>
          <w:highlight w:val="none"/>
        </w:rPr>
        <w:t>技术要求不全面的应给予段方补充全面，并且作为配件验收的一项指标。</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1.5本项目包含材料、运输、装卸、税金等一切费用。</w:t>
      </w:r>
    </w:p>
    <w:p>
      <w:pPr>
        <w:spacing w:line="360" w:lineRule="auto"/>
        <w:rPr>
          <w:rFonts w:hint="eastAsia" w:ascii="宋体" w:hAnsi="宋体" w:eastAsia="宋体" w:cs="宋体"/>
          <w:bCs/>
          <w:sz w:val="21"/>
          <w:szCs w:val="21"/>
          <w:highlight w:val="none"/>
          <w:lang w:eastAsia="zh-CN"/>
        </w:rPr>
      </w:pPr>
      <w:r>
        <w:rPr>
          <w:rFonts w:hint="eastAsia" w:ascii="宋体" w:hAnsi="宋体" w:eastAsia="宋体" w:cs="宋体"/>
          <w:b/>
          <w:sz w:val="21"/>
          <w:szCs w:val="21"/>
          <w:highlight w:val="none"/>
        </w:rPr>
        <w:t>2.项目资质要求</w:t>
      </w:r>
      <w:bookmarkStart w:id="8" w:name="_Toc330883440"/>
      <w:bookmarkEnd w:id="8"/>
      <w:bookmarkStart w:id="9" w:name="_Toc378349361"/>
      <w:bookmarkEnd w:id="9"/>
      <w:bookmarkStart w:id="10" w:name="_Toc378238341"/>
      <w:bookmarkEnd w:id="10"/>
      <w:r>
        <w:rPr>
          <w:rFonts w:hint="eastAsia" w:ascii="宋体" w:hAnsi="宋体" w:eastAsia="宋体" w:cs="宋体"/>
          <w:b/>
          <w:sz w:val="21"/>
          <w:szCs w:val="21"/>
          <w:highlight w:val="none"/>
          <w:lang w:eastAsia="zh-CN"/>
        </w:rPr>
        <w:t>：详见招标公告要求</w:t>
      </w:r>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3、主要要求及技术参数</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3.1名称:光电传感器</w:t>
      </w:r>
      <w:r>
        <w:rPr>
          <w:rFonts w:hint="eastAsia" w:ascii="宋体" w:hAnsi="宋体" w:eastAsia="宋体" w:cs="宋体"/>
          <w:color w:val="000000"/>
          <w:kern w:val="0"/>
          <w:sz w:val="21"/>
          <w:szCs w:val="21"/>
          <w:highlight w:val="none"/>
          <w:lang w:bidi="ar"/>
        </w:rPr>
        <w:t>\</w:t>
      </w:r>
      <w:r>
        <w:rPr>
          <w:rFonts w:hint="eastAsia" w:ascii="宋体" w:hAnsi="宋体" w:eastAsia="宋体" w:cs="宋体"/>
          <w:bCs/>
          <w:sz w:val="21"/>
          <w:szCs w:val="21"/>
          <w:highlight w:val="none"/>
        </w:rPr>
        <w:t>FTQG15（四通道）</w:t>
      </w:r>
    </w:p>
    <w:p>
      <w:pPr>
        <w:spacing w:line="360" w:lineRule="auto"/>
        <w:rPr>
          <w:rFonts w:hint="eastAsia" w:ascii="宋体" w:hAnsi="宋体" w:eastAsia="宋体" w:cs="宋体"/>
          <w:b w:val="0"/>
          <w:sz w:val="21"/>
          <w:szCs w:val="21"/>
          <w:highlight w:val="none"/>
        </w:rPr>
      </w:pPr>
      <w:r>
        <w:rPr>
          <w:rFonts w:hint="eastAsia" w:ascii="宋体" w:hAnsi="宋体" w:eastAsia="宋体" w:cs="宋体"/>
          <w:b w:val="0"/>
          <w:sz w:val="21"/>
          <w:szCs w:val="21"/>
          <w:highlight w:val="none"/>
        </w:rPr>
        <w:t>3.2</w:t>
      </w:r>
      <w:r>
        <w:rPr>
          <w:rFonts w:hint="eastAsia" w:ascii="宋体" w:hAnsi="宋体" w:eastAsia="宋体" w:cs="宋体"/>
          <w:b w:val="0"/>
          <w:sz w:val="21"/>
          <w:szCs w:val="21"/>
          <w:highlight w:val="none"/>
          <w:lang w:eastAsia="zh-CN"/>
        </w:rPr>
        <w:t>原备件</w:t>
      </w:r>
      <w:r>
        <w:rPr>
          <w:rFonts w:hint="eastAsia" w:ascii="宋体" w:hAnsi="宋体" w:eastAsia="宋体" w:cs="宋体"/>
          <w:bCs/>
          <w:sz w:val="21"/>
          <w:szCs w:val="21"/>
          <w:highlight w:val="none"/>
        </w:rPr>
        <w:t>生产</w:t>
      </w:r>
      <w:r>
        <w:rPr>
          <w:rFonts w:hint="eastAsia" w:ascii="宋体" w:hAnsi="宋体" w:eastAsia="宋体" w:cs="宋体"/>
          <w:b w:val="0"/>
          <w:sz w:val="21"/>
          <w:szCs w:val="21"/>
          <w:highlight w:val="none"/>
        </w:rPr>
        <w:t>厂家：株洲天利铁路机车车辆配件有限公司</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3.3数量：78个</w:t>
      </w:r>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4、服务要求</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质量保证期内中标方必须保证所提供配件，在出现质量问题2小时内响应，24小时内免费负责更换。</w:t>
      </w:r>
    </w:p>
    <w:p>
      <w:pPr>
        <w:spacing w:line="360" w:lineRule="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5、质量保证</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5.1在正常使用维护下，中标方产品的质量保证期为</w:t>
      </w:r>
      <w:r>
        <w:rPr>
          <w:rFonts w:hint="eastAsia" w:ascii="宋体" w:hAnsi="宋体" w:eastAsia="宋体" w:cs="宋体"/>
          <w:bCs/>
          <w:sz w:val="21"/>
          <w:szCs w:val="21"/>
          <w:highlight w:val="none"/>
        </w:rPr>
        <w:t>光电传感器</w:t>
      </w:r>
      <w:r>
        <w:rPr>
          <w:rFonts w:hint="eastAsia" w:ascii="宋体" w:hAnsi="宋体" w:eastAsia="宋体" w:cs="宋体"/>
          <w:color w:val="000000"/>
          <w:kern w:val="0"/>
          <w:sz w:val="21"/>
          <w:szCs w:val="21"/>
          <w:highlight w:val="none"/>
          <w:lang w:bidi="ar"/>
        </w:rPr>
        <w:t>\FTQG15</w:t>
      </w:r>
      <w:r>
        <w:rPr>
          <w:rFonts w:hint="eastAsia" w:ascii="宋体" w:hAnsi="宋体" w:eastAsia="宋体" w:cs="宋体"/>
          <w:sz w:val="21"/>
          <w:szCs w:val="21"/>
          <w:highlight w:val="none"/>
        </w:rPr>
        <w:t>配件投入运用后1年。</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5.2质保期内由于产品发生质量问题，由中标方负责相应的全部责任。</w:t>
      </w:r>
    </w:p>
    <w:p>
      <w:pPr>
        <w:spacing w:line="360" w:lineRule="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6、考核验收</w:t>
      </w:r>
    </w:p>
    <w:p>
      <w:pPr>
        <w:spacing w:line="360" w:lineRule="auto"/>
        <w:ind w:firstLine="570"/>
        <w:rPr>
          <w:rFonts w:hint="eastAsia" w:ascii="宋体" w:hAnsi="宋体" w:eastAsia="宋体" w:cs="宋体"/>
          <w:sz w:val="21"/>
          <w:szCs w:val="21"/>
          <w:highlight w:val="none"/>
        </w:rPr>
      </w:pPr>
      <w:r>
        <w:rPr>
          <w:rFonts w:hint="eastAsia" w:ascii="宋体" w:hAnsi="宋体" w:eastAsia="宋体" w:cs="宋体"/>
          <w:sz w:val="21"/>
          <w:szCs w:val="21"/>
          <w:highlight w:val="none"/>
        </w:rPr>
        <w:t>6.1到货后，双方对</w:t>
      </w:r>
      <w:r>
        <w:rPr>
          <w:rFonts w:hint="eastAsia" w:ascii="宋体" w:hAnsi="宋体" w:eastAsia="宋体" w:cs="宋体"/>
          <w:bCs/>
          <w:sz w:val="21"/>
          <w:szCs w:val="21"/>
          <w:highlight w:val="none"/>
        </w:rPr>
        <w:t>光电传感器</w:t>
      </w:r>
      <w:r>
        <w:rPr>
          <w:rFonts w:hint="eastAsia" w:ascii="宋体" w:hAnsi="宋体" w:eastAsia="宋体" w:cs="宋体"/>
          <w:color w:val="000000"/>
          <w:kern w:val="0"/>
          <w:sz w:val="21"/>
          <w:szCs w:val="21"/>
          <w:highlight w:val="none"/>
          <w:lang w:bidi="ar"/>
        </w:rPr>
        <w:t>\FTQG15</w:t>
      </w:r>
      <w:r>
        <w:rPr>
          <w:rFonts w:hint="eastAsia" w:ascii="宋体" w:hAnsi="宋体" w:eastAsia="宋体" w:cs="宋体"/>
          <w:sz w:val="21"/>
          <w:szCs w:val="21"/>
          <w:highlight w:val="none"/>
        </w:rPr>
        <w:t>配件进行验收，所到配件材料出具相应有效合格证。</w:t>
      </w:r>
    </w:p>
    <w:p>
      <w:pPr>
        <w:overflowPunct w:val="0"/>
        <w:spacing w:line="360" w:lineRule="auto"/>
        <w:ind w:firstLine="570"/>
        <w:rPr>
          <w:rFonts w:hint="eastAsia" w:ascii="宋体" w:hAnsi="宋体" w:eastAsia="宋体" w:cs="宋体"/>
          <w:sz w:val="21"/>
          <w:szCs w:val="21"/>
          <w:highlight w:val="none"/>
        </w:rPr>
      </w:pPr>
      <w:r>
        <w:rPr>
          <w:rFonts w:hint="eastAsia" w:ascii="宋体" w:hAnsi="宋体" w:eastAsia="宋体" w:cs="宋体"/>
          <w:sz w:val="21"/>
          <w:szCs w:val="21"/>
          <w:highlight w:val="none"/>
        </w:rPr>
        <w:t>6.2按照中国神华运【2017】33号：关于印发《中国神华能源公司铁路机车车辆监造管理办法（试行）》的通知进行验收。</w:t>
      </w:r>
    </w:p>
    <w:p>
      <w:pPr>
        <w:spacing w:line="360" w:lineRule="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7、工期、交货要求</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*7.1 合同签订后2个月内到货，详见表一。</w:t>
      </w:r>
    </w:p>
    <w:p>
      <w:pPr>
        <w:spacing w:line="360" w:lineRule="auto"/>
        <w:ind w:firstLine="570"/>
        <w:rPr>
          <w:rFonts w:hint="eastAsia" w:ascii="宋体" w:hAnsi="宋体" w:eastAsia="宋体" w:cs="宋体"/>
          <w:b/>
          <w:sz w:val="21"/>
          <w:szCs w:val="21"/>
          <w:highlight w:val="none"/>
        </w:rPr>
      </w:pPr>
      <w:r>
        <w:rPr>
          <w:rFonts w:hint="eastAsia" w:ascii="宋体" w:hAnsi="宋体" w:eastAsia="宋体" w:cs="宋体"/>
          <w:bCs/>
          <w:sz w:val="21"/>
          <w:szCs w:val="21"/>
          <w:highlight w:val="none"/>
        </w:rPr>
        <w:t>*7.2交货地点：神华准能公司大准铁路公司机务段。</w:t>
      </w:r>
    </w:p>
    <w:p>
      <w:pPr>
        <w:spacing w:line="360" w:lineRule="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8、付款方式</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验收合格后付合同总价款的90%，质保期满后结算剩余的10%。付款方根据资金周转情况部分或全部以银行承兑汇票方式结算。</w:t>
      </w:r>
    </w:p>
    <w:p>
      <w:pPr>
        <w:spacing w:line="360" w:lineRule="auto"/>
        <w:ind w:firstLine="420" w:firstLineChars="200"/>
        <w:jc w:val="left"/>
        <w:rPr>
          <w:rFonts w:hint="eastAsia" w:ascii="宋体" w:hAnsi="宋体" w:eastAsia="宋体" w:cs="宋体"/>
          <w:sz w:val="21"/>
          <w:szCs w:val="21"/>
          <w:highlight w:val="none"/>
        </w:rPr>
      </w:pPr>
    </w:p>
    <w:p>
      <w:pPr>
        <w:spacing w:line="360" w:lineRule="auto"/>
        <w:ind w:firstLine="1260" w:firstLineChars="600"/>
        <w:rPr>
          <w:rFonts w:hint="eastAsia" w:ascii="宋体" w:hAnsi="宋体" w:eastAsia="宋体" w:cs="宋体"/>
          <w:sz w:val="21"/>
          <w:szCs w:val="21"/>
          <w:highlight w:val="none"/>
        </w:rPr>
      </w:pPr>
      <w:r>
        <w:rPr>
          <w:rFonts w:hint="eastAsia" w:ascii="宋体" w:hAnsi="宋体" w:eastAsia="宋体" w:cs="宋体"/>
          <w:sz w:val="21"/>
          <w:szCs w:val="21"/>
          <w:highlight w:val="none"/>
        </w:rPr>
        <w:t>表一：供货范围、规格型号、供货厂家一览表</w:t>
      </w:r>
    </w:p>
    <w:tbl>
      <w:tblPr>
        <w:tblStyle w:val="8"/>
        <w:tblW w:w="814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3592"/>
        <w:gridCol w:w="915"/>
        <w:gridCol w:w="765"/>
        <w:gridCol w:w="2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9" w:type="dxa"/>
            <w:vAlign w:val="top"/>
          </w:tcPr>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序号</w:t>
            </w:r>
          </w:p>
        </w:tc>
        <w:tc>
          <w:tcPr>
            <w:tcW w:w="3592" w:type="dxa"/>
            <w:vAlign w:val="top"/>
          </w:tcPr>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配件名称</w:t>
            </w:r>
          </w:p>
        </w:tc>
        <w:tc>
          <w:tcPr>
            <w:tcW w:w="915" w:type="dxa"/>
            <w:vAlign w:val="top"/>
          </w:tcPr>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单位</w:t>
            </w:r>
          </w:p>
        </w:tc>
        <w:tc>
          <w:tcPr>
            <w:tcW w:w="765" w:type="dxa"/>
            <w:vAlign w:val="top"/>
          </w:tcPr>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数量</w:t>
            </w:r>
          </w:p>
        </w:tc>
        <w:tc>
          <w:tcPr>
            <w:tcW w:w="2090" w:type="dxa"/>
            <w:vAlign w:val="top"/>
          </w:tcPr>
          <w:p>
            <w:pPr>
              <w:spacing w:line="36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原备件生产厂家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9" w:type="dxa"/>
            <w:vAlign w:val="center"/>
          </w:tcPr>
          <w:p>
            <w:pPr>
              <w:spacing w:line="360" w:lineRule="auto"/>
              <w:ind w:firstLine="210" w:firstLineChars="1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3592" w:type="dxa"/>
            <w:vAlign w:val="center"/>
          </w:tcPr>
          <w:p>
            <w:pPr>
              <w:spacing w:line="360" w:lineRule="auto"/>
              <w:rPr>
                <w:rFonts w:hint="eastAsia" w:ascii="宋体" w:hAnsi="宋体" w:eastAsia="宋体" w:cs="宋体"/>
                <w:sz w:val="21"/>
                <w:szCs w:val="21"/>
                <w:highlight w:val="none"/>
              </w:rPr>
            </w:pPr>
            <w:r>
              <w:rPr>
                <w:rFonts w:hint="eastAsia" w:ascii="宋体" w:hAnsi="宋体" w:eastAsia="宋体" w:cs="宋体"/>
                <w:bCs/>
                <w:sz w:val="21"/>
                <w:szCs w:val="21"/>
                <w:highlight w:val="none"/>
              </w:rPr>
              <w:t>光</w:t>
            </w:r>
            <w:r>
              <w:rPr>
                <w:rFonts w:hint="eastAsia" w:ascii="宋体" w:hAnsi="宋体" w:eastAsia="宋体" w:cs="宋体"/>
                <w:sz w:val="21"/>
                <w:szCs w:val="21"/>
                <w:highlight w:val="none"/>
              </w:rPr>
              <w:t>电传感器\FTQG15（四通道）</w:t>
            </w:r>
          </w:p>
        </w:tc>
        <w:tc>
          <w:tcPr>
            <w:tcW w:w="915" w:type="dxa"/>
            <w:vAlign w:val="center"/>
          </w:tcPr>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个</w:t>
            </w:r>
          </w:p>
        </w:tc>
        <w:tc>
          <w:tcPr>
            <w:tcW w:w="765" w:type="dxa"/>
            <w:vAlign w:val="center"/>
          </w:tcPr>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78</w:t>
            </w:r>
          </w:p>
        </w:tc>
        <w:tc>
          <w:tcPr>
            <w:tcW w:w="2090" w:type="dxa"/>
            <w:vAlign w:val="top"/>
          </w:tcPr>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株洲天利铁路机车车辆配件有限公司</w:t>
            </w:r>
          </w:p>
        </w:tc>
      </w:tr>
    </w:tbl>
    <w:p>
      <w:pPr>
        <w:spacing w:line="360" w:lineRule="auto"/>
        <w:ind w:firstLine="420" w:firstLineChars="200"/>
        <w:rPr>
          <w:rFonts w:hint="eastAsia" w:ascii="宋体" w:hAnsi="宋体" w:eastAsia="宋体" w:cs="宋体"/>
          <w:sz w:val="21"/>
          <w:szCs w:val="21"/>
          <w:highlight w:val="none"/>
        </w:rPr>
      </w:pPr>
    </w:p>
    <w:p>
      <w:pPr>
        <w:pStyle w:val="4"/>
        <w:spacing w:line="360" w:lineRule="auto"/>
        <w:ind w:firstLine="56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br w:type="page"/>
      </w:r>
      <w:bookmarkStart w:id="11" w:name="_Toc26348"/>
      <w:r>
        <w:rPr>
          <w:rFonts w:hint="eastAsia" w:ascii="宋体" w:hAnsi="宋体" w:eastAsia="宋体" w:cs="宋体"/>
          <w:b/>
          <w:bCs/>
          <w:kern w:val="2"/>
          <w:sz w:val="21"/>
          <w:szCs w:val="21"/>
          <w:highlight w:val="none"/>
          <w:lang w:val="en-US" w:eastAsia="zh-CN" w:bidi="ar-SA"/>
        </w:rPr>
        <w:t>第七包：</w:t>
      </w:r>
      <w:bookmarkEnd w:id="7"/>
      <w:r>
        <w:rPr>
          <w:rFonts w:hint="eastAsia" w:ascii="宋体" w:hAnsi="宋体" w:eastAsia="宋体" w:cs="宋体"/>
          <w:b/>
          <w:bCs/>
          <w:kern w:val="2"/>
          <w:sz w:val="21"/>
          <w:szCs w:val="21"/>
          <w:highlight w:val="none"/>
          <w:lang w:val="en-US" w:eastAsia="zh-CN" w:bidi="ar-SA"/>
        </w:rPr>
        <w:t>大准铁路朔州公司轨道车运行监控配件</w:t>
      </w:r>
      <w:bookmarkEnd w:id="11"/>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1.项目简述</w:t>
      </w:r>
    </w:p>
    <w:p>
      <w:pPr>
        <w:spacing w:line="360" w:lineRule="auto"/>
        <w:ind w:firstLine="361" w:firstLineChars="172"/>
        <w:jc w:val="left"/>
        <w:rPr>
          <w:rFonts w:hint="eastAsia" w:ascii="宋体" w:hAnsi="宋体" w:eastAsia="宋体" w:cs="宋体"/>
          <w:bCs/>
          <w:sz w:val="21"/>
          <w:szCs w:val="21"/>
          <w:highlight w:val="none"/>
        </w:rPr>
      </w:pPr>
      <w:r>
        <w:rPr>
          <w:rFonts w:hint="eastAsia" w:ascii="宋体" w:hAnsi="宋体" w:eastAsia="宋体" w:cs="宋体"/>
          <w:bCs/>
          <w:sz w:val="21"/>
          <w:szCs w:val="21"/>
          <w:highlight w:val="none"/>
        </w:rPr>
        <w:t>我公司计划购置</w:t>
      </w:r>
      <w:r>
        <w:rPr>
          <w:rFonts w:hint="eastAsia" w:ascii="宋体" w:hAnsi="宋体" w:eastAsia="宋体" w:cs="宋体"/>
          <w:bCs/>
          <w:sz w:val="21"/>
          <w:szCs w:val="21"/>
          <w:highlight w:val="none"/>
          <w:u w:val="single"/>
        </w:rPr>
        <w:t xml:space="preserve"> 轨道车运行监控 </w:t>
      </w:r>
      <w:r>
        <w:rPr>
          <w:rFonts w:hint="eastAsia" w:ascii="宋体" w:hAnsi="宋体" w:eastAsia="宋体" w:cs="宋体"/>
          <w:bCs/>
          <w:sz w:val="21"/>
          <w:szCs w:val="21"/>
          <w:highlight w:val="none"/>
        </w:rPr>
        <w:t>设备的</w:t>
      </w:r>
      <w:r>
        <w:rPr>
          <w:rFonts w:hint="eastAsia" w:ascii="宋体" w:hAnsi="宋体" w:eastAsia="宋体" w:cs="宋体"/>
          <w:bCs/>
          <w:sz w:val="21"/>
          <w:szCs w:val="21"/>
          <w:highlight w:val="none"/>
          <w:u w:val="single"/>
        </w:rPr>
        <w:t xml:space="preserve">   ＧＹＫ主机及ＤＭＩ </w:t>
      </w:r>
      <w:r>
        <w:rPr>
          <w:rFonts w:hint="eastAsia" w:ascii="宋体" w:hAnsi="宋体" w:eastAsia="宋体" w:cs="宋体"/>
          <w:bCs/>
          <w:sz w:val="21"/>
          <w:szCs w:val="21"/>
          <w:highlight w:val="none"/>
        </w:rPr>
        <w:t>配件</w:t>
      </w:r>
      <w:r>
        <w:rPr>
          <w:rFonts w:hint="eastAsia" w:ascii="宋体" w:hAnsi="宋体" w:eastAsia="宋体" w:cs="宋体"/>
          <w:bCs/>
          <w:sz w:val="21"/>
          <w:szCs w:val="21"/>
          <w:highlight w:val="none"/>
          <w:u w:val="single"/>
        </w:rPr>
        <w:t xml:space="preserve">   121 </w:t>
      </w:r>
      <w:r>
        <w:rPr>
          <w:rFonts w:hint="eastAsia" w:ascii="宋体" w:hAnsi="宋体" w:eastAsia="宋体" w:cs="宋体"/>
          <w:bCs/>
          <w:sz w:val="21"/>
          <w:szCs w:val="21"/>
          <w:highlight w:val="none"/>
        </w:rPr>
        <w:t>件，该件原生产厂家为</w:t>
      </w:r>
      <w:r>
        <w:rPr>
          <w:rFonts w:hint="eastAsia" w:ascii="宋体" w:hAnsi="宋体" w:eastAsia="宋体" w:cs="宋体"/>
          <w:bCs/>
          <w:sz w:val="21"/>
          <w:szCs w:val="21"/>
          <w:highlight w:val="none"/>
          <w:u w:val="single"/>
        </w:rPr>
        <w:t xml:space="preserve"> 西北铁道电子有限</w:t>
      </w:r>
      <w:r>
        <w:rPr>
          <w:rFonts w:hint="eastAsia" w:ascii="宋体" w:hAnsi="宋体" w:eastAsia="宋体" w:cs="宋体"/>
          <w:bCs/>
          <w:sz w:val="21"/>
          <w:szCs w:val="21"/>
          <w:highlight w:val="none"/>
        </w:rPr>
        <w:t>公司投标方需提供全新的</w:t>
      </w:r>
      <w:r>
        <w:rPr>
          <w:rFonts w:hint="eastAsia" w:ascii="宋体" w:hAnsi="宋体" w:eastAsia="宋体" w:cs="宋体"/>
          <w:bCs/>
          <w:sz w:val="21"/>
          <w:szCs w:val="21"/>
          <w:highlight w:val="none"/>
          <w:u w:val="single"/>
        </w:rPr>
        <w:t xml:space="preserve">  轨道车运行监控   </w:t>
      </w:r>
      <w:r>
        <w:rPr>
          <w:rFonts w:hint="eastAsia" w:ascii="宋体" w:hAnsi="宋体" w:eastAsia="宋体" w:cs="宋体"/>
          <w:bCs/>
          <w:sz w:val="21"/>
          <w:szCs w:val="21"/>
          <w:highlight w:val="none"/>
        </w:rPr>
        <w:t>设备的</w:t>
      </w:r>
      <w:r>
        <w:rPr>
          <w:rFonts w:hint="eastAsia" w:ascii="宋体" w:hAnsi="宋体" w:eastAsia="宋体" w:cs="宋体"/>
          <w:bCs/>
          <w:sz w:val="21"/>
          <w:szCs w:val="21"/>
          <w:highlight w:val="none"/>
          <w:u w:val="single"/>
        </w:rPr>
        <w:t xml:space="preserve">  ＧＹＫ主机及ＤＭＩ  </w:t>
      </w:r>
      <w:r>
        <w:rPr>
          <w:rFonts w:hint="eastAsia" w:ascii="宋体" w:hAnsi="宋体" w:eastAsia="宋体" w:cs="宋体"/>
          <w:bCs/>
          <w:sz w:val="21"/>
          <w:szCs w:val="21"/>
          <w:highlight w:val="none"/>
        </w:rPr>
        <w:t>配件。</w:t>
      </w:r>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2.总则</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2.1本技术规范的使用范围，适用于</w:t>
      </w:r>
      <w:r>
        <w:rPr>
          <w:rFonts w:hint="eastAsia" w:ascii="宋体" w:hAnsi="宋体" w:eastAsia="宋体" w:cs="宋体"/>
          <w:bCs/>
          <w:sz w:val="21"/>
          <w:szCs w:val="21"/>
          <w:highlight w:val="none"/>
          <w:u w:val="single"/>
        </w:rPr>
        <w:t xml:space="preserve">  道车运行监控   </w:t>
      </w:r>
      <w:r>
        <w:rPr>
          <w:rFonts w:hint="eastAsia" w:ascii="宋体" w:hAnsi="宋体" w:eastAsia="宋体" w:cs="宋体"/>
          <w:bCs/>
          <w:sz w:val="21"/>
          <w:szCs w:val="21"/>
          <w:highlight w:val="none"/>
        </w:rPr>
        <w:t>设备的</w:t>
      </w:r>
      <w:r>
        <w:rPr>
          <w:rFonts w:hint="eastAsia" w:ascii="宋体" w:hAnsi="宋体" w:eastAsia="宋体" w:cs="宋体"/>
          <w:bCs/>
          <w:sz w:val="21"/>
          <w:szCs w:val="21"/>
          <w:highlight w:val="none"/>
          <w:u w:val="single"/>
        </w:rPr>
        <w:t xml:space="preserve"> ＧＹＫ主机及ＤＭＩ   </w:t>
      </w:r>
      <w:r>
        <w:rPr>
          <w:rFonts w:hint="eastAsia" w:ascii="宋体" w:hAnsi="宋体" w:eastAsia="宋体" w:cs="宋体"/>
          <w:bCs/>
          <w:sz w:val="21"/>
          <w:szCs w:val="21"/>
          <w:highlight w:val="none"/>
        </w:rPr>
        <w:t>配件的订货招标。</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2.2本技术规范书提出的是最低限度的技术要求，并未对一切技术细节作出规定，也未充分引述有关标准和规范的条件，中标方应保证提供符合本技术规范书的有关最高工业标准的优质产品。</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2.3要求投标方对本项目招标技术文件逐条响应，逐条逐项报出有无偏离。若投标方完全复制招标技术附件，没有逐条逐项响应或标明投标方投标产品的技术特点、规格、参数等，则招标方认为投标方投标文件无效。</w:t>
      </w:r>
    </w:p>
    <w:p>
      <w:pPr>
        <w:numPr>
          <w:ilvl w:val="0"/>
          <w:numId w:val="19"/>
        </w:numPr>
        <w:spacing w:line="360" w:lineRule="auto"/>
        <w:rPr>
          <w:rFonts w:hint="eastAsia" w:ascii="宋体" w:hAnsi="宋体" w:eastAsia="宋体" w:cs="宋体"/>
          <w:sz w:val="21"/>
          <w:szCs w:val="21"/>
          <w:highlight w:val="none"/>
        </w:rPr>
      </w:pPr>
      <w:r>
        <w:rPr>
          <w:rFonts w:hint="eastAsia" w:ascii="宋体" w:hAnsi="宋体" w:eastAsia="宋体" w:cs="宋体"/>
          <w:b/>
          <w:sz w:val="21"/>
          <w:szCs w:val="21"/>
          <w:highlight w:val="none"/>
        </w:rPr>
        <w:t>投标人资质要求：</w:t>
      </w:r>
      <w:r>
        <w:rPr>
          <w:rFonts w:hint="eastAsia" w:ascii="宋体" w:hAnsi="宋体" w:eastAsia="宋体" w:cs="宋体"/>
          <w:b/>
          <w:sz w:val="21"/>
          <w:szCs w:val="21"/>
          <w:highlight w:val="none"/>
          <w:lang w:eastAsia="zh-CN"/>
        </w:rPr>
        <w:t>详见招标公告要求</w:t>
      </w:r>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4.气候条件</w:t>
      </w:r>
    </w:p>
    <w:p>
      <w:pPr>
        <w:spacing w:line="360" w:lineRule="auto"/>
        <w:ind w:firstLine="570"/>
        <w:rPr>
          <w:rFonts w:hint="eastAsia" w:ascii="宋体" w:hAnsi="宋体" w:eastAsia="宋体" w:cs="宋体"/>
          <w:sz w:val="21"/>
          <w:szCs w:val="21"/>
          <w:highlight w:val="none"/>
        </w:rPr>
      </w:pPr>
      <w:r>
        <w:rPr>
          <w:rFonts w:hint="eastAsia" w:ascii="宋体" w:hAnsi="宋体" w:eastAsia="宋体" w:cs="宋体"/>
          <w:b/>
          <w:sz w:val="21"/>
          <w:szCs w:val="21"/>
          <w:highlight w:val="none"/>
        </w:rPr>
        <w:t>　　</w:t>
      </w:r>
      <w:r>
        <w:rPr>
          <w:rFonts w:hint="eastAsia" w:ascii="宋体" w:hAnsi="宋体" w:eastAsia="宋体" w:cs="宋体"/>
          <w:bCs/>
          <w:sz w:val="21"/>
          <w:szCs w:val="21"/>
          <w:highlight w:val="none"/>
        </w:rPr>
        <w:t>年平均温度5.3～7.6℃，最高气温达39.4℃，最低气温为-34℃，属大陆性气候，冬季时间长且寒冷，夏季短且酷热，白天与夜间的温差较大。年降水量为231～459.5mm，年蒸发量为1824.7～2896.1mm，海拔高度：1300m，春季风沙大，最大风速23m/s。</w:t>
      </w:r>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5.工作环境</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随设备在准池铁路现场使用，神华准池铁路是大准铁路和朔黄铁路的联络线，位于内蒙古中部及山西省北部，北起大准铁路外西沟站往南至朔黄铁路神池南站，横跨内蒙古、山西两省区，途经和林格尔县、凉城县、右玉县、平鲁区、朔城区、神池县等六个区（县），正线全长180公里，总投资131.77亿元，设计标准为国家I级双线电气化25吨轴重重载铁路，运营后的近、远期运输能力分别可达1亿吨和2亿吨。该线的建成，将进一步优化神华集团铁路网，大大强化蒙西能源基地外部通路，构建围绕“晋西、陕北和蒙南”主要煤炭基地的环型辐射状重载铁路网，形成直径近200公里的我国以及世界最大的煤炭能源集散地，对于保障我国能源需求和国民经济可持续发展具有重要意义。</w:t>
      </w:r>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*6.技术要求</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6.1名称和数量</w:t>
      </w:r>
    </w:p>
    <w:tbl>
      <w:tblPr>
        <w:tblStyle w:val="8"/>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677"/>
        <w:gridCol w:w="1000"/>
        <w:gridCol w:w="2083"/>
        <w:gridCol w:w="629"/>
        <w:gridCol w:w="818"/>
        <w:gridCol w:w="1301"/>
        <w:gridCol w:w="916"/>
        <w:gridCol w:w="9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67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序号</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配件名称</w:t>
            </w:r>
          </w:p>
        </w:tc>
        <w:tc>
          <w:tcPr>
            <w:tcW w:w="208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配件号</w:t>
            </w:r>
          </w:p>
        </w:tc>
        <w:tc>
          <w:tcPr>
            <w:tcW w:w="6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单位</w:t>
            </w:r>
          </w:p>
        </w:tc>
        <w:tc>
          <w:tcPr>
            <w:tcW w:w="81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数量</w:t>
            </w:r>
          </w:p>
        </w:tc>
        <w:tc>
          <w:tcPr>
            <w:tcW w:w="130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交货期</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交货地点</w:t>
            </w:r>
          </w:p>
        </w:tc>
        <w:tc>
          <w:tcPr>
            <w:tcW w:w="9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原备件生产厂家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0"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发动机启动马达</w:t>
            </w:r>
          </w:p>
        </w:tc>
        <w:tc>
          <w:tcPr>
            <w:tcW w:w="20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QD2738-9</w:t>
            </w:r>
          </w:p>
        </w:tc>
        <w:tc>
          <w:tcPr>
            <w:tcW w:w="6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件</w:t>
            </w:r>
          </w:p>
        </w:tc>
        <w:tc>
          <w:tcPr>
            <w:tcW w:w="8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3</w:t>
            </w:r>
          </w:p>
        </w:tc>
        <w:tc>
          <w:tcPr>
            <w:tcW w:w="130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合同生效后30日内</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准能铁路供应站</w:t>
            </w:r>
          </w:p>
        </w:tc>
        <w:tc>
          <w:tcPr>
            <w:tcW w:w="912"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42" w:hRule="atLeast"/>
        </w:trPr>
        <w:tc>
          <w:tcPr>
            <w:tcW w:w="67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2</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取力开关</w:t>
            </w:r>
          </w:p>
        </w:tc>
        <w:tc>
          <w:tcPr>
            <w:tcW w:w="208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65500401\汽车起重机QZC5420JQZLT1055/2</w:t>
            </w:r>
          </w:p>
        </w:tc>
        <w:tc>
          <w:tcPr>
            <w:tcW w:w="6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件</w:t>
            </w:r>
          </w:p>
        </w:tc>
        <w:tc>
          <w:tcPr>
            <w:tcW w:w="81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9</w:t>
            </w:r>
          </w:p>
        </w:tc>
        <w:tc>
          <w:tcPr>
            <w:tcW w:w="130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合同生效后30日内</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准能铁路供应站</w:t>
            </w:r>
          </w:p>
        </w:tc>
        <w:tc>
          <w:tcPr>
            <w:tcW w:w="912"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0" w:hRule="atLeast"/>
        </w:trPr>
        <w:tc>
          <w:tcPr>
            <w:tcW w:w="67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3</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大灯灯芯</w:t>
            </w:r>
          </w:p>
        </w:tc>
        <w:tc>
          <w:tcPr>
            <w:tcW w:w="208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E270</w:t>
            </w:r>
          </w:p>
        </w:tc>
        <w:tc>
          <w:tcPr>
            <w:tcW w:w="6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件</w:t>
            </w:r>
          </w:p>
        </w:tc>
        <w:tc>
          <w:tcPr>
            <w:tcW w:w="81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30</w:t>
            </w:r>
          </w:p>
        </w:tc>
        <w:tc>
          <w:tcPr>
            <w:tcW w:w="130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合同生效后30日内</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准能铁路供应站</w:t>
            </w:r>
          </w:p>
        </w:tc>
        <w:tc>
          <w:tcPr>
            <w:tcW w:w="912"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0" w:hRule="atLeast"/>
        </w:trPr>
        <w:tc>
          <w:tcPr>
            <w:tcW w:w="67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4</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刹车皮碗</w:t>
            </w:r>
          </w:p>
        </w:tc>
        <w:tc>
          <w:tcPr>
            <w:tcW w:w="208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HG2950\国产</w:t>
            </w:r>
          </w:p>
        </w:tc>
        <w:tc>
          <w:tcPr>
            <w:tcW w:w="6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件</w:t>
            </w:r>
          </w:p>
        </w:tc>
        <w:tc>
          <w:tcPr>
            <w:tcW w:w="81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30</w:t>
            </w:r>
          </w:p>
        </w:tc>
        <w:tc>
          <w:tcPr>
            <w:tcW w:w="130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合同生效后30日内</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准能铁路供应站</w:t>
            </w:r>
          </w:p>
        </w:tc>
        <w:tc>
          <w:tcPr>
            <w:tcW w:w="912"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0" w:hRule="atLeast"/>
        </w:trPr>
        <w:tc>
          <w:tcPr>
            <w:tcW w:w="67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5</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空压机皮带</w:t>
            </w:r>
          </w:p>
        </w:tc>
        <w:tc>
          <w:tcPr>
            <w:tcW w:w="208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B2743\国产</w:t>
            </w:r>
          </w:p>
        </w:tc>
        <w:tc>
          <w:tcPr>
            <w:tcW w:w="6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件</w:t>
            </w:r>
          </w:p>
        </w:tc>
        <w:tc>
          <w:tcPr>
            <w:tcW w:w="81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18</w:t>
            </w:r>
          </w:p>
        </w:tc>
        <w:tc>
          <w:tcPr>
            <w:tcW w:w="130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合同生效后30日内</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准能铁路供应站</w:t>
            </w:r>
          </w:p>
        </w:tc>
        <w:tc>
          <w:tcPr>
            <w:tcW w:w="912"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65" w:hRule="atLeast"/>
        </w:trPr>
        <w:tc>
          <w:tcPr>
            <w:tcW w:w="67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6</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脚踏开关</w:t>
            </w:r>
          </w:p>
        </w:tc>
        <w:tc>
          <w:tcPr>
            <w:tcW w:w="208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RCFS-01 250V10A IP20\牵引车\RTT-2500G</w:t>
            </w:r>
          </w:p>
        </w:tc>
        <w:tc>
          <w:tcPr>
            <w:tcW w:w="6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件</w:t>
            </w:r>
          </w:p>
        </w:tc>
        <w:tc>
          <w:tcPr>
            <w:tcW w:w="81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6</w:t>
            </w:r>
          </w:p>
        </w:tc>
        <w:tc>
          <w:tcPr>
            <w:tcW w:w="130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合同生效后30日内</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准能铁路供应站</w:t>
            </w:r>
          </w:p>
        </w:tc>
        <w:tc>
          <w:tcPr>
            <w:tcW w:w="9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西北铁道电子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65" w:hRule="atLeast"/>
        </w:trPr>
        <w:tc>
          <w:tcPr>
            <w:tcW w:w="67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7</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机车信号插件</w:t>
            </w:r>
          </w:p>
        </w:tc>
        <w:tc>
          <w:tcPr>
            <w:tcW w:w="208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JCXH/1.2\监控装置\GYK</w:t>
            </w:r>
          </w:p>
        </w:tc>
        <w:tc>
          <w:tcPr>
            <w:tcW w:w="6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件</w:t>
            </w:r>
          </w:p>
        </w:tc>
        <w:tc>
          <w:tcPr>
            <w:tcW w:w="81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3</w:t>
            </w:r>
          </w:p>
        </w:tc>
        <w:tc>
          <w:tcPr>
            <w:tcW w:w="130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合同生效后30日内</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准能铁路供应站</w:t>
            </w:r>
          </w:p>
        </w:tc>
        <w:tc>
          <w:tcPr>
            <w:tcW w:w="9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西北铁道电子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65" w:hRule="atLeast"/>
        </w:trPr>
        <w:tc>
          <w:tcPr>
            <w:tcW w:w="67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8</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数字入出插件</w:t>
            </w:r>
          </w:p>
        </w:tc>
        <w:tc>
          <w:tcPr>
            <w:tcW w:w="208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SZRC/V1.3\监控装置\GYK</w:t>
            </w:r>
          </w:p>
        </w:tc>
        <w:tc>
          <w:tcPr>
            <w:tcW w:w="6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件</w:t>
            </w:r>
          </w:p>
        </w:tc>
        <w:tc>
          <w:tcPr>
            <w:tcW w:w="81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3</w:t>
            </w:r>
          </w:p>
        </w:tc>
        <w:tc>
          <w:tcPr>
            <w:tcW w:w="130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合同生效后30日内</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准能铁路供应站</w:t>
            </w:r>
          </w:p>
        </w:tc>
        <w:tc>
          <w:tcPr>
            <w:tcW w:w="9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西北铁道电子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65" w:hRule="atLeast"/>
        </w:trPr>
        <w:tc>
          <w:tcPr>
            <w:tcW w:w="67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9</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语音记录插件\</w:t>
            </w:r>
          </w:p>
        </w:tc>
        <w:tc>
          <w:tcPr>
            <w:tcW w:w="208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YYJL/V1.7\监控装置\GYK</w:t>
            </w:r>
          </w:p>
        </w:tc>
        <w:tc>
          <w:tcPr>
            <w:tcW w:w="6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件</w:t>
            </w:r>
          </w:p>
        </w:tc>
        <w:tc>
          <w:tcPr>
            <w:tcW w:w="81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3</w:t>
            </w:r>
          </w:p>
        </w:tc>
        <w:tc>
          <w:tcPr>
            <w:tcW w:w="130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合同生效后30日内</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准能铁路供应站</w:t>
            </w:r>
          </w:p>
        </w:tc>
        <w:tc>
          <w:tcPr>
            <w:tcW w:w="9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西北铁道电子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65" w:hRule="atLeast"/>
        </w:trPr>
        <w:tc>
          <w:tcPr>
            <w:tcW w:w="67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10</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主机电源插件\</w:t>
            </w:r>
          </w:p>
        </w:tc>
        <w:tc>
          <w:tcPr>
            <w:tcW w:w="208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DY/V1.4\监控装置\GYK</w:t>
            </w:r>
          </w:p>
        </w:tc>
        <w:tc>
          <w:tcPr>
            <w:tcW w:w="6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件</w:t>
            </w:r>
          </w:p>
        </w:tc>
        <w:tc>
          <w:tcPr>
            <w:tcW w:w="81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3</w:t>
            </w:r>
          </w:p>
        </w:tc>
        <w:tc>
          <w:tcPr>
            <w:tcW w:w="130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合同生效后30日内</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准能铁路供应站</w:t>
            </w:r>
          </w:p>
        </w:tc>
        <w:tc>
          <w:tcPr>
            <w:tcW w:w="9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西北铁道电子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65" w:hRule="atLeast"/>
        </w:trPr>
        <w:tc>
          <w:tcPr>
            <w:tcW w:w="67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11</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模拟入出插件</w:t>
            </w:r>
          </w:p>
        </w:tc>
        <w:tc>
          <w:tcPr>
            <w:tcW w:w="208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MONIBAN/V2.1\监控装置\GYK</w:t>
            </w:r>
          </w:p>
        </w:tc>
        <w:tc>
          <w:tcPr>
            <w:tcW w:w="6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件</w:t>
            </w:r>
          </w:p>
        </w:tc>
        <w:tc>
          <w:tcPr>
            <w:tcW w:w="81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3</w:t>
            </w:r>
          </w:p>
        </w:tc>
        <w:tc>
          <w:tcPr>
            <w:tcW w:w="130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合同生效后30日内</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准能铁路供应站</w:t>
            </w:r>
          </w:p>
        </w:tc>
        <w:tc>
          <w:tcPr>
            <w:tcW w:w="9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西北铁道电子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65" w:hRule="atLeast"/>
        </w:trPr>
        <w:tc>
          <w:tcPr>
            <w:tcW w:w="67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12</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主控记录插件</w:t>
            </w:r>
          </w:p>
        </w:tc>
        <w:tc>
          <w:tcPr>
            <w:tcW w:w="208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MONIBAN/V2.1\监控装置\GYK</w:t>
            </w:r>
          </w:p>
        </w:tc>
        <w:tc>
          <w:tcPr>
            <w:tcW w:w="6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件</w:t>
            </w:r>
          </w:p>
        </w:tc>
        <w:tc>
          <w:tcPr>
            <w:tcW w:w="81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3</w:t>
            </w:r>
          </w:p>
        </w:tc>
        <w:tc>
          <w:tcPr>
            <w:tcW w:w="130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合同生效后30日内</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准能铁路供应站</w:t>
            </w:r>
          </w:p>
        </w:tc>
        <w:tc>
          <w:tcPr>
            <w:tcW w:w="9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西北铁道电子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0" w:hRule="atLeast"/>
        </w:trPr>
        <w:tc>
          <w:tcPr>
            <w:tcW w:w="67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13</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压力传感器</w:t>
            </w:r>
          </w:p>
        </w:tc>
        <w:tc>
          <w:tcPr>
            <w:tcW w:w="208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IMAP-WJ3-DZ1\国产</w:t>
            </w:r>
          </w:p>
        </w:tc>
        <w:tc>
          <w:tcPr>
            <w:tcW w:w="6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套</w:t>
            </w:r>
          </w:p>
        </w:tc>
        <w:tc>
          <w:tcPr>
            <w:tcW w:w="81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3</w:t>
            </w:r>
          </w:p>
        </w:tc>
        <w:tc>
          <w:tcPr>
            <w:tcW w:w="130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合同生效后30日内</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准能铁路供应站</w:t>
            </w:r>
          </w:p>
        </w:tc>
        <w:tc>
          <w:tcPr>
            <w:tcW w:w="9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西北铁道电子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0" w:hRule="atLeast"/>
        </w:trPr>
        <w:tc>
          <w:tcPr>
            <w:tcW w:w="67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14</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发电机皮带</w:t>
            </w:r>
          </w:p>
        </w:tc>
        <w:tc>
          <w:tcPr>
            <w:tcW w:w="208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\02411916\国产</w:t>
            </w:r>
          </w:p>
        </w:tc>
        <w:tc>
          <w:tcPr>
            <w:tcW w:w="6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件</w:t>
            </w:r>
          </w:p>
        </w:tc>
        <w:tc>
          <w:tcPr>
            <w:tcW w:w="81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18</w:t>
            </w:r>
          </w:p>
        </w:tc>
        <w:tc>
          <w:tcPr>
            <w:tcW w:w="130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合同生效后30日内</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准能铁路供应站</w:t>
            </w:r>
          </w:p>
        </w:tc>
        <w:tc>
          <w:tcPr>
            <w:tcW w:w="9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西北铁道电子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20" w:hRule="atLeast"/>
        </w:trPr>
        <w:tc>
          <w:tcPr>
            <w:tcW w:w="67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15</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GYK显示器</w:t>
            </w:r>
          </w:p>
        </w:tc>
        <w:tc>
          <w:tcPr>
            <w:tcW w:w="208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DMI\列车运行监控记录装置\GYK2009</w:t>
            </w:r>
          </w:p>
        </w:tc>
        <w:tc>
          <w:tcPr>
            <w:tcW w:w="6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件</w:t>
            </w:r>
          </w:p>
        </w:tc>
        <w:tc>
          <w:tcPr>
            <w:tcW w:w="81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3</w:t>
            </w:r>
          </w:p>
        </w:tc>
        <w:tc>
          <w:tcPr>
            <w:tcW w:w="130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合同生效后30日内</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准能铁路供应站</w:t>
            </w:r>
          </w:p>
        </w:tc>
        <w:tc>
          <w:tcPr>
            <w:tcW w:w="9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西北铁道电子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65" w:hRule="atLeast"/>
        </w:trPr>
        <w:tc>
          <w:tcPr>
            <w:tcW w:w="67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16</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警惕按钮</w:t>
            </w:r>
          </w:p>
        </w:tc>
        <w:tc>
          <w:tcPr>
            <w:tcW w:w="208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JX-01-30,红色\监控装置\GKY</w:t>
            </w:r>
          </w:p>
        </w:tc>
        <w:tc>
          <w:tcPr>
            <w:tcW w:w="6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件</w:t>
            </w:r>
          </w:p>
        </w:tc>
        <w:tc>
          <w:tcPr>
            <w:tcW w:w="81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20</w:t>
            </w:r>
          </w:p>
        </w:tc>
        <w:tc>
          <w:tcPr>
            <w:tcW w:w="130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合同生效后30日内</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准能铁路供应站</w:t>
            </w:r>
          </w:p>
        </w:tc>
        <w:tc>
          <w:tcPr>
            <w:tcW w:w="9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西北铁道电子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0" w:hRule="atLeast"/>
        </w:trPr>
        <w:tc>
          <w:tcPr>
            <w:tcW w:w="67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17</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铜球阀</w:t>
            </w:r>
          </w:p>
        </w:tc>
        <w:tc>
          <w:tcPr>
            <w:tcW w:w="208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GYK-TQF\国产</w:t>
            </w:r>
          </w:p>
        </w:tc>
        <w:tc>
          <w:tcPr>
            <w:tcW w:w="6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件</w:t>
            </w:r>
          </w:p>
        </w:tc>
        <w:tc>
          <w:tcPr>
            <w:tcW w:w="81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6</w:t>
            </w:r>
          </w:p>
        </w:tc>
        <w:tc>
          <w:tcPr>
            <w:tcW w:w="130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合同生效后30日内</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准能铁路供应站</w:t>
            </w:r>
          </w:p>
        </w:tc>
        <w:tc>
          <w:tcPr>
            <w:tcW w:w="9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西北铁道电子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0" w:hRule="atLeast"/>
        </w:trPr>
        <w:tc>
          <w:tcPr>
            <w:tcW w:w="67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18</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紧急制动阀</w:t>
            </w:r>
          </w:p>
        </w:tc>
        <w:tc>
          <w:tcPr>
            <w:tcW w:w="208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OKR25JKL\国产</w:t>
            </w:r>
          </w:p>
        </w:tc>
        <w:tc>
          <w:tcPr>
            <w:tcW w:w="6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件</w:t>
            </w:r>
          </w:p>
        </w:tc>
        <w:tc>
          <w:tcPr>
            <w:tcW w:w="81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3</w:t>
            </w:r>
          </w:p>
        </w:tc>
        <w:tc>
          <w:tcPr>
            <w:tcW w:w="130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合同生效后30日内</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准能铁路供应站</w:t>
            </w:r>
          </w:p>
        </w:tc>
        <w:tc>
          <w:tcPr>
            <w:tcW w:w="9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西北铁道电子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65" w:hRule="atLeast"/>
        </w:trPr>
        <w:tc>
          <w:tcPr>
            <w:tcW w:w="67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19</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电源制动盒</w:t>
            </w:r>
          </w:p>
        </w:tc>
        <w:tc>
          <w:tcPr>
            <w:tcW w:w="208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GYK-DYZD\监控装置\GKY</w:t>
            </w:r>
          </w:p>
        </w:tc>
        <w:tc>
          <w:tcPr>
            <w:tcW w:w="6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件</w:t>
            </w:r>
          </w:p>
        </w:tc>
        <w:tc>
          <w:tcPr>
            <w:tcW w:w="81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3</w:t>
            </w:r>
          </w:p>
        </w:tc>
        <w:tc>
          <w:tcPr>
            <w:tcW w:w="130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合同生效后30日内</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准能铁路供应站</w:t>
            </w:r>
          </w:p>
        </w:tc>
        <w:tc>
          <w:tcPr>
            <w:tcW w:w="9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西北铁道电子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65" w:hRule="atLeast"/>
        </w:trPr>
        <w:tc>
          <w:tcPr>
            <w:tcW w:w="67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20</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速度传感器</w:t>
            </w:r>
          </w:p>
        </w:tc>
        <w:tc>
          <w:tcPr>
            <w:tcW w:w="208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NTQG15B-5\监控装置\GKY</w:t>
            </w:r>
          </w:p>
        </w:tc>
        <w:tc>
          <w:tcPr>
            <w:tcW w:w="6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件</w:t>
            </w:r>
          </w:p>
        </w:tc>
        <w:tc>
          <w:tcPr>
            <w:tcW w:w="81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3</w:t>
            </w:r>
          </w:p>
        </w:tc>
        <w:tc>
          <w:tcPr>
            <w:tcW w:w="130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合同生效后30日内</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准能铁路供应站</w:t>
            </w:r>
          </w:p>
        </w:tc>
        <w:tc>
          <w:tcPr>
            <w:tcW w:w="9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西北铁道电子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65" w:hRule="atLeast"/>
        </w:trPr>
        <w:tc>
          <w:tcPr>
            <w:tcW w:w="67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21</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常开电磁阀</w:t>
            </w:r>
          </w:p>
        </w:tc>
        <w:tc>
          <w:tcPr>
            <w:tcW w:w="208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Q\YX02-0955\监控装置\GKY</w:t>
            </w:r>
          </w:p>
        </w:tc>
        <w:tc>
          <w:tcPr>
            <w:tcW w:w="6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件</w:t>
            </w:r>
          </w:p>
        </w:tc>
        <w:tc>
          <w:tcPr>
            <w:tcW w:w="81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3</w:t>
            </w:r>
          </w:p>
        </w:tc>
        <w:tc>
          <w:tcPr>
            <w:tcW w:w="130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合同生效后30日内</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准能铁路供应站</w:t>
            </w:r>
          </w:p>
        </w:tc>
        <w:tc>
          <w:tcPr>
            <w:tcW w:w="9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西北铁道电子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65" w:hRule="atLeast"/>
        </w:trPr>
        <w:tc>
          <w:tcPr>
            <w:tcW w:w="67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22</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GYK主机保险管座</w:t>
            </w:r>
          </w:p>
        </w:tc>
        <w:tc>
          <w:tcPr>
            <w:tcW w:w="208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5×20mm\监控装置\GKY</w:t>
            </w:r>
          </w:p>
        </w:tc>
        <w:tc>
          <w:tcPr>
            <w:tcW w:w="6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件</w:t>
            </w:r>
          </w:p>
        </w:tc>
        <w:tc>
          <w:tcPr>
            <w:tcW w:w="81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6</w:t>
            </w:r>
          </w:p>
        </w:tc>
        <w:tc>
          <w:tcPr>
            <w:tcW w:w="130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合同生效后30日内</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准能铁路供应站</w:t>
            </w:r>
          </w:p>
        </w:tc>
        <w:tc>
          <w:tcPr>
            <w:tcW w:w="9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西北铁道电子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65" w:hRule="atLeast"/>
        </w:trPr>
        <w:tc>
          <w:tcPr>
            <w:tcW w:w="67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23</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常闭电磁阀</w:t>
            </w:r>
          </w:p>
        </w:tc>
        <w:tc>
          <w:tcPr>
            <w:tcW w:w="208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Q\YX02-0927\监控装置\GKY</w:t>
            </w:r>
          </w:p>
        </w:tc>
        <w:tc>
          <w:tcPr>
            <w:tcW w:w="6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件</w:t>
            </w:r>
          </w:p>
        </w:tc>
        <w:tc>
          <w:tcPr>
            <w:tcW w:w="81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3</w:t>
            </w:r>
          </w:p>
        </w:tc>
        <w:tc>
          <w:tcPr>
            <w:tcW w:w="130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合同生效后30日内</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准能铁路供应站</w:t>
            </w:r>
          </w:p>
        </w:tc>
        <w:tc>
          <w:tcPr>
            <w:tcW w:w="9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西北铁道电子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65" w:hRule="atLeast"/>
        </w:trPr>
        <w:tc>
          <w:tcPr>
            <w:tcW w:w="67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24</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保险管</w:t>
            </w:r>
          </w:p>
        </w:tc>
        <w:tc>
          <w:tcPr>
            <w:tcW w:w="208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GKY φ5×20mm\AC24V\5A</w:t>
            </w:r>
          </w:p>
        </w:tc>
        <w:tc>
          <w:tcPr>
            <w:tcW w:w="6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个</w:t>
            </w:r>
          </w:p>
        </w:tc>
        <w:tc>
          <w:tcPr>
            <w:tcW w:w="81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6</w:t>
            </w:r>
          </w:p>
        </w:tc>
        <w:tc>
          <w:tcPr>
            <w:tcW w:w="130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合同生效后30日内</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准能铁路供应站</w:t>
            </w:r>
          </w:p>
        </w:tc>
        <w:tc>
          <w:tcPr>
            <w:tcW w:w="9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西北铁道电子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65" w:hRule="atLeast"/>
        </w:trPr>
        <w:tc>
          <w:tcPr>
            <w:tcW w:w="67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25</w:t>
            </w:r>
          </w:p>
        </w:tc>
        <w:tc>
          <w:tcPr>
            <w:tcW w:w="10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警醒按钮</w:t>
            </w:r>
          </w:p>
        </w:tc>
        <w:tc>
          <w:tcPr>
            <w:tcW w:w="208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JX-01-30黄色\监控装置\GKY</w:t>
            </w:r>
          </w:p>
        </w:tc>
        <w:tc>
          <w:tcPr>
            <w:tcW w:w="6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件</w:t>
            </w:r>
          </w:p>
        </w:tc>
        <w:tc>
          <w:tcPr>
            <w:tcW w:w="81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20</w:t>
            </w:r>
          </w:p>
        </w:tc>
        <w:tc>
          <w:tcPr>
            <w:tcW w:w="130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合同生效后30日内</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准能铁路供应站</w:t>
            </w:r>
          </w:p>
        </w:tc>
        <w:tc>
          <w:tcPr>
            <w:tcW w:w="9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西北铁道电子</w:t>
            </w:r>
          </w:p>
        </w:tc>
      </w:tr>
    </w:tbl>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6.2技术要求：</w:t>
      </w:r>
    </w:p>
    <w:p>
      <w:pPr>
        <w:spacing w:line="360" w:lineRule="auto"/>
        <w:ind w:firstLine="570"/>
        <w:rPr>
          <w:rFonts w:hint="eastAsia" w:ascii="宋体" w:hAnsi="宋体" w:eastAsia="宋体" w:cs="宋体"/>
          <w:bCs/>
          <w:kern w:val="2"/>
          <w:sz w:val="21"/>
          <w:szCs w:val="21"/>
          <w:highlight w:val="none"/>
        </w:rPr>
      </w:pPr>
      <w:r>
        <w:rPr>
          <w:rFonts w:hint="eastAsia" w:ascii="宋体" w:hAnsi="宋体" w:eastAsia="宋体" w:cs="宋体"/>
          <w:bCs/>
          <w:kern w:val="2"/>
          <w:sz w:val="21"/>
          <w:szCs w:val="21"/>
          <w:highlight w:val="none"/>
        </w:rPr>
        <w:t>6.2.1　UPS电源插件用于轨道车发动机启动时保证GYK正常工作；</w:t>
      </w:r>
    </w:p>
    <w:p>
      <w:pPr>
        <w:spacing w:line="360" w:lineRule="auto"/>
        <w:ind w:firstLine="570"/>
        <w:rPr>
          <w:rFonts w:hint="eastAsia" w:ascii="宋体" w:hAnsi="宋体" w:eastAsia="宋体" w:cs="宋体"/>
          <w:bCs/>
          <w:kern w:val="2"/>
          <w:sz w:val="21"/>
          <w:szCs w:val="21"/>
          <w:highlight w:val="none"/>
        </w:rPr>
      </w:pPr>
      <w:r>
        <w:rPr>
          <w:rFonts w:hint="eastAsia" w:ascii="宋体" w:hAnsi="宋体" w:eastAsia="宋体" w:cs="宋体"/>
          <w:bCs/>
          <w:kern w:val="2"/>
          <w:sz w:val="21"/>
          <w:szCs w:val="21"/>
          <w:highlight w:val="none"/>
        </w:rPr>
        <w:t>6.2.2　电源插件提供主机及外部传感器的电源；</w:t>
      </w:r>
    </w:p>
    <w:p>
      <w:pPr>
        <w:spacing w:line="360" w:lineRule="auto"/>
        <w:ind w:firstLine="570"/>
        <w:rPr>
          <w:rFonts w:hint="eastAsia" w:ascii="宋体" w:hAnsi="宋体" w:eastAsia="宋体" w:cs="宋体"/>
          <w:bCs/>
          <w:kern w:val="2"/>
          <w:sz w:val="21"/>
          <w:szCs w:val="21"/>
          <w:highlight w:val="none"/>
        </w:rPr>
      </w:pPr>
      <w:r>
        <w:rPr>
          <w:rFonts w:hint="eastAsia" w:ascii="宋体" w:hAnsi="宋体" w:eastAsia="宋体" w:cs="宋体"/>
          <w:bCs/>
          <w:kern w:val="2"/>
          <w:sz w:val="21"/>
          <w:szCs w:val="21"/>
          <w:highlight w:val="none"/>
        </w:rPr>
        <w:t>6.2.3　数字入出插件用于数字量输入和输出；</w:t>
      </w:r>
    </w:p>
    <w:p>
      <w:pPr>
        <w:spacing w:line="360" w:lineRule="auto"/>
        <w:ind w:firstLine="570"/>
        <w:rPr>
          <w:rFonts w:hint="eastAsia" w:ascii="宋体" w:hAnsi="宋体" w:eastAsia="宋体" w:cs="宋体"/>
          <w:bCs/>
          <w:kern w:val="2"/>
          <w:sz w:val="21"/>
          <w:szCs w:val="21"/>
          <w:highlight w:val="none"/>
        </w:rPr>
      </w:pPr>
      <w:r>
        <w:rPr>
          <w:rFonts w:hint="eastAsia" w:ascii="宋体" w:hAnsi="宋体" w:eastAsia="宋体" w:cs="宋体"/>
          <w:bCs/>
          <w:kern w:val="2"/>
          <w:sz w:val="21"/>
          <w:szCs w:val="21"/>
          <w:highlight w:val="none"/>
        </w:rPr>
        <w:t>6.2.4　TCR插件实现轨道电路信息接收；</w:t>
      </w:r>
    </w:p>
    <w:p>
      <w:pPr>
        <w:spacing w:line="360" w:lineRule="auto"/>
        <w:ind w:firstLine="570"/>
        <w:rPr>
          <w:rFonts w:hint="eastAsia" w:ascii="宋体" w:hAnsi="宋体" w:eastAsia="宋体" w:cs="宋体"/>
          <w:bCs/>
          <w:kern w:val="2"/>
          <w:sz w:val="21"/>
          <w:szCs w:val="21"/>
          <w:highlight w:val="none"/>
        </w:rPr>
      </w:pPr>
      <w:r>
        <w:rPr>
          <w:rFonts w:hint="eastAsia" w:ascii="宋体" w:hAnsi="宋体" w:eastAsia="宋体" w:cs="宋体"/>
          <w:bCs/>
          <w:kern w:val="2"/>
          <w:sz w:val="21"/>
          <w:szCs w:val="21"/>
          <w:highlight w:val="none"/>
        </w:rPr>
        <w:t>6.2.5　模拟入出插件用于模拟量输入输出；</w:t>
      </w:r>
    </w:p>
    <w:p>
      <w:pPr>
        <w:spacing w:line="360" w:lineRule="auto"/>
        <w:ind w:firstLine="570"/>
        <w:rPr>
          <w:rFonts w:hint="eastAsia" w:ascii="宋体" w:hAnsi="宋体" w:eastAsia="宋体" w:cs="宋体"/>
          <w:bCs/>
          <w:kern w:val="2"/>
          <w:sz w:val="21"/>
          <w:szCs w:val="21"/>
          <w:highlight w:val="none"/>
        </w:rPr>
      </w:pPr>
      <w:r>
        <w:rPr>
          <w:rFonts w:hint="eastAsia" w:ascii="宋体" w:hAnsi="宋体" w:eastAsia="宋体" w:cs="宋体"/>
          <w:bCs/>
          <w:kern w:val="2"/>
          <w:sz w:val="21"/>
          <w:szCs w:val="21"/>
          <w:highlight w:val="none"/>
        </w:rPr>
        <w:t>6.2.6　主控记录插件实现轨道车的运行控制和数据记录功能；</w:t>
      </w:r>
    </w:p>
    <w:p>
      <w:pPr>
        <w:spacing w:line="360" w:lineRule="auto"/>
        <w:ind w:firstLine="570"/>
        <w:rPr>
          <w:rFonts w:hint="eastAsia" w:ascii="宋体" w:hAnsi="宋体" w:eastAsia="宋体" w:cs="宋体"/>
          <w:bCs/>
          <w:kern w:val="2"/>
          <w:sz w:val="21"/>
          <w:szCs w:val="21"/>
          <w:highlight w:val="none"/>
        </w:rPr>
      </w:pPr>
      <w:r>
        <w:rPr>
          <w:rFonts w:hint="eastAsia" w:ascii="宋体" w:hAnsi="宋体" w:eastAsia="宋体" w:cs="宋体"/>
          <w:bCs/>
          <w:kern w:val="2"/>
          <w:sz w:val="21"/>
          <w:szCs w:val="21"/>
          <w:highlight w:val="none"/>
        </w:rPr>
        <w:t>6.2.7　语音记录插件实现车机联控话音记录；备用插件作为功能扩展预留</w:t>
      </w:r>
    </w:p>
    <w:p>
      <w:pPr>
        <w:spacing w:line="360" w:lineRule="auto"/>
        <w:ind w:firstLine="570"/>
        <w:rPr>
          <w:rFonts w:hint="eastAsia" w:ascii="宋体" w:hAnsi="宋体" w:eastAsia="宋体" w:cs="宋体"/>
          <w:bCs/>
          <w:kern w:val="2"/>
          <w:sz w:val="21"/>
          <w:szCs w:val="21"/>
          <w:highlight w:val="none"/>
        </w:rPr>
      </w:pPr>
      <w:r>
        <w:rPr>
          <w:rFonts w:hint="eastAsia" w:ascii="宋体" w:hAnsi="宋体" w:eastAsia="宋体" w:cs="宋体"/>
          <w:bCs/>
          <w:kern w:val="2"/>
          <w:sz w:val="21"/>
          <w:szCs w:val="21"/>
          <w:highlight w:val="none"/>
        </w:rPr>
        <w:t>6.2.8　电镀零件的外观应光滑均匀，没有斑点、凸起和起泡现象，边缘和棱角没有烧痕。</w:t>
      </w:r>
    </w:p>
    <w:p>
      <w:pPr>
        <w:spacing w:line="360" w:lineRule="auto"/>
        <w:ind w:firstLine="570"/>
        <w:rPr>
          <w:rFonts w:hint="eastAsia" w:ascii="宋体" w:hAnsi="宋体" w:eastAsia="宋体" w:cs="宋体"/>
          <w:bCs/>
          <w:kern w:val="2"/>
          <w:sz w:val="21"/>
          <w:szCs w:val="21"/>
          <w:highlight w:val="none"/>
        </w:rPr>
      </w:pPr>
      <w:r>
        <w:rPr>
          <w:rFonts w:hint="eastAsia" w:ascii="宋体" w:hAnsi="宋体" w:eastAsia="宋体" w:cs="宋体"/>
          <w:bCs/>
          <w:kern w:val="2"/>
          <w:sz w:val="21"/>
          <w:szCs w:val="21"/>
          <w:highlight w:val="none"/>
        </w:rPr>
        <w:t>6.2.9　涂层外观应光滑，色彩均匀一致，没有皱纹、流痕和起泡现象。</w:t>
      </w:r>
    </w:p>
    <w:p>
      <w:pPr>
        <w:spacing w:line="360" w:lineRule="auto"/>
        <w:ind w:firstLine="570"/>
        <w:rPr>
          <w:rFonts w:hint="eastAsia" w:ascii="宋体" w:hAnsi="宋体" w:eastAsia="宋体" w:cs="宋体"/>
          <w:bCs/>
          <w:kern w:val="2"/>
          <w:sz w:val="21"/>
          <w:szCs w:val="21"/>
          <w:highlight w:val="none"/>
        </w:rPr>
      </w:pPr>
      <w:r>
        <w:rPr>
          <w:rFonts w:hint="eastAsia" w:ascii="宋体" w:hAnsi="宋体" w:eastAsia="宋体" w:cs="宋体"/>
          <w:bCs/>
          <w:kern w:val="2"/>
          <w:sz w:val="21"/>
          <w:szCs w:val="21"/>
          <w:highlight w:val="none"/>
        </w:rPr>
        <w:t>6.2.10　螺钉连接和铆、焊处不得松动或脱落。</w:t>
      </w:r>
    </w:p>
    <w:p>
      <w:pPr>
        <w:spacing w:line="360" w:lineRule="auto"/>
        <w:ind w:firstLine="570"/>
        <w:rPr>
          <w:rFonts w:hint="eastAsia" w:ascii="宋体" w:hAnsi="宋体" w:eastAsia="宋体" w:cs="宋体"/>
          <w:bCs/>
          <w:kern w:val="2"/>
          <w:sz w:val="21"/>
          <w:szCs w:val="21"/>
          <w:highlight w:val="none"/>
        </w:rPr>
      </w:pPr>
      <w:r>
        <w:rPr>
          <w:rFonts w:hint="eastAsia" w:ascii="宋体" w:hAnsi="宋体" w:eastAsia="宋体" w:cs="宋体"/>
          <w:bCs/>
          <w:kern w:val="2"/>
          <w:sz w:val="21"/>
          <w:szCs w:val="21"/>
          <w:highlight w:val="none"/>
        </w:rPr>
        <w:t>6.2.11　印制电路板焊点应圆滑、有光滑，无假焊、虚焊等现象。</w:t>
      </w:r>
    </w:p>
    <w:p>
      <w:pPr>
        <w:spacing w:line="360" w:lineRule="auto"/>
        <w:ind w:firstLine="570"/>
        <w:rPr>
          <w:rFonts w:hint="eastAsia" w:ascii="宋体" w:hAnsi="宋体" w:eastAsia="宋体" w:cs="宋体"/>
          <w:bCs/>
          <w:kern w:val="2"/>
          <w:sz w:val="21"/>
          <w:szCs w:val="21"/>
          <w:highlight w:val="none"/>
        </w:rPr>
      </w:pPr>
      <w:r>
        <w:rPr>
          <w:rFonts w:hint="eastAsia" w:ascii="宋体" w:hAnsi="宋体" w:eastAsia="宋体" w:cs="宋体"/>
          <w:bCs/>
          <w:kern w:val="2"/>
          <w:sz w:val="21"/>
          <w:szCs w:val="21"/>
          <w:highlight w:val="none"/>
        </w:rPr>
        <w:t>6.2.12　采用4U标准机箱。主机箱、插件的机械尺寸应符合附录B的要求。</w:t>
      </w:r>
    </w:p>
    <w:p>
      <w:pPr>
        <w:spacing w:line="360" w:lineRule="auto"/>
        <w:ind w:firstLine="570"/>
        <w:rPr>
          <w:rFonts w:hint="eastAsia" w:ascii="宋体" w:hAnsi="宋体" w:eastAsia="宋体" w:cs="宋体"/>
          <w:bCs/>
          <w:kern w:val="2"/>
          <w:sz w:val="21"/>
          <w:szCs w:val="21"/>
          <w:highlight w:val="none"/>
        </w:rPr>
      </w:pPr>
      <w:r>
        <w:rPr>
          <w:rFonts w:hint="eastAsia" w:ascii="宋体" w:hAnsi="宋体" w:eastAsia="宋体" w:cs="宋体"/>
          <w:bCs/>
          <w:kern w:val="2"/>
          <w:sz w:val="21"/>
          <w:szCs w:val="21"/>
          <w:highlight w:val="none"/>
        </w:rPr>
        <w:t>6.2.13　应采用模块化结构，采用标准接插件连接，便于维修和检测。</w:t>
      </w:r>
    </w:p>
    <w:p>
      <w:pPr>
        <w:spacing w:line="360" w:lineRule="auto"/>
        <w:ind w:firstLine="570"/>
        <w:rPr>
          <w:rFonts w:hint="eastAsia" w:ascii="宋体" w:hAnsi="宋体" w:eastAsia="宋体" w:cs="宋体"/>
          <w:bCs/>
          <w:kern w:val="2"/>
          <w:sz w:val="21"/>
          <w:szCs w:val="21"/>
          <w:highlight w:val="none"/>
        </w:rPr>
      </w:pPr>
      <w:r>
        <w:rPr>
          <w:rFonts w:hint="eastAsia" w:ascii="宋体" w:hAnsi="宋体" w:eastAsia="宋体" w:cs="宋体"/>
          <w:bCs/>
          <w:kern w:val="2"/>
          <w:sz w:val="21"/>
          <w:szCs w:val="21"/>
          <w:highlight w:val="none"/>
        </w:rPr>
        <w:t>6.2.14　可联接两个DMI，主机与DMI采用多芯屏蔽电缆连接，两根电缆相加总长度不超过45m。</w:t>
      </w:r>
    </w:p>
    <w:p>
      <w:pPr>
        <w:spacing w:line="360" w:lineRule="auto"/>
        <w:ind w:firstLine="570"/>
        <w:rPr>
          <w:rFonts w:hint="eastAsia" w:ascii="宋体" w:hAnsi="宋体" w:eastAsia="宋体" w:cs="宋体"/>
          <w:bCs/>
          <w:kern w:val="2"/>
          <w:sz w:val="21"/>
          <w:szCs w:val="21"/>
          <w:highlight w:val="none"/>
        </w:rPr>
      </w:pPr>
      <w:r>
        <w:rPr>
          <w:rFonts w:hint="eastAsia" w:ascii="宋体" w:hAnsi="宋体" w:eastAsia="宋体" w:cs="宋体"/>
          <w:bCs/>
          <w:kern w:val="2"/>
          <w:sz w:val="21"/>
          <w:szCs w:val="21"/>
          <w:highlight w:val="none"/>
        </w:rPr>
        <w:t>6.2.15　主机与DMI采用控制器局域网CAN总线作为系统内部通信方式进行数据交换。</w:t>
      </w:r>
    </w:p>
    <w:p>
      <w:pPr>
        <w:spacing w:line="360" w:lineRule="auto"/>
        <w:ind w:firstLine="570"/>
        <w:rPr>
          <w:rFonts w:hint="eastAsia" w:ascii="宋体" w:hAnsi="宋体" w:eastAsia="宋体" w:cs="宋体"/>
          <w:bCs/>
          <w:kern w:val="2"/>
          <w:sz w:val="21"/>
          <w:szCs w:val="21"/>
          <w:highlight w:val="none"/>
        </w:rPr>
      </w:pPr>
      <w:r>
        <w:rPr>
          <w:rFonts w:hint="eastAsia" w:ascii="宋体" w:hAnsi="宋体" w:eastAsia="宋体" w:cs="宋体"/>
          <w:bCs/>
          <w:kern w:val="2"/>
          <w:sz w:val="21"/>
          <w:szCs w:val="21"/>
          <w:highlight w:val="none"/>
        </w:rPr>
        <w:t>6.2.</w:t>
      </w:r>
      <w:r>
        <w:rPr>
          <w:rFonts w:hint="eastAsia" w:ascii="宋体" w:hAnsi="宋体" w:eastAsia="宋体" w:cs="宋体"/>
          <w:bCs/>
          <w:sz w:val="21"/>
          <w:szCs w:val="21"/>
          <w:highlight w:val="none"/>
        </w:rPr>
        <w:t>16</w:t>
      </w:r>
      <w:r>
        <w:rPr>
          <w:rFonts w:hint="eastAsia" w:ascii="宋体" w:hAnsi="宋体" w:eastAsia="宋体" w:cs="宋体"/>
          <w:bCs/>
          <w:kern w:val="2"/>
          <w:sz w:val="21"/>
          <w:szCs w:val="21"/>
          <w:highlight w:val="none"/>
        </w:rPr>
        <w:t>　DMI的机械尺寸和安装方式不得影响司机对前方的瞭望。</w:t>
      </w:r>
    </w:p>
    <w:p>
      <w:pPr>
        <w:spacing w:line="360" w:lineRule="auto"/>
        <w:ind w:firstLine="570"/>
        <w:rPr>
          <w:rFonts w:hint="eastAsia" w:ascii="宋体" w:hAnsi="宋体" w:eastAsia="宋体" w:cs="宋体"/>
          <w:bCs/>
          <w:kern w:val="2"/>
          <w:sz w:val="21"/>
          <w:szCs w:val="21"/>
          <w:highlight w:val="none"/>
        </w:rPr>
      </w:pPr>
      <w:r>
        <w:rPr>
          <w:rFonts w:hint="eastAsia" w:ascii="宋体" w:hAnsi="宋体" w:eastAsia="宋体" w:cs="宋体"/>
          <w:bCs/>
          <w:kern w:val="2"/>
          <w:sz w:val="21"/>
          <w:szCs w:val="21"/>
          <w:highlight w:val="none"/>
        </w:rPr>
        <w:t>6.2.</w:t>
      </w:r>
      <w:r>
        <w:rPr>
          <w:rFonts w:hint="eastAsia" w:ascii="宋体" w:hAnsi="宋体" w:eastAsia="宋体" w:cs="宋体"/>
          <w:bCs/>
          <w:sz w:val="21"/>
          <w:szCs w:val="21"/>
          <w:highlight w:val="none"/>
        </w:rPr>
        <w:t>17</w:t>
      </w:r>
      <w:r>
        <w:rPr>
          <w:rFonts w:hint="eastAsia" w:ascii="宋体" w:hAnsi="宋体" w:eastAsia="宋体" w:cs="宋体"/>
          <w:bCs/>
          <w:kern w:val="2"/>
          <w:sz w:val="21"/>
          <w:szCs w:val="21"/>
          <w:highlight w:val="none"/>
        </w:rPr>
        <w:t>　DMI按键的设置及显示窗口的设置应满足GYK功能、操作和显示的要求。</w:t>
      </w:r>
    </w:p>
    <w:p>
      <w:pPr>
        <w:spacing w:line="360" w:lineRule="auto"/>
        <w:ind w:firstLine="570"/>
        <w:rPr>
          <w:rFonts w:hint="eastAsia" w:ascii="宋体" w:hAnsi="宋体" w:eastAsia="宋体" w:cs="宋体"/>
          <w:bCs/>
          <w:kern w:val="2"/>
          <w:sz w:val="21"/>
          <w:szCs w:val="21"/>
          <w:highlight w:val="none"/>
        </w:rPr>
      </w:pPr>
      <w:r>
        <w:rPr>
          <w:rFonts w:hint="eastAsia" w:ascii="宋体" w:hAnsi="宋体" w:eastAsia="宋体" w:cs="宋体"/>
          <w:bCs/>
          <w:kern w:val="2"/>
          <w:sz w:val="21"/>
          <w:szCs w:val="21"/>
          <w:highlight w:val="none"/>
        </w:rPr>
        <w:t>6.2.18　GYK与外部设备、传感器之间的连接插座应根据信息的不同电压等级分开。</w:t>
      </w:r>
    </w:p>
    <w:p>
      <w:pPr>
        <w:spacing w:line="360" w:lineRule="auto"/>
        <w:ind w:firstLine="570"/>
        <w:rPr>
          <w:rFonts w:hint="eastAsia" w:ascii="宋体" w:hAnsi="宋体" w:eastAsia="宋体" w:cs="宋体"/>
          <w:bCs/>
          <w:kern w:val="2"/>
          <w:sz w:val="21"/>
          <w:szCs w:val="21"/>
          <w:highlight w:val="none"/>
        </w:rPr>
      </w:pPr>
      <w:r>
        <w:rPr>
          <w:rFonts w:hint="eastAsia" w:ascii="宋体" w:hAnsi="宋体" w:eastAsia="宋体" w:cs="宋体"/>
          <w:bCs/>
          <w:kern w:val="2"/>
          <w:sz w:val="21"/>
          <w:szCs w:val="21"/>
          <w:highlight w:val="none"/>
        </w:rPr>
        <w:t>6.2.19　GYK向轨道车制动装置的输出采用继电器接口。紧急制动采用失电制动方式。应设置隔离开关，用于设备故障时隔离GYK的制动输出。</w:t>
      </w:r>
    </w:p>
    <w:p>
      <w:pPr>
        <w:spacing w:line="360" w:lineRule="auto"/>
        <w:ind w:firstLine="570"/>
        <w:rPr>
          <w:rFonts w:hint="eastAsia" w:ascii="宋体" w:hAnsi="宋体" w:eastAsia="宋体" w:cs="宋体"/>
          <w:bCs/>
          <w:kern w:val="2"/>
          <w:sz w:val="21"/>
          <w:szCs w:val="21"/>
          <w:highlight w:val="none"/>
        </w:rPr>
      </w:pPr>
      <w:r>
        <w:rPr>
          <w:rFonts w:hint="eastAsia" w:ascii="宋体" w:hAnsi="宋体" w:eastAsia="宋体" w:cs="宋体"/>
          <w:bCs/>
          <w:kern w:val="2"/>
          <w:sz w:val="21"/>
          <w:szCs w:val="21"/>
          <w:highlight w:val="none"/>
        </w:rPr>
        <w:t>6.2.20　GYK应配备防震架，主机采用底架套入式安装，便于拆装。</w:t>
      </w:r>
    </w:p>
    <w:p>
      <w:pPr>
        <w:spacing w:line="360" w:lineRule="auto"/>
        <w:ind w:firstLine="570"/>
        <w:rPr>
          <w:rFonts w:hint="eastAsia" w:ascii="宋体" w:hAnsi="宋体" w:eastAsia="宋体" w:cs="宋体"/>
          <w:bCs/>
          <w:kern w:val="2"/>
          <w:sz w:val="21"/>
          <w:szCs w:val="21"/>
          <w:highlight w:val="none"/>
        </w:rPr>
      </w:pPr>
      <w:r>
        <w:rPr>
          <w:rFonts w:hint="eastAsia" w:ascii="宋体" w:hAnsi="宋体" w:eastAsia="宋体" w:cs="宋体"/>
          <w:bCs/>
          <w:kern w:val="2"/>
          <w:sz w:val="21"/>
          <w:szCs w:val="21"/>
          <w:highlight w:val="none"/>
        </w:rPr>
        <w:t>6.2.21　TCR插件应采用符合TB/T3287-2013《机车信号车载系统设备》的机车信号板。</w:t>
      </w:r>
    </w:p>
    <w:p>
      <w:pPr>
        <w:spacing w:line="360" w:lineRule="auto"/>
        <w:ind w:firstLine="570"/>
        <w:rPr>
          <w:rFonts w:hint="eastAsia" w:ascii="宋体" w:hAnsi="宋体" w:eastAsia="宋体" w:cs="宋体"/>
          <w:bCs/>
          <w:kern w:val="2"/>
          <w:sz w:val="21"/>
          <w:szCs w:val="21"/>
          <w:highlight w:val="none"/>
        </w:rPr>
      </w:pPr>
      <w:r>
        <w:rPr>
          <w:rFonts w:hint="eastAsia" w:ascii="宋体" w:hAnsi="宋体" w:eastAsia="宋体" w:cs="宋体"/>
          <w:bCs/>
          <w:kern w:val="2"/>
          <w:sz w:val="21"/>
          <w:szCs w:val="21"/>
          <w:highlight w:val="none"/>
        </w:rPr>
        <w:t>6.2.22　硬件应具有较强的抗干扰性能，其24V电压输入/输出通道应与内部的微处理器电路在电气上隔离。</w:t>
      </w:r>
    </w:p>
    <w:p>
      <w:pPr>
        <w:spacing w:line="360" w:lineRule="auto"/>
        <w:ind w:firstLine="570"/>
        <w:rPr>
          <w:rFonts w:hint="eastAsia" w:ascii="宋体" w:hAnsi="宋体" w:eastAsia="宋体" w:cs="宋体"/>
          <w:bCs/>
          <w:kern w:val="2"/>
          <w:sz w:val="21"/>
          <w:szCs w:val="21"/>
          <w:highlight w:val="none"/>
        </w:rPr>
      </w:pPr>
      <w:r>
        <w:rPr>
          <w:rFonts w:hint="eastAsia" w:ascii="宋体" w:hAnsi="宋体" w:eastAsia="宋体" w:cs="宋体"/>
          <w:bCs/>
          <w:kern w:val="2"/>
          <w:sz w:val="21"/>
          <w:szCs w:val="21"/>
          <w:highlight w:val="none"/>
        </w:rPr>
        <w:t>6.2.23　大气压力74.8kPa～106kPa（海拔高度不超过2500m）。</w:t>
      </w:r>
    </w:p>
    <w:p>
      <w:pPr>
        <w:spacing w:line="360" w:lineRule="auto"/>
        <w:ind w:firstLine="570"/>
        <w:rPr>
          <w:rFonts w:hint="eastAsia" w:ascii="宋体" w:hAnsi="宋体" w:eastAsia="宋体" w:cs="宋体"/>
          <w:bCs/>
          <w:kern w:val="2"/>
          <w:sz w:val="21"/>
          <w:szCs w:val="21"/>
          <w:highlight w:val="none"/>
        </w:rPr>
      </w:pPr>
      <w:r>
        <w:rPr>
          <w:rFonts w:hint="eastAsia" w:ascii="宋体" w:hAnsi="宋体" w:eastAsia="宋体" w:cs="宋体"/>
          <w:bCs/>
          <w:kern w:val="2"/>
          <w:sz w:val="21"/>
          <w:szCs w:val="21"/>
          <w:highlight w:val="none"/>
        </w:rPr>
        <w:t>6.2.24　机车内部空气温度为-25℃～+55℃，设备应考虑直接邻近电子元件处的空气温度可能在-25℃～+70℃之间变化。车外温度为-40℃～+70℃。主机允许在-40℃～+70℃的环境条件下存放，DMI允许在-25℃～+70℃的环境条件下存放。</w:t>
      </w:r>
    </w:p>
    <w:p>
      <w:pPr>
        <w:spacing w:line="360" w:lineRule="auto"/>
        <w:ind w:firstLine="570"/>
        <w:rPr>
          <w:rFonts w:hint="eastAsia" w:ascii="宋体" w:hAnsi="宋体" w:eastAsia="宋体" w:cs="宋体"/>
          <w:bCs/>
          <w:kern w:val="2"/>
          <w:sz w:val="21"/>
          <w:szCs w:val="21"/>
          <w:highlight w:val="none"/>
        </w:rPr>
      </w:pPr>
      <w:r>
        <w:rPr>
          <w:rFonts w:hint="eastAsia" w:ascii="宋体" w:hAnsi="宋体" w:eastAsia="宋体" w:cs="宋体"/>
          <w:bCs/>
          <w:kern w:val="2"/>
          <w:sz w:val="21"/>
          <w:szCs w:val="21"/>
          <w:highlight w:val="none"/>
        </w:rPr>
        <w:t>6.2.25　最湿月月平均最大相对湿度不大于90℅（该月月平均最低温度为25℃）。</w:t>
      </w:r>
    </w:p>
    <w:p>
      <w:pPr>
        <w:spacing w:line="360" w:lineRule="auto"/>
        <w:ind w:firstLine="570"/>
        <w:rPr>
          <w:rFonts w:hint="eastAsia" w:ascii="宋体" w:hAnsi="宋体" w:eastAsia="宋体" w:cs="宋体"/>
          <w:bCs/>
          <w:kern w:val="2"/>
          <w:sz w:val="21"/>
          <w:szCs w:val="21"/>
          <w:highlight w:val="none"/>
        </w:rPr>
      </w:pPr>
      <w:r>
        <w:rPr>
          <w:rFonts w:hint="eastAsia" w:ascii="宋体" w:hAnsi="宋体" w:eastAsia="宋体" w:cs="宋体"/>
          <w:bCs/>
          <w:kern w:val="2"/>
          <w:sz w:val="21"/>
          <w:szCs w:val="21"/>
          <w:highlight w:val="none"/>
        </w:rPr>
        <w:t>6.2.26　设备应能承受使用时的振动和冲击而无损坏或故障。</w:t>
      </w:r>
    </w:p>
    <w:p>
      <w:pPr>
        <w:spacing w:line="360" w:lineRule="auto"/>
        <w:ind w:firstLine="570"/>
        <w:rPr>
          <w:rFonts w:hint="eastAsia" w:ascii="宋体" w:hAnsi="宋体" w:eastAsia="宋体" w:cs="宋体"/>
          <w:bCs/>
          <w:kern w:val="2"/>
          <w:sz w:val="21"/>
          <w:szCs w:val="21"/>
          <w:highlight w:val="none"/>
        </w:rPr>
      </w:pPr>
      <w:r>
        <w:rPr>
          <w:rFonts w:hint="eastAsia" w:ascii="宋体" w:hAnsi="宋体" w:eastAsia="宋体" w:cs="宋体"/>
          <w:bCs/>
          <w:kern w:val="2"/>
          <w:sz w:val="21"/>
          <w:szCs w:val="21"/>
          <w:highlight w:val="none"/>
        </w:rPr>
        <w:t>6.2.27　设备应安装在能防止风、沙、雨、雪直接侵入的车体内。</w:t>
      </w:r>
      <w:bookmarkStart w:id="12" w:name="_Toc232929282"/>
      <w:bookmarkStart w:id="13" w:name="_Toc224982552"/>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6.3标志</w:t>
      </w:r>
      <w:bookmarkEnd w:id="12"/>
      <w:bookmarkEnd w:id="13"/>
    </w:p>
    <w:p>
      <w:pPr>
        <w:pStyle w:val="10"/>
        <w:spacing w:line="360" w:lineRule="auto"/>
        <w:ind w:firstLine="560"/>
        <w:rPr>
          <w:rFonts w:hint="eastAsia" w:ascii="宋体" w:hAnsi="宋体" w:eastAsia="宋体" w:cs="宋体"/>
          <w:bCs/>
          <w:kern w:val="2"/>
          <w:sz w:val="21"/>
          <w:szCs w:val="21"/>
          <w:highlight w:val="none"/>
        </w:rPr>
      </w:pPr>
      <w:r>
        <w:rPr>
          <w:rFonts w:hint="eastAsia" w:ascii="宋体" w:hAnsi="宋体" w:eastAsia="宋体" w:cs="宋体"/>
          <w:bCs/>
          <w:kern w:val="2"/>
          <w:sz w:val="21"/>
          <w:szCs w:val="21"/>
          <w:highlight w:val="none"/>
        </w:rPr>
        <w:t>每台产品均应有铭牌。铭牌应注明。</w:t>
      </w:r>
    </w:p>
    <w:p>
      <w:pPr>
        <w:pStyle w:val="11"/>
        <w:spacing w:line="360" w:lineRule="auto"/>
        <w:ind w:left="0" w:firstLine="462" w:firstLineChars="220"/>
        <w:rPr>
          <w:rFonts w:hint="eastAsia" w:ascii="宋体" w:hAnsi="宋体" w:eastAsia="宋体" w:cs="宋体"/>
          <w:bCs/>
          <w:kern w:val="2"/>
          <w:sz w:val="21"/>
          <w:szCs w:val="21"/>
          <w:highlight w:val="none"/>
        </w:rPr>
      </w:pPr>
      <w:r>
        <w:rPr>
          <w:rFonts w:hint="eastAsia" w:ascii="宋体" w:hAnsi="宋体" w:eastAsia="宋体" w:cs="宋体"/>
          <w:bCs/>
          <w:kern w:val="2"/>
          <w:sz w:val="21"/>
          <w:szCs w:val="21"/>
          <w:highlight w:val="none"/>
        </w:rPr>
        <w:t>产品型号和名称。</w:t>
      </w:r>
    </w:p>
    <w:p>
      <w:pPr>
        <w:pStyle w:val="11"/>
        <w:spacing w:line="360" w:lineRule="auto"/>
        <w:ind w:left="0" w:firstLine="462" w:firstLineChars="220"/>
        <w:rPr>
          <w:rFonts w:hint="eastAsia" w:ascii="宋体" w:hAnsi="宋体" w:eastAsia="宋体" w:cs="宋体"/>
          <w:bCs/>
          <w:kern w:val="2"/>
          <w:sz w:val="21"/>
          <w:szCs w:val="21"/>
          <w:highlight w:val="none"/>
        </w:rPr>
      </w:pPr>
      <w:r>
        <w:rPr>
          <w:rFonts w:hint="eastAsia" w:ascii="宋体" w:hAnsi="宋体" w:eastAsia="宋体" w:cs="宋体"/>
          <w:bCs/>
          <w:kern w:val="2"/>
          <w:sz w:val="21"/>
          <w:szCs w:val="21"/>
          <w:highlight w:val="none"/>
        </w:rPr>
        <w:t>出厂编号。</w:t>
      </w:r>
    </w:p>
    <w:p>
      <w:pPr>
        <w:pStyle w:val="11"/>
        <w:spacing w:line="360" w:lineRule="auto"/>
        <w:ind w:left="0" w:firstLine="462" w:firstLineChars="220"/>
        <w:rPr>
          <w:rFonts w:hint="eastAsia" w:ascii="宋体" w:hAnsi="宋体" w:eastAsia="宋体" w:cs="宋体"/>
          <w:bCs/>
          <w:kern w:val="2"/>
          <w:sz w:val="21"/>
          <w:szCs w:val="21"/>
          <w:highlight w:val="none"/>
        </w:rPr>
      </w:pPr>
      <w:r>
        <w:rPr>
          <w:rFonts w:hint="eastAsia" w:ascii="宋体" w:hAnsi="宋体" w:eastAsia="宋体" w:cs="宋体"/>
          <w:bCs/>
          <w:kern w:val="2"/>
          <w:sz w:val="21"/>
          <w:szCs w:val="21"/>
          <w:highlight w:val="none"/>
        </w:rPr>
        <w:t>出厂年月。</w:t>
      </w:r>
    </w:p>
    <w:p>
      <w:pPr>
        <w:pStyle w:val="11"/>
        <w:spacing w:line="360" w:lineRule="auto"/>
        <w:ind w:left="0" w:firstLine="462" w:firstLineChars="220"/>
        <w:rPr>
          <w:rFonts w:hint="eastAsia" w:ascii="宋体" w:hAnsi="宋体" w:eastAsia="宋体" w:cs="宋体"/>
          <w:bCs/>
          <w:kern w:val="2"/>
          <w:sz w:val="21"/>
          <w:szCs w:val="21"/>
          <w:highlight w:val="none"/>
        </w:rPr>
      </w:pPr>
      <w:r>
        <w:rPr>
          <w:rFonts w:hint="eastAsia" w:ascii="宋体" w:hAnsi="宋体" w:eastAsia="宋体" w:cs="宋体"/>
          <w:bCs/>
          <w:kern w:val="2"/>
          <w:sz w:val="21"/>
          <w:szCs w:val="21"/>
          <w:highlight w:val="none"/>
        </w:rPr>
        <w:t>制造单位。</w:t>
      </w:r>
    </w:p>
    <w:p>
      <w:pPr>
        <w:spacing w:line="360" w:lineRule="auto"/>
        <w:ind w:firstLine="570"/>
        <w:rPr>
          <w:rFonts w:hint="eastAsia" w:ascii="宋体" w:hAnsi="宋体" w:eastAsia="宋体" w:cs="宋体"/>
          <w:bCs/>
          <w:sz w:val="21"/>
          <w:szCs w:val="21"/>
          <w:highlight w:val="none"/>
        </w:rPr>
      </w:pPr>
      <w:bookmarkStart w:id="14" w:name="_Toc224982553"/>
      <w:bookmarkStart w:id="15" w:name="_Toc232929283"/>
      <w:r>
        <w:rPr>
          <w:rFonts w:hint="eastAsia" w:ascii="宋体" w:hAnsi="宋体" w:eastAsia="宋体" w:cs="宋体"/>
          <w:bCs/>
          <w:sz w:val="21"/>
          <w:szCs w:val="21"/>
          <w:highlight w:val="none"/>
        </w:rPr>
        <w:t>6.4包装</w:t>
      </w:r>
      <w:bookmarkEnd w:id="14"/>
      <w:bookmarkEnd w:id="15"/>
    </w:p>
    <w:p>
      <w:pPr>
        <w:spacing w:line="360" w:lineRule="auto"/>
        <w:ind w:firstLine="570"/>
        <w:rPr>
          <w:rFonts w:hint="eastAsia" w:ascii="宋体" w:hAnsi="宋体" w:eastAsia="宋体" w:cs="宋体"/>
          <w:bCs/>
          <w:kern w:val="2"/>
          <w:sz w:val="21"/>
          <w:szCs w:val="21"/>
          <w:highlight w:val="none"/>
        </w:rPr>
      </w:pPr>
      <w:r>
        <w:rPr>
          <w:rFonts w:hint="eastAsia" w:ascii="宋体" w:hAnsi="宋体" w:eastAsia="宋体" w:cs="宋体"/>
          <w:bCs/>
          <w:kern w:val="2"/>
          <w:sz w:val="21"/>
          <w:szCs w:val="21"/>
          <w:highlight w:val="none"/>
        </w:rPr>
        <w:t>6.4.1设备的包装应按GB/T191-2008的规定，标明“小心轻放”、“向上”、“怕湿”等标志，并标明产品名称及型号、收发货单位的名称、地址等。包装箱应采取防潮、防振、防尘措施，预防运输过程中可能造成的损坏。</w:t>
      </w:r>
    </w:p>
    <w:p>
      <w:pPr>
        <w:spacing w:line="360" w:lineRule="auto"/>
        <w:ind w:firstLine="570"/>
        <w:rPr>
          <w:rFonts w:hint="eastAsia" w:ascii="宋体" w:hAnsi="宋体" w:eastAsia="宋体" w:cs="宋体"/>
          <w:bCs/>
          <w:sz w:val="21"/>
          <w:szCs w:val="21"/>
          <w:highlight w:val="none"/>
        </w:rPr>
      </w:pPr>
      <w:bookmarkStart w:id="16" w:name="_Toc224982554"/>
      <w:bookmarkStart w:id="17" w:name="_Toc232929284"/>
      <w:r>
        <w:rPr>
          <w:rFonts w:hint="eastAsia" w:ascii="宋体" w:hAnsi="宋体" w:eastAsia="宋体" w:cs="宋体"/>
          <w:bCs/>
          <w:sz w:val="21"/>
          <w:szCs w:val="21"/>
          <w:highlight w:val="none"/>
        </w:rPr>
        <w:t>6.5贮存</w:t>
      </w:r>
      <w:bookmarkEnd w:id="16"/>
      <w:bookmarkEnd w:id="17"/>
    </w:p>
    <w:p>
      <w:pPr>
        <w:spacing w:line="360" w:lineRule="auto"/>
        <w:ind w:firstLine="570"/>
        <w:rPr>
          <w:rFonts w:hint="eastAsia" w:ascii="宋体" w:hAnsi="宋体" w:eastAsia="宋体" w:cs="宋体"/>
          <w:bCs/>
          <w:kern w:val="2"/>
          <w:sz w:val="21"/>
          <w:szCs w:val="21"/>
          <w:highlight w:val="none"/>
        </w:rPr>
      </w:pPr>
      <w:r>
        <w:rPr>
          <w:rFonts w:hint="eastAsia" w:ascii="宋体" w:hAnsi="宋体" w:eastAsia="宋体" w:cs="宋体"/>
          <w:bCs/>
          <w:kern w:val="2"/>
          <w:sz w:val="21"/>
          <w:szCs w:val="21"/>
          <w:highlight w:val="none"/>
        </w:rPr>
        <w:t>6.5.1配件应贮存在通风良好、温度-40℃～+70℃（DMI：-25℃～+70℃）、空气相对湿度不大于80%、周围无带酸、碱或其他有害气体的库房中。</w:t>
      </w:r>
    </w:p>
    <w:p>
      <w:pPr>
        <w:spacing w:line="360" w:lineRule="auto"/>
        <w:ind w:firstLine="570"/>
        <w:rPr>
          <w:rFonts w:hint="eastAsia" w:ascii="宋体" w:hAnsi="宋体" w:eastAsia="宋体" w:cs="宋体"/>
          <w:bCs/>
          <w:kern w:val="2"/>
          <w:sz w:val="21"/>
          <w:szCs w:val="21"/>
          <w:highlight w:val="none"/>
        </w:rPr>
      </w:pPr>
      <w:r>
        <w:rPr>
          <w:rFonts w:hint="eastAsia" w:ascii="宋体" w:hAnsi="宋体" w:eastAsia="宋体" w:cs="宋体"/>
          <w:bCs/>
          <w:kern w:val="2"/>
          <w:sz w:val="21"/>
          <w:szCs w:val="21"/>
          <w:highlight w:val="none"/>
        </w:rPr>
        <w:t>6.5.2贮存期超过半年以上，应开箱通风；贮存期超过一年，应通电进行常温检验。</w:t>
      </w:r>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7.工期、交货要求</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*7.1 配件于合同签订后</w:t>
      </w:r>
      <w:r>
        <w:rPr>
          <w:rFonts w:hint="eastAsia" w:ascii="宋体" w:hAnsi="宋体" w:eastAsia="宋体" w:cs="宋体"/>
          <w:bCs/>
          <w:sz w:val="21"/>
          <w:szCs w:val="21"/>
          <w:highlight w:val="none"/>
          <w:u w:val="single"/>
        </w:rPr>
        <w:t>1</w:t>
      </w:r>
      <w:r>
        <w:rPr>
          <w:rFonts w:hint="eastAsia" w:ascii="宋体" w:hAnsi="宋体" w:eastAsia="宋体" w:cs="宋体"/>
          <w:bCs/>
          <w:sz w:val="21"/>
          <w:szCs w:val="21"/>
          <w:highlight w:val="none"/>
        </w:rPr>
        <w:t>个月内到货。</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7.2交货地点：</w:t>
      </w:r>
      <w:r>
        <w:rPr>
          <w:rFonts w:hint="eastAsia" w:ascii="宋体" w:hAnsi="宋体" w:eastAsia="宋体" w:cs="宋体"/>
          <w:sz w:val="21"/>
          <w:szCs w:val="21"/>
          <w:highlight w:val="none"/>
        </w:rPr>
        <w:t>准能铁路供应站</w:t>
      </w:r>
      <w:r>
        <w:rPr>
          <w:rFonts w:hint="eastAsia" w:ascii="宋体" w:hAnsi="宋体" w:eastAsia="宋体" w:cs="宋体"/>
          <w:bCs/>
          <w:sz w:val="21"/>
          <w:szCs w:val="21"/>
          <w:highlight w:val="none"/>
        </w:rPr>
        <w:t>。</w:t>
      </w:r>
    </w:p>
    <w:p>
      <w:pPr>
        <w:spacing w:line="360" w:lineRule="auto"/>
        <w:rPr>
          <w:rFonts w:hint="eastAsia" w:ascii="宋体" w:hAnsi="宋体" w:eastAsia="宋体" w:cs="宋体"/>
          <w:b/>
          <w:sz w:val="21"/>
          <w:szCs w:val="21"/>
          <w:highlight w:val="none"/>
        </w:rPr>
      </w:pPr>
      <w:bookmarkStart w:id="18" w:name="_Toc378238345"/>
      <w:bookmarkStart w:id="19" w:name="_Toc378349365"/>
      <w:r>
        <w:rPr>
          <w:rFonts w:hint="eastAsia" w:ascii="宋体" w:hAnsi="宋体" w:eastAsia="宋体" w:cs="宋体"/>
          <w:b/>
          <w:sz w:val="21"/>
          <w:szCs w:val="21"/>
          <w:highlight w:val="none"/>
        </w:rPr>
        <w:t>8.安装试用</w:t>
      </w:r>
      <w:bookmarkEnd w:id="18"/>
      <w:bookmarkEnd w:id="19"/>
      <w:r>
        <w:rPr>
          <w:rFonts w:hint="eastAsia" w:ascii="宋体" w:hAnsi="宋体" w:eastAsia="宋体" w:cs="宋体"/>
          <w:b/>
          <w:sz w:val="21"/>
          <w:szCs w:val="21"/>
          <w:highlight w:val="none"/>
        </w:rPr>
        <w:t>验收和质量保证、延伸担保</w:t>
      </w:r>
    </w:p>
    <w:p>
      <w:pPr>
        <w:tabs>
          <w:tab w:val="left" w:pos="945"/>
        </w:tabs>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投标人必须提供下表所列技术资料(但不限于此)，并按下表要求时间交货。</w:t>
      </w:r>
    </w:p>
    <w:tbl>
      <w:tblPr>
        <w:tblStyle w:val="8"/>
        <w:tblW w:w="7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3686"/>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80"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序号</w:t>
            </w:r>
          </w:p>
        </w:tc>
        <w:tc>
          <w:tcPr>
            <w:tcW w:w="3686"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名称</w:t>
            </w:r>
          </w:p>
        </w:tc>
        <w:tc>
          <w:tcPr>
            <w:tcW w:w="2694"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0"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3686"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测试报告或检验合格证</w:t>
            </w:r>
          </w:p>
        </w:tc>
        <w:tc>
          <w:tcPr>
            <w:tcW w:w="2694" w:type="dxa"/>
            <w:vAlign w:val="top"/>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1 </w:t>
            </w:r>
            <w:r>
              <w:rPr>
                <w:rFonts w:hint="eastAsia" w:ascii="宋体" w:hAnsi="宋体" w:eastAsia="宋体" w:cs="宋体"/>
                <w:sz w:val="21"/>
                <w:szCs w:val="21"/>
                <w:highlight w:val="none"/>
              </w:rPr>
              <w:t>套/批次</w:t>
            </w:r>
          </w:p>
        </w:tc>
      </w:tr>
    </w:tbl>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*8.1到货后招标人尽快组织相关人员按照合同要求进行入库验收。</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*8.2 验收合格后,从验收之日起开始质保期，质保期要求为一年。质保期内由于质量问题造成的损失，由中标方负责赔偿。</w:t>
      </w:r>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9.付款方式</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9.1验收合格后支付采购总费用</w:t>
      </w:r>
      <w:r>
        <w:rPr>
          <w:rFonts w:hint="eastAsia" w:ascii="宋体" w:hAnsi="宋体" w:eastAsia="宋体" w:cs="宋体"/>
          <w:bCs/>
          <w:sz w:val="21"/>
          <w:szCs w:val="21"/>
          <w:highlight w:val="none"/>
          <w:u w:val="single"/>
        </w:rPr>
        <w:t xml:space="preserve"> 90</w:t>
      </w:r>
      <w:r>
        <w:rPr>
          <w:rFonts w:hint="eastAsia" w:ascii="宋体" w:hAnsi="宋体" w:eastAsia="宋体" w:cs="宋体"/>
          <w:bCs/>
          <w:sz w:val="21"/>
          <w:szCs w:val="21"/>
          <w:highlight w:val="none"/>
        </w:rPr>
        <w:t>%款项，质保期满无任何质量问题后支付采购剩余10%款项待质保期满无任何质量问题后支付。</w:t>
      </w:r>
    </w:p>
    <w:p>
      <w:pPr>
        <w:pStyle w:val="4"/>
        <w:jc w:val="center"/>
        <w:rPr>
          <w:rFonts w:hint="eastAsia" w:ascii="宋体" w:hAnsi="宋体" w:eastAsia="宋体" w:cs="宋体"/>
          <w:b/>
          <w:bCs/>
          <w:w w:val="90"/>
          <w:sz w:val="21"/>
          <w:szCs w:val="21"/>
          <w:highlight w:val="none"/>
        </w:rPr>
      </w:pPr>
      <w:r>
        <w:rPr>
          <w:rFonts w:hint="eastAsia" w:ascii="宋体" w:hAnsi="宋体" w:eastAsia="宋体" w:cs="宋体"/>
          <w:b/>
          <w:bCs/>
          <w:w w:val="90"/>
          <w:sz w:val="21"/>
          <w:szCs w:val="21"/>
          <w:highlight w:val="none"/>
        </w:rPr>
        <w:br w:type="page"/>
      </w:r>
      <w:bookmarkStart w:id="20" w:name="_Toc9420"/>
      <w:r>
        <w:rPr>
          <w:rFonts w:hint="eastAsia" w:ascii="宋体" w:hAnsi="宋体" w:eastAsia="宋体" w:cs="宋体"/>
          <w:b/>
          <w:bCs/>
          <w:w w:val="90"/>
          <w:sz w:val="21"/>
          <w:szCs w:val="21"/>
          <w:highlight w:val="none"/>
        </w:rPr>
        <w:t>第八包：哈矿选煤厂电器</w:t>
      </w:r>
      <w:bookmarkEnd w:id="20"/>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1.项目简述</w:t>
      </w:r>
    </w:p>
    <w:p>
      <w:pPr>
        <w:spacing w:line="360" w:lineRule="auto"/>
        <w:ind w:firstLine="570"/>
        <w:rPr>
          <w:rFonts w:hint="eastAsia" w:ascii="宋体" w:hAnsi="宋体" w:eastAsia="宋体" w:cs="宋体"/>
          <w:sz w:val="21"/>
          <w:szCs w:val="21"/>
          <w:highlight w:val="none"/>
        </w:rPr>
      </w:pPr>
      <w:r>
        <w:rPr>
          <w:rFonts w:hint="eastAsia" w:ascii="宋体" w:hAnsi="宋体" w:eastAsia="宋体" w:cs="宋体"/>
          <w:sz w:val="21"/>
          <w:szCs w:val="21"/>
          <w:highlight w:val="none"/>
        </w:rPr>
        <w:t>我公司计划采购</w:t>
      </w:r>
      <w:r>
        <w:rPr>
          <w:rFonts w:hint="eastAsia" w:ascii="宋体" w:hAnsi="宋体" w:eastAsia="宋体" w:cs="宋体"/>
          <w:sz w:val="21"/>
          <w:szCs w:val="21"/>
          <w:highlight w:val="none"/>
          <w:u w:val="single"/>
        </w:rPr>
        <w:t xml:space="preserve">  哈选电器类75</w:t>
      </w:r>
      <w:r>
        <w:rPr>
          <w:rFonts w:hint="eastAsia" w:ascii="宋体" w:hAnsi="宋体" w:eastAsia="宋体" w:cs="宋体"/>
          <w:sz w:val="21"/>
          <w:szCs w:val="21"/>
          <w:highlight w:val="none"/>
        </w:rPr>
        <w:t>项，用于</w:t>
      </w:r>
      <w:r>
        <w:rPr>
          <w:rFonts w:hint="eastAsia" w:ascii="宋体" w:hAnsi="宋体" w:eastAsia="宋体" w:cs="宋体"/>
          <w:sz w:val="21"/>
          <w:szCs w:val="21"/>
          <w:highlight w:val="none"/>
          <w:u w:val="single"/>
        </w:rPr>
        <w:t xml:space="preserve"> 哈矿选煤厂等单位设备的日常维护</w:t>
      </w:r>
      <w:r>
        <w:rPr>
          <w:rFonts w:hint="eastAsia" w:ascii="宋体" w:hAnsi="宋体" w:eastAsia="宋体" w:cs="宋体"/>
          <w:sz w:val="21"/>
          <w:szCs w:val="21"/>
          <w:highlight w:val="none"/>
        </w:rPr>
        <w:t>。</w:t>
      </w:r>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2.总则</w:t>
      </w:r>
    </w:p>
    <w:p>
      <w:pPr>
        <w:spacing w:line="360" w:lineRule="auto"/>
        <w:ind w:firstLine="570"/>
        <w:rPr>
          <w:rFonts w:hint="eastAsia" w:ascii="宋体" w:hAnsi="宋体" w:eastAsia="宋体" w:cs="宋体"/>
          <w:sz w:val="21"/>
          <w:szCs w:val="21"/>
          <w:highlight w:val="none"/>
        </w:rPr>
      </w:pPr>
      <w:r>
        <w:rPr>
          <w:rFonts w:hint="eastAsia" w:ascii="宋体" w:hAnsi="宋体" w:eastAsia="宋体" w:cs="宋体"/>
          <w:sz w:val="21"/>
          <w:szCs w:val="21"/>
          <w:highlight w:val="none"/>
        </w:rPr>
        <w:t>2.1本技术规范的使用范围，适用</w:t>
      </w:r>
      <w:r>
        <w:rPr>
          <w:rFonts w:hint="eastAsia" w:ascii="宋体" w:hAnsi="宋体" w:eastAsia="宋体" w:cs="宋体"/>
          <w:sz w:val="21"/>
          <w:szCs w:val="21"/>
          <w:highlight w:val="none"/>
          <w:u w:val="single"/>
        </w:rPr>
        <w:t xml:space="preserve">材料使用 </w:t>
      </w:r>
      <w:r>
        <w:rPr>
          <w:rFonts w:hint="eastAsia" w:ascii="宋体" w:hAnsi="宋体" w:eastAsia="宋体" w:cs="宋体"/>
          <w:sz w:val="21"/>
          <w:szCs w:val="21"/>
          <w:highlight w:val="none"/>
        </w:rPr>
        <w:t>单位的项目材料的订货招标。</w:t>
      </w:r>
    </w:p>
    <w:p>
      <w:pPr>
        <w:spacing w:line="360" w:lineRule="auto"/>
        <w:ind w:firstLine="570"/>
        <w:rPr>
          <w:rFonts w:hint="eastAsia" w:ascii="宋体" w:hAnsi="宋体" w:eastAsia="宋体" w:cs="宋体"/>
          <w:sz w:val="21"/>
          <w:szCs w:val="21"/>
          <w:highlight w:val="none"/>
        </w:rPr>
      </w:pPr>
      <w:r>
        <w:rPr>
          <w:rFonts w:hint="eastAsia" w:ascii="宋体" w:hAnsi="宋体" w:eastAsia="宋体" w:cs="宋体"/>
          <w:sz w:val="21"/>
          <w:szCs w:val="21"/>
          <w:highlight w:val="none"/>
        </w:rPr>
        <w:t>2.2本技术规范书提出的是最低限度的技术要求，并未对一切技术细节作出规定，也未充分引述有关标准和规范的条件，中标方应保证提供符合本技术规范书的有关最高工业标准的优质产品。</w:t>
      </w:r>
    </w:p>
    <w:p>
      <w:pPr>
        <w:spacing w:line="360" w:lineRule="auto"/>
        <w:ind w:firstLine="570"/>
        <w:rPr>
          <w:rFonts w:hint="eastAsia" w:ascii="宋体" w:hAnsi="宋体" w:eastAsia="宋体" w:cs="宋体"/>
          <w:sz w:val="21"/>
          <w:szCs w:val="21"/>
          <w:highlight w:val="none"/>
        </w:rPr>
      </w:pPr>
      <w:r>
        <w:rPr>
          <w:rFonts w:hint="eastAsia" w:ascii="宋体" w:hAnsi="宋体" w:eastAsia="宋体" w:cs="宋体"/>
          <w:sz w:val="21"/>
          <w:szCs w:val="21"/>
          <w:highlight w:val="none"/>
        </w:rPr>
        <w:t>*2.3要求投标方对本项目招标技术文件逐条响应，逐条逐项报出有无偏离。若投标方完全复制招标技术附件，没有逐条逐项响应或标明投标方投标产品的技</w:t>
      </w:r>
    </w:p>
    <w:p>
      <w:pPr>
        <w:spacing w:line="360" w:lineRule="auto"/>
        <w:ind w:firstLine="570"/>
        <w:rPr>
          <w:rFonts w:hint="eastAsia" w:ascii="宋体" w:hAnsi="宋体" w:eastAsia="宋体" w:cs="宋体"/>
          <w:sz w:val="21"/>
          <w:szCs w:val="21"/>
          <w:highlight w:val="none"/>
        </w:rPr>
      </w:pPr>
      <w:r>
        <w:rPr>
          <w:rFonts w:hint="eastAsia" w:ascii="宋体" w:hAnsi="宋体" w:eastAsia="宋体" w:cs="宋体"/>
          <w:sz w:val="21"/>
          <w:szCs w:val="21"/>
          <w:highlight w:val="none"/>
        </w:rPr>
        <w:t>术特点、规格、参数等，则招标方认为投标方投标文件无效。</w:t>
      </w:r>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3.投标人资质要求：详见招标公告。</w:t>
      </w:r>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4.技术要求</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4.1材料名称和数量</w:t>
      </w:r>
    </w:p>
    <w:tbl>
      <w:tblPr>
        <w:tblStyle w:val="8"/>
        <w:tblW w:w="8336" w:type="dxa"/>
        <w:tblInd w:w="0" w:type="dxa"/>
        <w:tblLayout w:type="fixed"/>
        <w:tblCellMar>
          <w:top w:w="15" w:type="dxa"/>
          <w:left w:w="15" w:type="dxa"/>
          <w:bottom w:w="15" w:type="dxa"/>
          <w:right w:w="15" w:type="dxa"/>
        </w:tblCellMar>
      </w:tblPr>
      <w:tblGrid>
        <w:gridCol w:w="418"/>
        <w:gridCol w:w="1139"/>
        <w:gridCol w:w="917"/>
        <w:gridCol w:w="3069"/>
        <w:gridCol w:w="569"/>
        <w:gridCol w:w="462"/>
        <w:gridCol w:w="572"/>
        <w:gridCol w:w="1190"/>
      </w:tblGrid>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序号</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计划编号</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物料编码</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物料描述</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计量单位</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数量</w:t>
            </w:r>
          </w:p>
        </w:tc>
        <w:tc>
          <w:tcPr>
            <w:tcW w:w="5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内部注释</w:t>
            </w: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申请部门</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10018496</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不锈钢耐震压力表\YN-60-B\φ60\1.6MPa\G1/4“\径向</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块</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w:t>
            </w:r>
          </w:p>
        </w:tc>
        <w:tc>
          <w:tcPr>
            <w:tcW w:w="5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现场测绘</w:t>
            </w: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10046468</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辅助触点\ZB2-BE101C</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70</w:t>
            </w:r>
          </w:p>
        </w:tc>
        <w:tc>
          <w:tcPr>
            <w:tcW w:w="57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10116466</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数字兆欧表\DMG2671F 2500V/200MΩ\国产</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只</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w:t>
            </w:r>
          </w:p>
        </w:tc>
        <w:tc>
          <w:tcPr>
            <w:tcW w:w="57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10125630</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铜母排\80×8</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米</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9</w:t>
            </w:r>
          </w:p>
        </w:tc>
        <w:tc>
          <w:tcPr>
            <w:tcW w:w="5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现场测绘</w:t>
            </w: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10134264</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小射灯\JDRG×5.3\220V\35W</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30</w:t>
            </w:r>
          </w:p>
        </w:tc>
        <w:tc>
          <w:tcPr>
            <w:tcW w:w="57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6</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10151819</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中间继电器\3TH8031\AC220V</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15</w:t>
            </w:r>
          </w:p>
        </w:tc>
        <w:tc>
          <w:tcPr>
            <w:tcW w:w="57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7</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10171008</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高压熔断器\RN2-10 0.5A\10kV\0.5A</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只</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w:t>
            </w:r>
          </w:p>
        </w:tc>
        <w:tc>
          <w:tcPr>
            <w:tcW w:w="57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8</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10196896</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电机\YS63-4\120W\380V</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台</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w:t>
            </w:r>
          </w:p>
        </w:tc>
        <w:tc>
          <w:tcPr>
            <w:tcW w:w="5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现场测绘</w:t>
            </w: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9</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10719655</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转换开关\LW39-16A-40B-121/1\690V\16A\IP65</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w:t>
            </w:r>
          </w:p>
        </w:tc>
        <w:tc>
          <w:tcPr>
            <w:tcW w:w="57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10728157</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信号隔离器\WBT1C1CV05</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w:t>
            </w:r>
          </w:p>
        </w:tc>
        <w:tc>
          <w:tcPr>
            <w:tcW w:w="57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10751086</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接触器\LC1-D15000M7C AC220V 200A</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w:t>
            </w:r>
          </w:p>
        </w:tc>
        <w:tc>
          <w:tcPr>
            <w:tcW w:w="57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12</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10751119</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接触器\LC1-D80C 690V 125A</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w:t>
            </w:r>
          </w:p>
        </w:tc>
        <w:tc>
          <w:tcPr>
            <w:tcW w:w="57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13</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10754033</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断路器\EZD160M\380V\160A\3P</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w:t>
            </w:r>
          </w:p>
        </w:tc>
        <w:tc>
          <w:tcPr>
            <w:tcW w:w="57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14</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10754336</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断路器\S261 C10\AC220V\10A\1P</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w:t>
            </w:r>
          </w:p>
        </w:tc>
        <w:tc>
          <w:tcPr>
            <w:tcW w:w="57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15</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10754340</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断路器\S261 C6\AC220V\6A\1P</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w:t>
            </w:r>
          </w:p>
        </w:tc>
        <w:tc>
          <w:tcPr>
            <w:tcW w:w="57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16</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10766799</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电动机综合监控器\DZJ-16ⅢB</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套</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20</w:t>
            </w:r>
          </w:p>
        </w:tc>
        <w:tc>
          <w:tcPr>
            <w:tcW w:w="57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17</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10767467</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电机综合保护器\WPJ1-25/LG 22-5A</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套</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w:t>
            </w:r>
          </w:p>
        </w:tc>
        <w:tc>
          <w:tcPr>
            <w:tcW w:w="5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现场测绘</w:t>
            </w: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18</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10767713</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电流变送器\S3-AD-1-55A4B AC0-5A DC20mA\国产</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台</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w:t>
            </w:r>
          </w:p>
        </w:tc>
        <w:tc>
          <w:tcPr>
            <w:tcW w:w="57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19</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10783430</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超声波料位计\7ml-12011EF00\-40-60℃\国产</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台</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w:t>
            </w:r>
          </w:p>
        </w:tc>
        <w:tc>
          <w:tcPr>
            <w:tcW w:w="57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20</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10787392</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UPS电源\C3KS\3kVA\AC220V\AC220V</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套</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w:t>
            </w:r>
          </w:p>
        </w:tc>
        <w:tc>
          <w:tcPr>
            <w:tcW w:w="57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21</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10789788</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辅助开关\F4-12 380V 10A</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w:t>
            </w:r>
          </w:p>
        </w:tc>
        <w:tc>
          <w:tcPr>
            <w:tcW w:w="57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22</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10793194</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采样头电机\DV200L4/BM/TF/113GD\30W\380V\60A</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台</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w:t>
            </w:r>
          </w:p>
        </w:tc>
        <w:tc>
          <w:tcPr>
            <w:tcW w:w="5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现场测绘</w:t>
            </w: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23</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10800264</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变频器操作面板\VW3A1101\施耐德</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w:t>
            </w:r>
          </w:p>
        </w:tc>
        <w:tc>
          <w:tcPr>
            <w:tcW w:w="5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现场测绘</w:t>
            </w: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24</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10801373</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防眩通路灯灯口\NSC9720 150W</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50</w:t>
            </w:r>
          </w:p>
        </w:tc>
        <w:tc>
          <w:tcPr>
            <w:tcW w:w="5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现场测绘</w:t>
            </w: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25</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10824732</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节能灯泡\AC220V\32W\E27\螺旋口</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50</w:t>
            </w:r>
          </w:p>
        </w:tc>
        <w:tc>
          <w:tcPr>
            <w:tcW w:w="57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26</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10827898</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金卤灯泡\AC220V\400W\E40\螺旋口</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30</w:t>
            </w:r>
          </w:p>
        </w:tc>
        <w:tc>
          <w:tcPr>
            <w:tcW w:w="57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27</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10859349</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开关电源\S-120-24\AC180-264V\DC24V\5A</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台</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w:t>
            </w:r>
          </w:p>
        </w:tc>
        <w:tc>
          <w:tcPr>
            <w:tcW w:w="57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28</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10887474</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转换开关\CHNT-NP2\380V\10A\IP55</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30</w:t>
            </w:r>
          </w:p>
        </w:tc>
        <w:tc>
          <w:tcPr>
            <w:tcW w:w="57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29</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10889079</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辅助触点\LADN31C</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w:t>
            </w:r>
          </w:p>
        </w:tc>
        <w:tc>
          <w:tcPr>
            <w:tcW w:w="57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30</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10928261</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主电路接插件(动)\CJZ6-125A/690V</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w:t>
            </w:r>
          </w:p>
        </w:tc>
        <w:tc>
          <w:tcPr>
            <w:tcW w:w="57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31</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10928262</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主电路接插件(动)\CJZ6-250A/690V</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w:t>
            </w:r>
          </w:p>
        </w:tc>
        <w:tc>
          <w:tcPr>
            <w:tcW w:w="57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32</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10928263</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主电路接插件(动)\CJZ6-400A/690V</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w:t>
            </w:r>
          </w:p>
        </w:tc>
        <w:tc>
          <w:tcPr>
            <w:tcW w:w="57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33</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10944638</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电压继电器\IDEC RJ2S-CL-D24\DC24V</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只</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20</w:t>
            </w:r>
          </w:p>
        </w:tc>
        <w:tc>
          <w:tcPr>
            <w:tcW w:w="57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34</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10950575</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辅助触点\ZB2-BE102C</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70</w:t>
            </w:r>
          </w:p>
        </w:tc>
        <w:tc>
          <w:tcPr>
            <w:tcW w:w="57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35</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10957927</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电流互感器\LZZBJ9-10A1\10kV\50/5A\0.2s\10VA</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只</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w:t>
            </w:r>
          </w:p>
        </w:tc>
        <w:tc>
          <w:tcPr>
            <w:tcW w:w="57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36</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10977669</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电流变送器\JD2041/0-5A/4-20MA\国产</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台</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w:t>
            </w:r>
          </w:p>
        </w:tc>
        <w:tc>
          <w:tcPr>
            <w:tcW w:w="57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37</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10989639</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断路器\iC65N C63\400V\63A\3P</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w:t>
            </w:r>
          </w:p>
        </w:tc>
        <w:tc>
          <w:tcPr>
            <w:tcW w:w="57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38</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10989649</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断路器\iC65N D40\400V\40A\2P</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w:t>
            </w:r>
          </w:p>
        </w:tc>
        <w:tc>
          <w:tcPr>
            <w:tcW w:w="57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39</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11007452</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LED微型防爆头灯\IW5130A/LT</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30</w:t>
            </w:r>
          </w:p>
        </w:tc>
        <w:tc>
          <w:tcPr>
            <w:tcW w:w="57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40</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11023717</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中间继电器\3TH8040\AC220V\10A</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只</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15</w:t>
            </w:r>
          </w:p>
        </w:tc>
        <w:tc>
          <w:tcPr>
            <w:tcW w:w="57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41</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11047206</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交换机\708FX2\N-TRON</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w:t>
            </w:r>
          </w:p>
        </w:tc>
        <w:tc>
          <w:tcPr>
            <w:tcW w:w="5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现场测绘</w:t>
            </w: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42</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11064885</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开关电源\HF200W-S\AC220V\DC24V\10A</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台</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w:t>
            </w:r>
          </w:p>
        </w:tc>
        <w:tc>
          <w:tcPr>
            <w:tcW w:w="57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43</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11116689</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三相触发器\3KPC-1</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w:t>
            </w:r>
          </w:p>
        </w:tc>
        <w:tc>
          <w:tcPr>
            <w:tcW w:w="57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44</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11126363</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真空断路器\ZN73A-12\1.14kV\1.6kA\31.5kA\国产</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台</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w:t>
            </w:r>
          </w:p>
        </w:tc>
        <w:tc>
          <w:tcPr>
            <w:tcW w:w="57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45</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11154037</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过电压保护器\BSTG-A-7.6J</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套</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w:t>
            </w:r>
          </w:p>
        </w:tc>
        <w:tc>
          <w:tcPr>
            <w:tcW w:w="57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46</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11159501</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综合保护装置\DJZB-40L 380V/660V\开创</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套</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w:t>
            </w:r>
          </w:p>
        </w:tc>
        <w:tc>
          <w:tcPr>
            <w:tcW w:w="57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47</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11219930</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抽屉把手\L-65</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20</w:t>
            </w:r>
          </w:p>
        </w:tc>
        <w:tc>
          <w:tcPr>
            <w:tcW w:w="5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现场测绘</w:t>
            </w: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48</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11226197</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接触式继电器\JZC4-31\AC36V</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只</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w:t>
            </w:r>
          </w:p>
        </w:tc>
        <w:tc>
          <w:tcPr>
            <w:tcW w:w="57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49</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11247840</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断路器\IC65N C VE 30mA\AC220V\20A\2P</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20</w:t>
            </w:r>
          </w:p>
        </w:tc>
        <w:tc>
          <w:tcPr>
            <w:tcW w:w="57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50</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11280689</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动力配电柜\XL-21 700×430×1700mm\380V\落地</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台</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w:t>
            </w:r>
          </w:p>
        </w:tc>
        <w:tc>
          <w:tcPr>
            <w:tcW w:w="5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现场测绘</w:t>
            </w: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51</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11288817</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LED灯管\SW1201\AC220V\20W\T8\插口</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15</w:t>
            </w:r>
          </w:p>
        </w:tc>
        <w:tc>
          <w:tcPr>
            <w:tcW w:w="57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52</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11315974</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交流真空接触器\JZK-160/1140</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w:t>
            </w:r>
          </w:p>
        </w:tc>
        <w:tc>
          <w:tcPr>
            <w:tcW w:w="5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现场测绘</w:t>
            </w: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53</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11340083</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矩形电连接器\SKV21</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w:t>
            </w:r>
          </w:p>
        </w:tc>
        <w:tc>
          <w:tcPr>
            <w:tcW w:w="57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54</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11361350</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LED灯泡\AC200V\20W\E27\螺旋口</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20</w:t>
            </w:r>
          </w:p>
        </w:tc>
        <w:tc>
          <w:tcPr>
            <w:tcW w:w="57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55</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11383775</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压力变送器\DG1205-GE-A-2-10/CD15/GZ\ExdⅡCT6螺国</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台</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w:t>
            </w:r>
          </w:p>
        </w:tc>
        <w:tc>
          <w:tcPr>
            <w:tcW w:w="57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56</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11391946</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创联电源\A-200W-5V\AC220V\DC5V\40A</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台</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w:t>
            </w:r>
          </w:p>
        </w:tc>
        <w:tc>
          <w:tcPr>
            <w:tcW w:w="5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现场测绘</w:t>
            </w: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57</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11392428</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电动机\YX3-132S2-2\7.5kW\380V\15A\B3\F\IP54</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台</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w:t>
            </w:r>
          </w:p>
        </w:tc>
        <w:tc>
          <w:tcPr>
            <w:tcW w:w="5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现场测绘</w:t>
            </w: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58</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11396315</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LED泛光灯\NFC9115\AC220V\150W\壁装式</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套</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20</w:t>
            </w:r>
          </w:p>
        </w:tc>
        <w:tc>
          <w:tcPr>
            <w:tcW w:w="5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现场测绘</w:t>
            </w: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59</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11404412</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断路器\EZD100E\500V\80A\3P</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w:t>
            </w:r>
          </w:p>
        </w:tc>
        <w:tc>
          <w:tcPr>
            <w:tcW w:w="57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60</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11412295</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风扇\2410ML-05W-B50\ABB</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15</w:t>
            </w:r>
          </w:p>
        </w:tc>
        <w:tc>
          <w:tcPr>
            <w:tcW w:w="57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61</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11466674</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LED泛光灯\FW6580\AC36V\36W\支架上安装</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套</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30</w:t>
            </w:r>
          </w:p>
        </w:tc>
        <w:tc>
          <w:tcPr>
            <w:tcW w:w="57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62</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11471854</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UPS散热风扇\JF0825S1SA-R\国产</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w:t>
            </w:r>
          </w:p>
        </w:tc>
        <w:tc>
          <w:tcPr>
            <w:tcW w:w="5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现场测绘</w:t>
            </w: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63</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11510636</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驱动器\C/1P\步进电动机\6FC5548</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w:t>
            </w:r>
          </w:p>
        </w:tc>
        <w:tc>
          <w:tcPr>
            <w:tcW w:w="5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现场测绘</w:t>
            </w: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64</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11516027</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压力开关\EXP1.5 900.9172.850\螺纹\国产</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台</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w:t>
            </w:r>
          </w:p>
        </w:tc>
        <w:tc>
          <w:tcPr>
            <w:tcW w:w="57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65</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11549547</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开关电源\NES-150-24\AC220V\DC24V\6.5A</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台</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w:t>
            </w:r>
          </w:p>
        </w:tc>
        <w:tc>
          <w:tcPr>
            <w:tcW w:w="57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66</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11551982</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防爆电动机\YBX3-112M-4\4kW\380V\8.1\V1ExdⅡBT4</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台</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w:t>
            </w:r>
          </w:p>
        </w:tc>
        <w:tc>
          <w:tcPr>
            <w:tcW w:w="5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现场测绘</w:t>
            </w: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67</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11601834</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保护压板\JY1-2.5/2</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15</w:t>
            </w:r>
          </w:p>
        </w:tc>
        <w:tc>
          <w:tcPr>
            <w:tcW w:w="5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现场测绘</w:t>
            </w: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68</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11628290</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压力继电器\K6-40E\AC220V\国产</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只</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w:t>
            </w:r>
          </w:p>
        </w:tc>
        <w:tc>
          <w:tcPr>
            <w:tcW w:w="57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69</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11640387</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断电器\IC65N-D\400V\32A\2P\国产</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w:t>
            </w:r>
          </w:p>
        </w:tc>
        <w:tc>
          <w:tcPr>
            <w:tcW w:w="57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70</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11654252</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电动机\GS8024\750W\380V\2.02A\V3\F\IP54</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台</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w:t>
            </w:r>
          </w:p>
        </w:tc>
        <w:tc>
          <w:tcPr>
            <w:tcW w:w="5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现场测绘</w:t>
            </w: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71</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11791530</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电动机YBX3-132M-4\7.5kW15.4A\B35\F\ExdeⅡBT4</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台</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w:t>
            </w:r>
          </w:p>
        </w:tc>
        <w:tc>
          <w:tcPr>
            <w:tcW w:w="5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现场测绘</w:t>
            </w: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72</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11793514</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LED吸顶灯\NFC9188-Ⅱ\AC220V\36W</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套</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w:t>
            </w:r>
          </w:p>
        </w:tc>
        <w:tc>
          <w:tcPr>
            <w:tcW w:w="5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现场测绘</w:t>
            </w: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73</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11804743</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稳压电源\S8JC-Z35024C\AC220-240V\DC24V\14.6A</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台</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w:t>
            </w:r>
          </w:p>
        </w:tc>
        <w:tc>
          <w:tcPr>
            <w:tcW w:w="57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74</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11861324</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开关电源\SPD2460\AC220V\DC24V\2.5A</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台</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w:t>
            </w:r>
          </w:p>
        </w:tc>
        <w:tc>
          <w:tcPr>
            <w:tcW w:w="572"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hint="eastAsia" w:ascii="宋体" w:hAnsi="宋体" w:eastAsia="宋体" w:cs="宋体"/>
                <w:color w:val="000000"/>
                <w:sz w:val="21"/>
                <w:szCs w:val="21"/>
                <w:highlight w:val="none"/>
              </w:rPr>
            </w:pP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r>
        <w:tblPrEx>
          <w:tblLayout w:type="fixed"/>
          <w:tblCellMar>
            <w:top w:w="15" w:type="dxa"/>
            <w:left w:w="15" w:type="dxa"/>
            <w:bottom w:w="15" w:type="dxa"/>
            <w:right w:w="15" w:type="dxa"/>
          </w:tblCellMar>
        </w:tblPrEx>
        <w:trPr>
          <w:trHeight w:val="286" w:hRule="atLeast"/>
        </w:trPr>
        <w:tc>
          <w:tcPr>
            <w:tcW w:w="418"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75</w:t>
            </w:r>
          </w:p>
        </w:tc>
        <w:tc>
          <w:tcPr>
            <w:tcW w:w="11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1002694579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11887687</w:t>
            </w:r>
          </w:p>
        </w:tc>
        <w:tc>
          <w:tcPr>
            <w:tcW w:w="30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总线式数字输入模块\Dupline input G8810 2201\施耐德</w:t>
            </w:r>
          </w:p>
        </w:tc>
        <w:tc>
          <w:tcPr>
            <w:tcW w:w="56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w:t>
            </w:r>
          </w:p>
        </w:tc>
        <w:tc>
          <w:tcPr>
            <w:tcW w:w="5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现场测绘</w:t>
            </w:r>
          </w:p>
        </w:tc>
        <w:tc>
          <w:tcPr>
            <w:tcW w:w="1190"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left"/>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哈矿选煤厂</w:t>
            </w:r>
          </w:p>
        </w:tc>
      </w:tr>
    </w:tbl>
    <w:p>
      <w:pPr>
        <w:spacing w:line="360" w:lineRule="auto"/>
        <w:rPr>
          <w:rFonts w:hint="eastAsia" w:ascii="宋体" w:hAnsi="宋体" w:eastAsia="宋体" w:cs="宋体"/>
          <w:sz w:val="21"/>
          <w:szCs w:val="21"/>
          <w:highlight w:val="none"/>
        </w:rPr>
      </w:pPr>
    </w:p>
    <w:p>
      <w:pPr>
        <w:spacing w:line="360" w:lineRule="auto"/>
        <w:ind w:firstLine="360"/>
        <w:rPr>
          <w:rFonts w:hint="eastAsia" w:ascii="宋体" w:hAnsi="宋体" w:eastAsia="宋体" w:cs="宋体"/>
          <w:b/>
          <w:sz w:val="21"/>
          <w:szCs w:val="21"/>
          <w:highlight w:val="none"/>
        </w:rPr>
      </w:pPr>
      <w:r>
        <w:rPr>
          <w:rFonts w:hint="eastAsia" w:ascii="宋体" w:hAnsi="宋体" w:eastAsia="宋体" w:cs="宋体"/>
          <w:b/>
          <w:sz w:val="21"/>
          <w:szCs w:val="21"/>
          <w:highlight w:val="none"/>
        </w:rPr>
        <w:t>特别说明：（如有）。</w:t>
      </w:r>
    </w:p>
    <w:p>
      <w:pPr>
        <w:tabs>
          <w:tab w:val="left" w:pos="1260"/>
        </w:tabs>
        <w:spacing w:line="360" w:lineRule="auto"/>
        <w:ind w:firstLine="241"/>
        <w:rPr>
          <w:rFonts w:hint="eastAsia" w:ascii="宋体" w:hAnsi="宋体" w:eastAsia="宋体" w:cs="宋体"/>
          <w:sz w:val="21"/>
          <w:szCs w:val="21"/>
          <w:highlight w:val="none"/>
        </w:rPr>
      </w:pPr>
      <w:r>
        <w:rPr>
          <w:rFonts w:hint="eastAsia" w:ascii="宋体" w:hAnsi="宋体" w:eastAsia="宋体" w:cs="宋体"/>
          <w:b/>
          <w:sz w:val="21"/>
          <w:szCs w:val="21"/>
          <w:highlight w:val="none"/>
        </w:rPr>
        <w:t>4.2</w:t>
      </w:r>
      <w:r>
        <w:rPr>
          <w:rFonts w:hint="eastAsia" w:ascii="宋体" w:hAnsi="宋体" w:eastAsia="宋体" w:cs="宋体"/>
          <w:sz w:val="21"/>
          <w:szCs w:val="21"/>
          <w:highlight w:val="none"/>
        </w:rPr>
        <w:t xml:space="preserve">  投标人所提供的</w:t>
      </w:r>
      <w:r>
        <w:rPr>
          <w:rFonts w:hint="eastAsia" w:ascii="宋体" w:hAnsi="宋体" w:eastAsia="宋体" w:cs="宋体"/>
          <w:sz w:val="21"/>
          <w:szCs w:val="21"/>
          <w:highlight w:val="none"/>
          <w:u w:val="single"/>
        </w:rPr>
        <w:t xml:space="preserve">  产品 </w:t>
      </w:r>
      <w:r>
        <w:rPr>
          <w:rFonts w:hint="eastAsia" w:ascii="宋体" w:hAnsi="宋体" w:eastAsia="宋体" w:cs="宋体"/>
          <w:sz w:val="21"/>
          <w:szCs w:val="21"/>
          <w:highlight w:val="none"/>
        </w:rPr>
        <w:t>须符合国标的规定，每批次均有出厂检测合格证明，包装有生产厂名、产品名称、等级、批号、净重、生产时间等字样。</w:t>
      </w:r>
    </w:p>
    <w:p>
      <w:pPr>
        <w:tabs>
          <w:tab w:val="left" w:pos="1260"/>
        </w:tabs>
        <w:spacing w:line="360" w:lineRule="auto"/>
        <w:ind w:firstLine="241"/>
        <w:rPr>
          <w:rFonts w:hint="eastAsia" w:ascii="宋体" w:hAnsi="宋体" w:eastAsia="宋体" w:cs="宋体"/>
          <w:sz w:val="21"/>
          <w:szCs w:val="21"/>
          <w:highlight w:val="none"/>
        </w:rPr>
      </w:pPr>
      <w:r>
        <w:rPr>
          <w:rFonts w:hint="eastAsia" w:ascii="宋体" w:hAnsi="宋体" w:eastAsia="宋体" w:cs="宋体"/>
          <w:b/>
          <w:sz w:val="21"/>
          <w:szCs w:val="21"/>
          <w:highlight w:val="none"/>
        </w:rPr>
        <w:t>4.3</w:t>
      </w:r>
      <w:r>
        <w:rPr>
          <w:rFonts w:hint="eastAsia" w:ascii="宋体" w:hAnsi="宋体" w:eastAsia="宋体" w:cs="宋体"/>
          <w:sz w:val="21"/>
          <w:szCs w:val="21"/>
          <w:highlight w:val="none"/>
        </w:rPr>
        <w:t>技术要求与供货商所执行的标准发生矛盾时，按较高标准执行。</w:t>
      </w:r>
    </w:p>
    <w:p>
      <w:pPr>
        <w:spacing w:line="360" w:lineRule="auto"/>
        <w:rPr>
          <w:rFonts w:hint="eastAsia" w:ascii="宋体" w:hAnsi="宋体" w:eastAsia="宋体" w:cs="宋体"/>
          <w:sz w:val="21"/>
          <w:szCs w:val="21"/>
          <w:highlight w:val="none"/>
        </w:rPr>
      </w:pPr>
      <w:r>
        <w:rPr>
          <w:rFonts w:hint="eastAsia" w:ascii="宋体" w:hAnsi="宋体" w:eastAsia="宋体" w:cs="宋体"/>
          <w:b/>
          <w:sz w:val="21"/>
          <w:szCs w:val="21"/>
          <w:highlight w:val="none"/>
        </w:rPr>
        <w:t>*5.供货范围</w:t>
      </w:r>
    </w:p>
    <w:p>
      <w:pPr>
        <w:spacing w:line="360" w:lineRule="auto"/>
        <w:ind w:firstLine="480"/>
        <w:rPr>
          <w:rFonts w:hint="eastAsia" w:ascii="宋体" w:hAnsi="宋体" w:eastAsia="宋体" w:cs="宋体"/>
          <w:color w:val="FF0000"/>
          <w:sz w:val="21"/>
          <w:szCs w:val="21"/>
          <w:highlight w:val="none"/>
        </w:rPr>
      </w:pPr>
      <w:r>
        <w:rPr>
          <w:rFonts w:hint="eastAsia" w:ascii="宋体" w:hAnsi="宋体" w:eastAsia="宋体" w:cs="宋体"/>
          <w:sz w:val="21"/>
          <w:szCs w:val="21"/>
          <w:highlight w:val="none"/>
        </w:rPr>
        <w:t>符合规范、质量合格、满足本招标各项技术要求的</w:t>
      </w:r>
      <w:r>
        <w:rPr>
          <w:rFonts w:hint="eastAsia" w:ascii="宋体" w:hAnsi="宋体" w:eastAsia="宋体" w:cs="宋体"/>
          <w:sz w:val="21"/>
          <w:szCs w:val="21"/>
          <w:highlight w:val="none"/>
          <w:u w:val="single"/>
        </w:rPr>
        <w:t xml:space="preserve">  产品  </w:t>
      </w:r>
      <w:r>
        <w:rPr>
          <w:rFonts w:hint="eastAsia" w:ascii="宋体" w:hAnsi="宋体" w:eastAsia="宋体" w:cs="宋体"/>
          <w:sz w:val="21"/>
          <w:szCs w:val="21"/>
          <w:highlight w:val="none"/>
        </w:rPr>
        <w:t>，按照招标人需求供货（或分批供货），投标人负责将标的物运输到招标人指定地点。</w:t>
      </w:r>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*6.交货时间</w:t>
      </w:r>
      <w:r>
        <w:rPr>
          <w:rFonts w:hint="eastAsia" w:ascii="宋体" w:hAnsi="宋体" w:eastAsia="宋体" w:cs="宋体"/>
          <w:b/>
          <w:sz w:val="21"/>
          <w:szCs w:val="21"/>
          <w:highlight w:val="none"/>
          <w:lang w:eastAsia="zh-CN"/>
        </w:rPr>
        <w:t>：</w:t>
      </w:r>
      <w:r>
        <w:rPr>
          <w:rFonts w:hint="eastAsia" w:ascii="宋体" w:hAnsi="宋体" w:eastAsia="宋体" w:cs="宋体"/>
          <w:b w:val="0"/>
          <w:bCs/>
          <w:sz w:val="21"/>
          <w:szCs w:val="21"/>
          <w:highlight w:val="none"/>
        </w:rPr>
        <w:t>合同签订之后30个工作日</w:t>
      </w:r>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*7.考核、验收、结算方式</w:t>
      </w:r>
    </w:p>
    <w:p>
      <w:pPr>
        <w:spacing w:line="360" w:lineRule="auto"/>
        <w:ind w:firstLine="24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7.1招标人对</w:t>
      </w:r>
      <w:r>
        <w:rPr>
          <w:rFonts w:hint="eastAsia" w:ascii="宋体" w:hAnsi="宋体" w:eastAsia="宋体" w:cs="宋体"/>
          <w:sz w:val="21"/>
          <w:szCs w:val="21"/>
          <w:highlight w:val="none"/>
          <w:u w:val="single"/>
        </w:rPr>
        <w:t xml:space="preserve"> 产品   </w:t>
      </w:r>
      <w:r>
        <w:rPr>
          <w:rFonts w:hint="eastAsia" w:ascii="宋体" w:hAnsi="宋体" w:eastAsia="宋体" w:cs="宋体"/>
          <w:sz w:val="21"/>
          <w:szCs w:val="21"/>
          <w:highlight w:val="none"/>
        </w:rPr>
        <w:t>使用效果考核验收。</w:t>
      </w:r>
    </w:p>
    <w:p>
      <w:pPr>
        <w:spacing w:line="360" w:lineRule="auto"/>
        <w:ind w:firstLine="24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7.2标的物按投标人要求使用后，招标人按照本技术要求对标的物的使用效果进行不定期检查和考核。同一批次产品出现一次检查或反馈信息不合格情况，该批次产品视为不合格产品。对于不合格产品，投标人必须在招标人要求的时间内更换（对于年需求量和分批供货的材料进行要求）。</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7.3验收标准</w:t>
      </w:r>
    </w:p>
    <w:p>
      <w:pPr>
        <w:spacing w:line="360" w:lineRule="auto"/>
        <w:ind w:firstLine="480"/>
        <w:rPr>
          <w:rFonts w:hint="eastAsia" w:ascii="宋体" w:hAnsi="宋体" w:eastAsia="宋体" w:cs="宋体"/>
          <w:sz w:val="21"/>
          <w:szCs w:val="21"/>
          <w:highlight w:val="none"/>
        </w:rPr>
      </w:pPr>
      <w:r>
        <w:rPr>
          <w:rFonts w:hint="eastAsia" w:ascii="宋体" w:hAnsi="宋体" w:eastAsia="宋体" w:cs="宋体"/>
          <w:sz w:val="21"/>
          <w:szCs w:val="21"/>
          <w:highlight w:val="none"/>
        </w:rPr>
        <w:t>验收标准为合同规定的要求和相关标准，国家标准、规范以及国际标准和双方认可的其它标准。</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7.4 合同有效期及结算方式</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合同有效期为自合同签订之日起</w:t>
      </w:r>
      <w:r>
        <w:rPr>
          <w:rFonts w:hint="eastAsia" w:ascii="宋体" w:hAnsi="宋体" w:eastAsia="宋体" w:cs="宋体"/>
          <w:sz w:val="21"/>
          <w:szCs w:val="21"/>
          <w:highlight w:val="none"/>
          <w:u w:val="single"/>
        </w:rPr>
        <w:t xml:space="preserve">  12</w:t>
      </w:r>
      <w:r>
        <w:rPr>
          <w:rFonts w:hint="eastAsia" w:ascii="宋体" w:hAnsi="宋体" w:eastAsia="宋体" w:cs="宋体"/>
          <w:sz w:val="21"/>
          <w:szCs w:val="21"/>
          <w:highlight w:val="none"/>
        </w:rPr>
        <w:t>个月，在合同有效期截止或总量使用完毕，合同自然终止（以先到为准）。</w:t>
      </w:r>
    </w:p>
    <w:p>
      <w:pPr>
        <w:spacing w:line="360" w:lineRule="auto"/>
        <w:ind w:firstLine="240"/>
        <w:rPr>
          <w:rFonts w:hint="eastAsia" w:ascii="宋体" w:hAnsi="宋体" w:eastAsia="宋体" w:cs="宋体"/>
          <w:sz w:val="21"/>
          <w:szCs w:val="21"/>
          <w:highlight w:val="none"/>
        </w:rPr>
      </w:pPr>
      <w:r>
        <w:rPr>
          <w:rFonts w:hint="eastAsia" w:ascii="宋体" w:hAnsi="宋体" w:eastAsia="宋体" w:cs="宋体"/>
          <w:sz w:val="21"/>
          <w:szCs w:val="21"/>
          <w:highlight w:val="none"/>
        </w:rPr>
        <w:t>供货：按照招标人需求一次性供货或分批供货（对于年需求量和分批供货的材料进行要求）。</w:t>
      </w:r>
    </w:p>
    <w:p>
      <w:pPr>
        <w:spacing w:line="360" w:lineRule="auto"/>
        <w:ind w:firstLine="240"/>
        <w:rPr>
          <w:rFonts w:hint="eastAsia" w:ascii="宋体" w:hAnsi="宋体" w:eastAsia="宋体" w:cs="宋体"/>
          <w:sz w:val="21"/>
          <w:szCs w:val="21"/>
          <w:highlight w:val="none"/>
        </w:rPr>
      </w:pPr>
      <w:r>
        <w:rPr>
          <w:rFonts w:hint="eastAsia" w:ascii="宋体" w:hAnsi="宋体" w:eastAsia="宋体" w:cs="宋体"/>
          <w:sz w:val="21"/>
          <w:szCs w:val="21"/>
          <w:highlight w:val="none"/>
        </w:rPr>
        <w:t>结算：招标人根据资金周转情况可部分或全部以银行承兑汇票方式结算，货到验收合格按90%结算，质保期满后给付剩余10%（对于年需求量和分批供货的材料进行要求）。</w:t>
      </w:r>
    </w:p>
    <w:p>
      <w:pPr>
        <w:spacing w:line="360" w:lineRule="auto"/>
        <w:rPr>
          <w:rFonts w:hint="eastAsia" w:ascii="宋体" w:hAnsi="宋体" w:eastAsia="宋体" w:cs="宋体"/>
          <w:sz w:val="21"/>
          <w:szCs w:val="21"/>
          <w:highlight w:val="none"/>
        </w:rPr>
      </w:pPr>
    </w:p>
    <w:p>
      <w:pPr>
        <w:pStyle w:val="4"/>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br w:type="page"/>
      </w:r>
      <w:bookmarkStart w:id="21" w:name="_Toc19460"/>
      <w:r>
        <w:rPr>
          <w:rFonts w:hint="eastAsia" w:ascii="宋体" w:hAnsi="宋体" w:eastAsia="宋体" w:cs="宋体"/>
          <w:b/>
          <w:bCs/>
          <w:sz w:val="21"/>
          <w:szCs w:val="21"/>
          <w:highlight w:val="none"/>
        </w:rPr>
        <w:t>第九包</w:t>
      </w:r>
      <w:r>
        <w:rPr>
          <w:rFonts w:hint="eastAsia" w:ascii="宋体" w:hAnsi="宋体" w:eastAsia="宋体" w:cs="宋体"/>
          <w:b/>
          <w:bCs/>
          <w:sz w:val="21"/>
          <w:szCs w:val="21"/>
          <w:highlight w:val="none"/>
          <w:lang w:eastAsia="zh-CN"/>
        </w:rPr>
        <w:t>：</w:t>
      </w:r>
      <w:r>
        <w:rPr>
          <w:rFonts w:hint="eastAsia" w:ascii="宋体" w:hAnsi="宋体" w:eastAsia="宋体" w:cs="宋体"/>
          <w:b/>
          <w:bCs/>
          <w:sz w:val="21"/>
          <w:szCs w:val="21"/>
          <w:highlight w:val="none"/>
        </w:rPr>
        <w:t>无线列调配件</w:t>
      </w:r>
      <w:bookmarkEnd w:id="21"/>
    </w:p>
    <w:p>
      <w:pPr>
        <w:spacing w:line="360" w:lineRule="auto"/>
        <w:rPr>
          <w:rFonts w:hint="eastAsia" w:ascii="宋体" w:hAnsi="宋体" w:eastAsia="宋体" w:cs="宋体"/>
          <w:bCs/>
          <w:sz w:val="21"/>
          <w:szCs w:val="21"/>
          <w:highlight w:val="none"/>
        </w:rPr>
      </w:pPr>
    </w:p>
    <w:p>
      <w:pPr>
        <w:autoSpaceDE w:val="0"/>
        <w:autoSpaceDN w:val="0"/>
        <w:adjustRightInd w:val="0"/>
        <w:spacing w:line="360" w:lineRule="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1.货物需求一览表</w:t>
      </w:r>
    </w:p>
    <w:tbl>
      <w:tblPr>
        <w:tblStyle w:val="8"/>
        <w:tblW w:w="87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3417"/>
        <w:gridCol w:w="2335"/>
        <w:gridCol w:w="990"/>
        <w:gridCol w:w="1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89" w:type="dxa"/>
            <w:vAlign w:val="center"/>
          </w:tcPr>
          <w:p>
            <w:pPr>
              <w:widowControl/>
              <w:spacing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序号</w:t>
            </w:r>
          </w:p>
        </w:tc>
        <w:tc>
          <w:tcPr>
            <w:tcW w:w="3417" w:type="dxa"/>
            <w:vAlign w:val="center"/>
          </w:tcPr>
          <w:p>
            <w:pPr>
              <w:widowControl/>
              <w:spacing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名称</w:t>
            </w:r>
          </w:p>
        </w:tc>
        <w:tc>
          <w:tcPr>
            <w:tcW w:w="2335" w:type="dxa"/>
            <w:vAlign w:val="center"/>
          </w:tcPr>
          <w:p>
            <w:pPr>
              <w:widowControl/>
              <w:spacing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规格型号</w:t>
            </w:r>
          </w:p>
        </w:tc>
        <w:tc>
          <w:tcPr>
            <w:tcW w:w="990" w:type="dxa"/>
            <w:vAlign w:val="center"/>
          </w:tcPr>
          <w:p>
            <w:pPr>
              <w:widowControl/>
              <w:spacing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数量</w:t>
            </w:r>
          </w:p>
        </w:tc>
        <w:tc>
          <w:tcPr>
            <w:tcW w:w="1515" w:type="dxa"/>
            <w:vAlign w:val="center"/>
          </w:tcPr>
          <w:p>
            <w:pPr>
              <w:widowControl/>
              <w:spacing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供货时间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w:t>
            </w:r>
          </w:p>
        </w:tc>
        <w:tc>
          <w:tcPr>
            <w:tcW w:w="3417" w:type="dxa"/>
            <w:vAlign w:val="top"/>
          </w:tcPr>
          <w:p>
            <w:pPr>
              <w:widowControl/>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光纤直放站功分器</w:t>
            </w:r>
          </w:p>
        </w:tc>
        <w:tc>
          <w:tcPr>
            <w:tcW w:w="2335" w:type="dxa"/>
            <w:vAlign w:val="center"/>
          </w:tcPr>
          <w:p>
            <w:pPr>
              <w:adjustRightInd w:val="0"/>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WJQ450-100W1/2</w:t>
            </w:r>
          </w:p>
        </w:tc>
        <w:tc>
          <w:tcPr>
            <w:tcW w:w="990" w:type="dxa"/>
            <w:vAlign w:val="center"/>
          </w:tcPr>
          <w:p>
            <w:pPr>
              <w:widowControl/>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10个</w:t>
            </w:r>
          </w:p>
        </w:tc>
        <w:tc>
          <w:tcPr>
            <w:tcW w:w="1515" w:type="dxa"/>
            <w:vMerge w:val="restart"/>
            <w:vAlign w:val="center"/>
          </w:tcPr>
          <w:p>
            <w:pPr>
              <w:widowControl/>
              <w:spacing w:line="360" w:lineRule="auto"/>
              <w:jc w:val="center"/>
              <w:rPr>
                <w:rFonts w:hint="eastAsia" w:ascii="宋体" w:hAnsi="宋体" w:eastAsia="宋体" w:cs="宋体"/>
                <w:color w:val="000000"/>
                <w:kern w:val="0"/>
                <w:sz w:val="21"/>
                <w:szCs w:val="21"/>
                <w:highlight w:val="none"/>
                <w:lang w:eastAsia="zh-CN"/>
              </w:rPr>
            </w:pPr>
            <w:r>
              <w:rPr>
                <w:rFonts w:hint="eastAsia" w:ascii="宋体" w:hAnsi="宋体" w:eastAsia="宋体" w:cs="宋体"/>
                <w:color w:val="000000"/>
                <w:sz w:val="21"/>
                <w:szCs w:val="21"/>
                <w:highlight w:val="none"/>
                <w:lang w:eastAsia="zh-CN"/>
              </w:rPr>
              <w:t>合同签订后一个月内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w:t>
            </w:r>
          </w:p>
        </w:tc>
        <w:tc>
          <w:tcPr>
            <w:tcW w:w="3417" w:type="dxa"/>
            <w:vAlign w:val="top"/>
          </w:tcPr>
          <w:p>
            <w:pPr>
              <w:widowControl/>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110v电源模块</w:t>
            </w:r>
          </w:p>
        </w:tc>
        <w:tc>
          <w:tcPr>
            <w:tcW w:w="2335" w:type="dxa"/>
            <w:vAlign w:val="center"/>
          </w:tcPr>
          <w:p>
            <w:pPr>
              <w:adjustRightInd w:val="0"/>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WTTJ(K)-I-DY</w:t>
            </w:r>
          </w:p>
        </w:tc>
        <w:tc>
          <w:tcPr>
            <w:tcW w:w="990" w:type="dxa"/>
            <w:vAlign w:val="center"/>
          </w:tcPr>
          <w:p>
            <w:pPr>
              <w:widowControl/>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20块</w:t>
            </w:r>
          </w:p>
        </w:tc>
        <w:tc>
          <w:tcPr>
            <w:tcW w:w="1515" w:type="dxa"/>
            <w:vMerge w:val="continue"/>
            <w:vAlign w:val="top"/>
          </w:tcPr>
          <w:p>
            <w:pPr>
              <w:widowControl/>
              <w:spacing w:line="360" w:lineRule="auto"/>
              <w:jc w:val="left"/>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w:t>
            </w:r>
          </w:p>
        </w:tc>
        <w:tc>
          <w:tcPr>
            <w:tcW w:w="3417" w:type="dxa"/>
            <w:vAlign w:val="top"/>
          </w:tcPr>
          <w:p>
            <w:pPr>
              <w:widowControl/>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异频电台模块</w:t>
            </w:r>
          </w:p>
        </w:tc>
        <w:tc>
          <w:tcPr>
            <w:tcW w:w="2335" w:type="dxa"/>
            <w:vAlign w:val="center"/>
          </w:tcPr>
          <w:p>
            <w:pPr>
              <w:adjustRightInd w:val="0"/>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WTTJ(K)-I-YP</w:t>
            </w:r>
          </w:p>
        </w:tc>
        <w:tc>
          <w:tcPr>
            <w:tcW w:w="990" w:type="dxa"/>
            <w:vAlign w:val="top"/>
          </w:tcPr>
          <w:p>
            <w:pPr>
              <w:spacing w:line="360" w:lineRule="auto"/>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rPr>
              <w:t>20块</w:t>
            </w:r>
          </w:p>
        </w:tc>
        <w:tc>
          <w:tcPr>
            <w:tcW w:w="1515" w:type="dxa"/>
            <w:vMerge w:val="continue"/>
            <w:vAlign w:val="top"/>
          </w:tcPr>
          <w:p>
            <w:pPr>
              <w:widowControl/>
              <w:spacing w:line="360" w:lineRule="auto"/>
              <w:jc w:val="left"/>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w:t>
            </w:r>
          </w:p>
        </w:tc>
        <w:tc>
          <w:tcPr>
            <w:tcW w:w="3417" w:type="dxa"/>
            <w:vAlign w:val="top"/>
          </w:tcPr>
          <w:p>
            <w:pPr>
              <w:widowControl/>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通用式机车电台TDCS援冲板</w:t>
            </w:r>
          </w:p>
        </w:tc>
        <w:tc>
          <w:tcPr>
            <w:tcW w:w="2335" w:type="dxa"/>
            <w:vAlign w:val="center"/>
          </w:tcPr>
          <w:p>
            <w:pPr>
              <w:adjustRightInd w:val="0"/>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WTTJ(K)-I-HCB</w:t>
            </w:r>
          </w:p>
        </w:tc>
        <w:tc>
          <w:tcPr>
            <w:tcW w:w="990" w:type="dxa"/>
            <w:vAlign w:val="top"/>
          </w:tcPr>
          <w:p>
            <w:pPr>
              <w:spacing w:line="360" w:lineRule="auto"/>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rPr>
              <w:t>20块</w:t>
            </w:r>
          </w:p>
        </w:tc>
        <w:tc>
          <w:tcPr>
            <w:tcW w:w="1515" w:type="dxa"/>
            <w:vMerge w:val="continue"/>
            <w:vAlign w:val="top"/>
          </w:tcPr>
          <w:p>
            <w:pPr>
              <w:widowControl/>
              <w:spacing w:line="360" w:lineRule="auto"/>
              <w:jc w:val="left"/>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w:t>
            </w:r>
          </w:p>
        </w:tc>
        <w:tc>
          <w:tcPr>
            <w:tcW w:w="3417" w:type="dxa"/>
            <w:vAlign w:val="top"/>
          </w:tcPr>
          <w:p>
            <w:pPr>
              <w:widowControl/>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通用式机车电台同频电台模块</w:t>
            </w:r>
          </w:p>
        </w:tc>
        <w:tc>
          <w:tcPr>
            <w:tcW w:w="2335" w:type="dxa"/>
            <w:vAlign w:val="center"/>
          </w:tcPr>
          <w:p>
            <w:pPr>
              <w:adjustRightInd w:val="0"/>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WTTJ(K)-I-TP</w:t>
            </w:r>
          </w:p>
        </w:tc>
        <w:tc>
          <w:tcPr>
            <w:tcW w:w="990" w:type="dxa"/>
            <w:vAlign w:val="top"/>
          </w:tcPr>
          <w:p>
            <w:pPr>
              <w:spacing w:line="360" w:lineRule="auto"/>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rPr>
              <w:t>20块</w:t>
            </w:r>
          </w:p>
        </w:tc>
        <w:tc>
          <w:tcPr>
            <w:tcW w:w="1515" w:type="dxa"/>
            <w:vMerge w:val="continue"/>
            <w:vAlign w:val="top"/>
          </w:tcPr>
          <w:p>
            <w:pPr>
              <w:widowControl/>
              <w:spacing w:line="360" w:lineRule="auto"/>
              <w:jc w:val="left"/>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w:t>
            </w:r>
          </w:p>
        </w:tc>
        <w:tc>
          <w:tcPr>
            <w:tcW w:w="3417" w:type="dxa"/>
            <w:vAlign w:val="top"/>
          </w:tcPr>
          <w:p>
            <w:pPr>
              <w:widowControl/>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通用式机车电台主控制板</w:t>
            </w:r>
          </w:p>
        </w:tc>
        <w:tc>
          <w:tcPr>
            <w:tcW w:w="2335" w:type="dxa"/>
            <w:vAlign w:val="center"/>
          </w:tcPr>
          <w:p>
            <w:pPr>
              <w:adjustRightInd w:val="0"/>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WTTJ(K)-I-ZKB</w:t>
            </w:r>
          </w:p>
        </w:tc>
        <w:tc>
          <w:tcPr>
            <w:tcW w:w="990" w:type="dxa"/>
            <w:vAlign w:val="top"/>
          </w:tcPr>
          <w:p>
            <w:pPr>
              <w:spacing w:line="360" w:lineRule="auto"/>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rPr>
              <w:t>20块</w:t>
            </w:r>
          </w:p>
        </w:tc>
        <w:tc>
          <w:tcPr>
            <w:tcW w:w="1515" w:type="dxa"/>
            <w:vMerge w:val="continue"/>
            <w:vAlign w:val="top"/>
          </w:tcPr>
          <w:p>
            <w:pPr>
              <w:widowControl/>
              <w:spacing w:line="360" w:lineRule="auto"/>
              <w:jc w:val="left"/>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w:t>
            </w:r>
          </w:p>
        </w:tc>
        <w:tc>
          <w:tcPr>
            <w:tcW w:w="3417" w:type="dxa"/>
            <w:vAlign w:val="center"/>
          </w:tcPr>
          <w:p>
            <w:pPr>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通用式机车电台GPS定位板</w:t>
            </w:r>
          </w:p>
        </w:tc>
        <w:tc>
          <w:tcPr>
            <w:tcW w:w="2335" w:type="dxa"/>
            <w:vAlign w:val="center"/>
          </w:tcPr>
          <w:p>
            <w:pPr>
              <w:adjustRightInd w:val="0"/>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WTTJ(K)-I-DWB</w:t>
            </w:r>
          </w:p>
        </w:tc>
        <w:tc>
          <w:tcPr>
            <w:tcW w:w="990" w:type="dxa"/>
            <w:vAlign w:val="top"/>
          </w:tcPr>
          <w:p>
            <w:pPr>
              <w:spacing w:line="360" w:lineRule="auto"/>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rPr>
              <w:t>20块</w:t>
            </w:r>
          </w:p>
        </w:tc>
        <w:tc>
          <w:tcPr>
            <w:tcW w:w="1515" w:type="dxa"/>
            <w:vMerge w:val="continue"/>
            <w:vAlign w:val="top"/>
          </w:tcPr>
          <w:p>
            <w:pPr>
              <w:widowControl/>
              <w:spacing w:line="360" w:lineRule="auto"/>
              <w:jc w:val="left"/>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w:t>
            </w:r>
          </w:p>
        </w:tc>
        <w:tc>
          <w:tcPr>
            <w:tcW w:w="3417" w:type="dxa"/>
            <w:vAlign w:val="center"/>
          </w:tcPr>
          <w:p>
            <w:pPr>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通用式机车电台双功器</w:t>
            </w:r>
          </w:p>
        </w:tc>
        <w:tc>
          <w:tcPr>
            <w:tcW w:w="2335" w:type="dxa"/>
            <w:vAlign w:val="center"/>
          </w:tcPr>
          <w:p>
            <w:pPr>
              <w:adjustRightInd w:val="0"/>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WTTJ(K)-I-SGQ</w:t>
            </w:r>
          </w:p>
        </w:tc>
        <w:tc>
          <w:tcPr>
            <w:tcW w:w="990" w:type="dxa"/>
            <w:vAlign w:val="top"/>
          </w:tcPr>
          <w:p>
            <w:pPr>
              <w:spacing w:line="360" w:lineRule="auto"/>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rPr>
              <w:t>20块</w:t>
            </w:r>
          </w:p>
        </w:tc>
        <w:tc>
          <w:tcPr>
            <w:tcW w:w="1515" w:type="dxa"/>
            <w:vMerge w:val="continue"/>
            <w:vAlign w:val="top"/>
          </w:tcPr>
          <w:p>
            <w:pPr>
              <w:widowControl/>
              <w:spacing w:line="360" w:lineRule="auto"/>
              <w:jc w:val="left"/>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9</w:t>
            </w:r>
          </w:p>
        </w:tc>
        <w:tc>
          <w:tcPr>
            <w:tcW w:w="3417" w:type="dxa"/>
            <w:vAlign w:val="center"/>
          </w:tcPr>
          <w:p>
            <w:pPr>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光分路器</w:t>
            </w:r>
          </w:p>
        </w:tc>
        <w:tc>
          <w:tcPr>
            <w:tcW w:w="2335" w:type="dxa"/>
            <w:vAlign w:val="center"/>
          </w:tcPr>
          <w:p>
            <w:pPr>
              <w:adjustRightInd w:val="0"/>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1分4</w:t>
            </w:r>
          </w:p>
        </w:tc>
        <w:tc>
          <w:tcPr>
            <w:tcW w:w="990" w:type="dxa"/>
            <w:vAlign w:val="center"/>
          </w:tcPr>
          <w:p>
            <w:pPr>
              <w:widowControl/>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2个</w:t>
            </w:r>
          </w:p>
        </w:tc>
        <w:tc>
          <w:tcPr>
            <w:tcW w:w="1515" w:type="dxa"/>
            <w:vMerge w:val="continue"/>
            <w:vAlign w:val="top"/>
          </w:tcPr>
          <w:p>
            <w:pPr>
              <w:widowControl/>
              <w:spacing w:line="360" w:lineRule="auto"/>
              <w:jc w:val="left"/>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10</w:t>
            </w:r>
          </w:p>
        </w:tc>
        <w:tc>
          <w:tcPr>
            <w:tcW w:w="3417" w:type="dxa"/>
            <w:vAlign w:val="center"/>
          </w:tcPr>
          <w:p>
            <w:pPr>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微波开关</w:t>
            </w:r>
          </w:p>
        </w:tc>
        <w:tc>
          <w:tcPr>
            <w:tcW w:w="2335" w:type="dxa"/>
            <w:vAlign w:val="center"/>
          </w:tcPr>
          <w:p>
            <w:pPr>
              <w:adjustRightInd w:val="0"/>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2S1A31</w:t>
            </w:r>
          </w:p>
        </w:tc>
        <w:tc>
          <w:tcPr>
            <w:tcW w:w="990" w:type="dxa"/>
            <w:vAlign w:val="center"/>
          </w:tcPr>
          <w:p>
            <w:pPr>
              <w:widowControl/>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5个</w:t>
            </w:r>
          </w:p>
        </w:tc>
        <w:tc>
          <w:tcPr>
            <w:tcW w:w="1515" w:type="dxa"/>
            <w:vMerge w:val="continue"/>
            <w:vAlign w:val="top"/>
          </w:tcPr>
          <w:p>
            <w:pPr>
              <w:widowControl/>
              <w:spacing w:line="360" w:lineRule="auto"/>
              <w:jc w:val="left"/>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w:t>
            </w:r>
          </w:p>
        </w:tc>
        <w:tc>
          <w:tcPr>
            <w:tcW w:w="3417" w:type="dxa"/>
            <w:vAlign w:val="center"/>
          </w:tcPr>
          <w:p>
            <w:pPr>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直放站微波开关</w:t>
            </w:r>
          </w:p>
        </w:tc>
        <w:tc>
          <w:tcPr>
            <w:tcW w:w="2335" w:type="dxa"/>
            <w:vAlign w:val="center"/>
          </w:tcPr>
          <w:p>
            <w:pPr>
              <w:adjustRightInd w:val="0"/>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2S1A31</w:t>
            </w:r>
          </w:p>
        </w:tc>
        <w:tc>
          <w:tcPr>
            <w:tcW w:w="990" w:type="dxa"/>
            <w:vAlign w:val="center"/>
          </w:tcPr>
          <w:p>
            <w:pPr>
              <w:widowControl/>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5个</w:t>
            </w:r>
          </w:p>
        </w:tc>
        <w:tc>
          <w:tcPr>
            <w:tcW w:w="1515" w:type="dxa"/>
            <w:vMerge w:val="continue"/>
            <w:vAlign w:val="top"/>
          </w:tcPr>
          <w:p>
            <w:pPr>
              <w:widowControl/>
              <w:spacing w:line="360" w:lineRule="auto"/>
              <w:jc w:val="left"/>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12</w:t>
            </w:r>
          </w:p>
        </w:tc>
        <w:tc>
          <w:tcPr>
            <w:tcW w:w="3417" w:type="dxa"/>
            <w:vAlign w:val="center"/>
          </w:tcPr>
          <w:p>
            <w:pPr>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蓄电池</w:t>
            </w:r>
          </w:p>
        </w:tc>
        <w:tc>
          <w:tcPr>
            <w:tcW w:w="2335" w:type="dxa"/>
            <w:vAlign w:val="center"/>
          </w:tcPr>
          <w:p>
            <w:pPr>
              <w:adjustRightInd w:val="0"/>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12v/24Ah</w:t>
            </w:r>
          </w:p>
        </w:tc>
        <w:tc>
          <w:tcPr>
            <w:tcW w:w="990" w:type="dxa"/>
            <w:vAlign w:val="center"/>
          </w:tcPr>
          <w:p>
            <w:pPr>
              <w:widowControl/>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30块</w:t>
            </w:r>
          </w:p>
        </w:tc>
        <w:tc>
          <w:tcPr>
            <w:tcW w:w="1515" w:type="dxa"/>
            <w:vMerge w:val="continue"/>
            <w:vAlign w:val="top"/>
          </w:tcPr>
          <w:p>
            <w:pPr>
              <w:widowControl/>
              <w:spacing w:line="360" w:lineRule="auto"/>
              <w:jc w:val="left"/>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w:t>
            </w:r>
          </w:p>
        </w:tc>
        <w:tc>
          <w:tcPr>
            <w:tcW w:w="3417" w:type="dxa"/>
            <w:vAlign w:val="center"/>
          </w:tcPr>
          <w:p>
            <w:pPr>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400K电台机芯</w:t>
            </w:r>
          </w:p>
        </w:tc>
        <w:tc>
          <w:tcPr>
            <w:tcW w:w="2335" w:type="dxa"/>
            <w:vAlign w:val="center"/>
          </w:tcPr>
          <w:p>
            <w:pPr>
              <w:adjustRightInd w:val="0"/>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WTTJ(K)-I-400k</w:t>
            </w:r>
          </w:p>
        </w:tc>
        <w:tc>
          <w:tcPr>
            <w:tcW w:w="990" w:type="dxa"/>
            <w:vAlign w:val="center"/>
          </w:tcPr>
          <w:p>
            <w:pPr>
              <w:widowControl/>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20台</w:t>
            </w:r>
          </w:p>
        </w:tc>
        <w:tc>
          <w:tcPr>
            <w:tcW w:w="1515" w:type="dxa"/>
            <w:vMerge w:val="continue"/>
            <w:vAlign w:val="top"/>
          </w:tcPr>
          <w:p>
            <w:pPr>
              <w:widowControl/>
              <w:spacing w:line="360" w:lineRule="auto"/>
              <w:jc w:val="left"/>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14</w:t>
            </w:r>
          </w:p>
        </w:tc>
        <w:tc>
          <w:tcPr>
            <w:tcW w:w="3417" w:type="dxa"/>
            <w:vAlign w:val="center"/>
          </w:tcPr>
          <w:p>
            <w:pPr>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机车电台控制盒</w:t>
            </w:r>
          </w:p>
        </w:tc>
        <w:tc>
          <w:tcPr>
            <w:tcW w:w="2335" w:type="dxa"/>
            <w:vAlign w:val="center"/>
          </w:tcPr>
          <w:p>
            <w:pPr>
              <w:adjustRightInd w:val="0"/>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WTTJ</w:t>
            </w:r>
          </w:p>
        </w:tc>
        <w:tc>
          <w:tcPr>
            <w:tcW w:w="990" w:type="dxa"/>
            <w:vAlign w:val="center"/>
          </w:tcPr>
          <w:p>
            <w:pPr>
              <w:widowControl/>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20个</w:t>
            </w:r>
          </w:p>
        </w:tc>
        <w:tc>
          <w:tcPr>
            <w:tcW w:w="1515" w:type="dxa"/>
            <w:vMerge w:val="continue"/>
            <w:vAlign w:val="top"/>
          </w:tcPr>
          <w:p>
            <w:pPr>
              <w:widowControl/>
              <w:spacing w:line="360" w:lineRule="auto"/>
              <w:jc w:val="left"/>
              <w:rPr>
                <w:rFonts w:hint="eastAsia" w:ascii="宋体" w:hAnsi="宋体" w:eastAsia="宋体" w:cs="宋体"/>
                <w:color w:val="000000"/>
                <w:sz w:val="21"/>
                <w:szCs w:val="21"/>
                <w:highlight w:val="none"/>
              </w:rPr>
            </w:pPr>
          </w:p>
        </w:tc>
      </w:tr>
    </w:tbl>
    <w:p>
      <w:pPr>
        <w:pStyle w:val="5"/>
        <w:autoSpaceDE w:val="0"/>
        <w:autoSpaceDN w:val="0"/>
        <w:adjustRightInd w:val="0"/>
        <w:spacing w:line="360" w:lineRule="auto"/>
        <w:ind w:left="86" w:leftChars="0" w:hanging="86" w:hangingChars="41"/>
        <w:rPr>
          <w:rFonts w:hint="eastAsia" w:ascii="宋体" w:hAnsi="宋体" w:eastAsia="宋体" w:cs="宋体"/>
          <w:sz w:val="21"/>
          <w:szCs w:val="21"/>
          <w:highlight w:val="none"/>
        </w:rPr>
      </w:pPr>
      <w:r>
        <w:rPr>
          <w:rFonts w:hint="eastAsia" w:ascii="宋体" w:hAnsi="宋体" w:eastAsia="宋体" w:cs="宋体"/>
          <w:sz w:val="21"/>
          <w:szCs w:val="21"/>
          <w:highlight w:val="none"/>
        </w:rPr>
        <w:t>注：1.上述货物交货时间为到达使用现场的时间。</w:t>
      </w:r>
    </w:p>
    <w:p>
      <w:pPr>
        <w:autoSpaceDE w:val="0"/>
        <w:autoSpaceDN w:val="0"/>
        <w:adjustRightInd w:val="0"/>
        <w:spacing w:line="360" w:lineRule="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2.配件使用条件</w:t>
      </w:r>
    </w:p>
    <w:p>
      <w:pPr>
        <w:autoSpaceDE w:val="0"/>
        <w:autoSpaceDN w:val="0"/>
        <w:adjustRightInd w:val="0"/>
        <w:spacing w:line="360" w:lineRule="auto"/>
        <w:ind w:firstLine="420" w:firstLineChars="20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环境温度：-30℃～+40℃</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相对湿度：不大于90%  </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海拔高度：900</w:t>
      </w:r>
      <w:r>
        <w:rPr>
          <w:rFonts w:hint="eastAsia" w:ascii="宋体" w:hAnsi="宋体" w:eastAsia="宋体" w:cs="宋体"/>
          <w:kern w:val="0"/>
          <w:sz w:val="21"/>
          <w:szCs w:val="21"/>
          <w:highlight w:val="none"/>
        </w:rPr>
        <w:t>～1300</w:t>
      </w:r>
      <w:r>
        <w:rPr>
          <w:rFonts w:hint="eastAsia" w:ascii="宋体" w:hAnsi="宋体" w:eastAsia="宋体" w:cs="宋体"/>
          <w:sz w:val="21"/>
          <w:szCs w:val="21"/>
          <w:highlight w:val="none"/>
        </w:rPr>
        <w:t>米</w:t>
      </w:r>
    </w:p>
    <w:p>
      <w:pPr>
        <w:autoSpaceDE w:val="0"/>
        <w:autoSpaceDN w:val="0"/>
        <w:adjustRightInd w:val="0"/>
        <w:spacing w:line="360" w:lineRule="auto"/>
        <w:rPr>
          <w:rFonts w:hint="eastAsia" w:ascii="宋体" w:hAnsi="宋体" w:eastAsia="宋体" w:cs="宋体"/>
          <w:sz w:val="21"/>
          <w:szCs w:val="21"/>
          <w:highlight w:val="none"/>
        </w:rPr>
      </w:pPr>
      <w:r>
        <w:rPr>
          <w:rFonts w:hint="eastAsia" w:ascii="宋体" w:hAnsi="宋体" w:eastAsia="宋体" w:cs="宋体"/>
          <w:b/>
          <w:bCs/>
          <w:sz w:val="21"/>
          <w:szCs w:val="21"/>
          <w:highlight w:val="none"/>
        </w:rPr>
        <w:t>3.无线列调机车台及光纤直放站配件技术要求</w:t>
      </w:r>
    </w:p>
    <w:p>
      <w:pPr>
        <w:tabs>
          <w:tab w:val="left" w:pos="1335"/>
        </w:tabs>
        <w:spacing w:line="360" w:lineRule="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3.1无线列调机车台及光纤直放站配件技术要求</w:t>
      </w:r>
    </w:p>
    <w:p>
      <w:pPr>
        <w:tabs>
          <w:tab w:val="left" w:pos="1335"/>
        </w:tabs>
        <w:spacing w:line="360" w:lineRule="auto"/>
        <w:ind w:firstLine="422" w:firstLineChars="200"/>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投标方所提供的配件与大准铁路无线列调设备、光纤直放站完全匹配，并与既有配件完全相同。</w:t>
      </w:r>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3.2指标要求:</w:t>
      </w:r>
    </w:p>
    <w:p>
      <w:pPr>
        <w:spacing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（1）450MHz二功分器：插损：≤0.5dB;接口为N型</w:t>
      </w:r>
    </w:p>
    <w:p>
      <w:pPr>
        <w:spacing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（2）110V电源模块：电压为DC77V～143V输出电压13.8V（负载电流0.5～7A）；直流输出纹波电压有效值≤10mV；峰峰值≤150mV；具有过压、过载、短路保护及自动恢复功能。</w:t>
      </w:r>
    </w:p>
    <w:p>
      <w:pPr>
        <w:spacing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（3）异频电台模块：载频功率10W/-15%～+20%；载波频率容差±5ppm；调制限制≤5KHz；调制灵敏度20～60mV；音频谐波失真≤5%；剩余调频≤-40dB；邻道功率(比值)≥65 dB；杂散射频分量≤5μW；发射机启动时间≤100ms</w:t>
      </w:r>
    </w:p>
    <w:p>
      <w:pPr>
        <w:spacing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（4）TDCS援冲板：FFSK信号接收及输出；数据调制方式FFSK ；数据传送速率 1200bps ；调制输入245mV±10%；音频输出245mV±10%</w:t>
      </w:r>
    </w:p>
    <w:p>
      <w:pPr>
        <w:spacing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（5）同频电台模块：参考灵敏度≤0.6μV；门限静噪开启灵敏度≤0.4μV；深静噪灵敏度S≤6μV；双工灵敏度≤1μV；接收门限1～5μV连续可调；音频谐波失真≤5%；调制接收宽度≥2×5kHz；邻道选择性≥65dB</w:t>
      </w:r>
    </w:p>
    <w:p>
      <w:pPr>
        <w:spacing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6）主控制板：主板450MHz同频机接口主板450MHz异频机接口；主板400KHz电台接口；400K电台电源接口；主机电源接口主板与主、副控制盒接口；MSK信号缓冲器输入口；MSK信号缓冲器输出口；录音接口；TDSC接口定位板接口；EEPROM存储器；模拟开关控制电路；音频发送通道；CTCSS编解码器；音频解码芯片；FFSK调制解调器；450MHz与400KHz转发通道</w:t>
      </w:r>
    </w:p>
    <w:p>
      <w:pPr>
        <w:spacing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（7）GPS定位板工作频率：1575.42MHz；带宽±5MHz；极化右旋圆极化；阻抗50Ω；驻波比＜1.5；增益26±2ddB</w:t>
      </w:r>
    </w:p>
    <w:p>
      <w:pPr>
        <w:spacing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（8）双功器：频率范围(MHz) 400-512 ；频率间隔(MHz) 10 ；连续输入功率(W) 50 ；天线插损(dB) ≤1.0 ；驻 波 比 ≤1.5 ；阻 抗50Ω ；环境温度(C°) -30～60C</w:t>
      </w:r>
    </w:p>
    <w:p>
      <w:pPr>
        <w:spacing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（9）光分路器:光分比25%；接口为FC/PC</w:t>
      </w:r>
    </w:p>
    <w:p>
      <w:pPr>
        <w:spacing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（10）同轴射频开关：损耗≤0.5dB;开关切换寿命≥100万次；接口为N型</w:t>
      </w:r>
    </w:p>
    <w:p>
      <w:pPr>
        <w:spacing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（11）直放站微波开关：损耗≤0.5dB;开关切换寿命≥100万次；接口为N型</w:t>
      </w:r>
    </w:p>
    <w:p>
      <w:pPr>
        <w:spacing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（12）蓄电池：</w:t>
      </w:r>
      <w:r>
        <w:rPr>
          <w:rFonts w:hint="eastAsia" w:ascii="宋体" w:hAnsi="宋体" w:eastAsia="宋体" w:cs="宋体"/>
          <w:color w:val="000000"/>
          <w:kern w:val="0"/>
          <w:sz w:val="21"/>
          <w:szCs w:val="21"/>
          <w:highlight w:val="none"/>
        </w:rPr>
        <w:t>12v/24Ah</w:t>
      </w:r>
    </w:p>
    <w:p>
      <w:pPr>
        <w:spacing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（13）400K电台机芯：频率范围425KHz；FFSK调制解调器；CTCSS编解码器；E2ROM存储器；双亚音频发生电路及音频发生电路；模拟开关控制电路；导频解码器；译码器</w:t>
      </w:r>
    </w:p>
    <w:p>
      <w:pPr>
        <w:spacing w:line="360" w:lineRule="auto"/>
        <w:jc w:val="left"/>
        <w:rPr>
          <w:rFonts w:hint="eastAsia" w:ascii="宋体" w:hAnsi="宋体" w:eastAsia="宋体" w:cs="宋体"/>
          <w:bCs/>
          <w:sz w:val="21"/>
          <w:szCs w:val="21"/>
          <w:highlight w:val="none"/>
        </w:rPr>
      </w:pPr>
      <w:r>
        <w:rPr>
          <w:rFonts w:hint="eastAsia" w:ascii="宋体" w:hAnsi="宋体" w:eastAsia="宋体" w:cs="宋体"/>
          <w:sz w:val="21"/>
          <w:szCs w:val="21"/>
          <w:highlight w:val="none"/>
        </w:rPr>
        <w:t>（14）机车电台控制盒：控制盒接口采用12芯圆形接插件与WTTJ(K)-I通用式机车电台配套使用，满足以下功能：</w:t>
      </w:r>
    </w:p>
    <w:p>
      <w:pPr>
        <w:tabs>
          <w:tab w:val="left" w:pos="567"/>
        </w:tabs>
        <w:spacing w:line="360" w:lineRule="auto"/>
        <w:ind w:left="420"/>
        <w:rPr>
          <w:rFonts w:hint="eastAsia" w:ascii="宋体" w:hAnsi="宋体" w:eastAsia="宋体" w:cs="宋体"/>
          <w:sz w:val="21"/>
          <w:szCs w:val="21"/>
          <w:highlight w:val="none"/>
        </w:rPr>
      </w:pPr>
      <w:r>
        <w:rPr>
          <w:rFonts w:hint="eastAsia" w:ascii="宋体" w:hAnsi="宋体" w:eastAsia="宋体" w:cs="宋体"/>
          <w:sz w:val="21"/>
          <w:szCs w:val="21"/>
          <w:highlight w:val="none"/>
        </w:rPr>
        <w:t>连接调度员和机车司机通话，并满足车站值班员、助理值班员、司机、运转车长之间的通话。</w:t>
      </w:r>
    </w:p>
    <w:p>
      <w:pPr>
        <w:tabs>
          <w:tab w:val="left" w:pos="567"/>
        </w:tabs>
        <w:spacing w:line="360" w:lineRule="auto"/>
        <w:ind w:left="420"/>
        <w:rPr>
          <w:rFonts w:hint="eastAsia" w:ascii="宋体" w:hAnsi="宋体" w:eastAsia="宋体" w:cs="宋体"/>
          <w:sz w:val="21"/>
          <w:szCs w:val="21"/>
          <w:highlight w:val="none"/>
        </w:rPr>
      </w:pPr>
      <w:r>
        <w:rPr>
          <w:rFonts w:hint="eastAsia" w:ascii="宋体" w:hAnsi="宋体" w:eastAsia="宋体" w:cs="宋体"/>
          <w:sz w:val="21"/>
          <w:szCs w:val="21"/>
          <w:highlight w:val="none"/>
        </w:rPr>
        <w:t>车站值班员、助理值班员、司机、运转车长之间采用信令呼叫方式；呼叫便携式电台用语音直接呼叫；以上均采用群呼方式。</w:t>
      </w:r>
    </w:p>
    <w:p>
      <w:pPr>
        <w:autoSpaceDE w:val="0"/>
        <w:autoSpaceDN w:val="0"/>
        <w:adjustRightInd w:val="0"/>
        <w:spacing w:line="360" w:lineRule="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4.供货范围</w:t>
      </w:r>
    </w:p>
    <w:p>
      <w:pPr>
        <w:spacing w:line="360" w:lineRule="auto"/>
        <w:ind w:firstLine="480"/>
        <w:rPr>
          <w:rFonts w:hint="eastAsia" w:ascii="宋体" w:hAnsi="宋体" w:eastAsia="宋体" w:cs="宋体"/>
          <w:sz w:val="21"/>
          <w:szCs w:val="21"/>
          <w:highlight w:val="none"/>
        </w:rPr>
      </w:pPr>
      <w:r>
        <w:rPr>
          <w:rFonts w:hint="eastAsia" w:ascii="宋体" w:hAnsi="宋体" w:eastAsia="宋体" w:cs="宋体"/>
          <w:sz w:val="21"/>
          <w:szCs w:val="21"/>
          <w:highlight w:val="none"/>
        </w:rPr>
        <w:t>完整的、全新的、符合制造标准的、满足本技术要求1-3节各项条件及技术要求的备品备件具体如下：</w:t>
      </w:r>
    </w:p>
    <w:tbl>
      <w:tblPr>
        <w:tblStyle w:val="8"/>
        <w:tblW w:w="72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3417"/>
        <w:gridCol w:w="2335"/>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89" w:type="dxa"/>
            <w:vAlign w:val="center"/>
          </w:tcPr>
          <w:p>
            <w:pPr>
              <w:widowControl/>
              <w:spacing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序号</w:t>
            </w:r>
          </w:p>
        </w:tc>
        <w:tc>
          <w:tcPr>
            <w:tcW w:w="3417" w:type="dxa"/>
            <w:vAlign w:val="center"/>
          </w:tcPr>
          <w:p>
            <w:pPr>
              <w:widowControl/>
              <w:spacing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名称</w:t>
            </w:r>
          </w:p>
        </w:tc>
        <w:tc>
          <w:tcPr>
            <w:tcW w:w="2335" w:type="dxa"/>
            <w:vAlign w:val="center"/>
          </w:tcPr>
          <w:p>
            <w:pPr>
              <w:widowControl/>
              <w:spacing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规格型号</w:t>
            </w:r>
          </w:p>
        </w:tc>
        <w:tc>
          <w:tcPr>
            <w:tcW w:w="990" w:type="dxa"/>
            <w:vAlign w:val="center"/>
          </w:tcPr>
          <w:p>
            <w:pPr>
              <w:widowControl/>
              <w:spacing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w:t>
            </w:r>
          </w:p>
        </w:tc>
        <w:tc>
          <w:tcPr>
            <w:tcW w:w="3417" w:type="dxa"/>
            <w:vAlign w:val="top"/>
          </w:tcPr>
          <w:p>
            <w:pPr>
              <w:widowControl/>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光纤直放站功分器</w:t>
            </w:r>
          </w:p>
        </w:tc>
        <w:tc>
          <w:tcPr>
            <w:tcW w:w="2335" w:type="dxa"/>
            <w:vAlign w:val="center"/>
          </w:tcPr>
          <w:p>
            <w:pPr>
              <w:adjustRightInd w:val="0"/>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WJQ450-100W1/2</w:t>
            </w:r>
          </w:p>
        </w:tc>
        <w:tc>
          <w:tcPr>
            <w:tcW w:w="990" w:type="dxa"/>
            <w:vAlign w:val="center"/>
          </w:tcPr>
          <w:p>
            <w:pPr>
              <w:widowControl/>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w:t>
            </w:r>
          </w:p>
        </w:tc>
        <w:tc>
          <w:tcPr>
            <w:tcW w:w="3417" w:type="dxa"/>
            <w:vAlign w:val="top"/>
          </w:tcPr>
          <w:p>
            <w:pPr>
              <w:widowControl/>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110v电源模块</w:t>
            </w:r>
          </w:p>
        </w:tc>
        <w:tc>
          <w:tcPr>
            <w:tcW w:w="2335" w:type="dxa"/>
            <w:vAlign w:val="center"/>
          </w:tcPr>
          <w:p>
            <w:pPr>
              <w:adjustRightInd w:val="0"/>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WTTJ(K)-I-DY</w:t>
            </w:r>
          </w:p>
        </w:tc>
        <w:tc>
          <w:tcPr>
            <w:tcW w:w="990" w:type="dxa"/>
            <w:vAlign w:val="center"/>
          </w:tcPr>
          <w:p>
            <w:pPr>
              <w:widowControl/>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20块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w:t>
            </w:r>
          </w:p>
        </w:tc>
        <w:tc>
          <w:tcPr>
            <w:tcW w:w="3417" w:type="dxa"/>
            <w:vAlign w:val="top"/>
          </w:tcPr>
          <w:p>
            <w:pPr>
              <w:widowControl/>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异频电台模块</w:t>
            </w:r>
          </w:p>
        </w:tc>
        <w:tc>
          <w:tcPr>
            <w:tcW w:w="2335" w:type="dxa"/>
            <w:vAlign w:val="center"/>
          </w:tcPr>
          <w:p>
            <w:pPr>
              <w:adjustRightInd w:val="0"/>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WTTJ(K)-I-YP</w:t>
            </w:r>
          </w:p>
        </w:tc>
        <w:tc>
          <w:tcPr>
            <w:tcW w:w="990" w:type="dxa"/>
            <w:vAlign w:val="top"/>
          </w:tcPr>
          <w:p>
            <w:pPr>
              <w:spacing w:line="360" w:lineRule="auto"/>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rPr>
              <w:t>20块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w:t>
            </w:r>
          </w:p>
        </w:tc>
        <w:tc>
          <w:tcPr>
            <w:tcW w:w="3417" w:type="dxa"/>
            <w:vAlign w:val="top"/>
          </w:tcPr>
          <w:p>
            <w:pPr>
              <w:widowControl/>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通用式机车电台TDCS援冲板</w:t>
            </w:r>
          </w:p>
        </w:tc>
        <w:tc>
          <w:tcPr>
            <w:tcW w:w="2335" w:type="dxa"/>
            <w:vAlign w:val="center"/>
          </w:tcPr>
          <w:p>
            <w:pPr>
              <w:adjustRightInd w:val="0"/>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WTTJ(K)-I-HCB</w:t>
            </w:r>
          </w:p>
        </w:tc>
        <w:tc>
          <w:tcPr>
            <w:tcW w:w="990" w:type="dxa"/>
            <w:vAlign w:val="top"/>
          </w:tcPr>
          <w:p>
            <w:pPr>
              <w:spacing w:line="360" w:lineRule="auto"/>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rPr>
              <w:t>20块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w:t>
            </w:r>
          </w:p>
        </w:tc>
        <w:tc>
          <w:tcPr>
            <w:tcW w:w="3417" w:type="dxa"/>
            <w:vAlign w:val="top"/>
          </w:tcPr>
          <w:p>
            <w:pPr>
              <w:widowControl/>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通用式机车电台同频电台模块</w:t>
            </w:r>
          </w:p>
        </w:tc>
        <w:tc>
          <w:tcPr>
            <w:tcW w:w="2335" w:type="dxa"/>
            <w:vAlign w:val="center"/>
          </w:tcPr>
          <w:p>
            <w:pPr>
              <w:adjustRightInd w:val="0"/>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WTTJ(K)-I-TP</w:t>
            </w:r>
          </w:p>
        </w:tc>
        <w:tc>
          <w:tcPr>
            <w:tcW w:w="990" w:type="dxa"/>
            <w:vAlign w:val="top"/>
          </w:tcPr>
          <w:p>
            <w:pPr>
              <w:spacing w:line="360" w:lineRule="auto"/>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rPr>
              <w:t>20块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w:t>
            </w:r>
          </w:p>
        </w:tc>
        <w:tc>
          <w:tcPr>
            <w:tcW w:w="3417" w:type="dxa"/>
            <w:vAlign w:val="top"/>
          </w:tcPr>
          <w:p>
            <w:pPr>
              <w:widowControl/>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通用式机车电台主控制板</w:t>
            </w:r>
          </w:p>
        </w:tc>
        <w:tc>
          <w:tcPr>
            <w:tcW w:w="2335" w:type="dxa"/>
            <w:vAlign w:val="center"/>
          </w:tcPr>
          <w:p>
            <w:pPr>
              <w:adjustRightInd w:val="0"/>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WTTJ(K)-I-ZKB</w:t>
            </w:r>
          </w:p>
        </w:tc>
        <w:tc>
          <w:tcPr>
            <w:tcW w:w="990" w:type="dxa"/>
            <w:vAlign w:val="top"/>
          </w:tcPr>
          <w:p>
            <w:pPr>
              <w:spacing w:line="360" w:lineRule="auto"/>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rPr>
              <w:t>20块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w:t>
            </w:r>
          </w:p>
        </w:tc>
        <w:tc>
          <w:tcPr>
            <w:tcW w:w="3417" w:type="dxa"/>
            <w:vAlign w:val="center"/>
          </w:tcPr>
          <w:p>
            <w:pPr>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通用式机车电台GPS定位板</w:t>
            </w:r>
          </w:p>
        </w:tc>
        <w:tc>
          <w:tcPr>
            <w:tcW w:w="2335" w:type="dxa"/>
            <w:vAlign w:val="center"/>
          </w:tcPr>
          <w:p>
            <w:pPr>
              <w:adjustRightInd w:val="0"/>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WTTJ(K)-I-DWB</w:t>
            </w:r>
          </w:p>
        </w:tc>
        <w:tc>
          <w:tcPr>
            <w:tcW w:w="990" w:type="dxa"/>
            <w:vAlign w:val="top"/>
          </w:tcPr>
          <w:p>
            <w:pPr>
              <w:spacing w:line="360" w:lineRule="auto"/>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rPr>
              <w:t>20块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w:t>
            </w:r>
          </w:p>
        </w:tc>
        <w:tc>
          <w:tcPr>
            <w:tcW w:w="3417" w:type="dxa"/>
            <w:vAlign w:val="center"/>
          </w:tcPr>
          <w:p>
            <w:pPr>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通用式机车电台双功器</w:t>
            </w:r>
          </w:p>
        </w:tc>
        <w:tc>
          <w:tcPr>
            <w:tcW w:w="2335" w:type="dxa"/>
            <w:vAlign w:val="center"/>
          </w:tcPr>
          <w:p>
            <w:pPr>
              <w:adjustRightInd w:val="0"/>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WTTJ(K)-I-SGQ</w:t>
            </w:r>
          </w:p>
        </w:tc>
        <w:tc>
          <w:tcPr>
            <w:tcW w:w="990" w:type="dxa"/>
            <w:vAlign w:val="top"/>
          </w:tcPr>
          <w:p>
            <w:pPr>
              <w:spacing w:line="360" w:lineRule="auto"/>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rPr>
              <w:t>20块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9</w:t>
            </w:r>
          </w:p>
        </w:tc>
        <w:tc>
          <w:tcPr>
            <w:tcW w:w="3417" w:type="dxa"/>
            <w:vAlign w:val="center"/>
          </w:tcPr>
          <w:p>
            <w:pPr>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光分路器</w:t>
            </w:r>
          </w:p>
        </w:tc>
        <w:tc>
          <w:tcPr>
            <w:tcW w:w="2335" w:type="dxa"/>
            <w:vAlign w:val="center"/>
          </w:tcPr>
          <w:p>
            <w:pPr>
              <w:adjustRightInd w:val="0"/>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1分4</w:t>
            </w:r>
          </w:p>
        </w:tc>
        <w:tc>
          <w:tcPr>
            <w:tcW w:w="990" w:type="dxa"/>
            <w:vAlign w:val="center"/>
          </w:tcPr>
          <w:p>
            <w:pPr>
              <w:widowControl/>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10</w:t>
            </w:r>
          </w:p>
        </w:tc>
        <w:tc>
          <w:tcPr>
            <w:tcW w:w="3417" w:type="dxa"/>
            <w:vAlign w:val="center"/>
          </w:tcPr>
          <w:p>
            <w:pPr>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微波开关</w:t>
            </w:r>
          </w:p>
        </w:tc>
        <w:tc>
          <w:tcPr>
            <w:tcW w:w="2335" w:type="dxa"/>
            <w:vAlign w:val="center"/>
          </w:tcPr>
          <w:p>
            <w:pPr>
              <w:adjustRightInd w:val="0"/>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2S1A31</w:t>
            </w:r>
          </w:p>
        </w:tc>
        <w:tc>
          <w:tcPr>
            <w:tcW w:w="990" w:type="dxa"/>
            <w:vAlign w:val="center"/>
          </w:tcPr>
          <w:p>
            <w:pPr>
              <w:widowControl/>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w:t>
            </w:r>
          </w:p>
        </w:tc>
        <w:tc>
          <w:tcPr>
            <w:tcW w:w="3417" w:type="dxa"/>
            <w:vAlign w:val="center"/>
          </w:tcPr>
          <w:p>
            <w:pPr>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直放站微波开关</w:t>
            </w:r>
          </w:p>
        </w:tc>
        <w:tc>
          <w:tcPr>
            <w:tcW w:w="2335" w:type="dxa"/>
            <w:vAlign w:val="center"/>
          </w:tcPr>
          <w:p>
            <w:pPr>
              <w:adjustRightInd w:val="0"/>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2S1A31</w:t>
            </w:r>
          </w:p>
        </w:tc>
        <w:tc>
          <w:tcPr>
            <w:tcW w:w="990" w:type="dxa"/>
            <w:vAlign w:val="center"/>
          </w:tcPr>
          <w:p>
            <w:pPr>
              <w:widowControl/>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12</w:t>
            </w:r>
          </w:p>
        </w:tc>
        <w:tc>
          <w:tcPr>
            <w:tcW w:w="3417" w:type="dxa"/>
            <w:vAlign w:val="center"/>
          </w:tcPr>
          <w:p>
            <w:pPr>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蓄电池</w:t>
            </w:r>
          </w:p>
        </w:tc>
        <w:tc>
          <w:tcPr>
            <w:tcW w:w="2335" w:type="dxa"/>
            <w:vAlign w:val="center"/>
          </w:tcPr>
          <w:p>
            <w:pPr>
              <w:adjustRightInd w:val="0"/>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12v/24Ah</w:t>
            </w:r>
          </w:p>
        </w:tc>
        <w:tc>
          <w:tcPr>
            <w:tcW w:w="990" w:type="dxa"/>
            <w:vAlign w:val="center"/>
          </w:tcPr>
          <w:p>
            <w:pPr>
              <w:widowControl/>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30块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w:t>
            </w:r>
          </w:p>
        </w:tc>
        <w:tc>
          <w:tcPr>
            <w:tcW w:w="3417" w:type="dxa"/>
            <w:vAlign w:val="center"/>
          </w:tcPr>
          <w:p>
            <w:pPr>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400K电台机芯</w:t>
            </w:r>
          </w:p>
        </w:tc>
        <w:tc>
          <w:tcPr>
            <w:tcW w:w="2335" w:type="dxa"/>
            <w:vAlign w:val="center"/>
          </w:tcPr>
          <w:p>
            <w:pPr>
              <w:adjustRightInd w:val="0"/>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WTTJ(K)-I-400k</w:t>
            </w:r>
          </w:p>
        </w:tc>
        <w:tc>
          <w:tcPr>
            <w:tcW w:w="990" w:type="dxa"/>
            <w:vAlign w:val="center"/>
          </w:tcPr>
          <w:p>
            <w:pPr>
              <w:widowControl/>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20台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89" w:type="dxa"/>
            <w:vAlign w:val="center"/>
          </w:tcPr>
          <w:p>
            <w:pPr>
              <w:widowControl/>
              <w:spacing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14</w:t>
            </w:r>
          </w:p>
        </w:tc>
        <w:tc>
          <w:tcPr>
            <w:tcW w:w="3417" w:type="dxa"/>
            <w:vAlign w:val="center"/>
          </w:tcPr>
          <w:p>
            <w:pPr>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机车电台控制盒</w:t>
            </w:r>
          </w:p>
        </w:tc>
        <w:tc>
          <w:tcPr>
            <w:tcW w:w="2335" w:type="dxa"/>
            <w:vAlign w:val="center"/>
          </w:tcPr>
          <w:p>
            <w:pPr>
              <w:adjustRightInd w:val="0"/>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WTTJ</w:t>
            </w:r>
          </w:p>
        </w:tc>
        <w:tc>
          <w:tcPr>
            <w:tcW w:w="990" w:type="dxa"/>
            <w:vAlign w:val="center"/>
          </w:tcPr>
          <w:p>
            <w:pPr>
              <w:widowControl/>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20个</w:t>
            </w:r>
          </w:p>
        </w:tc>
      </w:tr>
    </w:tbl>
    <w:p>
      <w:pPr>
        <w:spacing w:line="360" w:lineRule="auto"/>
        <w:rPr>
          <w:rFonts w:hint="eastAsia" w:ascii="宋体" w:hAnsi="宋体" w:eastAsia="宋体" w:cs="宋体"/>
          <w:sz w:val="21"/>
          <w:szCs w:val="21"/>
          <w:highlight w:val="none"/>
        </w:rPr>
      </w:pPr>
    </w:p>
    <w:p>
      <w:pPr>
        <w:autoSpaceDE w:val="0"/>
        <w:autoSpaceDN w:val="0"/>
        <w:adjustRightInd w:val="0"/>
        <w:spacing w:line="360" w:lineRule="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5.技术资料</w:t>
      </w:r>
    </w:p>
    <w:p>
      <w:pPr>
        <w:spacing w:line="360" w:lineRule="auto"/>
        <w:ind w:firstLine="480"/>
        <w:rPr>
          <w:rFonts w:hint="eastAsia" w:ascii="宋体" w:hAnsi="宋体" w:eastAsia="宋体" w:cs="宋体"/>
          <w:sz w:val="21"/>
          <w:szCs w:val="21"/>
          <w:highlight w:val="none"/>
        </w:rPr>
      </w:pPr>
      <w:r>
        <w:rPr>
          <w:rFonts w:hint="eastAsia" w:ascii="宋体" w:hAnsi="宋体" w:eastAsia="宋体" w:cs="宋体"/>
          <w:sz w:val="21"/>
          <w:szCs w:val="21"/>
          <w:highlight w:val="none"/>
        </w:rPr>
        <w:t>投标方必须随每块板件提供下表所列中文技术资料（但不限于此），并按下表要求时间交货。</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6"/>
        <w:gridCol w:w="3745"/>
        <w:gridCol w:w="883"/>
        <w:gridCol w:w="868"/>
        <w:gridCol w:w="2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556"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序号</w:t>
            </w:r>
          </w:p>
        </w:tc>
        <w:tc>
          <w:tcPr>
            <w:tcW w:w="3745"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名              称</w:t>
            </w:r>
          </w:p>
        </w:tc>
        <w:tc>
          <w:tcPr>
            <w:tcW w:w="883"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数量</w:t>
            </w:r>
          </w:p>
        </w:tc>
        <w:tc>
          <w:tcPr>
            <w:tcW w:w="868"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单位</w:t>
            </w:r>
          </w:p>
        </w:tc>
        <w:tc>
          <w:tcPr>
            <w:tcW w:w="2470"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交货时间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556"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3745"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WTTJ(K)-I通用式机车电台维修手册</w:t>
            </w:r>
          </w:p>
        </w:tc>
        <w:tc>
          <w:tcPr>
            <w:tcW w:w="883" w:type="dxa"/>
            <w:vAlign w:val="top"/>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868"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份</w:t>
            </w:r>
          </w:p>
        </w:tc>
        <w:tc>
          <w:tcPr>
            <w:tcW w:w="2470" w:type="dxa"/>
            <w:vAlign w:val="center"/>
          </w:tcPr>
          <w:p>
            <w:pPr>
              <w:tabs>
                <w:tab w:val="left" w:pos="447"/>
                <w:tab w:val="center" w:pos="1650"/>
              </w:tabs>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随配件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exact"/>
        </w:trPr>
        <w:tc>
          <w:tcPr>
            <w:tcW w:w="556"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2</w:t>
            </w:r>
          </w:p>
        </w:tc>
        <w:tc>
          <w:tcPr>
            <w:tcW w:w="3745" w:type="dxa"/>
            <w:vAlign w:val="center"/>
          </w:tcPr>
          <w:p>
            <w:pPr>
              <w:spacing w:line="360" w:lineRule="auto"/>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rPr>
              <w:t>光纤直放站近端机使用说明书</w:t>
            </w:r>
          </w:p>
        </w:tc>
        <w:tc>
          <w:tcPr>
            <w:tcW w:w="883" w:type="dxa"/>
            <w:vAlign w:val="top"/>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868"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份</w:t>
            </w:r>
          </w:p>
        </w:tc>
        <w:tc>
          <w:tcPr>
            <w:tcW w:w="2470"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556"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w:t>
            </w:r>
          </w:p>
        </w:tc>
        <w:tc>
          <w:tcPr>
            <w:tcW w:w="3745"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rPr>
              <w:t>光纤直放站远端机使用说明书</w:t>
            </w:r>
          </w:p>
        </w:tc>
        <w:tc>
          <w:tcPr>
            <w:tcW w:w="883" w:type="dxa"/>
            <w:vAlign w:val="top"/>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868"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份</w:t>
            </w:r>
          </w:p>
        </w:tc>
        <w:tc>
          <w:tcPr>
            <w:tcW w:w="2470"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556"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4</w:t>
            </w:r>
          </w:p>
        </w:tc>
        <w:tc>
          <w:tcPr>
            <w:tcW w:w="3745" w:type="dxa"/>
            <w:vAlign w:val="center"/>
          </w:tcPr>
          <w:p>
            <w:pPr>
              <w:widowControl/>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上述资料电子版</w:t>
            </w:r>
          </w:p>
        </w:tc>
        <w:tc>
          <w:tcPr>
            <w:tcW w:w="883" w:type="dxa"/>
            <w:vAlign w:val="top"/>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868"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份</w:t>
            </w:r>
          </w:p>
        </w:tc>
        <w:tc>
          <w:tcPr>
            <w:tcW w:w="2470"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同上</w:t>
            </w:r>
          </w:p>
        </w:tc>
      </w:tr>
    </w:tbl>
    <w:p>
      <w:pPr>
        <w:autoSpaceDE w:val="0"/>
        <w:autoSpaceDN w:val="0"/>
        <w:adjustRightInd w:val="0"/>
        <w:spacing w:line="360" w:lineRule="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6.交货计划</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交货时间：</w:t>
      </w:r>
      <w:r>
        <w:rPr>
          <w:rFonts w:hint="eastAsia" w:ascii="宋体" w:hAnsi="宋体" w:eastAsia="宋体" w:cs="宋体"/>
          <w:color w:val="000000"/>
          <w:sz w:val="21"/>
          <w:szCs w:val="21"/>
          <w:highlight w:val="none"/>
        </w:rPr>
        <w:t>自签订技术协议起1个月</w:t>
      </w:r>
      <w:r>
        <w:rPr>
          <w:rFonts w:hint="eastAsia" w:ascii="宋体" w:hAnsi="宋体" w:eastAsia="宋体" w:cs="宋体"/>
          <w:sz w:val="21"/>
          <w:szCs w:val="21"/>
          <w:highlight w:val="none"/>
        </w:rPr>
        <w:t>；交货地点：薛家湾</w:t>
      </w:r>
      <w:r>
        <w:rPr>
          <w:rFonts w:hint="eastAsia" w:ascii="宋体" w:hAnsi="宋体" w:eastAsia="宋体" w:cs="宋体"/>
          <w:color w:val="000000"/>
          <w:kern w:val="0"/>
          <w:sz w:val="21"/>
          <w:szCs w:val="21"/>
          <w:highlight w:val="none"/>
        </w:rPr>
        <w:t>。</w:t>
      </w:r>
    </w:p>
    <w:p>
      <w:pPr>
        <w:tabs>
          <w:tab w:val="left" w:pos="3021"/>
          <w:tab w:val="center" w:pos="4213"/>
        </w:tabs>
        <w:autoSpaceDE w:val="0"/>
        <w:autoSpaceDN w:val="0"/>
        <w:adjustRightInd w:val="0"/>
        <w:spacing w:line="360" w:lineRule="auto"/>
        <w:jc w:val="left"/>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7.质量保证</w:t>
      </w:r>
    </w:p>
    <w:p>
      <w:pPr>
        <w:tabs>
          <w:tab w:val="left" w:pos="1460"/>
        </w:tabs>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投标方在投标书中应说明每块板件的质量保证期限1年。后续服务3年，质量保证期从板件使用之日算起。</w:t>
      </w:r>
    </w:p>
    <w:p>
      <w:pPr>
        <w:spacing w:line="360" w:lineRule="auto"/>
        <w:rPr>
          <w:rFonts w:hint="eastAsia" w:ascii="宋体" w:hAnsi="宋体" w:eastAsia="宋体" w:cs="宋体"/>
          <w:b/>
          <w:bCs/>
          <w:sz w:val="21"/>
          <w:szCs w:val="21"/>
          <w:highlight w:val="none"/>
        </w:rPr>
      </w:pPr>
    </w:p>
    <w:p>
      <w:pPr>
        <w:pStyle w:val="4"/>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br w:type="page"/>
      </w:r>
      <w:bookmarkStart w:id="22" w:name="_Toc15807"/>
      <w:r>
        <w:rPr>
          <w:rFonts w:hint="eastAsia" w:ascii="宋体" w:hAnsi="宋体" w:eastAsia="宋体" w:cs="宋体"/>
          <w:b/>
          <w:bCs/>
          <w:sz w:val="21"/>
          <w:szCs w:val="21"/>
          <w:highlight w:val="none"/>
        </w:rPr>
        <w:t>第十包</w:t>
      </w:r>
      <w:r>
        <w:rPr>
          <w:rFonts w:hint="eastAsia" w:ascii="宋体" w:hAnsi="宋体" w:eastAsia="宋体" w:cs="宋体"/>
          <w:b/>
          <w:bCs/>
          <w:sz w:val="21"/>
          <w:szCs w:val="21"/>
          <w:highlight w:val="none"/>
          <w:lang w:eastAsia="zh-CN"/>
        </w:rPr>
        <w:t>：</w:t>
      </w:r>
      <w:r>
        <w:rPr>
          <w:rFonts w:hint="eastAsia" w:ascii="宋体" w:hAnsi="宋体" w:eastAsia="宋体" w:cs="宋体"/>
          <w:b/>
          <w:bCs/>
          <w:sz w:val="21"/>
          <w:szCs w:val="21"/>
          <w:highlight w:val="none"/>
        </w:rPr>
        <w:t>铁路HXD1交流机车板腱开关等配件</w:t>
      </w:r>
      <w:bookmarkEnd w:id="22"/>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1.项目简述</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1.1本技术规范的使用范围，适用于大准铁路公司机务段电力机车配件购置的订货招标。</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1.2大准铁路公司机务段根据实际需求情况，需购置</w:t>
      </w:r>
      <w:r>
        <w:rPr>
          <w:rFonts w:hint="eastAsia" w:ascii="宋体" w:hAnsi="宋体" w:eastAsia="宋体" w:cs="宋体"/>
          <w:sz w:val="21"/>
          <w:szCs w:val="21"/>
          <w:highlight w:val="none"/>
        </w:rPr>
        <w:t>板腱开关</w:t>
      </w:r>
      <w:r>
        <w:rPr>
          <w:rFonts w:hint="eastAsia" w:ascii="宋体" w:hAnsi="宋体" w:eastAsia="宋体" w:cs="宋体"/>
          <w:bCs/>
          <w:sz w:val="21"/>
          <w:szCs w:val="21"/>
          <w:highlight w:val="none"/>
        </w:rPr>
        <w:t>、高压报警器、紧急阀等34项配件项目。</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1.3中标方在中标后应到大准铁路机务段对本次34项配件进行现场复核，否则，一切后果均由中标方承担。</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1.4中标方在中标后对34项配件技术要求不全面的应给予段方补充全面，并且作为配件验收的一项指标。</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1.5本项目包含材料、运输、装卸、税金等一切费用。</w:t>
      </w:r>
    </w:p>
    <w:p>
      <w:pPr>
        <w:spacing w:line="360" w:lineRule="auto"/>
        <w:rPr>
          <w:rFonts w:hint="eastAsia" w:ascii="宋体" w:hAnsi="宋体" w:eastAsia="宋体" w:cs="宋体"/>
          <w:b w:val="0"/>
          <w:bCs/>
          <w:sz w:val="21"/>
          <w:szCs w:val="21"/>
          <w:highlight w:val="none"/>
          <w:lang w:eastAsia="zh-CN"/>
        </w:rPr>
      </w:pPr>
      <w:r>
        <w:rPr>
          <w:rFonts w:hint="eastAsia" w:ascii="宋体" w:hAnsi="宋体" w:eastAsia="宋体" w:cs="宋体"/>
          <w:b/>
          <w:sz w:val="21"/>
          <w:szCs w:val="21"/>
          <w:highlight w:val="none"/>
        </w:rPr>
        <w:t>2.项目资质要求</w:t>
      </w:r>
      <w:r>
        <w:rPr>
          <w:rFonts w:hint="eastAsia" w:ascii="宋体" w:hAnsi="宋体" w:eastAsia="宋体" w:cs="宋体"/>
          <w:b/>
          <w:sz w:val="21"/>
          <w:szCs w:val="21"/>
          <w:highlight w:val="none"/>
          <w:lang w:eastAsia="zh-CN"/>
        </w:rPr>
        <w:t>：</w:t>
      </w:r>
      <w:r>
        <w:rPr>
          <w:rFonts w:hint="eastAsia" w:ascii="宋体" w:hAnsi="宋体" w:eastAsia="宋体" w:cs="宋体"/>
          <w:b w:val="0"/>
          <w:bCs/>
          <w:sz w:val="21"/>
          <w:szCs w:val="21"/>
          <w:highlight w:val="none"/>
          <w:lang w:eastAsia="zh-CN"/>
        </w:rPr>
        <w:t>详见招标公告要求。</w:t>
      </w:r>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3.购置各配件综合要求</w:t>
      </w:r>
    </w:p>
    <w:p>
      <w:pPr>
        <w:spacing w:line="360" w:lineRule="auto"/>
        <w:ind w:firstLine="420" w:firstLineChars="200"/>
        <w:rPr>
          <w:rFonts w:hint="eastAsia" w:ascii="宋体" w:hAnsi="宋体" w:eastAsia="宋体" w:cs="宋体"/>
          <w:b/>
          <w:sz w:val="21"/>
          <w:szCs w:val="21"/>
          <w:highlight w:val="none"/>
        </w:rPr>
      </w:pPr>
      <w:r>
        <w:rPr>
          <w:rFonts w:hint="eastAsia" w:ascii="宋体" w:hAnsi="宋体" w:eastAsia="宋体" w:cs="宋体"/>
          <w:sz w:val="21"/>
          <w:szCs w:val="21"/>
          <w:highlight w:val="none"/>
        </w:rPr>
        <w:t>本次购置配件必须满足气候条件：</w:t>
      </w:r>
      <w:r>
        <w:rPr>
          <w:rFonts w:hint="eastAsia" w:ascii="宋体" w:hAnsi="宋体" w:eastAsia="宋体" w:cs="宋体"/>
          <w:bCs/>
          <w:sz w:val="21"/>
          <w:szCs w:val="21"/>
          <w:highlight w:val="none"/>
        </w:rPr>
        <w:t>年平均温度5.3～7.6℃，最高气温达55℃，最低气温为-40℃，属大陆性气候，尘、沙、雨、雪等工况作业区正常运行。</w:t>
      </w:r>
      <w:r>
        <w:rPr>
          <w:rFonts w:hint="eastAsia" w:ascii="宋体" w:hAnsi="宋体" w:eastAsia="宋体" w:cs="宋体"/>
          <w:sz w:val="21"/>
          <w:szCs w:val="21"/>
          <w:highlight w:val="none"/>
        </w:rPr>
        <w:t>工作环境：</w:t>
      </w:r>
      <w:r>
        <w:rPr>
          <w:rFonts w:hint="eastAsia" w:ascii="宋体" w:hAnsi="宋体" w:eastAsia="宋体" w:cs="宋体"/>
          <w:bCs/>
          <w:sz w:val="21"/>
          <w:szCs w:val="21"/>
          <w:highlight w:val="none"/>
        </w:rPr>
        <w:t>购置机车配件可在尘、沙、雨、雪等工况作业区正常运行。</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3.1、高压报警器</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numPr>
          <w:ilvl w:val="0"/>
          <w:numId w:val="3"/>
        </w:num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型号：BJ-2(G)</w:t>
      </w:r>
    </w:p>
    <w:p>
      <w:pPr>
        <w:spacing w:line="360" w:lineRule="auto"/>
        <w:ind w:firstLine="420" w:firstLineChars="20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（2）用途：交流电力机车\HXD1</w:t>
      </w:r>
    </w:p>
    <w:p>
      <w:pPr>
        <w:spacing w:line="360" w:lineRule="auto"/>
        <w:ind w:left="480"/>
        <w:rPr>
          <w:rFonts w:hint="eastAsia" w:ascii="宋体" w:hAnsi="宋体" w:eastAsia="宋体" w:cs="宋体"/>
          <w:bCs/>
          <w:sz w:val="21"/>
          <w:szCs w:val="21"/>
          <w:highlight w:val="none"/>
        </w:rPr>
      </w:pPr>
      <w:r>
        <w:rPr>
          <w:rFonts w:hint="eastAsia" w:ascii="宋体" w:hAnsi="宋体" w:eastAsia="宋体" w:cs="宋体"/>
          <w:bCs/>
          <w:sz w:val="21"/>
          <w:szCs w:val="21"/>
          <w:highlight w:val="none"/>
        </w:rPr>
        <w:t>（3）数量：1台</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3.2、紧急阀</w:t>
      </w:r>
    </w:p>
    <w:p>
      <w:pPr>
        <w:spacing w:line="360" w:lineRule="auto"/>
        <w:ind w:firstLine="420" w:firstLineChars="200"/>
        <w:rPr>
          <w:rFonts w:hint="eastAsia" w:ascii="宋体" w:hAnsi="宋体" w:eastAsia="宋体" w:cs="宋体"/>
          <w:bCs/>
          <w:sz w:val="21"/>
          <w:szCs w:val="21"/>
          <w:highlight w:val="none"/>
        </w:rPr>
      </w:pPr>
      <w:r>
        <w:rPr>
          <w:rFonts w:hint="eastAsia" w:ascii="宋体" w:hAnsi="宋体" w:eastAsia="宋体" w:cs="宋体"/>
          <w:bCs/>
          <w:sz w:val="21"/>
          <w:szCs w:val="21"/>
          <w:highlight w:val="none"/>
        </w:rPr>
        <w:t xml:space="preserve"> ※技术要求：</w:t>
      </w:r>
    </w:p>
    <w:p>
      <w:p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（1）型号：80006930007151</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（2）用途：制动柜总成\ZDG-DK2-1</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（3）数量：2个</w:t>
      </w:r>
      <w:r>
        <w:rPr>
          <w:rFonts w:hint="eastAsia" w:ascii="宋体" w:hAnsi="宋体" w:eastAsia="宋体" w:cs="宋体"/>
          <w:bCs/>
          <w:sz w:val="21"/>
          <w:szCs w:val="21"/>
          <w:highlight w:val="none"/>
        </w:rPr>
        <w:tab/>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3.3、重联阀</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numPr>
          <w:ilvl w:val="0"/>
          <w:numId w:val="4"/>
        </w:num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图号、规格：80006340000230</w:t>
      </w:r>
    </w:p>
    <w:p>
      <w:pPr>
        <w:spacing w:line="360" w:lineRule="auto"/>
        <w:ind w:left="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（2）用途：制动柜总成\ZDG-DK2-1</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（3）数量：2个</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3.4、分配阀</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numPr>
          <w:ilvl w:val="0"/>
          <w:numId w:val="5"/>
        </w:num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型号：80004010009835;109型</w:t>
      </w:r>
    </w:p>
    <w:p>
      <w:p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（2）用途：制动柜总成\ZDG-DK2-1</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（3）数量：5个</w:t>
      </w:r>
      <w:r>
        <w:rPr>
          <w:rFonts w:hint="eastAsia" w:ascii="宋体" w:hAnsi="宋体" w:eastAsia="宋体" w:cs="宋体"/>
          <w:bCs/>
          <w:sz w:val="21"/>
          <w:szCs w:val="21"/>
          <w:highlight w:val="none"/>
        </w:rPr>
        <w:tab/>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3.5、中继阀</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numPr>
          <w:ilvl w:val="0"/>
          <w:numId w:val="6"/>
        </w:numPr>
        <w:spacing w:line="360" w:lineRule="auto"/>
        <w:ind w:left="0"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图号、规格：80006930007152</w:t>
      </w:r>
    </w:p>
    <w:p>
      <w:p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（2）用途：制动柜总成\ZDG-DK2-1</w:t>
      </w:r>
    </w:p>
    <w:p>
      <w:p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（3）数量：2个</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3.6、遮断阀</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 xml:space="preserve">（1）图号、规格：80006930007153             </w:t>
      </w:r>
    </w:p>
    <w:p>
      <w:pPr>
        <w:numPr>
          <w:ilvl w:val="0"/>
          <w:numId w:val="6"/>
        </w:num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用途：制动柜总成\ZDG-DK2-1</w:t>
      </w:r>
    </w:p>
    <w:p>
      <w:pPr>
        <w:numPr>
          <w:ilvl w:val="0"/>
          <w:numId w:val="6"/>
        </w:num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数量：2个</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3.7、分配阀滤芯</w:t>
      </w:r>
    </w:p>
    <w:p>
      <w:pPr>
        <w:spacing w:line="360" w:lineRule="auto"/>
        <w:ind w:firstLine="315" w:firstLineChars="150"/>
        <w:rPr>
          <w:rFonts w:hint="eastAsia" w:ascii="宋体" w:hAnsi="宋体" w:eastAsia="宋体" w:cs="宋体"/>
          <w:bCs/>
          <w:sz w:val="21"/>
          <w:szCs w:val="21"/>
          <w:highlight w:val="none"/>
        </w:rPr>
      </w:pPr>
      <w:r>
        <w:rPr>
          <w:rFonts w:hint="eastAsia" w:ascii="宋体" w:hAnsi="宋体" w:eastAsia="宋体" w:cs="宋体"/>
          <w:bCs/>
          <w:sz w:val="21"/>
          <w:szCs w:val="21"/>
          <w:highlight w:val="none"/>
        </w:rPr>
        <w:t xml:space="preserve"> ※技术要求：</w:t>
      </w:r>
    </w:p>
    <w:p>
      <w:pPr>
        <w:numPr>
          <w:ilvl w:val="0"/>
          <w:numId w:val="7"/>
        </w:numPr>
        <w:spacing w:line="360" w:lineRule="auto"/>
        <w:ind w:firstLine="315" w:firstLineChars="150"/>
        <w:rPr>
          <w:rFonts w:hint="eastAsia" w:ascii="宋体" w:hAnsi="宋体" w:eastAsia="宋体" w:cs="宋体"/>
          <w:bCs/>
          <w:sz w:val="21"/>
          <w:szCs w:val="21"/>
          <w:highlight w:val="none"/>
        </w:rPr>
      </w:pPr>
      <w:r>
        <w:rPr>
          <w:rFonts w:hint="eastAsia" w:ascii="宋体" w:hAnsi="宋体" w:eastAsia="宋体" w:cs="宋体"/>
          <w:bCs/>
          <w:sz w:val="21"/>
          <w:szCs w:val="21"/>
          <w:highlight w:val="none"/>
        </w:rPr>
        <w:t>图号、规格：80009140010023</w:t>
      </w:r>
    </w:p>
    <w:p>
      <w:pPr>
        <w:spacing w:line="360" w:lineRule="auto"/>
        <w:ind w:firstLine="420" w:firstLineChars="20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（2）用途：制动柜总成\ZDG-DK2-1</w:t>
      </w:r>
    </w:p>
    <w:p>
      <w:pPr>
        <w:spacing w:line="360" w:lineRule="auto"/>
        <w:ind w:firstLine="315" w:firstLineChars="150"/>
        <w:rPr>
          <w:rFonts w:hint="eastAsia" w:ascii="宋体" w:hAnsi="宋体" w:eastAsia="宋体" w:cs="宋体"/>
          <w:bCs/>
          <w:sz w:val="21"/>
          <w:szCs w:val="21"/>
          <w:highlight w:val="none"/>
        </w:rPr>
      </w:pPr>
      <w:r>
        <w:rPr>
          <w:rFonts w:hint="eastAsia" w:ascii="宋体" w:hAnsi="宋体" w:eastAsia="宋体" w:cs="宋体"/>
          <w:bCs/>
          <w:sz w:val="21"/>
          <w:szCs w:val="21"/>
          <w:highlight w:val="none"/>
        </w:rPr>
        <w:t>（3）数量：30个</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3.8、滤尘止回阀</w:t>
      </w:r>
    </w:p>
    <w:p>
      <w:pPr>
        <w:spacing w:line="360" w:lineRule="auto"/>
        <w:ind w:firstLine="420" w:firstLineChars="20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numPr>
          <w:ilvl w:val="0"/>
          <w:numId w:val="8"/>
        </w:numPr>
        <w:spacing w:line="360" w:lineRule="auto"/>
        <w:ind w:firstLine="315" w:firstLineChars="150"/>
        <w:rPr>
          <w:rFonts w:hint="eastAsia" w:ascii="宋体" w:hAnsi="宋体" w:eastAsia="宋体" w:cs="宋体"/>
          <w:bCs/>
          <w:sz w:val="21"/>
          <w:szCs w:val="21"/>
          <w:highlight w:val="none"/>
        </w:rPr>
      </w:pPr>
      <w:r>
        <w:rPr>
          <w:rFonts w:hint="eastAsia" w:ascii="宋体" w:hAnsi="宋体" w:eastAsia="宋体" w:cs="宋体"/>
          <w:bCs/>
          <w:sz w:val="21"/>
          <w:szCs w:val="21"/>
          <w:highlight w:val="none"/>
        </w:rPr>
        <w:t>型号：JZ00000757G00</w:t>
      </w:r>
    </w:p>
    <w:p>
      <w:pPr>
        <w:spacing w:line="360" w:lineRule="auto"/>
        <w:ind w:left="315" w:leftChars="15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（2）用途：制动柜总成\ZDG-DK2-1</w:t>
      </w:r>
    </w:p>
    <w:p>
      <w:pPr>
        <w:spacing w:line="360" w:lineRule="auto"/>
        <w:ind w:firstLine="315" w:firstLineChars="150"/>
        <w:rPr>
          <w:rFonts w:hint="eastAsia" w:ascii="宋体" w:hAnsi="宋体" w:eastAsia="宋体" w:cs="宋体"/>
          <w:bCs/>
          <w:sz w:val="21"/>
          <w:szCs w:val="21"/>
          <w:highlight w:val="none"/>
        </w:rPr>
      </w:pPr>
      <w:r>
        <w:rPr>
          <w:rFonts w:hint="eastAsia" w:ascii="宋体" w:hAnsi="宋体" w:eastAsia="宋体" w:cs="宋体"/>
          <w:bCs/>
          <w:sz w:val="21"/>
          <w:szCs w:val="21"/>
          <w:highlight w:val="none"/>
        </w:rPr>
        <w:t>（3）数量：2个</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3.9、双向阀</w:t>
      </w:r>
    </w:p>
    <w:p>
      <w:pPr>
        <w:spacing w:line="360" w:lineRule="auto"/>
        <w:ind w:firstLine="210" w:firstLineChars="100"/>
        <w:rPr>
          <w:rFonts w:hint="eastAsia" w:ascii="宋体" w:hAnsi="宋体" w:eastAsia="宋体" w:cs="宋体"/>
          <w:bCs/>
          <w:sz w:val="21"/>
          <w:szCs w:val="21"/>
          <w:highlight w:val="none"/>
        </w:rPr>
      </w:pPr>
      <w:r>
        <w:rPr>
          <w:rFonts w:hint="eastAsia" w:ascii="宋体" w:hAnsi="宋体" w:eastAsia="宋体" w:cs="宋体"/>
          <w:bCs/>
          <w:sz w:val="21"/>
          <w:szCs w:val="21"/>
          <w:highlight w:val="none"/>
        </w:rPr>
        <w:t xml:space="preserve"> ※技术要求：</w:t>
      </w:r>
    </w:p>
    <w:p>
      <w:pPr>
        <w:numPr>
          <w:ilvl w:val="0"/>
          <w:numId w:val="9"/>
        </w:numPr>
        <w:spacing w:line="360" w:lineRule="auto"/>
        <w:ind w:firstLine="315" w:firstLineChars="150"/>
        <w:rPr>
          <w:rFonts w:hint="eastAsia" w:ascii="宋体" w:hAnsi="宋体" w:eastAsia="宋体" w:cs="宋体"/>
          <w:bCs/>
          <w:sz w:val="21"/>
          <w:szCs w:val="21"/>
          <w:highlight w:val="none"/>
        </w:rPr>
      </w:pPr>
      <w:r>
        <w:rPr>
          <w:rFonts w:hint="eastAsia" w:ascii="宋体" w:hAnsi="宋体" w:eastAsia="宋体" w:cs="宋体"/>
          <w:bCs/>
          <w:sz w:val="21"/>
          <w:szCs w:val="21"/>
          <w:highlight w:val="none"/>
        </w:rPr>
        <w:t>型号：JZ00000779G00</w:t>
      </w:r>
    </w:p>
    <w:p>
      <w:pPr>
        <w:spacing w:line="360" w:lineRule="auto"/>
        <w:ind w:left="315" w:leftChars="15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（2）用途：制动柜总成\ZDG-DK2-1</w:t>
      </w:r>
    </w:p>
    <w:p>
      <w:pPr>
        <w:spacing w:line="360" w:lineRule="auto"/>
        <w:ind w:firstLine="315" w:firstLineChars="150"/>
        <w:rPr>
          <w:rFonts w:hint="eastAsia" w:ascii="宋体" w:hAnsi="宋体" w:eastAsia="宋体" w:cs="宋体"/>
          <w:bCs/>
          <w:sz w:val="21"/>
          <w:szCs w:val="21"/>
          <w:highlight w:val="none"/>
        </w:rPr>
      </w:pPr>
      <w:r>
        <w:rPr>
          <w:rFonts w:hint="eastAsia" w:ascii="宋体" w:hAnsi="宋体" w:eastAsia="宋体" w:cs="宋体"/>
          <w:bCs/>
          <w:sz w:val="21"/>
          <w:szCs w:val="21"/>
          <w:highlight w:val="none"/>
        </w:rPr>
        <w:t>（3）数量：2个</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3.10、砂管</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spacing w:line="360" w:lineRule="auto"/>
        <w:ind w:firstLine="315" w:firstLineChars="150"/>
        <w:rPr>
          <w:rFonts w:hint="eastAsia" w:ascii="宋体" w:hAnsi="宋体" w:eastAsia="宋体" w:cs="宋体"/>
          <w:bCs/>
          <w:sz w:val="21"/>
          <w:szCs w:val="21"/>
          <w:highlight w:val="none"/>
        </w:rPr>
      </w:pPr>
      <w:r>
        <w:rPr>
          <w:rFonts w:hint="eastAsia" w:ascii="宋体" w:hAnsi="宋体" w:eastAsia="宋体" w:cs="宋体"/>
          <w:bCs/>
          <w:sz w:val="21"/>
          <w:szCs w:val="21"/>
          <w:highlight w:val="none"/>
        </w:rPr>
        <w:t>（1）型号：JB00002877G00</w:t>
      </w:r>
    </w:p>
    <w:p>
      <w:pPr>
        <w:spacing w:line="360" w:lineRule="auto"/>
        <w:ind w:firstLine="315" w:firstLineChars="15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（2）用途：交流电力机车\HXD1</w:t>
      </w:r>
      <w:r>
        <w:rPr>
          <w:rFonts w:hint="eastAsia" w:ascii="宋体" w:hAnsi="宋体" w:eastAsia="宋体" w:cs="宋体"/>
          <w:bCs/>
          <w:sz w:val="21"/>
          <w:szCs w:val="21"/>
          <w:highlight w:val="none"/>
        </w:rPr>
        <w:tab/>
      </w:r>
    </w:p>
    <w:p>
      <w:pPr>
        <w:spacing w:line="360" w:lineRule="auto"/>
        <w:ind w:firstLine="315" w:firstLineChars="150"/>
        <w:rPr>
          <w:rFonts w:hint="eastAsia" w:ascii="宋体" w:hAnsi="宋体" w:eastAsia="宋体" w:cs="宋体"/>
          <w:bCs/>
          <w:sz w:val="21"/>
          <w:szCs w:val="21"/>
          <w:highlight w:val="none"/>
        </w:rPr>
      </w:pPr>
      <w:r>
        <w:rPr>
          <w:rFonts w:hint="eastAsia" w:ascii="宋体" w:hAnsi="宋体" w:eastAsia="宋体" w:cs="宋体"/>
          <w:bCs/>
          <w:sz w:val="21"/>
          <w:szCs w:val="21"/>
          <w:highlight w:val="none"/>
        </w:rPr>
        <w:t>（3）数量：100个</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3.11、撒砂软管</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numPr>
          <w:ilvl w:val="0"/>
          <w:numId w:val="10"/>
        </w:numPr>
        <w:spacing w:line="360" w:lineRule="auto"/>
        <w:ind w:firstLine="420" w:firstLineChars="200"/>
        <w:rPr>
          <w:rFonts w:hint="eastAsia" w:ascii="宋体" w:hAnsi="宋体" w:eastAsia="宋体" w:cs="宋体"/>
          <w:bCs/>
          <w:sz w:val="21"/>
          <w:szCs w:val="21"/>
          <w:highlight w:val="none"/>
        </w:rPr>
      </w:pPr>
      <w:r>
        <w:rPr>
          <w:rFonts w:hint="eastAsia" w:ascii="宋体" w:hAnsi="宋体" w:eastAsia="宋体" w:cs="宋体"/>
          <w:bCs/>
          <w:sz w:val="21"/>
          <w:szCs w:val="21"/>
          <w:highlight w:val="none"/>
        </w:rPr>
        <w:t>图号、型号：JB00002553G00</w:t>
      </w:r>
    </w:p>
    <w:p>
      <w:pPr>
        <w:spacing w:line="360" w:lineRule="auto"/>
        <w:ind w:left="420" w:leftChars="20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（2）用途：交流电力机车\HXD1</w:t>
      </w:r>
    </w:p>
    <w:p>
      <w:pPr>
        <w:spacing w:line="360" w:lineRule="auto"/>
        <w:ind w:firstLine="420" w:firstLineChars="200"/>
        <w:rPr>
          <w:rFonts w:hint="eastAsia" w:ascii="宋体" w:hAnsi="宋体" w:eastAsia="宋体" w:cs="宋体"/>
          <w:bCs/>
          <w:sz w:val="21"/>
          <w:szCs w:val="21"/>
          <w:highlight w:val="none"/>
        </w:rPr>
      </w:pPr>
      <w:r>
        <w:rPr>
          <w:rFonts w:hint="eastAsia" w:ascii="宋体" w:hAnsi="宋体" w:eastAsia="宋体" w:cs="宋体"/>
          <w:bCs/>
          <w:sz w:val="21"/>
          <w:szCs w:val="21"/>
          <w:highlight w:val="none"/>
        </w:rPr>
        <w:t>（3）数量：20根</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3.12、扳键开关</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（1）型号：K-SSN 23 CC Lb SW</w:t>
      </w:r>
    </w:p>
    <w:p>
      <w:pPr>
        <w:spacing w:line="360" w:lineRule="auto"/>
        <w:ind w:left="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（2）用途：交流电力机车\HXD1</w:t>
      </w:r>
    </w:p>
    <w:p>
      <w:pPr>
        <w:spacing w:line="360" w:lineRule="auto"/>
        <w:ind w:left="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（3）数量：6套</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3.13、扳键开关</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numPr>
          <w:ilvl w:val="0"/>
          <w:numId w:val="11"/>
        </w:num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型号：K-SKN 1 CC Lb SH</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（2）用途：交流电力机车\HXD1</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（3）数量：6套</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3.14、扳键开关</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spacing w:line="360" w:lineRule="auto"/>
        <w:ind w:left="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（1）型号：K-SSNSS LS CC Lb SH</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（2）用途：交流电力机车\HXD1</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（3）数量：6套</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3.15、扳键开关</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spacing w:line="360" w:lineRule="auto"/>
        <w:ind w:left="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（1）型号：K-SSN 23 CC Lb SK</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（2）用途：交流电力机车\HXD1</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（3）数量：6套</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3.16、扳键开关</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spacing w:line="360" w:lineRule="auto"/>
        <w:ind w:firstLine="420" w:firstLineChars="200"/>
        <w:rPr>
          <w:rFonts w:hint="eastAsia" w:ascii="宋体" w:hAnsi="宋体" w:eastAsia="宋体" w:cs="宋体"/>
          <w:bCs/>
          <w:sz w:val="21"/>
          <w:szCs w:val="21"/>
          <w:highlight w:val="none"/>
        </w:rPr>
      </w:pPr>
      <w:r>
        <w:rPr>
          <w:rFonts w:hint="eastAsia" w:ascii="宋体" w:hAnsi="宋体" w:eastAsia="宋体" w:cs="宋体"/>
          <w:bCs/>
          <w:sz w:val="21"/>
          <w:szCs w:val="21"/>
          <w:highlight w:val="none"/>
        </w:rPr>
        <w:t>（1）型号、规格：K-SKN 14 CC Lb SH</w:t>
      </w:r>
    </w:p>
    <w:p>
      <w:pPr>
        <w:spacing w:line="360" w:lineRule="auto"/>
        <w:ind w:firstLine="420" w:firstLineChars="20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（2）用途：交流电力机车\HXD1</w:t>
      </w:r>
    </w:p>
    <w:p>
      <w:pPr>
        <w:spacing w:line="360" w:lineRule="auto"/>
        <w:ind w:firstLine="420" w:firstLineChars="200"/>
        <w:rPr>
          <w:rFonts w:hint="eastAsia" w:ascii="宋体" w:hAnsi="宋体" w:eastAsia="宋体" w:cs="宋体"/>
          <w:bCs/>
          <w:sz w:val="21"/>
          <w:szCs w:val="21"/>
          <w:highlight w:val="none"/>
        </w:rPr>
      </w:pPr>
      <w:r>
        <w:rPr>
          <w:rFonts w:hint="eastAsia" w:ascii="宋体" w:hAnsi="宋体" w:eastAsia="宋体" w:cs="宋体"/>
          <w:bCs/>
          <w:sz w:val="21"/>
          <w:szCs w:val="21"/>
          <w:highlight w:val="none"/>
        </w:rPr>
        <w:t>（3）数量：6套</w:t>
      </w:r>
      <w:r>
        <w:rPr>
          <w:rFonts w:hint="eastAsia" w:ascii="宋体" w:hAnsi="宋体" w:eastAsia="宋体" w:cs="宋体"/>
          <w:bCs/>
          <w:sz w:val="21"/>
          <w:szCs w:val="21"/>
          <w:highlight w:val="none"/>
        </w:rPr>
        <w:tab/>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3.17、扳键开关</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spacing w:line="360" w:lineRule="auto"/>
        <w:ind w:left="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（1）型号：K-TKNKT 15GM CC Lb</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（2）用途：交流电力机车\HXD1</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（3）数量：6件</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3.18、扳键开关</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spacing w:line="360" w:lineRule="auto"/>
        <w:ind w:left="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（1）型号：S1/704/2-PCG022</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（2）用途：交流电力机车\HXD1</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（3）数量：6件</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3.19、制动显示屏</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spacing w:line="360" w:lineRule="auto"/>
        <w:ind w:left="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（1）型号：DXC1eqha</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（2）用途：交流电力机车\HXD1</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（2）数量：1件</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3.20、单针压力表</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spacing w:line="360" w:lineRule="auto"/>
        <w:ind w:left="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（1）型号：Y40Z;0-10bar</w:t>
      </w:r>
    </w:p>
    <w:p>
      <w:p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（2）用途：交流电力机车\HXD1</w:t>
      </w:r>
    </w:p>
    <w:p>
      <w:p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（3）数量：5件</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3.21、状态显示屏</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spacing w:line="360" w:lineRule="auto"/>
        <w:ind w:left="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（1）型号：TE389A000000</w:t>
      </w:r>
    </w:p>
    <w:p>
      <w:p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（2）用途：交流电力机车\HXD1</w:t>
      </w:r>
    </w:p>
    <w:p>
      <w:p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（2）数量：1件</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3.22、三相滤波器</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spacing w:line="360" w:lineRule="auto"/>
        <w:ind w:left="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（1）型号、规格：DL-35EBK51</w:t>
      </w:r>
    </w:p>
    <w:p>
      <w:p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（2）用途：控制电源柜\TGY12</w:t>
      </w:r>
    </w:p>
    <w:p>
      <w:p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（2）数量：2件</w:t>
      </w:r>
      <w:r>
        <w:rPr>
          <w:rFonts w:hint="eastAsia" w:ascii="宋体" w:hAnsi="宋体" w:eastAsia="宋体" w:cs="宋体"/>
          <w:bCs/>
          <w:sz w:val="21"/>
          <w:szCs w:val="21"/>
          <w:highlight w:val="none"/>
        </w:rPr>
        <w:tab/>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3.23、扳键开关</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（1）型号、规格：K-SKN 11 CC LB SH</w:t>
      </w:r>
    </w:p>
    <w:p>
      <w:pPr>
        <w:spacing w:line="360" w:lineRule="auto"/>
        <w:ind w:firstLine="630" w:firstLineChars="300"/>
        <w:rPr>
          <w:rFonts w:hint="eastAsia" w:ascii="宋体" w:hAnsi="宋体" w:eastAsia="宋体" w:cs="宋体"/>
          <w:bCs/>
          <w:sz w:val="21"/>
          <w:szCs w:val="21"/>
          <w:highlight w:val="none"/>
        </w:rPr>
      </w:pPr>
      <w:r>
        <w:rPr>
          <w:rFonts w:hint="eastAsia" w:ascii="宋体" w:hAnsi="宋体" w:eastAsia="宋体" w:cs="宋体"/>
          <w:bCs/>
          <w:sz w:val="21"/>
          <w:szCs w:val="21"/>
          <w:highlight w:val="none"/>
        </w:rPr>
        <w:t>( 2 )用途：交流电力机车\HXD1</w:t>
      </w:r>
    </w:p>
    <w:p>
      <w:pPr>
        <w:spacing w:line="360" w:lineRule="auto"/>
        <w:ind w:firstLine="630" w:firstLineChars="300"/>
        <w:rPr>
          <w:rFonts w:hint="eastAsia" w:ascii="宋体" w:hAnsi="宋体" w:eastAsia="宋体" w:cs="宋体"/>
          <w:bCs/>
          <w:sz w:val="21"/>
          <w:szCs w:val="21"/>
          <w:highlight w:val="none"/>
        </w:rPr>
      </w:pPr>
      <w:r>
        <w:rPr>
          <w:rFonts w:hint="eastAsia" w:ascii="宋体" w:hAnsi="宋体" w:eastAsia="宋体" w:cs="宋体"/>
          <w:bCs/>
          <w:sz w:val="21"/>
          <w:szCs w:val="21"/>
          <w:highlight w:val="none"/>
        </w:rPr>
        <w:t>（3）数量：6件</w:t>
      </w:r>
      <w:r>
        <w:rPr>
          <w:rFonts w:hint="eastAsia" w:ascii="宋体" w:hAnsi="宋体" w:eastAsia="宋体" w:cs="宋体"/>
          <w:bCs/>
          <w:sz w:val="21"/>
          <w:szCs w:val="21"/>
          <w:highlight w:val="none"/>
        </w:rPr>
        <w:tab/>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3.24、扳键开关</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spacing w:line="360" w:lineRule="auto"/>
        <w:ind w:left="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（1）型号：K-TSN 1346 CC LB SW</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（2）用途：交流电力机车\HXD1</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（2）数量：6件</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3.25、电容器</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spacing w:line="360" w:lineRule="auto"/>
        <w:ind w:left="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（1）型号：AKMJ0.44-55-3</w:t>
      </w:r>
    </w:p>
    <w:p>
      <w:p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（2）用途：交流机车\HXD1</w:t>
      </w:r>
    </w:p>
    <w:p>
      <w:p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（3）数量：40件</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3.26、高压报警器主机</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spacing w:line="360" w:lineRule="auto"/>
        <w:ind w:left="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（1）规格：BJ-2(G)</w:t>
      </w:r>
    </w:p>
    <w:p>
      <w:p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（2）用途：交流电力机车\HXD1</w:t>
      </w:r>
    </w:p>
    <w:p>
      <w:p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（3）数量：1件</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3.27、空调风速开关</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spacing w:line="360" w:lineRule="auto"/>
        <w:ind w:left="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（1）型号：3309010131</w:t>
      </w:r>
      <w:r>
        <w:rPr>
          <w:rFonts w:hint="eastAsia" w:ascii="宋体" w:hAnsi="宋体" w:eastAsia="宋体" w:cs="宋体"/>
          <w:bCs/>
          <w:sz w:val="21"/>
          <w:szCs w:val="21"/>
          <w:highlight w:val="none"/>
        </w:rPr>
        <w:tab/>
      </w:r>
    </w:p>
    <w:p>
      <w:p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（2）用途：交流电力机车\HXD1</w:t>
      </w:r>
    </w:p>
    <w:p>
      <w:p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（3）数量：2件</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3.28、空调模式开关</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（1）型号、规格：3309010132</w:t>
      </w:r>
    </w:p>
    <w:p>
      <w:p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（2）用途：交流电力机车\HXD1</w:t>
      </w:r>
    </w:p>
    <w:p>
      <w:p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（2）数量：2件</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3.29、紧急阀密封垫</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spacing w:line="360" w:lineRule="auto"/>
        <w:ind w:left="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（1）型号：MSP104-30-03</w:t>
      </w:r>
    </w:p>
    <w:p>
      <w:p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（2）用途：制动柜\DK2</w:t>
      </w:r>
    </w:p>
    <w:p>
      <w:p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（2）数量：20件</w:t>
      </w:r>
    </w:p>
    <w:p>
      <w:pPr>
        <w:spacing w:line="360" w:lineRule="auto"/>
        <w:rPr>
          <w:rFonts w:hint="eastAsia" w:ascii="宋体" w:hAnsi="宋体" w:eastAsia="宋体" w:cs="宋体"/>
          <w:sz w:val="21"/>
          <w:szCs w:val="21"/>
          <w:highlight w:val="none"/>
        </w:rPr>
      </w:pPr>
      <w:r>
        <w:rPr>
          <w:rFonts w:hint="eastAsia" w:ascii="宋体" w:hAnsi="宋体" w:eastAsia="宋体" w:cs="宋体"/>
          <w:bCs/>
          <w:sz w:val="21"/>
          <w:szCs w:val="21"/>
          <w:highlight w:val="none"/>
        </w:rPr>
        <w:t>3.30、</w:t>
      </w:r>
      <w:r>
        <w:rPr>
          <w:rFonts w:hint="eastAsia" w:ascii="宋体" w:hAnsi="宋体" w:eastAsia="宋体" w:cs="宋体"/>
          <w:sz w:val="21"/>
          <w:szCs w:val="21"/>
          <w:highlight w:val="none"/>
        </w:rPr>
        <w:t>遮断阀密封垫</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※技术要求：</w:t>
      </w:r>
    </w:p>
    <w:p>
      <w:p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（1）型号、规格：</w:t>
      </w:r>
      <w:r>
        <w:rPr>
          <w:rFonts w:hint="eastAsia" w:ascii="宋体" w:hAnsi="宋体" w:eastAsia="宋体" w:cs="宋体"/>
          <w:sz w:val="21"/>
          <w:szCs w:val="21"/>
          <w:highlight w:val="none"/>
        </w:rPr>
        <w:t>TPJ91-00-02</w:t>
      </w:r>
    </w:p>
    <w:p>
      <w:p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（2）用途：制动柜\DK2</w:t>
      </w:r>
    </w:p>
    <w:p>
      <w:pPr>
        <w:spacing w:line="360" w:lineRule="auto"/>
        <w:ind w:firstLine="525" w:firstLineChars="250"/>
        <w:rPr>
          <w:rFonts w:hint="eastAsia" w:ascii="宋体" w:hAnsi="宋体" w:eastAsia="宋体" w:cs="宋体"/>
          <w:bCs/>
          <w:sz w:val="21"/>
          <w:szCs w:val="21"/>
          <w:highlight w:val="none"/>
        </w:rPr>
      </w:pPr>
      <w:r>
        <w:rPr>
          <w:rFonts w:hint="eastAsia" w:ascii="宋体" w:hAnsi="宋体" w:eastAsia="宋体" w:cs="宋体"/>
          <w:bCs/>
          <w:sz w:val="21"/>
          <w:szCs w:val="21"/>
          <w:highlight w:val="none"/>
        </w:rPr>
        <w:t>（2）数量：20件</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3.31、制动控制单元</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bCs/>
          <w:sz w:val="21"/>
          <w:szCs w:val="21"/>
          <w:highlight w:val="none"/>
        </w:rPr>
        <w:t>※技术要求</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（1）型号：9140010027;TZKD1-C-1</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（2）用途：交流电力机车\HXD1</w:t>
      </w:r>
    </w:p>
    <w:p>
      <w:pPr>
        <w:spacing w:line="360" w:lineRule="auto"/>
        <w:ind w:firstLine="468"/>
        <w:rPr>
          <w:rFonts w:hint="eastAsia" w:ascii="宋体" w:hAnsi="宋体" w:eastAsia="宋体" w:cs="宋体"/>
          <w:sz w:val="21"/>
          <w:szCs w:val="21"/>
          <w:highlight w:val="none"/>
        </w:rPr>
      </w:pPr>
      <w:r>
        <w:rPr>
          <w:rFonts w:hint="eastAsia" w:ascii="宋体" w:hAnsi="宋体" w:eastAsia="宋体" w:cs="宋体"/>
          <w:sz w:val="21"/>
          <w:szCs w:val="21"/>
          <w:highlight w:val="none"/>
        </w:rPr>
        <w:t>（3）数量：1套</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3.32、DC/DC模块</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bCs/>
          <w:sz w:val="21"/>
          <w:szCs w:val="21"/>
          <w:highlight w:val="none"/>
        </w:rPr>
        <w:t>※技术要求</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（1）型号：TGY-MK02-01</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（2）用途：控制电源柜\TGY12</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（3）数量：1件</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3.33、AC/DC模块</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bCs/>
          <w:sz w:val="21"/>
          <w:szCs w:val="21"/>
          <w:highlight w:val="none"/>
        </w:rPr>
        <w:t>※技术要求</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（1）型号：TGY-MK02-A1</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（2）用途：控制电源柜\TGY12</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（3）数量：1件</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3.34、监控模块</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bCs/>
          <w:sz w:val="21"/>
          <w:szCs w:val="21"/>
          <w:highlight w:val="none"/>
        </w:rPr>
        <w:t>※技术要求</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（1）型号：TGY-M7</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（2）用途：控制电源柜\TGY12</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（3）数量：1件</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4. 质量保证期内中标人必须保证所提供配件，在出现质量问题2小时内响应，24小时内免费负责更换。</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5.考核验收</w:t>
      </w:r>
    </w:p>
    <w:p>
      <w:pPr>
        <w:overflowPunct w:val="0"/>
        <w:spacing w:line="360" w:lineRule="auto"/>
        <w:rPr>
          <w:rFonts w:hint="eastAsia" w:ascii="宋体" w:hAnsi="宋体" w:eastAsia="宋体" w:cs="宋体"/>
          <w:bCs/>
          <w:sz w:val="21"/>
          <w:szCs w:val="21"/>
          <w:highlight w:val="none"/>
        </w:rPr>
      </w:pPr>
      <w:r>
        <w:rPr>
          <w:rFonts w:hint="eastAsia" w:ascii="宋体" w:hAnsi="宋体" w:eastAsia="宋体" w:cs="宋体"/>
          <w:sz w:val="21"/>
          <w:szCs w:val="21"/>
          <w:highlight w:val="none"/>
        </w:rPr>
        <w:t>5.1到货后，双方对34项配件进行验收</w:t>
      </w:r>
      <w:r>
        <w:rPr>
          <w:rFonts w:hint="eastAsia" w:ascii="宋体" w:hAnsi="宋体" w:eastAsia="宋体" w:cs="宋体"/>
          <w:bCs/>
          <w:sz w:val="21"/>
          <w:szCs w:val="21"/>
          <w:highlight w:val="none"/>
        </w:rPr>
        <w:t>所交配件按照中国神华运【2017】33号：关于印发《中国神华能源公司铁路机车车辆监造管理办法（试行）》的通知进行验收，</w:t>
      </w:r>
      <w:r>
        <w:rPr>
          <w:rFonts w:hint="eastAsia" w:ascii="宋体" w:hAnsi="宋体" w:eastAsia="宋体" w:cs="宋体"/>
          <w:sz w:val="21"/>
          <w:szCs w:val="21"/>
          <w:highlight w:val="none"/>
        </w:rPr>
        <w:t>无任何质量问题，招标方出具验收合格报告。</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5.2对技术改造中所需配件应按照大准铁路公司机务段出具运行报告为准。</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6.质量保证</w:t>
      </w:r>
    </w:p>
    <w:p>
      <w:pPr>
        <w:tabs>
          <w:tab w:val="left" w:pos="1460"/>
        </w:tabs>
        <w:spacing w:line="360" w:lineRule="auto"/>
        <w:ind w:firstLine="420" w:firstLineChars="200"/>
        <w:rPr>
          <w:rFonts w:hint="eastAsia" w:ascii="宋体" w:hAnsi="宋体" w:eastAsia="宋体" w:cs="宋体"/>
          <w:color w:val="FF0000"/>
          <w:sz w:val="21"/>
          <w:szCs w:val="21"/>
          <w:highlight w:val="none"/>
        </w:rPr>
      </w:pPr>
      <w:r>
        <w:rPr>
          <w:rFonts w:hint="eastAsia" w:ascii="宋体" w:hAnsi="宋体" w:eastAsia="宋体" w:cs="宋体"/>
          <w:sz w:val="21"/>
          <w:szCs w:val="21"/>
          <w:highlight w:val="none"/>
        </w:rPr>
        <w:t>卖方在投标书中应说明各配件的质量保证期不低于一年</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7.工期、交货要求</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*7.1 合同签订后2个月内到货，详见表一。</w:t>
      </w:r>
    </w:p>
    <w:p>
      <w:pPr>
        <w:spacing w:line="360" w:lineRule="auto"/>
        <w:ind w:firstLine="570"/>
        <w:rPr>
          <w:rFonts w:hint="eastAsia" w:ascii="宋体" w:hAnsi="宋体" w:eastAsia="宋体" w:cs="宋体"/>
          <w:b/>
          <w:sz w:val="21"/>
          <w:szCs w:val="21"/>
          <w:highlight w:val="none"/>
        </w:rPr>
      </w:pPr>
      <w:r>
        <w:rPr>
          <w:rFonts w:hint="eastAsia" w:ascii="宋体" w:hAnsi="宋体" w:eastAsia="宋体" w:cs="宋体"/>
          <w:bCs/>
          <w:sz w:val="21"/>
          <w:szCs w:val="21"/>
          <w:highlight w:val="none"/>
        </w:rPr>
        <w:t>*7.2交货地点：神华准能公司大准铁路公司机务段。</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8.付款方式</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验收合格后付合同总价款的90%，质保期满后结算剩余的10%。付款方根据资金周转情况部分或全部以银行承兑汇票方式结算。</w:t>
      </w:r>
    </w:p>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表一：供货范围、规格型号、数量一览表</w:t>
      </w:r>
    </w:p>
    <w:tbl>
      <w:tblPr>
        <w:tblStyle w:val="8"/>
        <w:tblW w:w="8437" w:type="dxa"/>
        <w:tblInd w:w="7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600"/>
        <w:gridCol w:w="5466"/>
        <w:gridCol w:w="697"/>
        <w:gridCol w:w="837"/>
        <w:gridCol w:w="83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top"/>
          </w:tcPr>
          <w:p>
            <w:pPr>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序号</w:t>
            </w:r>
          </w:p>
        </w:tc>
        <w:tc>
          <w:tcPr>
            <w:tcW w:w="5466" w:type="dxa"/>
            <w:vAlign w:val="center"/>
          </w:tcPr>
          <w:p>
            <w:pPr>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配件名称</w:t>
            </w:r>
          </w:p>
        </w:tc>
        <w:tc>
          <w:tcPr>
            <w:tcW w:w="697" w:type="dxa"/>
            <w:vAlign w:val="center"/>
          </w:tcPr>
          <w:p>
            <w:pPr>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单位</w:t>
            </w:r>
          </w:p>
        </w:tc>
        <w:tc>
          <w:tcPr>
            <w:tcW w:w="837" w:type="dxa"/>
            <w:vAlign w:val="center"/>
          </w:tcPr>
          <w:p>
            <w:pPr>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数量</w:t>
            </w:r>
          </w:p>
        </w:tc>
        <w:tc>
          <w:tcPr>
            <w:tcW w:w="837" w:type="dxa"/>
            <w:vAlign w:val="center"/>
          </w:tcPr>
          <w:p>
            <w:pPr>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备注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shd w:val="clear" w:color="auto" w:fill="auto"/>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w:t>
            </w:r>
          </w:p>
        </w:tc>
        <w:tc>
          <w:tcPr>
            <w:tcW w:w="5466" w:type="dxa"/>
            <w:shd w:val="solid" w:color="FFFFFF" w:fill="auto"/>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物料描述</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单位</w:t>
            </w:r>
          </w:p>
        </w:tc>
        <w:tc>
          <w:tcPr>
            <w:tcW w:w="837" w:type="dxa"/>
            <w:vAlign w:val="center"/>
          </w:tcPr>
          <w:p>
            <w:pPr>
              <w:widowControl/>
              <w:spacing w:line="360" w:lineRule="auto"/>
              <w:jc w:val="center"/>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数量</w:t>
            </w:r>
          </w:p>
        </w:tc>
        <w:tc>
          <w:tcPr>
            <w:tcW w:w="837" w:type="dxa"/>
            <w:vAlign w:val="center"/>
          </w:tcPr>
          <w:p>
            <w:pPr>
              <w:spacing w:line="360" w:lineRule="auto"/>
              <w:rPr>
                <w:rFonts w:hint="eastAsia" w:ascii="宋体" w:hAnsi="宋体" w:eastAsia="宋体" w:cs="宋体"/>
                <w:color w:val="000000"/>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shd w:val="clear" w:color="auto" w:fill="auto"/>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w:t>
            </w:r>
          </w:p>
        </w:tc>
        <w:tc>
          <w:tcPr>
            <w:tcW w:w="5466" w:type="dxa"/>
            <w:shd w:val="solid" w:color="FFFFFF" w:fill="auto"/>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高压报警器\BJ-2(G)\交流电力机车\HXD1</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台</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1</w:t>
            </w:r>
          </w:p>
        </w:tc>
        <w:tc>
          <w:tcPr>
            <w:tcW w:w="837" w:type="dxa"/>
            <w:vAlign w:val="center"/>
          </w:tcPr>
          <w:p>
            <w:pPr>
              <w:spacing w:line="360" w:lineRule="auto"/>
              <w:rPr>
                <w:rFonts w:hint="eastAsia" w:ascii="宋体" w:hAnsi="宋体" w:eastAsia="宋体" w:cs="宋体"/>
                <w:color w:val="000000"/>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90" w:hRule="atLeast"/>
        </w:trPr>
        <w:tc>
          <w:tcPr>
            <w:tcW w:w="600" w:type="dxa"/>
            <w:shd w:val="clear" w:color="auto" w:fill="auto"/>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w:t>
            </w:r>
          </w:p>
        </w:tc>
        <w:tc>
          <w:tcPr>
            <w:tcW w:w="5466" w:type="dxa"/>
            <w:shd w:val="solid" w:color="FFFFFF" w:fill="auto"/>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紧急阀\80006930007151\制动柜总成\ZDG-DK2-1</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个</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2</w:t>
            </w:r>
          </w:p>
        </w:tc>
        <w:tc>
          <w:tcPr>
            <w:tcW w:w="837" w:type="dxa"/>
            <w:vAlign w:val="center"/>
          </w:tcPr>
          <w:p>
            <w:pPr>
              <w:spacing w:line="360" w:lineRule="auto"/>
              <w:rPr>
                <w:rFonts w:hint="eastAsia" w:ascii="宋体" w:hAnsi="宋体" w:eastAsia="宋体" w:cs="宋体"/>
                <w:color w:val="000000"/>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shd w:val="clear" w:color="auto" w:fill="auto"/>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w:t>
            </w:r>
          </w:p>
        </w:tc>
        <w:tc>
          <w:tcPr>
            <w:tcW w:w="5466" w:type="dxa"/>
            <w:shd w:val="solid" w:color="FFFFFF" w:fill="auto"/>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重联阀\80006340000230\制动柜总成\ZDG-DK2-1</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个</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2</w:t>
            </w:r>
          </w:p>
        </w:tc>
        <w:tc>
          <w:tcPr>
            <w:tcW w:w="837" w:type="dxa"/>
            <w:vAlign w:val="center"/>
          </w:tcPr>
          <w:p>
            <w:pPr>
              <w:spacing w:line="360" w:lineRule="auto"/>
              <w:rPr>
                <w:rFonts w:hint="eastAsia" w:ascii="宋体" w:hAnsi="宋体" w:eastAsia="宋体" w:cs="宋体"/>
                <w:color w:val="000000"/>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shd w:val="clear" w:color="auto" w:fill="auto"/>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w:t>
            </w:r>
          </w:p>
        </w:tc>
        <w:tc>
          <w:tcPr>
            <w:tcW w:w="5466" w:type="dxa"/>
            <w:shd w:val="solid" w:color="FFFFFF" w:fill="auto"/>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分配阀\80004010009835;109型\制动柜总成\ZDG-DK2-1</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个</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5</w:t>
            </w:r>
          </w:p>
        </w:tc>
        <w:tc>
          <w:tcPr>
            <w:tcW w:w="837" w:type="dxa"/>
            <w:vAlign w:val="center"/>
          </w:tcPr>
          <w:p>
            <w:pPr>
              <w:spacing w:line="360" w:lineRule="auto"/>
              <w:rPr>
                <w:rFonts w:hint="eastAsia" w:ascii="宋体" w:hAnsi="宋体" w:eastAsia="宋体" w:cs="宋体"/>
                <w:color w:val="000000"/>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shd w:val="clear" w:color="auto" w:fill="auto"/>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6</w:t>
            </w:r>
          </w:p>
        </w:tc>
        <w:tc>
          <w:tcPr>
            <w:tcW w:w="5466" w:type="dxa"/>
            <w:shd w:val="solid" w:color="FFFFFF" w:fill="auto"/>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中继阀\80006930007152\制动柜总成\ZDG-DK2-1</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个</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2</w:t>
            </w:r>
          </w:p>
        </w:tc>
        <w:tc>
          <w:tcPr>
            <w:tcW w:w="837" w:type="dxa"/>
            <w:vAlign w:val="center"/>
          </w:tcPr>
          <w:p>
            <w:pPr>
              <w:spacing w:line="360" w:lineRule="auto"/>
              <w:rPr>
                <w:rFonts w:hint="eastAsia" w:ascii="宋体" w:hAnsi="宋体" w:eastAsia="宋体" w:cs="宋体"/>
                <w:color w:val="000000"/>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7</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遮断阀\80006930007153\制动柜总成\ZDG-DK2-1</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个</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2</w:t>
            </w:r>
          </w:p>
        </w:tc>
        <w:tc>
          <w:tcPr>
            <w:tcW w:w="837" w:type="dxa"/>
            <w:vAlign w:val="center"/>
          </w:tcPr>
          <w:p>
            <w:pPr>
              <w:spacing w:line="360" w:lineRule="auto"/>
              <w:rPr>
                <w:rFonts w:hint="eastAsia" w:ascii="宋体" w:hAnsi="宋体" w:eastAsia="宋体" w:cs="宋体"/>
                <w:color w:val="000000"/>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8</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分配阀滤芯\80009140010023\制动柜总成\ZDG-DK2-1</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个</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30</w:t>
            </w:r>
          </w:p>
        </w:tc>
        <w:tc>
          <w:tcPr>
            <w:tcW w:w="837" w:type="dxa"/>
            <w:vAlign w:val="center"/>
          </w:tcPr>
          <w:p>
            <w:pPr>
              <w:spacing w:line="360" w:lineRule="auto"/>
              <w:rPr>
                <w:rFonts w:hint="eastAsia" w:ascii="宋体" w:hAnsi="宋体" w:eastAsia="宋体" w:cs="宋体"/>
                <w:color w:val="000000"/>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9</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滤尘止回阀\JZ00000757G00\制动柜总成\ZDG-DK2-1</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个</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2</w:t>
            </w:r>
          </w:p>
        </w:tc>
        <w:tc>
          <w:tcPr>
            <w:tcW w:w="837" w:type="dxa"/>
            <w:vAlign w:val="center"/>
          </w:tcPr>
          <w:p>
            <w:pPr>
              <w:spacing w:line="360" w:lineRule="auto"/>
              <w:rPr>
                <w:rFonts w:hint="eastAsia" w:ascii="宋体" w:hAnsi="宋体" w:eastAsia="宋体" w:cs="宋体"/>
                <w:color w:val="000000"/>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双向阀\JZ00000779G00\制动柜总成\ZDG-DK2-1</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个</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2</w:t>
            </w:r>
          </w:p>
        </w:tc>
        <w:tc>
          <w:tcPr>
            <w:tcW w:w="837" w:type="dxa"/>
            <w:vAlign w:val="center"/>
          </w:tcPr>
          <w:p>
            <w:pPr>
              <w:spacing w:line="360" w:lineRule="auto"/>
              <w:rPr>
                <w:rFonts w:hint="eastAsia" w:ascii="宋体" w:hAnsi="宋体" w:eastAsia="宋体" w:cs="宋体"/>
                <w:color w:val="000000"/>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shd w:val="clear" w:color="auto" w:fill="auto"/>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w:t>
            </w:r>
          </w:p>
        </w:tc>
        <w:tc>
          <w:tcPr>
            <w:tcW w:w="5466" w:type="dxa"/>
            <w:shd w:val="solid" w:color="FFFFFF" w:fill="auto"/>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砂管\JB00002877G00\交流电力机车\HXD1</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个</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100</w:t>
            </w:r>
          </w:p>
        </w:tc>
        <w:tc>
          <w:tcPr>
            <w:tcW w:w="837" w:type="dxa"/>
            <w:vAlign w:val="center"/>
          </w:tcPr>
          <w:p>
            <w:pPr>
              <w:spacing w:line="360" w:lineRule="auto"/>
              <w:rPr>
                <w:rFonts w:hint="eastAsia" w:ascii="宋体" w:hAnsi="宋体" w:eastAsia="宋体" w:cs="宋体"/>
                <w:color w:val="000000"/>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12</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撒砂软管\JB00002553G00\交流电力机车\HXD1</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根</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20</w:t>
            </w:r>
          </w:p>
        </w:tc>
        <w:tc>
          <w:tcPr>
            <w:tcW w:w="837" w:type="dxa"/>
            <w:vAlign w:val="center"/>
          </w:tcPr>
          <w:p>
            <w:pPr>
              <w:spacing w:line="360" w:lineRule="auto"/>
              <w:rPr>
                <w:rFonts w:hint="eastAsia" w:ascii="宋体" w:hAnsi="宋体" w:eastAsia="宋体" w:cs="宋体"/>
                <w:color w:val="000000"/>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13</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扳键开关\K-SSN 23 CC Lb SW\交流电力机车\HXD1</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套</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6</w:t>
            </w:r>
          </w:p>
        </w:tc>
        <w:tc>
          <w:tcPr>
            <w:tcW w:w="837" w:type="dxa"/>
            <w:vAlign w:val="center"/>
          </w:tcPr>
          <w:p>
            <w:pPr>
              <w:spacing w:line="360" w:lineRule="auto"/>
              <w:rPr>
                <w:rFonts w:hint="eastAsia" w:ascii="宋体" w:hAnsi="宋体" w:eastAsia="宋体" w:cs="宋体"/>
                <w:color w:val="000000"/>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14</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扳键开关\K-SKN 1 CC Lb SH\交流电力机车\HXD1</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套</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6</w:t>
            </w:r>
          </w:p>
        </w:tc>
        <w:tc>
          <w:tcPr>
            <w:tcW w:w="837" w:type="dxa"/>
            <w:vAlign w:val="center"/>
          </w:tcPr>
          <w:p>
            <w:pPr>
              <w:spacing w:line="360" w:lineRule="auto"/>
              <w:rPr>
                <w:rFonts w:hint="eastAsia" w:ascii="宋体" w:hAnsi="宋体" w:eastAsia="宋体" w:cs="宋体"/>
                <w:color w:val="000000"/>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192" w:hRule="atLeast"/>
        </w:trPr>
        <w:tc>
          <w:tcPr>
            <w:tcW w:w="600" w:type="dxa"/>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15</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扳键开关\K-SSNSS LS CC Lb SH\交流电力机车\HXD1</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套</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6</w:t>
            </w:r>
          </w:p>
        </w:tc>
        <w:tc>
          <w:tcPr>
            <w:tcW w:w="837" w:type="dxa"/>
            <w:vAlign w:val="center"/>
          </w:tcPr>
          <w:p>
            <w:pPr>
              <w:spacing w:line="360" w:lineRule="auto"/>
              <w:rPr>
                <w:rFonts w:hint="eastAsia" w:ascii="宋体" w:hAnsi="宋体" w:eastAsia="宋体" w:cs="宋体"/>
                <w:color w:val="000000"/>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16</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扳键开关\K-SSN 23 CC Lb SK\交流电力机车\HXD1</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套</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6</w:t>
            </w:r>
          </w:p>
        </w:tc>
        <w:tc>
          <w:tcPr>
            <w:tcW w:w="837" w:type="dxa"/>
            <w:vAlign w:val="center"/>
          </w:tcPr>
          <w:p>
            <w:pPr>
              <w:spacing w:line="360" w:lineRule="auto"/>
              <w:rPr>
                <w:rFonts w:hint="eastAsia" w:ascii="宋体" w:hAnsi="宋体" w:eastAsia="宋体" w:cs="宋体"/>
                <w:color w:val="000000"/>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17</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扳键开关\K-SKN 14 CC Lb SH\交流电力机车\HXD1</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套</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6</w:t>
            </w:r>
          </w:p>
        </w:tc>
        <w:tc>
          <w:tcPr>
            <w:tcW w:w="837" w:type="dxa"/>
            <w:vAlign w:val="center"/>
          </w:tcPr>
          <w:p>
            <w:pPr>
              <w:spacing w:line="360" w:lineRule="auto"/>
              <w:rPr>
                <w:rFonts w:hint="eastAsia" w:ascii="宋体" w:hAnsi="宋体" w:eastAsia="宋体" w:cs="宋体"/>
                <w:color w:val="000000"/>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18</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扳键开关\K-TKNKT 15GM CC Lb\交流电力机车\HXD1</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件</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6</w:t>
            </w:r>
          </w:p>
        </w:tc>
        <w:tc>
          <w:tcPr>
            <w:tcW w:w="837" w:type="dxa"/>
            <w:vAlign w:val="center"/>
          </w:tcPr>
          <w:p>
            <w:pPr>
              <w:spacing w:line="360" w:lineRule="auto"/>
              <w:rPr>
                <w:rFonts w:hint="eastAsia" w:ascii="宋体" w:hAnsi="宋体" w:eastAsia="宋体" w:cs="宋体"/>
                <w:color w:val="000000"/>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19</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扳键开关\S1/704/2-PCG022\交流电力机车\HXD1</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件</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6</w:t>
            </w:r>
          </w:p>
        </w:tc>
        <w:tc>
          <w:tcPr>
            <w:tcW w:w="837" w:type="dxa"/>
            <w:vAlign w:val="center"/>
          </w:tcPr>
          <w:p>
            <w:pPr>
              <w:spacing w:line="360" w:lineRule="auto"/>
              <w:rPr>
                <w:rFonts w:hint="eastAsia" w:ascii="宋体" w:hAnsi="宋体" w:eastAsia="宋体" w:cs="宋体"/>
                <w:color w:val="000000"/>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20</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制动显示屏\DXC1eqha\交流电力机车\HXD1</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件</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1</w:t>
            </w:r>
          </w:p>
        </w:tc>
        <w:tc>
          <w:tcPr>
            <w:tcW w:w="837" w:type="dxa"/>
            <w:vAlign w:val="center"/>
          </w:tcPr>
          <w:p>
            <w:pPr>
              <w:widowControl/>
              <w:spacing w:line="360" w:lineRule="auto"/>
              <w:jc w:val="left"/>
              <w:textAlignment w:val="center"/>
              <w:rPr>
                <w:rFonts w:hint="eastAsia" w:ascii="宋体" w:hAnsi="宋体" w:eastAsia="宋体" w:cs="宋体"/>
                <w:color w:val="000000"/>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21</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单针压力表\Y40Z;0-10bar\交流电力机车\HXD1</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件</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5</w:t>
            </w:r>
          </w:p>
        </w:tc>
        <w:tc>
          <w:tcPr>
            <w:tcW w:w="837" w:type="dxa"/>
            <w:vAlign w:val="center"/>
          </w:tcPr>
          <w:p>
            <w:pPr>
              <w:spacing w:line="360" w:lineRule="auto"/>
              <w:rPr>
                <w:rFonts w:hint="eastAsia" w:ascii="宋体" w:hAnsi="宋体" w:eastAsia="宋体" w:cs="宋体"/>
                <w:color w:val="000000"/>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22</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状态显示屏\TE389A000000\交流电力机车\HXD1</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件</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1</w:t>
            </w:r>
          </w:p>
        </w:tc>
        <w:tc>
          <w:tcPr>
            <w:tcW w:w="837" w:type="dxa"/>
            <w:vAlign w:val="center"/>
          </w:tcPr>
          <w:p>
            <w:pPr>
              <w:spacing w:line="360" w:lineRule="auto"/>
              <w:rPr>
                <w:rFonts w:hint="eastAsia" w:ascii="宋体" w:hAnsi="宋体" w:eastAsia="宋体" w:cs="宋体"/>
                <w:color w:val="000000"/>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23</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三相滤波器\DL-35EBK51\控制电源柜\TGY12</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件</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2</w:t>
            </w:r>
          </w:p>
        </w:tc>
        <w:tc>
          <w:tcPr>
            <w:tcW w:w="837" w:type="dxa"/>
            <w:vAlign w:val="center"/>
          </w:tcPr>
          <w:p>
            <w:pPr>
              <w:spacing w:line="360" w:lineRule="auto"/>
              <w:rPr>
                <w:rFonts w:hint="eastAsia" w:ascii="宋体" w:hAnsi="宋体" w:eastAsia="宋体" w:cs="宋体"/>
                <w:color w:val="000000"/>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24</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扳键开关\K-SKN 11 CC LB SH\交流电力机车\HXD1</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件</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6</w:t>
            </w:r>
          </w:p>
        </w:tc>
        <w:tc>
          <w:tcPr>
            <w:tcW w:w="837" w:type="dxa"/>
            <w:vAlign w:val="center"/>
          </w:tcPr>
          <w:p>
            <w:pPr>
              <w:spacing w:line="360" w:lineRule="auto"/>
              <w:rPr>
                <w:rFonts w:hint="eastAsia" w:ascii="宋体" w:hAnsi="宋体" w:eastAsia="宋体" w:cs="宋体"/>
                <w:color w:val="000000"/>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25</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扳键开关\K-TSN 1346 CC LB SW\交流电力机车\HXD1</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件</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6</w:t>
            </w:r>
          </w:p>
        </w:tc>
        <w:tc>
          <w:tcPr>
            <w:tcW w:w="837" w:type="dxa"/>
            <w:vAlign w:val="center"/>
          </w:tcPr>
          <w:p>
            <w:pPr>
              <w:spacing w:line="360" w:lineRule="auto"/>
              <w:rPr>
                <w:rFonts w:hint="eastAsia" w:ascii="宋体" w:hAnsi="宋体" w:eastAsia="宋体" w:cs="宋体"/>
                <w:color w:val="000000"/>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26</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电容器\AKMJ0.44-55-3\交流机车\HXD1</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件</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40</w:t>
            </w:r>
          </w:p>
        </w:tc>
        <w:tc>
          <w:tcPr>
            <w:tcW w:w="837" w:type="dxa"/>
            <w:vAlign w:val="center"/>
          </w:tcPr>
          <w:p>
            <w:pPr>
              <w:spacing w:line="360" w:lineRule="auto"/>
              <w:rPr>
                <w:rFonts w:hint="eastAsia" w:ascii="宋体" w:hAnsi="宋体" w:eastAsia="宋体" w:cs="宋体"/>
                <w:color w:val="000000"/>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27</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高压报警器主机\BJ-2(G)\交流电力机车\HXD1</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件</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1</w:t>
            </w:r>
          </w:p>
        </w:tc>
        <w:tc>
          <w:tcPr>
            <w:tcW w:w="837" w:type="dxa"/>
            <w:vAlign w:val="center"/>
          </w:tcPr>
          <w:p>
            <w:pPr>
              <w:spacing w:line="360" w:lineRule="auto"/>
              <w:rPr>
                <w:rFonts w:hint="eastAsia" w:ascii="宋体" w:hAnsi="宋体" w:eastAsia="宋体" w:cs="宋体"/>
                <w:color w:val="000000"/>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28</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空调风速开关\3309010131\交流电力机车\HXD1</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件</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2</w:t>
            </w:r>
          </w:p>
        </w:tc>
        <w:tc>
          <w:tcPr>
            <w:tcW w:w="837" w:type="dxa"/>
            <w:vAlign w:val="center"/>
          </w:tcPr>
          <w:p>
            <w:pPr>
              <w:spacing w:line="360" w:lineRule="auto"/>
              <w:rPr>
                <w:rFonts w:hint="eastAsia" w:ascii="宋体" w:hAnsi="宋体" w:eastAsia="宋体" w:cs="宋体"/>
                <w:color w:val="000000"/>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29</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空调模式开关\3309010132\交流电力机车\HXD1</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件</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2</w:t>
            </w:r>
          </w:p>
        </w:tc>
        <w:tc>
          <w:tcPr>
            <w:tcW w:w="837" w:type="dxa"/>
            <w:vAlign w:val="center"/>
          </w:tcPr>
          <w:p>
            <w:pPr>
              <w:spacing w:line="360" w:lineRule="auto"/>
              <w:rPr>
                <w:rFonts w:hint="eastAsia" w:ascii="宋体" w:hAnsi="宋体" w:eastAsia="宋体" w:cs="宋体"/>
                <w:color w:val="000000"/>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30</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紧急阀密封垫\MSP104-30-03\制动柜\DK2</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件</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20</w:t>
            </w:r>
          </w:p>
        </w:tc>
        <w:tc>
          <w:tcPr>
            <w:tcW w:w="837" w:type="dxa"/>
            <w:vAlign w:val="center"/>
          </w:tcPr>
          <w:p>
            <w:pPr>
              <w:spacing w:line="360" w:lineRule="auto"/>
              <w:rPr>
                <w:rFonts w:hint="eastAsia" w:ascii="宋体" w:hAnsi="宋体" w:eastAsia="宋体" w:cs="宋体"/>
                <w:color w:val="000000"/>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31</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遮断阀密封垫\TPJ91-00-02\制动柜\DK2</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件</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20</w:t>
            </w:r>
          </w:p>
        </w:tc>
        <w:tc>
          <w:tcPr>
            <w:tcW w:w="837" w:type="dxa"/>
            <w:vAlign w:val="center"/>
          </w:tcPr>
          <w:p>
            <w:pPr>
              <w:spacing w:line="360" w:lineRule="auto"/>
              <w:rPr>
                <w:rFonts w:hint="eastAsia" w:ascii="宋体" w:hAnsi="宋体" w:eastAsia="宋体" w:cs="宋体"/>
                <w:color w:val="000000"/>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32</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制动控制单元\9140010027;TZKD1-C-1\交流电力机车\HXD1</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套</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1</w:t>
            </w:r>
          </w:p>
        </w:tc>
        <w:tc>
          <w:tcPr>
            <w:tcW w:w="837" w:type="dxa"/>
            <w:vAlign w:val="center"/>
          </w:tcPr>
          <w:p>
            <w:pPr>
              <w:spacing w:line="360" w:lineRule="auto"/>
              <w:rPr>
                <w:rFonts w:hint="eastAsia" w:ascii="宋体" w:hAnsi="宋体" w:eastAsia="宋体" w:cs="宋体"/>
                <w:color w:val="000000"/>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33</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DC/DC模块\TGY-MK02-01\控制电源柜\TGY12</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件</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1</w:t>
            </w:r>
          </w:p>
        </w:tc>
        <w:tc>
          <w:tcPr>
            <w:tcW w:w="837" w:type="dxa"/>
            <w:vAlign w:val="center"/>
          </w:tcPr>
          <w:p>
            <w:pPr>
              <w:spacing w:line="360" w:lineRule="auto"/>
              <w:rPr>
                <w:rFonts w:hint="eastAsia" w:ascii="宋体" w:hAnsi="宋体" w:eastAsia="宋体" w:cs="宋体"/>
                <w:color w:val="000000"/>
                <w:kern w:val="0"/>
                <w:sz w:val="21"/>
                <w:szCs w:val="21"/>
                <w:highlight w:val="none"/>
                <w:lang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34</w:t>
            </w:r>
          </w:p>
        </w:tc>
        <w:tc>
          <w:tcPr>
            <w:tcW w:w="5466"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AC/DC模块\TGY-MK02-A1\控制电源柜\TGY12</w:t>
            </w:r>
          </w:p>
        </w:tc>
        <w:tc>
          <w:tcPr>
            <w:tcW w:w="69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件</w:t>
            </w:r>
          </w:p>
        </w:tc>
        <w:tc>
          <w:tcPr>
            <w:tcW w:w="837" w:type="dxa"/>
            <w:vAlign w:val="center"/>
          </w:tcPr>
          <w:p>
            <w:pPr>
              <w:widowControl/>
              <w:spacing w:line="360" w:lineRule="auto"/>
              <w:jc w:val="left"/>
              <w:textAlignment w:val="cente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bidi="ar"/>
              </w:rPr>
              <w:t>1</w:t>
            </w:r>
          </w:p>
        </w:tc>
        <w:tc>
          <w:tcPr>
            <w:tcW w:w="837" w:type="dxa"/>
            <w:vAlign w:val="center"/>
          </w:tcPr>
          <w:p>
            <w:pPr>
              <w:spacing w:line="360" w:lineRule="auto"/>
              <w:rPr>
                <w:rFonts w:hint="eastAsia" w:ascii="宋体" w:hAnsi="宋体" w:eastAsia="宋体" w:cs="宋体"/>
                <w:color w:val="000000"/>
                <w:kern w:val="0"/>
                <w:sz w:val="21"/>
                <w:szCs w:val="21"/>
                <w:highlight w:val="none"/>
                <w:lang w:bidi="ar"/>
              </w:rPr>
            </w:pPr>
          </w:p>
        </w:tc>
      </w:tr>
    </w:tbl>
    <w:p>
      <w:pPr>
        <w:spacing w:line="360" w:lineRule="auto"/>
        <w:rPr>
          <w:rFonts w:hint="eastAsia" w:ascii="宋体" w:hAnsi="宋体" w:eastAsia="宋体" w:cs="宋体"/>
          <w:sz w:val="21"/>
          <w:szCs w:val="21"/>
          <w:highlight w:val="none"/>
        </w:rPr>
      </w:pPr>
    </w:p>
    <w:p>
      <w:pPr>
        <w:pStyle w:val="4"/>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br w:type="page"/>
      </w:r>
      <w:bookmarkStart w:id="23" w:name="_Toc21654"/>
      <w:r>
        <w:rPr>
          <w:rFonts w:hint="eastAsia" w:ascii="宋体" w:hAnsi="宋体" w:eastAsia="宋体" w:cs="宋体"/>
          <w:sz w:val="21"/>
          <w:szCs w:val="21"/>
          <w:highlight w:val="none"/>
        </w:rPr>
        <w:t>第十一包：材料杂品</w:t>
      </w:r>
      <w:bookmarkEnd w:id="23"/>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1.项目简述</w:t>
      </w:r>
    </w:p>
    <w:p>
      <w:pPr>
        <w:spacing w:line="360" w:lineRule="auto"/>
        <w:ind w:firstLine="570"/>
        <w:rPr>
          <w:rFonts w:hint="eastAsia" w:ascii="宋体" w:hAnsi="宋体" w:eastAsia="宋体" w:cs="宋体"/>
          <w:sz w:val="21"/>
          <w:szCs w:val="21"/>
          <w:highlight w:val="none"/>
        </w:rPr>
      </w:pPr>
      <w:r>
        <w:rPr>
          <w:rFonts w:hint="eastAsia" w:ascii="宋体" w:hAnsi="宋体" w:eastAsia="宋体" w:cs="宋体"/>
          <w:sz w:val="21"/>
          <w:szCs w:val="21"/>
          <w:highlight w:val="none"/>
        </w:rPr>
        <w:t>我公司计划采购</w:t>
      </w:r>
      <w:r>
        <w:rPr>
          <w:rFonts w:hint="eastAsia" w:ascii="宋体" w:hAnsi="宋体" w:eastAsia="宋体" w:cs="宋体"/>
          <w:sz w:val="21"/>
          <w:szCs w:val="21"/>
          <w:highlight w:val="none"/>
          <w:u w:val="single"/>
        </w:rPr>
        <w:t xml:space="preserve">  大准铁路、矸石电厂、供电公司、黑矿等单位杂品144</w:t>
      </w:r>
      <w:r>
        <w:rPr>
          <w:rFonts w:hint="eastAsia" w:ascii="宋体" w:hAnsi="宋体" w:eastAsia="宋体" w:cs="宋体"/>
          <w:sz w:val="21"/>
          <w:szCs w:val="21"/>
          <w:highlight w:val="none"/>
        </w:rPr>
        <w:t>项，用于</w:t>
      </w:r>
      <w:r>
        <w:rPr>
          <w:rFonts w:hint="eastAsia" w:ascii="宋体" w:hAnsi="宋体" w:eastAsia="宋体" w:cs="宋体"/>
          <w:sz w:val="21"/>
          <w:szCs w:val="21"/>
          <w:highlight w:val="none"/>
          <w:u w:val="single"/>
        </w:rPr>
        <w:t xml:space="preserve">  大准铁路、矸石电厂、供电公司、黑矿等单位三季度的日常检查维护及消耗</w:t>
      </w:r>
      <w:r>
        <w:rPr>
          <w:rFonts w:hint="eastAsia" w:ascii="宋体" w:hAnsi="宋体" w:eastAsia="宋体" w:cs="宋体"/>
          <w:sz w:val="21"/>
          <w:szCs w:val="21"/>
          <w:highlight w:val="none"/>
        </w:rPr>
        <w:t>。</w:t>
      </w:r>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2.总则</w:t>
      </w:r>
    </w:p>
    <w:p>
      <w:pPr>
        <w:spacing w:line="360" w:lineRule="auto"/>
        <w:ind w:firstLine="570"/>
        <w:rPr>
          <w:rFonts w:hint="eastAsia" w:ascii="宋体" w:hAnsi="宋体" w:eastAsia="宋体" w:cs="宋体"/>
          <w:sz w:val="21"/>
          <w:szCs w:val="21"/>
          <w:highlight w:val="none"/>
        </w:rPr>
      </w:pPr>
      <w:r>
        <w:rPr>
          <w:rFonts w:hint="eastAsia" w:ascii="宋体" w:hAnsi="宋体" w:eastAsia="宋体" w:cs="宋体"/>
          <w:sz w:val="21"/>
          <w:szCs w:val="21"/>
          <w:highlight w:val="none"/>
        </w:rPr>
        <w:t>2.1本技术规范的使用范围，适用</w:t>
      </w:r>
      <w:r>
        <w:rPr>
          <w:rFonts w:hint="eastAsia" w:ascii="宋体" w:hAnsi="宋体" w:eastAsia="宋体" w:cs="宋体"/>
          <w:sz w:val="21"/>
          <w:szCs w:val="21"/>
          <w:highlight w:val="none"/>
          <w:u w:val="single"/>
        </w:rPr>
        <w:t xml:space="preserve">材料使用 </w:t>
      </w:r>
      <w:r>
        <w:rPr>
          <w:rFonts w:hint="eastAsia" w:ascii="宋体" w:hAnsi="宋体" w:eastAsia="宋体" w:cs="宋体"/>
          <w:sz w:val="21"/>
          <w:szCs w:val="21"/>
          <w:highlight w:val="none"/>
        </w:rPr>
        <w:t>单位的项目材料的订货招标。</w:t>
      </w:r>
    </w:p>
    <w:p>
      <w:pPr>
        <w:spacing w:line="360" w:lineRule="auto"/>
        <w:ind w:firstLine="570"/>
        <w:rPr>
          <w:rFonts w:hint="eastAsia" w:ascii="宋体" w:hAnsi="宋体" w:eastAsia="宋体" w:cs="宋体"/>
          <w:sz w:val="21"/>
          <w:szCs w:val="21"/>
          <w:highlight w:val="none"/>
        </w:rPr>
      </w:pPr>
      <w:r>
        <w:rPr>
          <w:rFonts w:hint="eastAsia" w:ascii="宋体" w:hAnsi="宋体" w:eastAsia="宋体" w:cs="宋体"/>
          <w:sz w:val="21"/>
          <w:szCs w:val="21"/>
          <w:highlight w:val="none"/>
        </w:rPr>
        <w:t>2.2本技术规范书提出的是最低限度的技术要求，并未对一切技术细节作出规定，也未充分引述有关标准和规范的条件，中标方应保证提供符合本技术规范书的有关最高工业标准的优质产品。</w:t>
      </w:r>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3.投标人资质要求：详见招标公告。</w:t>
      </w:r>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4.技术要求</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4.1材料名称和数量</w:t>
      </w:r>
    </w:p>
    <w:tbl>
      <w:tblPr>
        <w:tblStyle w:val="8"/>
        <w:tblW w:w="9510" w:type="dxa"/>
        <w:tblInd w:w="0" w:type="dxa"/>
        <w:tblLayout w:type="fixed"/>
        <w:tblCellMar>
          <w:top w:w="15" w:type="dxa"/>
          <w:left w:w="15" w:type="dxa"/>
          <w:bottom w:w="15" w:type="dxa"/>
          <w:right w:w="15" w:type="dxa"/>
        </w:tblCellMar>
      </w:tblPr>
      <w:tblGrid>
        <w:gridCol w:w="422"/>
        <w:gridCol w:w="1032"/>
        <w:gridCol w:w="972"/>
        <w:gridCol w:w="3002"/>
        <w:gridCol w:w="682"/>
        <w:gridCol w:w="794"/>
        <w:gridCol w:w="1367"/>
        <w:gridCol w:w="1239"/>
      </w:tblGrid>
      <w:tr>
        <w:tblPrEx>
          <w:tblLayout w:type="fixed"/>
          <w:tblCellMar>
            <w:top w:w="15" w:type="dxa"/>
            <w:left w:w="15" w:type="dxa"/>
            <w:bottom w:w="15" w:type="dxa"/>
            <w:right w:w="15" w:type="dxa"/>
          </w:tblCellMar>
        </w:tblPrEx>
        <w:trPr>
          <w:trHeight w:val="28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序号</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计划编号</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物料编码</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物料描述</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数量</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单位</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申请部门</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备注</w:t>
            </w:r>
          </w:p>
        </w:tc>
      </w:tr>
      <w:tr>
        <w:tblPrEx>
          <w:tblLayout w:type="fixed"/>
          <w:tblCellMar>
            <w:top w:w="15" w:type="dxa"/>
            <w:left w:w="15" w:type="dxa"/>
            <w:bottom w:w="15" w:type="dxa"/>
            <w:right w:w="15" w:type="dxa"/>
          </w:tblCellMar>
        </w:tblPrEx>
        <w:trPr>
          <w:trHeight w:val="67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1002645079</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11050359</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切割片\105×1.2×16mm\国产</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准能通用供应站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京士霸</w:t>
            </w:r>
          </w:p>
        </w:tc>
      </w:tr>
      <w:tr>
        <w:tblPrEx>
          <w:tblLayout w:type="fixed"/>
          <w:tblCellMar>
            <w:top w:w="15" w:type="dxa"/>
            <w:left w:w="15" w:type="dxa"/>
            <w:bottom w:w="15" w:type="dxa"/>
            <w:right w:w="15" w:type="dxa"/>
          </w:tblCellMar>
        </w:tblPrEx>
        <w:trPr>
          <w:trHeight w:val="45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1002645079</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11884476</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不锈钢合页\48×33×1mm</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准能通用供应站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固持</w:t>
            </w:r>
          </w:p>
        </w:tc>
      </w:tr>
      <w:tr>
        <w:tblPrEx>
          <w:tblLayout w:type="fixed"/>
          <w:tblCellMar>
            <w:top w:w="15" w:type="dxa"/>
            <w:left w:w="15" w:type="dxa"/>
            <w:bottom w:w="15" w:type="dxa"/>
            <w:right w:w="15" w:type="dxa"/>
          </w:tblCellMar>
        </w:tblPrEx>
        <w:trPr>
          <w:trHeight w:val="45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1002645079</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11269606</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变色硅胶\5-8mm\500g/瓶</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瓶</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准能通用供应站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45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1002644717</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11255635</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高性能结构AB胶\WD1001\80g/盒</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4000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千克</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准能铁路供应站机务段</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67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1002634191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11069102</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法兰软连接\DN65\3mm\105mm\FF\GB/T9119</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准能黑岱沟供应站总库</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90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6</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1002634191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11290667</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蒸汽减压阀DN100PN50\1.1MPa减至0.45MPa流量3000kg/h</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台</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准能黑岱沟供应站总库</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 xml:space="preserve"> Y43H-16   DN80</w:t>
            </w:r>
          </w:p>
        </w:tc>
      </w:tr>
      <w:tr>
        <w:tblPrEx>
          <w:tblLayout w:type="fixed"/>
          <w:tblCellMar>
            <w:top w:w="15" w:type="dxa"/>
            <w:left w:w="15" w:type="dxa"/>
            <w:bottom w:w="15" w:type="dxa"/>
            <w:right w:w="15" w:type="dxa"/>
          </w:tblCellMar>
        </w:tblPrEx>
        <w:trPr>
          <w:trHeight w:val="28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7</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1002634191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10208745</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自攻螺丝\M4×30mm</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准能黑岱沟供应站总库</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45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8</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1002634191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11191030</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车用吸顶式报闪警灯\LTE8104</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套</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准能黑岱沟供应站总库</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45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9</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1002634191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11221669</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快速接头抱卡\φ40mm\铸钢</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8</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套</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准能黑岱沟供应站总库</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45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1002634191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11221642</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快速接头抱卡\φ50mm\铸钢</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8</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套</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准能黑岱沟供应站总库</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45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1002634191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11085681</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喉箍\DN40 304 JB8870</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准能黑岱沟供应站总库</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28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12</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1002634191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11046471</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喉箍\DN25</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准能黑岱沟供应站总库</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28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13</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1002634191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10801388</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喉箍\DN32</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准能黑岱沟供应站总库</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28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14</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1002634191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10977437</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电子万年历表\1515</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准能黑岱沟供应站总库</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45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15</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1002634191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10663169</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玻璃胶\诺邦 793\50g/瓶</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盒</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准能黑岱沟供应站总库</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45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16</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1002634191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11297684</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铜闸阀\DN50</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16</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台</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准能黑岱沟供应站总库</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DN40   8 个  DN50   8个</w:t>
            </w:r>
          </w:p>
        </w:tc>
      </w:tr>
      <w:tr>
        <w:tblPrEx>
          <w:tblLayout w:type="fixed"/>
          <w:tblCellMar>
            <w:top w:w="15" w:type="dxa"/>
            <w:left w:w="15" w:type="dxa"/>
            <w:bottom w:w="15" w:type="dxa"/>
            <w:right w:w="15" w:type="dxa"/>
          </w:tblCellMar>
        </w:tblPrEx>
        <w:trPr>
          <w:trHeight w:val="45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17</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1002634191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11000510</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三角带\A-1702\氯丁橡胶</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6</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根</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准能黑岱沟供应站总库</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45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18</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1002634191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10184522</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三角带\A1346\氯丁橡胶</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15</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根</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准能黑岱沟供应站总库</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28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19</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1002633662</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10032222</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电焊条\J507\φ3.2</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500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千克</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45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20</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1002633662</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10032217</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电焊条\J422\φ3.2mm</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千克</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67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21</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1002633662</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10794895</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六角头螺栓\M24×150mm\8.8级\A级\45#\GB/T5783</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200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带螺母、平垫、弹垫</w:t>
            </w:r>
          </w:p>
        </w:tc>
      </w:tr>
      <w:tr>
        <w:tblPrEx>
          <w:tblLayout w:type="fixed"/>
          <w:tblCellMar>
            <w:top w:w="15" w:type="dxa"/>
            <w:left w:w="15" w:type="dxa"/>
            <w:bottom w:w="15" w:type="dxa"/>
            <w:right w:w="15" w:type="dxa"/>
          </w:tblCellMar>
        </w:tblPrEx>
        <w:trPr>
          <w:trHeight w:val="67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22</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1002633662</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10490041</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双头螺栓\M20×120mm\8.8级\A级\45#\GB/T5782</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200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带螺母、平垫、弹垫</w:t>
            </w:r>
          </w:p>
        </w:tc>
      </w:tr>
      <w:tr>
        <w:tblPrEx>
          <w:tblLayout w:type="fixed"/>
          <w:tblCellMar>
            <w:top w:w="15" w:type="dxa"/>
            <w:left w:w="15" w:type="dxa"/>
            <w:bottom w:w="15" w:type="dxa"/>
            <w:right w:w="15" w:type="dxa"/>
          </w:tblCellMar>
        </w:tblPrEx>
        <w:trPr>
          <w:trHeight w:val="67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23</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1002633662</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10770679</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碳钢弯头\90°\DN108\4mm\20#\GB/T12459</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6</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90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24</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1002633662</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10087894</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六角头螺栓\M24×70mm\10.9级\C级\碳钢\GB/T5782</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400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67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25</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11868934</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铁皮油漏斗\φ125×φ25×150mm\国产</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铁皮厚度3mm，带盖和滤网 二期</w:t>
            </w:r>
          </w:p>
        </w:tc>
      </w:tr>
      <w:tr>
        <w:tblPrEx>
          <w:tblLayout w:type="fixed"/>
          <w:tblCellMar>
            <w:top w:w="15" w:type="dxa"/>
            <w:left w:w="15" w:type="dxa"/>
            <w:bottom w:w="15" w:type="dxa"/>
            <w:right w:w="15" w:type="dxa"/>
          </w:tblCellMar>
        </w:tblPrEx>
        <w:trPr>
          <w:trHeight w:val="28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26</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10000777</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电焊钳\500A</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把</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二期</w:t>
            </w:r>
          </w:p>
        </w:tc>
      </w:tr>
      <w:tr>
        <w:tblPrEx>
          <w:tblLayout w:type="fixed"/>
          <w:tblCellMar>
            <w:top w:w="15" w:type="dxa"/>
            <w:left w:w="15" w:type="dxa"/>
            <w:bottom w:w="15" w:type="dxa"/>
            <w:right w:w="15" w:type="dxa"/>
          </w:tblCellMar>
        </w:tblPrEx>
        <w:trPr>
          <w:trHeight w:val="45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27</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10754809</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无水酒精\AR\500ml/瓶</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48</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瓶</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二期</w:t>
            </w:r>
          </w:p>
        </w:tc>
      </w:tr>
      <w:tr>
        <w:tblPrEx>
          <w:tblLayout w:type="fixed"/>
          <w:tblCellMar>
            <w:top w:w="15" w:type="dxa"/>
            <w:left w:w="15" w:type="dxa"/>
            <w:bottom w:w="15" w:type="dxa"/>
            <w:right w:w="15" w:type="dxa"/>
          </w:tblCellMar>
        </w:tblPrEx>
        <w:trPr>
          <w:trHeight w:val="45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28</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10744552</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带压堵漏钢棒  114g/支</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二期</w:t>
            </w:r>
          </w:p>
        </w:tc>
      </w:tr>
      <w:tr>
        <w:tblPrEx>
          <w:tblLayout w:type="fixed"/>
          <w:tblCellMar>
            <w:top w:w="15" w:type="dxa"/>
            <w:left w:w="15" w:type="dxa"/>
            <w:bottom w:w="15" w:type="dxa"/>
            <w:right w:w="15" w:type="dxa"/>
          </w:tblCellMar>
        </w:tblPrEx>
        <w:trPr>
          <w:trHeight w:val="67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29</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11876695</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钢丝绳\6×37+NF\φ14mm\右交\A不涂油\1670MPa\500m</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0.41</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吨</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500米 二期</w:t>
            </w:r>
          </w:p>
        </w:tc>
      </w:tr>
      <w:tr>
        <w:tblPrEx>
          <w:tblLayout w:type="fixed"/>
          <w:tblCellMar>
            <w:top w:w="15" w:type="dxa"/>
            <w:left w:w="15" w:type="dxa"/>
            <w:bottom w:w="15" w:type="dxa"/>
            <w:right w:w="15" w:type="dxa"/>
          </w:tblCellMar>
        </w:tblPrEx>
        <w:trPr>
          <w:trHeight w:val="90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30</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10643806</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钢丝绳6×37+NF\φ12右交A级镀锌1670Mps\1000m\GB8918</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0.31</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吨</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500米 二期</w:t>
            </w:r>
          </w:p>
        </w:tc>
      </w:tr>
      <w:tr>
        <w:tblPrEx>
          <w:tblLayout w:type="fixed"/>
          <w:tblCellMar>
            <w:top w:w="15" w:type="dxa"/>
            <w:left w:w="15" w:type="dxa"/>
            <w:bottom w:w="15" w:type="dxa"/>
            <w:right w:w="15" w:type="dxa"/>
          </w:tblCellMar>
        </w:tblPrEx>
        <w:trPr>
          <w:trHeight w:val="67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31</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10859891</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弯头\90°\DN32\4.5mm\20#\GB/T12459</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二期现场暖气</w:t>
            </w:r>
          </w:p>
        </w:tc>
      </w:tr>
      <w:tr>
        <w:tblPrEx>
          <w:tblLayout w:type="fixed"/>
          <w:tblCellMar>
            <w:top w:w="15" w:type="dxa"/>
            <w:left w:w="15" w:type="dxa"/>
            <w:bottom w:w="15" w:type="dxa"/>
            <w:right w:w="15" w:type="dxa"/>
          </w:tblCellMar>
        </w:tblPrEx>
        <w:trPr>
          <w:trHeight w:val="67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32</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11012822</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无缝弯头\90°\DN20\4.5mm\20G\GB/T14383</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二期现场暖气</w:t>
            </w:r>
          </w:p>
        </w:tc>
      </w:tr>
      <w:tr>
        <w:tblPrEx>
          <w:tblLayout w:type="fixed"/>
          <w:tblCellMar>
            <w:top w:w="15" w:type="dxa"/>
            <w:left w:w="15" w:type="dxa"/>
            <w:bottom w:w="15" w:type="dxa"/>
            <w:right w:w="15" w:type="dxa"/>
          </w:tblCellMar>
        </w:tblPrEx>
        <w:trPr>
          <w:trHeight w:val="67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33</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11291629</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弯头\90°\DN15\4.5mm\20#\GB/T12459</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二期现场暖气</w:t>
            </w:r>
          </w:p>
        </w:tc>
      </w:tr>
      <w:tr>
        <w:tblPrEx>
          <w:tblLayout w:type="fixed"/>
          <w:tblCellMar>
            <w:top w:w="15" w:type="dxa"/>
            <w:left w:w="15" w:type="dxa"/>
            <w:bottom w:w="15" w:type="dxa"/>
            <w:right w:w="15" w:type="dxa"/>
          </w:tblCellMar>
        </w:tblPrEx>
        <w:trPr>
          <w:trHeight w:val="28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34</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10203235</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暖气对丝\32mm</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材质铸钢 二期</w:t>
            </w:r>
          </w:p>
        </w:tc>
      </w:tr>
      <w:tr>
        <w:tblPrEx>
          <w:tblLayout w:type="fixed"/>
          <w:tblCellMar>
            <w:top w:w="15" w:type="dxa"/>
            <w:left w:w="15" w:type="dxa"/>
            <w:bottom w:w="15" w:type="dxa"/>
            <w:right w:w="15" w:type="dxa"/>
          </w:tblCellMar>
        </w:tblPrEx>
        <w:trPr>
          <w:trHeight w:val="28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35</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10041166</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对丝\DN25\铸钢</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二期现场暖气</w:t>
            </w:r>
          </w:p>
        </w:tc>
      </w:tr>
      <w:tr>
        <w:tblPrEx>
          <w:tblLayout w:type="fixed"/>
          <w:tblCellMar>
            <w:top w:w="15" w:type="dxa"/>
            <w:left w:w="15" w:type="dxa"/>
            <w:bottom w:w="15" w:type="dxa"/>
            <w:right w:w="15" w:type="dxa"/>
          </w:tblCellMar>
        </w:tblPrEx>
        <w:trPr>
          <w:trHeight w:val="28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36</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10197890</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对丝\DN20</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材质铸钢 二期</w:t>
            </w:r>
          </w:p>
        </w:tc>
      </w:tr>
      <w:tr>
        <w:tblPrEx>
          <w:tblLayout w:type="fixed"/>
          <w:tblCellMar>
            <w:top w:w="15" w:type="dxa"/>
            <w:left w:w="15" w:type="dxa"/>
            <w:bottom w:w="15" w:type="dxa"/>
            <w:right w:w="15" w:type="dxa"/>
          </w:tblCellMar>
        </w:tblPrEx>
        <w:trPr>
          <w:trHeight w:val="28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37</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10197886</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对丝\15mm</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材质铸钢 二期</w:t>
            </w:r>
          </w:p>
        </w:tc>
      </w:tr>
      <w:tr>
        <w:tblPrEx>
          <w:tblLayout w:type="fixed"/>
          <w:tblCellMar>
            <w:top w:w="15" w:type="dxa"/>
            <w:left w:w="15" w:type="dxa"/>
            <w:bottom w:w="15" w:type="dxa"/>
            <w:right w:w="15" w:type="dxa"/>
          </w:tblCellMar>
        </w:tblPrEx>
        <w:trPr>
          <w:trHeight w:val="28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38</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11864906</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活接头\32mm\铸钢</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二期现场暖气</w:t>
            </w:r>
          </w:p>
        </w:tc>
      </w:tr>
      <w:tr>
        <w:tblPrEx>
          <w:tblLayout w:type="fixed"/>
          <w:tblCellMar>
            <w:top w:w="15" w:type="dxa"/>
            <w:left w:w="15" w:type="dxa"/>
            <w:bottom w:w="15" w:type="dxa"/>
            <w:right w:w="15" w:type="dxa"/>
          </w:tblCellMar>
        </w:tblPrEx>
        <w:trPr>
          <w:trHeight w:val="28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39</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10853279</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堵头\DN20\铸钢</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二期现场暖气</w:t>
            </w:r>
          </w:p>
        </w:tc>
      </w:tr>
      <w:tr>
        <w:tblPrEx>
          <w:tblLayout w:type="fixed"/>
          <w:tblCellMar>
            <w:top w:w="15" w:type="dxa"/>
            <w:left w:w="15" w:type="dxa"/>
            <w:bottom w:w="15" w:type="dxa"/>
            <w:right w:w="15" w:type="dxa"/>
          </w:tblCellMar>
        </w:tblPrEx>
        <w:trPr>
          <w:trHeight w:val="28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40</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10853280</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堵头\DN25\铸钢</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二期现场暖气</w:t>
            </w:r>
          </w:p>
        </w:tc>
      </w:tr>
      <w:tr>
        <w:tblPrEx>
          <w:tblLayout w:type="fixed"/>
          <w:tblCellMar>
            <w:top w:w="15" w:type="dxa"/>
            <w:left w:w="15" w:type="dxa"/>
            <w:bottom w:w="15" w:type="dxa"/>
            <w:right w:w="15" w:type="dxa"/>
          </w:tblCellMar>
        </w:tblPrEx>
        <w:trPr>
          <w:trHeight w:val="67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41</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10814453</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棉门帘 2200×1100mm 加厚</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块</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孔眼4个均匀分布 二期废水处理车间酸碱储存间</w:t>
            </w:r>
          </w:p>
        </w:tc>
      </w:tr>
      <w:tr>
        <w:tblPrEx>
          <w:tblLayout w:type="fixed"/>
          <w:tblCellMar>
            <w:top w:w="15" w:type="dxa"/>
            <w:left w:w="15" w:type="dxa"/>
            <w:bottom w:w="15" w:type="dxa"/>
            <w:right w:w="15" w:type="dxa"/>
          </w:tblCellMar>
        </w:tblPrEx>
        <w:trPr>
          <w:trHeight w:val="90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42</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10868227</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棉门帘 2200×1300mm 加厚</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块</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孔眼4个均匀分布两边各留五厘米 二期柴油消防泵房</w:t>
            </w:r>
          </w:p>
        </w:tc>
      </w:tr>
      <w:tr>
        <w:tblPrEx>
          <w:tblLayout w:type="fixed"/>
          <w:tblCellMar>
            <w:top w:w="15" w:type="dxa"/>
            <w:left w:w="15" w:type="dxa"/>
            <w:bottom w:w="15" w:type="dxa"/>
            <w:right w:w="15" w:type="dxa"/>
          </w:tblCellMar>
        </w:tblPrEx>
        <w:trPr>
          <w:trHeight w:val="90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43</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10868226</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棉门帘 2200×1200mm 加厚</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块</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孔眼4个均匀分布两边各留五厘米 二期循环水加药间</w:t>
            </w:r>
          </w:p>
        </w:tc>
      </w:tr>
      <w:tr>
        <w:tblPrEx>
          <w:tblLayout w:type="fixed"/>
          <w:tblCellMar>
            <w:top w:w="15" w:type="dxa"/>
            <w:left w:w="15" w:type="dxa"/>
            <w:bottom w:w="15" w:type="dxa"/>
            <w:right w:w="15" w:type="dxa"/>
          </w:tblCellMar>
        </w:tblPrEx>
        <w:trPr>
          <w:trHeight w:val="67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44</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10814474</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棉门帘 2300×1200mm 加厚</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块</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孔眼4个均匀分布 二期废水处理车间助凝剂</w:t>
            </w:r>
          </w:p>
        </w:tc>
      </w:tr>
      <w:tr>
        <w:tblPrEx>
          <w:tblLayout w:type="fixed"/>
          <w:tblCellMar>
            <w:top w:w="15" w:type="dxa"/>
            <w:left w:w="15" w:type="dxa"/>
            <w:bottom w:w="15" w:type="dxa"/>
            <w:right w:w="15" w:type="dxa"/>
          </w:tblCellMar>
        </w:tblPrEx>
        <w:trPr>
          <w:trHeight w:val="90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45</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10868243</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棉门帘 2400×1000mm 带挂圈</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块</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孔眼4个均匀分布两边各留五厘米 二期储氢罐间、压缩空气罐间</w:t>
            </w:r>
          </w:p>
        </w:tc>
      </w:tr>
      <w:tr>
        <w:tblPrEx>
          <w:tblLayout w:type="fixed"/>
          <w:tblCellMar>
            <w:top w:w="15" w:type="dxa"/>
            <w:left w:w="15" w:type="dxa"/>
            <w:bottom w:w="15" w:type="dxa"/>
            <w:right w:w="15" w:type="dxa"/>
          </w:tblCellMar>
        </w:tblPrEx>
        <w:trPr>
          <w:trHeight w:val="67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46</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10814499</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棉门帘 2500×2000mm 加厚</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块</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孔眼4个均匀分布 二期废水处理车间东边南大门</w:t>
            </w:r>
          </w:p>
        </w:tc>
      </w:tr>
      <w:tr>
        <w:tblPrEx>
          <w:tblLayout w:type="fixed"/>
          <w:tblCellMar>
            <w:top w:w="15" w:type="dxa"/>
            <w:left w:w="15" w:type="dxa"/>
            <w:bottom w:w="15" w:type="dxa"/>
            <w:right w:w="15" w:type="dxa"/>
          </w:tblCellMar>
        </w:tblPrEx>
        <w:trPr>
          <w:trHeight w:val="67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47</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10814500</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棉门帘 2500×2100mm 加厚</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块</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孔眼5个均匀分布 二期废水处理车间西边南大门</w:t>
            </w:r>
          </w:p>
        </w:tc>
      </w:tr>
      <w:tr>
        <w:tblPrEx>
          <w:tblLayout w:type="fixed"/>
          <w:tblCellMar>
            <w:top w:w="15" w:type="dxa"/>
            <w:left w:w="15" w:type="dxa"/>
            <w:bottom w:w="15" w:type="dxa"/>
            <w:right w:w="15" w:type="dxa"/>
          </w:tblCellMar>
        </w:tblPrEx>
        <w:trPr>
          <w:trHeight w:val="90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48</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11157106</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棉门帘 2500×1300mm 加厚 带挂圈</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块</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孔眼4个均匀分布两边各留五厘米 二期循环水泵房加药间配电间</w:t>
            </w:r>
          </w:p>
        </w:tc>
      </w:tr>
      <w:tr>
        <w:tblPrEx>
          <w:tblLayout w:type="fixed"/>
          <w:tblCellMar>
            <w:top w:w="15" w:type="dxa"/>
            <w:left w:w="15" w:type="dxa"/>
            <w:bottom w:w="15" w:type="dxa"/>
            <w:right w:w="15" w:type="dxa"/>
          </w:tblCellMar>
        </w:tblPrEx>
        <w:trPr>
          <w:trHeight w:val="112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49</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10181684</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棉门帘</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8</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平方米</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2.5×1.6m孔眼4个均匀分布两边各留五厘米 二期厂房至3、4主变南门</w:t>
            </w:r>
          </w:p>
        </w:tc>
      </w:tr>
      <w:tr>
        <w:tblPrEx>
          <w:tblLayout w:type="fixed"/>
          <w:tblCellMar>
            <w:top w:w="15" w:type="dxa"/>
            <w:left w:w="15" w:type="dxa"/>
            <w:bottom w:w="15" w:type="dxa"/>
            <w:right w:w="15" w:type="dxa"/>
          </w:tblCellMar>
        </w:tblPrEx>
        <w:trPr>
          <w:trHeight w:val="90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50</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11134025</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棉门帘 2600×1200×50mm</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孔眼4个均匀分布两边各留五厘米 二期化学水处理酸碱间</w:t>
            </w:r>
          </w:p>
        </w:tc>
      </w:tr>
      <w:tr>
        <w:tblPrEx>
          <w:tblLayout w:type="fixed"/>
          <w:tblCellMar>
            <w:top w:w="15" w:type="dxa"/>
            <w:left w:w="15" w:type="dxa"/>
            <w:bottom w:w="15" w:type="dxa"/>
            <w:right w:w="15" w:type="dxa"/>
          </w:tblCellMar>
        </w:tblPrEx>
        <w:trPr>
          <w:trHeight w:val="90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51</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10181684</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棉门帘</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5.2</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平方米</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2.6×2m孔眼6个均匀分布两边各留五厘米 二期化学水处理酸碱间</w:t>
            </w:r>
          </w:p>
        </w:tc>
      </w:tr>
      <w:tr>
        <w:tblPrEx>
          <w:tblLayout w:type="fixed"/>
          <w:tblCellMar>
            <w:top w:w="15" w:type="dxa"/>
            <w:left w:w="15" w:type="dxa"/>
            <w:bottom w:w="15" w:type="dxa"/>
            <w:right w:w="15" w:type="dxa"/>
          </w:tblCellMar>
        </w:tblPrEx>
        <w:trPr>
          <w:trHeight w:val="90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52</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11454718</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棉门帘 2600×2600mm 宽边打孔</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块</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孔眼7个均匀分布两边各留五厘米 二期化学水处理大厅东门</w:t>
            </w:r>
          </w:p>
        </w:tc>
      </w:tr>
      <w:tr>
        <w:tblPrEx>
          <w:tblLayout w:type="fixed"/>
          <w:tblCellMar>
            <w:top w:w="15" w:type="dxa"/>
            <w:left w:w="15" w:type="dxa"/>
            <w:bottom w:w="15" w:type="dxa"/>
            <w:right w:w="15" w:type="dxa"/>
          </w:tblCellMar>
        </w:tblPrEx>
        <w:trPr>
          <w:trHeight w:val="67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53</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10868263</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棉门帘 2600×1700mm 加厚</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块</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孔眼5个均匀分布 二期工业回收水泵房</w:t>
            </w:r>
          </w:p>
        </w:tc>
      </w:tr>
      <w:tr>
        <w:tblPrEx>
          <w:tblLayout w:type="fixed"/>
          <w:tblCellMar>
            <w:top w:w="15" w:type="dxa"/>
            <w:left w:w="15" w:type="dxa"/>
            <w:bottom w:w="15" w:type="dxa"/>
            <w:right w:w="15" w:type="dxa"/>
          </w:tblCellMar>
        </w:tblPrEx>
        <w:trPr>
          <w:trHeight w:val="90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54</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10868263</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棉门帘 2600×1700mm 加厚</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块</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孔眼4个均匀分布两边各留五厘米 3、4精处理废水南门泵房</w:t>
            </w:r>
          </w:p>
        </w:tc>
      </w:tr>
      <w:tr>
        <w:tblPrEx>
          <w:tblLayout w:type="fixed"/>
          <w:tblCellMar>
            <w:top w:w="15" w:type="dxa"/>
            <w:left w:w="15" w:type="dxa"/>
            <w:bottom w:w="15" w:type="dxa"/>
            <w:right w:w="15" w:type="dxa"/>
          </w:tblCellMar>
        </w:tblPrEx>
        <w:trPr>
          <w:trHeight w:val="90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55</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11246464</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棉门帘 2800×1700mm</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块</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孔眼4个均匀分布两边各留五厘米 二期氢站值班室走廊南门</w:t>
            </w:r>
          </w:p>
        </w:tc>
      </w:tr>
      <w:tr>
        <w:tblPrEx>
          <w:tblLayout w:type="fixed"/>
          <w:tblCellMar>
            <w:top w:w="15" w:type="dxa"/>
            <w:left w:w="15" w:type="dxa"/>
            <w:bottom w:w="15" w:type="dxa"/>
            <w:right w:w="15" w:type="dxa"/>
          </w:tblCellMar>
        </w:tblPrEx>
        <w:trPr>
          <w:trHeight w:val="90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56</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10181684</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棉门帘</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9.6</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平方米</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3.2×3m 孔眼9个均匀分布两边各留五厘米 二期循环水泵房</w:t>
            </w:r>
          </w:p>
        </w:tc>
      </w:tr>
      <w:tr>
        <w:tblPrEx>
          <w:tblLayout w:type="fixed"/>
          <w:tblCellMar>
            <w:top w:w="15" w:type="dxa"/>
            <w:left w:w="15" w:type="dxa"/>
            <w:bottom w:w="15" w:type="dxa"/>
            <w:right w:w="15" w:type="dxa"/>
          </w:tblCellMar>
        </w:tblPrEx>
        <w:trPr>
          <w:trHeight w:val="67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57</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10814577</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棉门帘 3300×2800mm 加厚</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块</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孔眼8个均匀分布两边各留五厘米 二期生消泵房</w:t>
            </w:r>
          </w:p>
        </w:tc>
      </w:tr>
      <w:tr>
        <w:tblPrEx>
          <w:tblLayout w:type="fixed"/>
          <w:tblCellMar>
            <w:top w:w="15" w:type="dxa"/>
            <w:left w:w="15" w:type="dxa"/>
            <w:bottom w:w="15" w:type="dxa"/>
            <w:right w:w="15" w:type="dxa"/>
          </w:tblCellMar>
        </w:tblPrEx>
        <w:trPr>
          <w:trHeight w:val="90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58</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10181684</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棉门帘</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14.43</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平方米</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3.7×3.9m 孔眼10个均匀分布 二期废水处理车间中间南大门</w:t>
            </w:r>
          </w:p>
        </w:tc>
      </w:tr>
      <w:tr>
        <w:tblPrEx>
          <w:tblLayout w:type="fixed"/>
          <w:tblCellMar>
            <w:top w:w="15" w:type="dxa"/>
            <w:left w:w="15" w:type="dxa"/>
            <w:bottom w:w="15" w:type="dxa"/>
            <w:right w:w="15" w:type="dxa"/>
          </w:tblCellMar>
        </w:tblPrEx>
        <w:trPr>
          <w:trHeight w:val="112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59</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11645086</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帆布棉门帘 4000×4000mm</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块</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孔眼11个均匀分布两边各留五厘米二期厂房零米西侧、通往楼梯大门</w:t>
            </w:r>
          </w:p>
        </w:tc>
      </w:tr>
      <w:tr>
        <w:tblPrEx>
          <w:tblLayout w:type="fixed"/>
          <w:tblCellMar>
            <w:top w:w="15" w:type="dxa"/>
            <w:left w:w="15" w:type="dxa"/>
            <w:bottom w:w="15" w:type="dxa"/>
            <w:right w:w="15" w:type="dxa"/>
          </w:tblCellMar>
        </w:tblPrEx>
        <w:trPr>
          <w:trHeight w:val="90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60</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10181684</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棉门帘</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26.4</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平方米</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4×3.3m孔眼9个均匀分布两边各留五厘米 二期主厂房东门、西门</w:t>
            </w:r>
          </w:p>
        </w:tc>
      </w:tr>
      <w:tr>
        <w:tblPrEx>
          <w:tblLayout w:type="fixed"/>
          <w:tblCellMar>
            <w:top w:w="15" w:type="dxa"/>
            <w:left w:w="15" w:type="dxa"/>
            <w:bottom w:w="15" w:type="dxa"/>
            <w:right w:w="15" w:type="dxa"/>
          </w:tblCellMar>
        </w:tblPrEx>
        <w:trPr>
          <w:trHeight w:val="112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61</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10674294</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活性氧化铝\1F23107\25kg/袋</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千克</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（直径7-8mm）牡丹江联合电力有限公司制造 要求原厂购买 二期吸附式氢气干燥器</w:t>
            </w:r>
          </w:p>
        </w:tc>
      </w:tr>
      <w:tr>
        <w:tblPrEx>
          <w:tblLayout w:type="fixed"/>
          <w:tblCellMar>
            <w:top w:w="15" w:type="dxa"/>
            <w:left w:w="15" w:type="dxa"/>
            <w:bottom w:w="15" w:type="dxa"/>
            <w:right w:w="15" w:type="dxa"/>
          </w:tblCellMar>
        </w:tblPrEx>
        <w:trPr>
          <w:trHeight w:val="45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62</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11161003</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缓冲圈\φ20×φ10×5mm</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500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二期反洗泵</w:t>
            </w:r>
          </w:p>
        </w:tc>
      </w:tr>
      <w:tr>
        <w:tblPrEx>
          <w:tblLayout w:type="fixed"/>
          <w:tblCellMar>
            <w:top w:w="15" w:type="dxa"/>
            <w:left w:w="15" w:type="dxa"/>
            <w:bottom w:w="15" w:type="dxa"/>
            <w:right w:w="15" w:type="dxa"/>
          </w:tblCellMar>
        </w:tblPrEx>
        <w:trPr>
          <w:trHeight w:val="45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63</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11862524</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手柄式喉箍\φ33-57mm 304</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120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挂脚手架验收单标牌 二期</w:t>
            </w:r>
          </w:p>
        </w:tc>
      </w:tr>
      <w:tr>
        <w:tblPrEx>
          <w:tblLayout w:type="fixed"/>
          <w:tblCellMar>
            <w:top w:w="15" w:type="dxa"/>
            <w:left w:w="15" w:type="dxa"/>
            <w:bottom w:w="15" w:type="dxa"/>
            <w:right w:w="15" w:type="dxa"/>
          </w:tblCellMar>
        </w:tblPrEx>
        <w:trPr>
          <w:trHeight w:val="67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64</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11116248</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反光警示胶带\40000×100mm 黑黄相间\国产</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二期</w:t>
            </w:r>
          </w:p>
        </w:tc>
      </w:tr>
      <w:tr>
        <w:tblPrEx>
          <w:tblLayout w:type="fixed"/>
          <w:tblCellMar>
            <w:top w:w="15" w:type="dxa"/>
            <w:left w:w="15" w:type="dxa"/>
            <w:bottom w:w="15" w:type="dxa"/>
            <w:right w:w="15" w:type="dxa"/>
          </w:tblCellMar>
        </w:tblPrEx>
        <w:trPr>
          <w:trHeight w:val="67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65</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11393392</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反光警示胶带\40000×50mm 黑黄相间\国产</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二期</w:t>
            </w:r>
          </w:p>
        </w:tc>
      </w:tr>
      <w:tr>
        <w:tblPrEx>
          <w:tblLayout w:type="fixed"/>
          <w:tblCellMar>
            <w:top w:w="15" w:type="dxa"/>
            <w:left w:w="15" w:type="dxa"/>
            <w:bottom w:w="15" w:type="dxa"/>
            <w:right w:w="15" w:type="dxa"/>
          </w:tblCellMar>
        </w:tblPrEx>
        <w:trPr>
          <w:trHeight w:val="67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66</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11116243</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反光警示胶带\40000×50mm 黄\国产</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二期</w:t>
            </w:r>
          </w:p>
        </w:tc>
      </w:tr>
      <w:tr>
        <w:tblPrEx>
          <w:tblLayout w:type="fixed"/>
          <w:tblCellMar>
            <w:top w:w="15" w:type="dxa"/>
            <w:left w:w="15" w:type="dxa"/>
            <w:bottom w:w="15" w:type="dxa"/>
            <w:right w:w="15" w:type="dxa"/>
          </w:tblCellMar>
        </w:tblPrEx>
        <w:trPr>
          <w:trHeight w:val="67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67</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11333099</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UPVC管\φ65mm\1.6MPa\UPVC\GB/T4219.1</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米</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二期超滤</w:t>
            </w:r>
          </w:p>
        </w:tc>
      </w:tr>
      <w:tr>
        <w:tblPrEx>
          <w:tblLayout w:type="fixed"/>
          <w:tblCellMar>
            <w:top w:w="15" w:type="dxa"/>
            <w:left w:w="15" w:type="dxa"/>
            <w:bottom w:w="15" w:type="dxa"/>
            <w:right w:w="15" w:type="dxa"/>
          </w:tblCellMar>
        </w:tblPrEx>
        <w:trPr>
          <w:trHeight w:val="45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68</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11868662</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有机玻璃管\φ50×8×1000mm</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二期超滤</w:t>
            </w:r>
          </w:p>
        </w:tc>
      </w:tr>
      <w:tr>
        <w:tblPrEx>
          <w:tblLayout w:type="fixed"/>
          <w:tblCellMar>
            <w:top w:w="15" w:type="dxa"/>
            <w:left w:w="15" w:type="dxa"/>
            <w:bottom w:w="15" w:type="dxa"/>
            <w:right w:w="15" w:type="dxa"/>
          </w:tblCellMar>
        </w:tblPrEx>
        <w:trPr>
          <w:trHeight w:val="45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69</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11723166</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UPVC补芯变径\DN65×50</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二期超滤</w:t>
            </w:r>
          </w:p>
        </w:tc>
      </w:tr>
      <w:tr>
        <w:tblPrEx>
          <w:tblLayout w:type="fixed"/>
          <w:tblCellMar>
            <w:top w:w="15" w:type="dxa"/>
            <w:left w:w="15" w:type="dxa"/>
            <w:bottom w:w="15" w:type="dxa"/>
            <w:right w:w="15" w:type="dxa"/>
          </w:tblCellMar>
        </w:tblPrEx>
        <w:trPr>
          <w:trHeight w:val="45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70</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11425406</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UPVC弯头\DN65 PN10 90°</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二期超滤</w:t>
            </w:r>
          </w:p>
        </w:tc>
      </w:tr>
      <w:tr>
        <w:tblPrEx>
          <w:tblLayout w:type="fixed"/>
          <w:tblCellMar>
            <w:top w:w="15" w:type="dxa"/>
            <w:left w:w="15" w:type="dxa"/>
            <w:bottom w:w="15" w:type="dxa"/>
            <w:right w:w="15" w:type="dxa"/>
          </w:tblCellMar>
        </w:tblPrEx>
        <w:trPr>
          <w:trHeight w:val="45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71</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10402398</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UPVC接头\DN65 PN1.0</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UPVC卡套接头 二期超滤</w:t>
            </w:r>
          </w:p>
        </w:tc>
      </w:tr>
      <w:tr>
        <w:tblPrEx>
          <w:tblLayout w:type="fixed"/>
          <w:tblCellMar>
            <w:top w:w="15" w:type="dxa"/>
            <w:left w:w="15" w:type="dxa"/>
            <w:bottom w:w="15" w:type="dxa"/>
            <w:right w:w="15" w:type="dxa"/>
          </w:tblCellMar>
        </w:tblPrEx>
        <w:trPr>
          <w:trHeight w:val="28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72</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10723028</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PPR阀门\DN50</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二期化学系统</w:t>
            </w:r>
          </w:p>
        </w:tc>
      </w:tr>
      <w:tr>
        <w:tblPrEx>
          <w:tblLayout w:type="fixed"/>
          <w:tblCellMar>
            <w:top w:w="15" w:type="dxa"/>
            <w:left w:w="15" w:type="dxa"/>
            <w:bottom w:w="15" w:type="dxa"/>
            <w:right w:w="15" w:type="dxa"/>
          </w:tblCellMar>
        </w:tblPrEx>
        <w:trPr>
          <w:trHeight w:val="28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73</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10723026</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PPR阀门\DN40</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二期化学系统</w:t>
            </w:r>
          </w:p>
        </w:tc>
      </w:tr>
      <w:tr>
        <w:tblPrEx>
          <w:tblLayout w:type="fixed"/>
          <w:tblCellMar>
            <w:top w:w="15" w:type="dxa"/>
            <w:left w:w="15" w:type="dxa"/>
            <w:bottom w:w="15" w:type="dxa"/>
            <w:right w:w="15" w:type="dxa"/>
          </w:tblCellMar>
        </w:tblPrEx>
        <w:trPr>
          <w:trHeight w:val="28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74</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10723025</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PPR阀门\DN32</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25</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二期化学系统</w:t>
            </w:r>
          </w:p>
        </w:tc>
      </w:tr>
      <w:tr>
        <w:tblPrEx>
          <w:tblLayout w:type="fixed"/>
          <w:tblCellMar>
            <w:top w:w="15" w:type="dxa"/>
            <w:left w:w="15" w:type="dxa"/>
            <w:bottom w:w="15" w:type="dxa"/>
            <w:right w:w="15" w:type="dxa"/>
          </w:tblCellMar>
        </w:tblPrEx>
        <w:trPr>
          <w:trHeight w:val="28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75</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10723023</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PPR阀门\DN25</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25</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二期化学系统</w:t>
            </w:r>
          </w:p>
        </w:tc>
      </w:tr>
      <w:tr>
        <w:tblPrEx>
          <w:tblLayout w:type="fixed"/>
          <w:tblCellMar>
            <w:top w:w="15" w:type="dxa"/>
            <w:left w:w="15" w:type="dxa"/>
            <w:bottom w:w="15" w:type="dxa"/>
            <w:right w:w="15" w:type="dxa"/>
          </w:tblCellMar>
        </w:tblPrEx>
        <w:trPr>
          <w:trHeight w:val="28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76</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10723022</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PPR阀门\DN20</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25</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二期化学系统</w:t>
            </w:r>
          </w:p>
        </w:tc>
      </w:tr>
      <w:tr>
        <w:tblPrEx>
          <w:tblLayout w:type="fixed"/>
          <w:tblCellMar>
            <w:top w:w="15" w:type="dxa"/>
            <w:left w:w="15" w:type="dxa"/>
            <w:bottom w:w="15" w:type="dxa"/>
            <w:right w:w="15" w:type="dxa"/>
          </w:tblCellMar>
        </w:tblPrEx>
        <w:trPr>
          <w:trHeight w:val="28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77</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10757793</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氩弧喷嘴\8×60mm</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二期</w:t>
            </w:r>
          </w:p>
        </w:tc>
      </w:tr>
      <w:tr>
        <w:tblPrEx>
          <w:tblLayout w:type="fixed"/>
          <w:tblCellMar>
            <w:top w:w="15" w:type="dxa"/>
            <w:left w:w="15" w:type="dxa"/>
            <w:bottom w:w="15" w:type="dxa"/>
            <w:right w:w="15" w:type="dxa"/>
          </w:tblCellMar>
        </w:tblPrEx>
        <w:trPr>
          <w:trHeight w:val="45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78</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11025509</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氩弧焊把夹芯\QQ150A</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F2.5mm 二期</w:t>
            </w:r>
          </w:p>
        </w:tc>
      </w:tr>
      <w:tr>
        <w:tblPrEx>
          <w:tblLayout w:type="fixed"/>
          <w:tblCellMar>
            <w:top w:w="15" w:type="dxa"/>
            <w:left w:w="15" w:type="dxa"/>
            <w:bottom w:w="15" w:type="dxa"/>
            <w:right w:w="15" w:type="dxa"/>
          </w:tblCellMar>
        </w:tblPrEx>
        <w:trPr>
          <w:trHeight w:val="90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79</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11876621</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暖气片\7柱 2200×750mm 口径20mm 中心距2120mm\碳钢</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组</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两纵(76mm)七横(57mm)到现场实际测量 一期</w:t>
            </w:r>
          </w:p>
        </w:tc>
      </w:tr>
      <w:tr>
        <w:tblPrEx>
          <w:tblLayout w:type="fixed"/>
          <w:tblCellMar>
            <w:top w:w="15" w:type="dxa"/>
            <w:left w:w="15" w:type="dxa"/>
            <w:bottom w:w="15" w:type="dxa"/>
            <w:right w:w="15" w:type="dxa"/>
          </w:tblCellMar>
        </w:tblPrEx>
        <w:trPr>
          <w:trHeight w:val="45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80</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11872362</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六爪梅花弹性块\φ135×φ70×22mm</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一期辅助油泵</w:t>
            </w:r>
          </w:p>
        </w:tc>
      </w:tr>
      <w:tr>
        <w:tblPrEx>
          <w:tblLayout w:type="fixed"/>
          <w:tblCellMar>
            <w:top w:w="15" w:type="dxa"/>
            <w:left w:w="15" w:type="dxa"/>
            <w:bottom w:w="15" w:type="dxa"/>
            <w:right w:w="15" w:type="dxa"/>
          </w:tblCellMar>
        </w:tblPrEx>
        <w:trPr>
          <w:trHeight w:val="90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81</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1002633661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11051712</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六爪橡胶对轮连接垫\φ108×64×54×22\ZW65-40-25\国产</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一期胶球泵</w:t>
            </w:r>
          </w:p>
        </w:tc>
      </w:tr>
      <w:tr>
        <w:tblPrEx>
          <w:tblLayout w:type="fixed"/>
          <w:tblCellMar>
            <w:top w:w="15" w:type="dxa"/>
            <w:left w:w="15" w:type="dxa"/>
            <w:bottom w:w="15" w:type="dxa"/>
            <w:right w:w="15" w:type="dxa"/>
          </w:tblCellMar>
        </w:tblPrEx>
        <w:trPr>
          <w:trHeight w:val="67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82</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1002633619</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10787474</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UPVC球阀\DN32</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16</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全塑UPVC球阀 阀体长度：60mm二期化学系统</w:t>
            </w:r>
          </w:p>
        </w:tc>
      </w:tr>
      <w:tr>
        <w:tblPrEx>
          <w:tblLayout w:type="fixed"/>
          <w:tblCellMar>
            <w:top w:w="15" w:type="dxa"/>
            <w:left w:w="15" w:type="dxa"/>
            <w:bottom w:w="15" w:type="dxa"/>
            <w:right w:w="15" w:type="dxa"/>
          </w:tblCellMar>
        </w:tblPrEx>
        <w:trPr>
          <w:trHeight w:val="67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83</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1002633619</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10787476</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UPVC球阀\DN40</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6</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全塑UPVC球阀 阀体长度：160mm二期化学系统</w:t>
            </w:r>
          </w:p>
        </w:tc>
      </w:tr>
      <w:tr>
        <w:tblPrEx>
          <w:tblLayout w:type="fixed"/>
          <w:tblCellMar>
            <w:top w:w="15" w:type="dxa"/>
            <w:left w:w="15" w:type="dxa"/>
            <w:bottom w:w="15" w:type="dxa"/>
            <w:right w:w="15" w:type="dxa"/>
          </w:tblCellMar>
        </w:tblPrEx>
        <w:trPr>
          <w:trHeight w:val="67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84</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1002625827</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11871823</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水龙头\WA-CR 200-800G 400\净水机WA-CR 200-800G</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12</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准能铁路供应站机务段</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67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85</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1002625827</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11878280</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水箱\WA-CR 200-800G 400\净水机\WA-CR 200-800G</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7</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准能铁路供应站机务段</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45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86</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1002625827</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10720370</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黄油嘴\M10×1 直头\国产</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5000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准能铁路供应站机务段</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直头</w:t>
            </w:r>
          </w:p>
        </w:tc>
      </w:tr>
      <w:tr>
        <w:tblPrEx>
          <w:tblLayout w:type="fixed"/>
          <w:tblCellMar>
            <w:top w:w="15" w:type="dxa"/>
            <w:left w:w="15" w:type="dxa"/>
            <w:bottom w:w="15" w:type="dxa"/>
            <w:right w:w="15" w:type="dxa"/>
          </w:tblCellMar>
        </w:tblPrEx>
        <w:trPr>
          <w:trHeight w:val="45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87</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1002625827</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10720373</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黄油嘴\M8×1 直头\国产</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准能铁路供应站机务段</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直头</w:t>
            </w:r>
          </w:p>
        </w:tc>
      </w:tr>
      <w:tr>
        <w:tblPrEx>
          <w:tblLayout w:type="fixed"/>
          <w:tblCellMar>
            <w:top w:w="15" w:type="dxa"/>
            <w:left w:w="15" w:type="dxa"/>
            <w:bottom w:w="15" w:type="dxa"/>
            <w:right w:w="15" w:type="dxa"/>
          </w:tblCellMar>
        </w:tblPrEx>
        <w:trPr>
          <w:trHeight w:val="28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88</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1002625827</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10720371</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黄油嘴\M6×1\国产</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准能铁路供应站机务段</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直头</w:t>
            </w:r>
          </w:p>
        </w:tc>
      </w:tr>
      <w:tr>
        <w:tblPrEx>
          <w:tblLayout w:type="fixed"/>
          <w:tblCellMar>
            <w:top w:w="15" w:type="dxa"/>
            <w:left w:w="15" w:type="dxa"/>
            <w:bottom w:w="15" w:type="dxa"/>
            <w:right w:w="15" w:type="dxa"/>
          </w:tblCellMar>
        </w:tblPrEx>
        <w:trPr>
          <w:trHeight w:val="45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89</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1002625827</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11080967</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纽扣电池\GPA76 LR44 1.5V</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准能铁路供应站机务段</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28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90</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1002625125</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10186171</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塑料簸箕扫帚套装</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套</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准能铁路供应站机务段</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45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91</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1002625125</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11800594</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高压洗车机\PM-368\国产</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台</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准能铁路供应站机务段</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67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92</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1002625125</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10771096</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移动电缆盘\WREN-79512 50m/220V\Q235</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准能铁路供应站机务段</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67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93</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1002625125</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11079636</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电瓶\95D31\DC12V\80AH\300×170×205mm</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块</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准能铁路供应站机务段</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45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94</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1002625124</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10093550</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电焊机电缆\YHF-70mm2</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米</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准能铁路供应站机务段</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67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95</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1002624435</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11514345</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六氟化硫气体\99.99% 50kg/瓶\GB/T12022-2014</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瓶</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准能通用供应站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20公斤/瓶</w:t>
            </w:r>
          </w:p>
        </w:tc>
      </w:tr>
      <w:tr>
        <w:tblPrEx>
          <w:tblLayout w:type="fixed"/>
          <w:tblCellMar>
            <w:top w:w="15" w:type="dxa"/>
            <w:left w:w="15" w:type="dxa"/>
            <w:bottom w:w="15" w:type="dxa"/>
            <w:right w:w="15" w:type="dxa"/>
          </w:tblCellMar>
        </w:tblPrEx>
        <w:trPr>
          <w:trHeight w:val="45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96</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1002611897</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10061091</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机控器电池\ZTD-6\机控器\ZTD-6</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块</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准能铁路供应站车务段</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67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97</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1002596507</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11813007</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LED平板灯\600×600mm\AC220V\68W</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60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套</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准能铁路供应站通信段</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28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98</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1002596507</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11226283</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光功率计\ADN-580B</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8</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套</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准能铁路供应站通信段</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67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99</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1002596507</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11364450</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LED球泡\AC220V\24W\E27\螺旋口</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准能铁路供应站通信段</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45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1002596507</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10032299</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电话跳线\HPV红白\0.3kv\2×0.5mm2</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盘</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准能铁路供应站通信段</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112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101</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1002596507</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11147641</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盒装警戒带\5cm×200m 高密涤纶布 黄白 字红色 警戒线(中英文)\国产</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卷</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准能铁路供应站通信段</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28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102</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1002596507</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11059737</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防火泥\20kg</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0.4</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吨</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准能铁路供应站通信段</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45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103</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1002596507</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10034040</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电缆绕线盘\25m\220V\50A\3</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6</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盘</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准能铁路供应站通信段</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90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104</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1002596507</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10165714</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大功率蓄电池充电机\JGY-500W\220V\12V-48V\42A\铁标</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台</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准能铁路供应站通信段</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45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105</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1002596507</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11254247</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信号机柱爬梯\8m\国产</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架</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准能铁路供应站通信段</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45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106</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1002596507</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11298809</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望远镜\W1-8×42 鲨鱼</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9</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副</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准能铁路供应站通信段</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28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107</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1002596507</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11868659</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夹胶玻璃\δ=20mm</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32</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平方米</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准能铁路供应站通信段</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67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108</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1002596507</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11868896</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8路继电器模组\QJ-4RG-O1Z-24V\欧姆龙\国产</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6</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准能铁路供应站通信段</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67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109</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1002596507</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11868895</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以太网I/O模块\RTU-518G\福州格控电子\国产</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准能铁路供应站通信段</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28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110</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1002596507</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11102501</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相序表\VC850\国产</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台</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准能铁路供应站通信段</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45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111</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1002596507</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11306124</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数字万用表\FLUKE F117C</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块</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准能铁路供应站通信段</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67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112</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1002596507</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11448779</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直流电流变送器\MIK-DZI-5A24V AC220V\国产</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8</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台</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准能铁路供应站通信段</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67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113</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1002596507</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11793595</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导轨开关电源\NDR-240-24\220V\24V\10A</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台</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准能铁路供应站通信段</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67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114</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1002596507</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11392746</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信号发生器\SIN-C702\0-50Hz\4-20mA\国产</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台</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准能铁路供应站通信段</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67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115</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1002596507</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11627494</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开关电源\MSP600\AC110V-220V\DC12V\48A</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台</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准能铁路供应站通信段</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67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116</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1002596507</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11443639</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直流电压变送器\MIK-DZU-100V\国产</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6</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台</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准能铁路供应站通信段</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67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117</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1002596507</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11443638</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单项交流电压变送器\MIK-DJU-380VAC\国产</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6</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台</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准能铁路供应站通信段</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28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118</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1002596507</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10205493</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探测电极\S3-WDT-P</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准能铁路供应站通信段</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28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119</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1002596507</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11445635</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门磁传感器\MC-57</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准能铁路供应站通信段</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45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120</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1002596507</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11561219</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硬盘录像机\CS-N1-208\海康威视</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台</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准能铁路供应站通信段</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45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121</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1002596507</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11448745</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温度传感器\MIK-WZP-V1A2B4C2P1D</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8</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准能铁路供应站通信段</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67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122</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1002596501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10761469</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消防应急灯\DJ2000-3型 应急时间≥90分钟</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25</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准能铁路供应站供电段</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45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123</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1002596501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10194444</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安全出口指示牌\HJD-YD100-12</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25</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准能铁路供应站供电段</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28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124</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1002586006</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10051628</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工业毛毡\10mm</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平方米</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67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125</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1002586006</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10088016</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六角头螺栓\M8×45\8.8级\C级\Q235\GB/T5781</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67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126</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1002586006</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11034001</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六角头螺栓\M12×45mm\8.8级\45#\GB/T5780</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3000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45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127</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1002586006</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10800560</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防冻布井盖垫 1400×1000×10</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块</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90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128</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1002586006</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11389111</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光面钢丝绳6×37+FC\φ8mm\右交不涂油1870MPa\GB/T20118</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0.03</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吨</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45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129</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1002586006</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11364715</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断绳保护器\BH200# 180#\国产</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45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130</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1002586006</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10757750</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氟橡胶玻纤布\1250×2mm</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200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米</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67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131</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1002586006</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11369430</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金属软管\DN125 PN40 L=800mm 带活法兰 316L</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45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132</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1002586006</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10197669</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镀锌弹垫\M20 4.8级</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600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67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133</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1002586006</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10102468</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平垫\M20\3mm\Q235A\GB/T 97.1</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1200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45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134</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1002586006</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11051474</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六角螺母\M20\8.8级\Q235\GB/T170</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600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67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135</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1002586006</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10729422</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六角头螺栓\M20×65mm\10.9S级\SM435\GB/T1228</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600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45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136</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1002586006</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11859114</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O型圈\φ29×3mm 氟橡胶</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60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准能矸石电厂供应站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配件</w:t>
            </w:r>
          </w:p>
        </w:tc>
      </w:tr>
      <w:tr>
        <w:tblPrEx>
          <w:tblLayout w:type="fixed"/>
          <w:tblCellMar>
            <w:top w:w="15" w:type="dxa"/>
            <w:left w:w="15" w:type="dxa"/>
            <w:bottom w:w="15" w:type="dxa"/>
            <w:right w:w="15" w:type="dxa"/>
          </w:tblCellMar>
        </w:tblPrEx>
        <w:trPr>
          <w:trHeight w:val="45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137</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1002555860</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10018500</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不锈钢配电箱\400×300×180</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个</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准能黑岱沟供应站总库</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67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138</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1002524271</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10732044</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剪切螺栓\M20×120\35/6.3kV-5000kVA\国产</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400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准能通用供应站</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45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139</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1002509990</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11050582</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列检作业分车牌\φ113mm\铝制</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块</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准能铁路供应站车辆段</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285"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140</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1002509990</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10048092</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钢锯条\300mm\国产</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根</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准能铁路供应站车辆段</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45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141</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1002509990</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10141162</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荧光磁粉\320 目\羰基铁粉</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千克</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准能铁路供应站车辆段</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45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142</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1002509990</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11043009</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红磁粉\1320目\2kg/盒</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千克</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准能铁路供应站车辆段</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45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143</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1002509990</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10766349</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生料带\3000×50×100mm</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200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卷</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准能铁路供应站车辆段</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r>
        <w:tblPrEx>
          <w:tblLayout w:type="fixed"/>
          <w:tblCellMar>
            <w:top w:w="15" w:type="dxa"/>
            <w:left w:w="15" w:type="dxa"/>
            <w:bottom w:w="15" w:type="dxa"/>
            <w:right w:w="15" w:type="dxa"/>
          </w:tblCellMar>
        </w:tblPrEx>
        <w:trPr>
          <w:trHeight w:val="450" w:hRule="atLeast"/>
        </w:trPr>
        <w:tc>
          <w:tcPr>
            <w:tcW w:w="42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144</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1002509990</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10747273</w:t>
            </w:r>
          </w:p>
        </w:tc>
        <w:tc>
          <w:tcPr>
            <w:tcW w:w="300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快速接头\15mm\铸铁</w:t>
            </w:r>
          </w:p>
        </w:tc>
        <w:tc>
          <w:tcPr>
            <w:tcW w:w="682"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50</w:t>
            </w:r>
          </w:p>
        </w:tc>
        <w:tc>
          <w:tcPr>
            <w:tcW w:w="79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件</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准能铁路供应站车辆段</w:t>
            </w:r>
          </w:p>
        </w:tc>
        <w:tc>
          <w:tcPr>
            <w:tcW w:w="1239"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hint="eastAsia" w:ascii="宋体" w:hAnsi="宋体" w:eastAsia="宋体" w:cs="宋体"/>
                <w:color w:val="000000"/>
                <w:sz w:val="21"/>
                <w:szCs w:val="21"/>
                <w:highlight w:val="none"/>
              </w:rPr>
            </w:pPr>
          </w:p>
        </w:tc>
      </w:tr>
    </w:tbl>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5验收标准</w:t>
      </w:r>
    </w:p>
    <w:p>
      <w:pPr>
        <w:spacing w:line="360" w:lineRule="auto"/>
        <w:ind w:firstLine="480"/>
        <w:rPr>
          <w:rFonts w:hint="eastAsia" w:ascii="宋体" w:hAnsi="宋体" w:eastAsia="宋体" w:cs="宋体"/>
          <w:sz w:val="21"/>
          <w:szCs w:val="21"/>
          <w:highlight w:val="none"/>
        </w:rPr>
      </w:pPr>
      <w:r>
        <w:rPr>
          <w:rFonts w:hint="eastAsia" w:ascii="宋体" w:hAnsi="宋体" w:eastAsia="宋体" w:cs="宋体"/>
          <w:sz w:val="21"/>
          <w:szCs w:val="21"/>
          <w:highlight w:val="none"/>
        </w:rPr>
        <w:t>验收标准为合同规定的要求和相关标准，国家标准、规范以及国际标准和双方认可的其它标准。</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6.合同有效期及结算方式</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合同有效期为自合同签订之日起</w:t>
      </w:r>
      <w:r>
        <w:rPr>
          <w:rFonts w:hint="eastAsia" w:ascii="宋体" w:hAnsi="宋体" w:eastAsia="宋体" w:cs="宋体"/>
          <w:sz w:val="21"/>
          <w:szCs w:val="21"/>
          <w:highlight w:val="none"/>
          <w:u w:val="single"/>
        </w:rPr>
        <w:t xml:space="preserve">  12 </w:t>
      </w:r>
      <w:r>
        <w:rPr>
          <w:rFonts w:hint="eastAsia" w:ascii="宋体" w:hAnsi="宋体" w:eastAsia="宋体" w:cs="宋体"/>
          <w:sz w:val="21"/>
          <w:szCs w:val="21"/>
          <w:highlight w:val="none"/>
        </w:rPr>
        <w:t>个月，在合同有效期截止或总量使用完毕，合同自然终止（以先到为准）。</w:t>
      </w:r>
    </w:p>
    <w:p>
      <w:pPr>
        <w:spacing w:line="360" w:lineRule="auto"/>
        <w:ind w:firstLine="240"/>
        <w:rPr>
          <w:rFonts w:hint="eastAsia" w:ascii="宋体" w:hAnsi="宋体" w:eastAsia="宋体" w:cs="宋体"/>
          <w:sz w:val="21"/>
          <w:szCs w:val="21"/>
          <w:highlight w:val="none"/>
        </w:rPr>
      </w:pPr>
      <w:r>
        <w:rPr>
          <w:rFonts w:hint="eastAsia" w:ascii="宋体" w:hAnsi="宋体" w:eastAsia="宋体" w:cs="宋体"/>
          <w:sz w:val="21"/>
          <w:szCs w:val="21"/>
          <w:highlight w:val="none"/>
        </w:rPr>
        <w:t>供货：按照招标人需求一次性供货或分批供货（对于年需求量和分批供货的材料进行要求）。</w:t>
      </w:r>
    </w:p>
    <w:p>
      <w:pPr>
        <w:spacing w:line="360" w:lineRule="auto"/>
        <w:ind w:firstLine="240"/>
        <w:rPr>
          <w:rFonts w:hint="eastAsia" w:ascii="宋体" w:hAnsi="宋体" w:eastAsia="宋体" w:cs="宋体"/>
          <w:sz w:val="21"/>
          <w:szCs w:val="21"/>
          <w:highlight w:val="none"/>
        </w:rPr>
      </w:pPr>
      <w:r>
        <w:rPr>
          <w:rFonts w:hint="eastAsia" w:ascii="宋体" w:hAnsi="宋体" w:eastAsia="宋体" w:cs="宋体"/>
          <w:sz w:val="21"/>
          <w:szCs w:val="21"/>
          <w:highlight w:val="none"/>
        </w:rPr>
        <w:t>结算：招标人根据资金周转情况可部分或全部以银行承兑汇票方式结算，分批到货，据实结算。</w:t>
      </w:r>
    </w:p>
    <w:p>
      <w:pPr>
        <w:spacing w:line="360" w:lineRule="auto"/>
        <w:rPr>
          <w:rFonts w:hint="eastAsia" w:ascii="宋体" w:hAnsi="宋体" w:eastAsia="宋体" w:cs="宋体"/>
          <w:sz w:val="21"/>
          <w:szCs w:val="21"/>
          <w:highlight w:val="none"/>
        </w:rPr>
      </w:pPr>
    </w:p>
    <w:p>
      <w:pPr>
        <w:pStyle w:val="4"/>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br w:type="page"/>
      </w:r>
      <w:bookmarkStart w:id="24" w:name="_Toc9578"/>
      <w:r>
        <w:rPr>
          <w:rFonts w:hint="eastAsia" w:ascii="宋体" w:hAnsi="宋体" w:eastAsia="宋体" w:cs="宋体"/>
          <w:b/>
          <w:bCs/>
          <w:sz w:val="21"/>
          <w:szCs w:val="21"/>
          <w:highlight w:val="none"/>
        </w:rPr>
        <w:t>第十二包</w:t>
      </w:r>
      <w:r>
        <w:rPr>
          <w:rFonts w:hint="eastAsia" w:ascii="宋体" w:hAnsi="宋体" w:eastAsia="宋体" w:cs="宋体"/>
          <w:b/>
          <w:bCs/>
          <w:sz w:val="21"/>
          <w:szCs w:val="21"/>
          <w:highlight w:val="none"/>
          <w:lang w:eastAsia="zh-CN"/>
        </w:rPr>
        <w:t>：</w:t>
      </w:r>
      <w:r>
        <w:rPr>
          <w:rFonts w:hint="eastAsia" w:ascii="宋体" w:hAnsi="宋体" w:eastAsia="宋体" w:cs="宋体"/>
          <w:b/>
          <w:bCs/>
          <w:sz w:val="21"/>
          <w:szCs w:val="21"/>
          <w:highlight w:val="none"/>
        </w:rPr>
        <w:t>WK-35电铲机棚</w:t>
      </w:r>
      <w:bookmarkEnd w:id="24"/>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1.项目简述</w:t>
      </w:r>
    </w:p>
    <w:p>
      <w:pPr>
        <w:tabs>
          <w:tab w:val="left" w:pos="0"/>
        </w:tabs>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我公司计划购置WK35电铲机棚总成1件，配件图号K1803.11.00，投标方需测绘、设计、制造全新WK35电铲机棚。</w:t>
      </w:r>
    </w:p>
    <w:p>
      <w:pPr>
        <w:tabs>
          <w:tab w:val="left" w:pos="0"/>
        </w:tabs>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2.总则</w:t>
      </w:r>
    </w:p>
    <w:p>
      <w:pPr>
        <w:spacing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2.1本技术规范的使用范围，适用于设备维修中心WK35电铲机棚的订货招标。</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2.2本技术规范书提出的是最低限度的技术要求，并未对一切技术细节作出规定，也未充分引述有关标准和规范的条件，中标方应保证提供符合本技术规范书的有关最高工业标准的优质产品。</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3.投标人资质要求：详见招标公告</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4.气候条件</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5.工作环境</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随WK35电铲在黑岱沟露天煤矿现场使用，地形标高（开采地点）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m³（松散系数1.35），装载最大石块约为：1.0～1.5m（约8T左右）。</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6.技术要求</w:t>
      </w:r>
    </w:p>
    <w:p>
      <w:pPr>
        <w:spacing w:line="360" w:lineRule="auto"/>
        <w:ind w:left="425"/>
        <w:rPr>
          <w:rFonts w:hint="eastAsia" w:ascii="宋体" w:hAnsi="宋体" w:eastAsia="宋体" w:cs="宋体"/>
          <w:sz w:val="21"/>
          <w:szCs w:val="21"/>
          <w:highlight w:val="none"/>
        </w:rPr>
      </w:pPr>
      <w:r>
        <w:rPr>
          <w:rFonts w:hint="eastAsia" w:ascii="宋体" w:hAnsi="宋体" w:eastAsia="宋体" w:cs="宋体"/>
          <w:sz w:val="21"/>
          <w:szCs w:val="21"/>
          <w:highlight w:val="none"/>
        </w:rPr>
        <w:t>*6.1机棚要求采用高强度钢板，该材质的抗拉性、冲击性、韧性等机械性能均能达到太重原厂设计标准，具有良好的可焊性。</w:t>
      </w:r>
    </w:p>
    <w:p>
      <w:pPr>
        <w:spacing w:line="360" w:lineRule="auto"/>
        <w:ind w:left="425"/>
        <w:rPr>
          <w:rFonts w:hint="eastAsia" w:ascii="宋体" w:hAnsi="宋体" w:eastAsia="宋体" w:cs="宋体"/>
          <w:sz w:val="21"/>
          <w:szCs w:val="21"/>
          <w:highlight w:val="none"/>
        </w:rPr>
      </w:pPr>
      <w:r>
        <w:rPr>
          <w:rFonts w:hint="eastAsia" w:ascii="宋体" w:hAnsi="宋体" w:eastAsia="宋体" w:cs="宋体"/>
          <w:sz w:val="21"/>
          <w:szCs w:val="21"/>
          <w:highlight w:val="none"/>
        </w:rPr>
        <w:t>*6.2机棚的设计尺寸与原厂设计尺寸要保持一致，以便安装。</w:t>
      </w:r>
    </w:p>
    <w:p>
      <w:pPr>
        <w:spacing w:line="360" w:lineRule="auto"/>
        <w:ind w:left="425"/>
        <w:rPr>
          <w:rFonts w:hint="eastAsia" w:ascii="宋体" w:hAnsi="宋体" w:eastAsia="宋体" w:cs="宋体"/>
          <w:sz w:val="21"/>
          <w:szCs w:val="21"/>
          <w:highlight w:val="none"/>
        </w:rPr>
      </w:pPr>
      <w:r>
        <w:rPr>
          <w:rFonts w:hint="eastAsia" w:ascii="宋体" w:hAnsi="宋体" w:eastAsia="宋体" w:cs="宋体"/>
          <w:sz w:val="21"/>
          <w:szCs w:val="21"/>
          <w:highlight w:val="none"/>
        </w:rPr>
        <w:t>*6.3要求机棚所选用配件可与原厂配件互换。</w:t>
      </w:r>
    </w:p>
    <w:p>
      <w:pPr>
        <w:spacing w:line="360" w:lineRule="auto"/>
        <w:ind w:left="425"/>
        <w:rPr>
          <w:rFonts w:hint="eastAsia" w:ascii="宋体" w:hAnsi="宋体" w:eastAsia="宋体" w:cs="宋体"/>
          <w:sz w:val="21"/>
          <w:szCs w:val="21"/>
          <w:highlight w:val="none"/>
        </w:rPr>
      </w:pPr>
      <w:r>
        <w:rPr>
          <w:rFonts w:hint="eastAsia" w:ascii="宋体" w:hAnsi="宋体" w:eastAsia="宋体" w:cs="宋体"/>
          <w:sz w:val="21"/>
          <w:szCs w:val="21"/>
          <w:highlight w:val="none"/>
        </w:rPr>
        <w:t>△6.4机棚各焊接处焊缝布置合理，焊接得当，焊接后表面成形好，无气孔、沙眼等缺陷，焊接件无应力集中。</w:t>
      </w:r>
    </w:p>
    <w:p>
      <w:pPr>
        <w:spacing w:line="360" w:lineRule="auto"/>
        <w:ind w:left="425"/>
        <w:rPr>
          <w:rFonts w:hint="eastAsia" w:ascii="宋体" w:hAnsi="宋体" w:eastAsia="宋体" w:cs="宋体"/>
          <w:sz w:val="21"/>
          <w:szCs w:val="21"/>
          <w:highlight w:val="none"/>
        </w:rPr>
      </w:pPr>
      <w:r>
        <w:rPr>
          <w:rFonts w:hint="eastAsia" w:ascii="宋体" w:hAnsi="宋体" w:eastAsia="宋体" w:cs="宋体"/>
          <w:sz w:val="21"/>
          <w:szCs w:val="21"/>
          <w:highlight w:val="none"/>
        </w:rPr>
        <w:t>△6.5要求卖方提供详细的配件加工工艺、制造材质和重量等信息。</w:t>
      </w:r>
    </w:p>
    <w:p>
      <w:pPr>
        <w:spacing w:line="360" w:lineRule="auto"/>
        <w:ind w:left="425"/>
        <w:rPr>
          <w:rFonts w:hint="eastAsia" w:ascii="宋体" w:hAnsi="宋体" w:eastAsia="宋体" w:cs="宋体"/>
          <w:sz w:val="21"/>
          <w:szCs w:val="21"/>
          <w:highlight w:val="none"/>
        </w:rPr>
      </w:pPr>
      <w:r>
        <w:rPr>
          <w:rFonts w:hint="eastAsia" w:ascii="宋体" w:hAnsi="宋体" w:eastAsia="宋体" w:cs="宋体"/>
          <w:sz w:val="21"/>
          <w:szCs w:val="21"/>
          <w:highlight w:val="none"/>
        </w:rPr>
        <w:t>△6.6要求卖方提供配件设计图纸，要明确各部位安装尺寸。</w:t>
      </w:r>
    </w:p>
    <w:p>
      <w:pPr>
        <w:spacing w:line="360" w:lineRule="auto"/>
        <w:ind w:left="425"/>
        <w:rPr>
          <w:rFonts w:hint="eastAsia" w:ascii="宋体" w:hAnsi="宋体" w:eastAsia="宋体" w:cs="宋体"/>
          <w:sz w:val="21"/>
          <w:szCs w:val="21"/>
          <w:highlight w:val="none"/>
        </w:rPr>
      </w:pPr>
      <w:r>
        <w:rPr>
          <w:rFonts w:hint="eastAsia" w:ascii="宋体" w:hAnsi="宋体" w:eastAsia="宋体" w:cs="宋体"/>
          <w:sz w:val="21"/>
          <w:szCs w:val="21"/>
          <w:highlight w:val="none"/>
        </w:rPr>
        <w:t>6.7涂漆应严格遵守涂料技术说明，对温度、湿度、重涂间隔时间、调配方法等应符合涂料漆种的要求。</w:t>
      </w:r>
    </w:p>
    <w:p>
      <w:pPr>
        <w:pStyle w:val="12"/>
        <w:spacing w:line="360" w:lineRule="auto"/>
        <w:ind w:firstLine="0" w:firstLineChars="0"/>
        <w:rPr>
          <w:rFonts w:hint="eastAsia" w:ascii="宋体" w:hAnsi="宋体" w:eastAsia="宋体" w:cs="宋体"/>
          <w:sz w:val="21"/>
          <w:szCs w:val="21"/>
          <w:highlight w:val="none"/>
        </w:rPr>
      </w:pPr>
      <w:r>
        <w:rPr>
          <w:rFonts w:hint="eastAsia" w:ascii="宋体" w:hAnsi="宋体" w:eastAsia="宋体" w:cs="宋体"/>
          <w:sz w:val="21"/>
          <w:szCs w:val="21"/>
          <w:highlight w:val="none"/>
        </w:rPr>
        <w:t>7.工期、交货要求</w:t>
      </w:r>
    </w:p>
    <w:p>
      <w:pPr>
        <w:pStyle w:val="12"/>
        <w:spacing w:line="360" w:lineRule="auto"/>
        <w:ind w:left="360" w:firstLine="153" w:firstLineChars="73"/>
        <w:rPr>
          <w:rFonts w:hint="eastAsia" w:ascii="宋体" w:hAnsi="宋体" w:eastAsia="宋体" w:cs="宋体"/>
          <w:sz w:val="21"/>
          <w:szCs w:val="21"/>
          <w:highlight w:val="none"/>
        </w:rPr>
      </w:pPr>
      <w:r>
        <w:rPr>
          <w:rFonts w:hint="eastAsia" w:ascii="宋体" w:hAnsi="宋体" w:eastAsia="宋体" w:cs="宋体"/>
          <w:sz w:val="21"/>
          <w:szCs w:val="21"/>
          <w:highlight w:val="none"/>
        </w:rPr>
        <w:t>*7.1 货物于协议签订后1个月内到货。详见表一。</w:t>
      </w:r>
    </w:p>
    <w:p>
      <w:pPr>
        <w:pStyle w:val="12"/>
        <w:spacing w:line="360" w:lineRule="auto"/>
        <w:ind w:left="360" w:firstLine="153" w:firstLineChars="73"/>
        <w:rPr>
          <w:rFonts w:hint="eastAsia" w:ascii="宋体" w:hAnsi="宋体" w:eastAsia="宋体" w:cs="宋体"/>
          <w:sz w:val="21"/>
          <w:szCs w:val="21"/>
          <w:highlight w:val="none"/>
        </w:rPr>
      </w:pPr>
      <w:r>
        <w:rPr>
          <w:rFonts w:hint="eastAsia" w:ascii="宋体" w:hAnsi="宋体" w:eastAsia="宋体" w:cs="宋体"/>
          <w:sz w:val="21"/>
          <w:szCs w:val="21"/>
          <w:highlight w:val="none"/>
        </w:rPr>
        <w:t>7.2交货地点：神华准能公司物资供应处仓库。</w:t>
      </w:r>
    </w:p>
    <w:p>
      <w:pPr>
        <w:pStyle w:val="12"/>
        <w:spacing w:line="360" w:lineRule="auto"/>
        <w:ind w:firstLine="0" w:firstLineChars="0"/>
        <w:rPr>
          <w:rFonts w:hint="eastAsia" w:ascii="宋体" w:hAnsi="宋体" w:eastAsia="宋体" w:cs="宋体"/>
          <w:sz w:val="21"/>
          <w:szCs w:val="21"/>
          <w:highlight w:val="none"/>
        </w:rPr>
      </w:pPr>
      <w:r>
        <w:rPr>
          <w:rFonts w:hint="eastAsia" w:ascii="宋体" w:hAnsi="宋体" w:eastAsia="宋体" w:cs="宋体"/>
          <w:sz w:val="21"/>
          <w:szCs w:val="21"/>
          <w:highlight w:val="none"/>
        </w:rPr>
        <w:t>8.安装试用验收和质量保证</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表一：供货范围、规格型号、供货时间、供货地点一览表</w:t>
      </w:r>
    </w:p>
    <w:tbl>
      <w:tblPr>
        <w:tblStyle w:val="8"/>
        <w:tblpPr w:leftFromText="180" w:rightFromText="180" w:vertAnchor="text" w:horzAnchor="margin" w:tblpXSpec="center" w:tblpY="153"/>
        <w:tblW w:w="9816" w:type="dxa"/>
        <w:jc w:val="center"/>
        <w:tblInd w:w="0" w:type="dxa"/>
        <w:tblLayout w:type="fixed"/>
        <w:tblCellMar>
          <w:top w:w="0" w:type="dxa"/>
          <w:left w:w="108" w:type="dxa"/>
          <w:bottom w:w="0" w:type="dxa"/>
          <w:right w:w="108" w:type="dxa"/>
        </w:tblCellMar>
      </w:tblPr>
      <w:tblGrid>
        <w:gridCol w:w="740"/>
        <w:gridCol w:w="1820"/>
        <w:gridCol w:w="1801"/>
        <w:gridCol w:w="679"/>
        <w:gridCol w:w="738"/>
        <w:gridCol w:w="993"/>
        <w:gridCol w:w="1559"/>
        <w:gridCol w:w="1486"/>
      </w:tblGrid>
      <w:tr>
        <w:tblPrEx>
          <w:tblLayout w:type="fixed"/>
          <w:tblCellMar>
            <w:top w:w="0" w:type="dxa"/>
            <w:left w:w="108" w:type="dxa"/>
            <w:bottom w:w="0" w:type="dxa"/>
            <w:right w:w="108" w:type="dxa"/>
          </w:tblCellMar>
        </w:tblPrEx>
        <w:trPr>
          <w:trHeight w:val="587"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序号</w:t>
            </w:r>
          </w:p>
        </w:tc>
        <w:tc>
          <w:tcPr>
            <w:tcW w:w="182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货物名称</w:t>
            </w:r>
          </w:p>
        </w:tc>
        <w:tc>
          <w:tcPr>
            <w:tcW w:w="1801"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规格型号</w:t>
            </w:r>
          </w:p>
        </w:tc>
        <w:tc>
          <w:tcPr>
            <w:tcW w:w="67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left="-36" w:leftChars="-17"/>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单位</w:t>
            </w:r>
          </w:p>
        </w:tc>
        <w:tc>
          <w:tcPr>
            <w:tcW w:w="738"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数量</w:t>
            </w:r>
          </w:p>
        </w:tc>
        <w:tc>
          <w:tcPr>
            <w:tcW w:w="993"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交货期</w:t>
            </w:r>
          </w:p>
        </w:tc>
        <w:tc>
          <w:tcPr>
            <w:tcW w:w="155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交货地点</w:t>
            </w:r>
          </w:p>
        </w:tc>
        <w:tc>
          <w:tcPr>
            <w:tcW w:w="1486"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left="-50" w:leftChars="-24" w:right="72"/>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备注</w:t>
            </w:r>
          </w:p>
        </w:tc>
      </w:tr>
      <w:tr>
        <w:tblPrEx>
          <w:tblLayout w:type="fixed"/>
          <w:tblCellMar>
            <w:top w:w="0" w:type="dxa"/>
            <w:left w:w="108" w:type="dxa"/>
            <w:bottom w:w="0" w:type="dxa"/>
            <w:right w:w="108" w:type="dxa"/>
          </w:tblCellMar>
        </w:tblPrEx>
        <w:trPr>
          <w:trHeight w:val="663"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182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WK35电铲机棚</w:t>
            </w:r>
          </w:p>
        </w:tc>
        <w:tc>
          <w:tcPr>
            <w:tcW w:w="1801"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K1803.11.00</w:t>
            </w:r>
          </w:p>
        </w:tc>
        <w:tc>
          <w:tcPr>
            <w:tcW w:w="67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件</w:t>
            </w:r>
          </w:p>
        </w:tc>
        <w:tc>
          <w:tcPr>
            <w:tcW w:w="738"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993"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协议签订后1个月内</w:t>
            </w:r>
          </w:p>
        </w:tc>
        <w:tc>
          <w:tcPr>
            <w:tcW w:w="155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神华准能公司物资供应处仓库</w:t>
            </w:r>
          </w:p>
        </w:tc>
        <w:tc>
          <w:tcPr>
            <w:tcW w:w="1486"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right"/>
              <w:rPr>
                <w:rFonts w:hint="eastAsia" w:ascii="宋体" w:hAnsi="宋体" w:eastAsia="宋体" w:cs="宋体"/>
                <w:sz w:val="21"/>
                <w:szCs w:val="21"/>
                <w:highlight w:val="none"/>
              </w:rPr>
            </w:pPr>
          </w:p>
        </w:tc>
      </w:tr>
    </w:tbl>
    <w:p>
      <w:pPr>
        <w:pStyle w:val="12"/>
        <w:spacing w:line="360" w:lineRule="auto"/>
        <w:ind w:left="360" w:firstLine="153" w:firstLineChars="73"/>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8.1本项目的安装要求由投标方完成，机棚到达后，投标方根据招标方设备实际计划情况及时进行安装，进入考核时间，试运行时间为60天，实际运行时间不低于1000小时，期间不允许出现停机超过12小时的横梁断裂、变形等影响设备运行的故障。否则供货方需要彻底整修，整修后重新考核试运行。试运行完成后双方共同在现场对机棚进行验收，验收合格后进入质保期。</w:t>
      </w:r>
    </w:p>
    <w:p>
      <w:pPr>
        <w:pStyle w:val="12"/>
        <w:spacing w:line="360" w:lineRule="auto"/>
        <w:ind w:left="360" w:firstLine="153" w:firstLineChars="73"/>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8.2以机棚装机运行验收合格之日为质保期起始日期，质保期为一年。质保期内由于材料质量、焊接质量以及设计结构等问题造成的机棚开裂、变形等故障，由供货方负责处理；由于机棚开裂、变形故障造成停机时间超过100小时及以上，要求供货方进行处理，处理后以开始使用之日为起始，重新开始计算质保期，质保期为一年。</w:t>
      </w:r>
    </w:p>
    <w:p>
      <w:pPr>
        <w:pStyle w:val="12"/>
        <w:spacing w:line="360" w:lineRule="auto"/>
        <w:ind w:firstLine="0" w:firstLineChars="0"/>
        <w:rPr>
          <w:rFonts w:hint="eastAsia" w:ascii="宋体" w:hAnsi="宋体" w:eastAsia="宋体" w:cs="宋体"/>
          <w:sz w:val="21"/>
          <w:szCs w:val="21"/>
          <w:highlight w:val="none"/>
        </w:rPr>
      </w:pPr>
      <w:bookmarkStart w:id="25" w:name="_Toc378349363"/>
      <w:r>
        <w:rPr>
          <w:rFonts w:hint="eastAsia" w:ascii="宋体" w:hAnsi="宋体" w:eastAsia="宋体" w:cs="宋体"/>
          <w:sz w:val="21"/>
          <w:szCs w:val="21"/>
          <w:highlight w:val="none"/>
        </w:rPr>
        <w:t>9.付款方式</w:t>
      </w:r>
    </w:p>
    <w:p>
      <w:pPr>
        <w:pStyle w:val="12"/>
        <w:spacing w:line="360" w:lineRule="auto"/>
        <w:ind w:left="360" w:firstLine="153" w:firstLineChars="73"/>
        <w:rPr>
          <w:rFonts w:hint="eastAsia" w:ascii="宋体" w:hAnsi="宋体" w:eastAsia="宋体" w:cs="宋体"/>
          <w:sz w:val="21"/>
          <w:szCs w:val="21"/>
          <w:highlight w:val="none"/>
        </w:rPr>
      </w:pPr>
      <w:r>
        <w:rPr>
          <w:rFonts w:hint="eastAsia" w:ascii="宋体" w:hAnsi="宋体" w:eastAsia="宋体" w:cs="宋体"/>
          <w:sz w:val="21"/>
          <w:szCs w:val="21"/>
          <w:highlight w:val="none"/>
        </w:rPr>
        <w:t>试运行验收合格后支付采购总费用90%款项，质保期满无任何质量问题后支付采购总费用10%款项。</w:t>
      </w:r>
    </w:p>
    <w:p>
      <w:pPr>
        <w:pStyle w:val="12"/>
        <w:spacing w:line="360" w:lineRule="auto"/>
        <w:ind w:firstLine="0" w:firstLineChars="0"/>
        <w:rPr>
          <w:rFonts w:hint="eastAsia" w:ascii="宋体" w:hAnsi="宋体" w:eastAsia="宋体" w:cs="宋体"/>
          <w:sz w:val="21"/>
          <w:szCs w:val="21"/>
          <w:highlight w:val="none"/>
        </w:rPr>
      </w:pPr>
      <w:r>
        <w:rPr>
          <w:rFonts w:hint="eastAsia" w:ascii="宋体" w:hAnsi="宋体" w:eastAsia="宋体" w:cs="宋体"/>
          <w:sz w:val="21"/>
          <w:szCs w:val="21"/>
          <w:highlight w:val="none"/>
        </w:rPr>
        <w:t>10.监造</w:t>
      </w:r>
      <w:bookmarkEnd w:id="25"/>
    </w:p>
    <w:p>
      <w:pPr>
        <w:pStyle w:val="12"/>
        <w:spacing w:line="360" w:lineRule="auto"/>
        <w:ind w:left="360" w:firstLine="153" w:firstLineChars="73"/>
        <w:rPr>
          <w:rFonts w:hint="eastAsia" w:ascii="宋体" w:hAnsi="宋体" w:eastAsia="宋体" w:cs="宋体"/>
          <w:sz w:val="21"/>
          <w:szCs w:val="21"/>
          <w:highlight w:val="none"/>
        </w:rPr>
      </w:pPr>
      <w:r>
        <w:rPr>
          <w:rFonts w:hint="eastAsia" w:ascii="宋体" w:hAnsi="宋体" w:eastAsia="宋体" w:cs="宋体"/>
          <w:sz w:val="21"/>
          <w:szCs w:val="21"/>
          <w:highlight w:val="none"/>
        </w:rPr>
        <w:t>10.1机棚在投标方工厂的制造、焊修制造期间，招标方将派监造人员到投标方工厂进行监造。</w:t>
      </w:r>
    </w:p>
    <w:p>
      <w:pPr>
        <w:pStyle w:val="12"/>
        <w:spacing w:line="360" w:lineRule="auto"/>
        <w:ind w:left="360" w:firstLine="153" w:firstLineChars="73"/>
        <w:rPr>
          <w:rFonts w:hint="eastAsia" w:ascii="宋体" w:hAnsi="宋体" w:eastAsia="宋体" w:cs="宋体"/>
          <w:sz w:val="21"/>
          <w:szCs w:val="21"/>
          <w:highlight w:val="none"/>
        </w:rPr>
      </w:pPr>
      <w:r>
        <w:rPr>
          <w:rFonts w:hint="eastAsia" w:ascii="宋体" w:hAnsi="宋体" w:eastAsia="宋体" w:cs="宋体"/>
          <w:sz w:val="21"/>
          <w:szCs w:val="21"/>
          <w:highlight w:val="none"/>
        </w:rPr>
        <w:t>10.2在监造中，如发现与协议技术要求不符甚至违背的情况，投标方应进一步优化制造工艺。</w:t>
      </w:r>
    </w:p>
    <w:p>
      <w:pPr>
        <w:pStyle w:val="12"/>
        <w:spacing w:line="360" w:lineRule="auto"/>
        <w:ind w:firstLine="0" w:firstLineChars="0"/>
        <w:rPr>
          <w:rFonts w:hint="eastAsia" w:ascii="宋体" w:hAnsi="宋体" w:eastAsia="宋体" w:cs="宋体"/>
          <w:sz w:val="21"/>
          <w:szCs w:val="21"/>
          <w:highlight w:val="none"/>
        </w:rPr>
      </w:pPr>
      <w:r>
        <w:rPr>
          <w:rFonts w:hint="eastAsia" w:ascii="宋体" w:hAnsi="宋体" w:eastAsia="宋体" w:cs="宋体"/>
          <w:sz w:val="21"/>
          <w:szCs w:val="21"/>
          <w:highlight w:val="none"/>
        </w:rPr>
        <w:t>11.装车及运输</w:t>
      </w:r>
    </w:p>
    <w:p>
      <w:pPr>
        <w:pStyle w:val="12"/>
        <w:spacing w:line="360" w:lineRule="auto"/>
        <w:ind w:left="360" w:firstLine="153" w:firstLineChars="73"/>
        <w:rPr>
          <w:rFonts w:hint="eastAsia" w:ascii="宋体" w:hAnsi="宋体" w:eastAsia="宋体" w:cs="宋体"/>
          <w:sz w:val="21"/>
          <w:szCs w:val="21"/>
          <w:highlight w:val="none"/>
        </w:rPr>
      </w:pPr>
      <w:r>
        <w:rPr>
          <w:rFonts w:hint="eastAsia" w:ascii="宋体" w:hAnsi="宋体" w:eastAsia="宋体" w:cs="宋体"/>
          <w:sz w:val="21"/>
          <w:szCs w:val="21"/>
          <w:highlight w:val="none"/>
        </w:rPr>
        <w:t>11.1机棚的装车首先应符合质量、技术及长途运输的要求。因装车、运输不当造成的机棚损坏、丢失由投标方负责。</w:t>
      </w:r>
    </w:p>
    <w:p>
      <w:pPr>
        <w:pStyle w:val="12"/>
        <w:spacing w:line="360" w:lineRule="auto"/>
        <w:ind w:left="360" w:firstLine="153" w:firstLineChars="73"/>
        <w:rPr>
          <w:rFonts w:hint="eastAsia" w:ascii="宋体" w:hAnsi="宋体" w:eastAsia="宋体" w:cs="宋体"/>
          <w:sz w:val="21"/>
          <w:szCs w:val="21"/>
          <w:highlight w:val="none"/>
        </w:rPr>
      </w:pPr>
      <w:r>
        <w:rPr>
          <w:rFonts w:hint="eastAsia" w:ascii="宋体" w:hAnsi="宋体" w:eastAsia="宋体" w:cs="宋体"/>
          <w:sz w:val="21"/>
          <w:szCs w:val="21"/>
          <w:highlight w:val="none"/>
        </w:rPr>
        <w:t>11.3招标方负责对机棚的试用情况作好跟踪记录。</w:t>
      </w:r>
    </w:p>
    <w:p>
      <w:pPr>
        <w:spacing w:line="360" w:lineRule="auto"/>
        <w:rPr>
          <w:rFonts w:hint="eastAsia" w:ascii="宋体" w:hAnsi="宋体" w:eastAsia="宋体" w:cs="宋体"/>
          <w:sz w:val="21"/>
          <w:szCs w:val="21"/>
          <w:highlight w:val="none"/>
        </w:rPr>
      </w:pPr>
    </w:p>
    <w:p>
      <w:pPr>
        <w:pStyle w:val="4"/>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br w:type="page"/>
      </w:r>
      <w:bookmarkStart w:id="26" w:name="_Toc9876"/>
      <w:r>
        <w:rPr>
          <w:rFonts w:hint="eastAsia" w:ascii="宋体" w:hAnsi="宋体" w:eastAsia="宋体" w:cs="宋体"/>
          <w:b/>
          <w:bCs/>
          <w:sz w:val="21"/>
          <w:szCs w:val="21"/>
          <w:highlight w:val="none"/>
        </w:rPr>
        <w:t>第十三包</w:t>
      </w:r>
      <w:r>
        <w:rPr>
          <w:rFonts w:hint="eastAsia" w:ascii="宋体" w:hAnsi="宋体" w:eastAsia="宋体" w:cs="宋体"/>
          <w:b/>
          <w:bCs/>
          <w:sz w:val="21"/>
          <w:szCs w:val="21"/>
          <w:highlight w:val="none"/>
          <w:lang w:eastAsia="zh-CN"/>
        </w:rPr>
        <w:t>：</w:t>
      </w:r>
      <w:r>
        <w:rPr>
          <w:rFonts w:hint="eastAsia" w:ascii="宋体" w:hAnsi="宋体" w:eastAsia="宋体" w:cs="宋体"/>
          <w:b/>
          <w:bCs/>
          <w:sz w:val="21"/>
          <w:szCs w:val="21"/>
          <w:highlight w:val="none"/>
        </w:rPr>
        <w:t>激振器、激振梁技术要求</w:t>
      </w:r>
      <w:bookmarkEnd w:id="26"/>
    </w:p>
    <w:p>
      <w:pPr>
        <w:spacing w:line="360" w:lineRule="auto"/>
        <w:ind w:firstLine="105" w:firstLineChars="5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1.设备名称及使用条件</w:t>
      </w:r>
    </w:p>
    <w:p>
      <w:pPr>
        <w:spacing w:line="360" w:lineRule="auto"/>
        <w:ind w:firstLine="105" w:firstLineChars="5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 名称、零件号、数量及所属设备</w:t>
      </w:r>
    </w:p>
    <w:tbl>
      <w:tblPr>
        <w:tblStyle w:val="8"/>
        <w:tblpPr w:leftFromText="180" w:rightFromText="180" w:vertAnchor="text" w:horzAnchor="margin" w:tblpXSpec="right" w:tblpY="168"/>
        <w:tblW w:w="8783" w:type="dxa"/>
        <w:jc w:val="righ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60"/>
        <w:gridCol w:w="1328"/>
        <w:gridCol w:w="1524"/>
        <w:gridCol w:w="708"/>
        <w:gridCol w:w="720"/>
        <w:gridCol w:w="1921"/>
        <w:gridCol w:w="19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58" w:hRule="atLeast"/>
          <w:jc w:val="right"/>
        </w:trPr>
        <w:tc>
          <w:tcPr>
            <w:tcW w:w="66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序号</w:t>
            </w:r>
          </w:p>
        </w:tc>
        <w:tc>
          <w:tcPr>
            <w:tcW w:w="1328"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名称</w:t>
            </w:r>
          </w:p>
        </w:tc>
        <w:tc>
          <w:tcPr>
            <w:tcW w:w="152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ind w:firstLine="105" w:firstLineChars="5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规格型号</w:t>
            </w:r>
          </w:p>
        </w:tc>
        <w:tc>
          <w:tcPr>
            <w:tcW w:w="708"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单位</w:t>
            </w:r>
          </w:p>
        </w:tc>
        <w:tc>
          <w:tcPr>
            <w:tcW w:w="72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数量</w:t>
            </w:r>
          </w:p>
        </w:tc>
        <w:tc>
          <w:tcPr>
            <w:tcW w:w="1921"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所属设备</w:t>
            </w:r>
          </w:p>
        </w:tc>
        <w:tc>
          <w:tcPr>
            <w:tcW w:w="192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激振器原生产厂家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39" w:hRule="atLeast"/>
          <w:jc w:val="right"/>
        </w:trPr>
        <w:tc>
          <w:tcPr>
            <w:tcW w:w="66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1328" w:type="dxa"/>
            <w:vAlign w:val="center"/>
          </w:tcPr>
          <w:p>
            <w:pPr>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激振器</w:t>
            </w:r>
          </w:p>
        </w:tc>
        <w:tc>
          <w:tcPr>
            <w:tcW w:w="1524" w:type="dxa"/>
            <w:vAlign w:val="center"/>
          </w:tcPr>
          <w:p>
            <w:pPr>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ZDQ-30A</w:t>
            </w:r>
          </w:p>
        </w:tc>
        <w:tc>
          <w:tcPr>
            <w:tcW w:w="708"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台</w:t>
            </w:r>
          </w:p>
        </w:tc>
        <w:tc>
          <w:tcPr>
            <w:tcW w:w="720"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1921"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振动筛AHS2448</w:t>
            </w:r>
          </w:p>
        </w:tc>
        <w:tc>
          <w:tcPr>
            <w:tcW w:w="1922" w:type="dxa"/>
            <w:vAlign w:val="top"/>
          </w:tcPr>
          <w:p>
            <w:pPr>
              <w:spacing w:line="360" w:lineRule="auto"/>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奥瑞（天津）工业技术有限公司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39" w:hRule="atLeast"/>
          <w:jc w:val="right"/>
        </w:trPr>
        <w:tc>
          <w:tcPr>
            <w:tcW w:w="66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2</w:t>
            </w:r>
          </w:p>
        </w:tc>
        <w:tc>
          <w:tcPr>
            <w:tcW w:w="132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激振器</w:t>
            </w:r>
          </w:p>
        </w:tc>
        <w:tc>
          <w:tcPr>
            <w:tcW w:w="152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ZDQ-09A</w:t>
            </w: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台</w:t>
            </w:r>
          </w:p>
        </w:tc>
        <w:tc>
          <w:tcPr>
            <w:tcW w:w="7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192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振动筛ABD3673</w:t>
            </w:r>
          </w:p>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振动筛ABD3661</w:t>
            </w:r>
          </w:p>
        </w:tc>
        <w:tc>
          <w:tcPr>
            <w:tcW w:w="1922" w:type="dxa"/>
            <w:tcBorders>
              <w:top w:val="single" w:color="auto" w:sz="4" w:space="0"/>
              <w:left w:val="single" w:color="auto" w:sz="4" w:space="0"/>
              <w:bottom w:val="single" w:color="auto" w:sz="4" w:space="0"/>
              <w:right w:val="single" w:color="auto" w:sz="4" w:space="0"/>
            </w:tcBorders>
            <w:vAlign w:val="top"/>
          </w:tcPr>
          <w:p>
            <w:pPr>
              <w:spacing w:line="360" w:lineRule="auto"/>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奥瑞（天津）工业技术有限公司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39" w:hRule="atLeast"/>
          <w:jc w:val="right"/>
        </w:trPr>
        <w:tc>
          <w:tcPr>
            <w:tcW w:w="66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w:t>
            </w:r>
          </w:p>
        </w:tc>
        <w:tc>
          <w:tcPr>
            <w:tcW w:w="132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激振器</w:t>
            </w:r>
          </w:p>
        </w:tc>
        <w:tc>
          <w:tcPr>
            <w:tcW w:w="152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ZDQ-20A</w:t>
            </w: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台</w:t>
            </w:r>
          </w:p>
        </w:tc>
        <w:tc>
          <w:tcPr>
            <w:tcW w:w="7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192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振动筛ABD2461</w:t>
            </w:r>
          </w:p>
        </w:tc>
        <w:tc>
          <w:tcPr>
            <w:tcW w:w="1922" w:type="dxa"/>
            <w:tcBorders>
              <w:top w:val="single" w:color="auto" w:sz="4" w:space="0"/>
              <w:left w:val="single" w:color="auto" w:sz="4" w:space="0"/>
              <w:bottom w:val="single" w:color="auto" w:sz="4" w:space="0"/>
              <w:right w:val="single" w:color="auto" w:sz="4" w:space="0"/>
            </w:tcBorders>
            <w:vAlign w:val="top"/>
          </w:tcPr>
          <w:p>
            <w:pPr>
              <w:spacing w:line="360" w:lineRule="auto"/>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奥瑞（天津）工业技术有限公司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39" w:hRule="atLeast"/>
          <w:jc w:val="right"/>
        </w:trPr>
        <w:tc>
          <w:tcPr>
            <w:tcW w:w="66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4</w:t>
            </w:r>
          </w:p>
        </w:tc>
        <w:tc>
          <w:tcPr>
            <w:tcW w:w="132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激振梁</w:t>
            </w:r>
          </w:p>
        </w:tc>
        <w:tc>
          <w:tcPr>
            <w:tcW w:w="152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000000"/>
                <w:sz w:val="21"/>
                <w:szCs w:val="21"/>
                <w:highlight w:val="none"/>
              </w:rPr>
            </w:pPr>
          </w:p>
          <w:p>
            <w:pPr>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投标人报出</w:t>
            </w: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件</w:t>
            </w:r>
          </w:p>
        </w:tc>
        <w:tc>
          <w:tcPr>
            <w:tcW w:w="7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192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原煤分级筛</w:t>
            </w:r>
          </w:p>
          <w:p>
            <w:pPr>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ABD3661</w:t>
            </w:r>
          </w:p>
        </w:tc>
        <w:tc>
          <w:tcPr>
            <w:tcW w:w="192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奥瑞（天津）工业技术有限公司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39" w:hRule="atLeast"/>
          <w:jc w:val="right"/>
        </w:trPr>
        <w:tc>
          <w:tcPr>
            <w:tcW w:w="66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5</w:t>
            </w:r>
          </w:p>
        </w:tc>
        <w:tc>
          <w:tcPr>
            <w:tcW w:w="132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激振梁</w:t>
            </w:r>
          </w:p>
        </w:tc>
        <w:tc>
          <w:tcPr>
            <w:tcW w:w="152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投标人报出</w:t>
            </w: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件</w:t>
            </w:r>
          </w:p>
        </w:tc>
        <w:tc>
          <w:tcPr>
            <w:tcW w:w="7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192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块煤脱泥筛</w:t>
            </w:r>
          </w:p>
          <w:p>
            <w:pPr>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AHS2448</w:t>
            </w:r>
          </w:p>
        </w:tc>
        <w:tc>
          <w:tcPr>
            <w:tcW w:w="192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奥瑞（天津）工业技术有限公司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39" w:hRule="atLeast"/>
          <w:jc w:val="right"/>
        </w:trPr>
        <w:tc>
          <w:tcPr>
            <w:tcW w:w="66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6</w:t>
            </w:r>
          </w:p>
        </w:tc>
        <w:tc>
          <w:tcPr>
            <w:tcW w:w="132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激振梁</w:t>
            </w:r>
          </w:p>
        </w:tc>
        <w:tc>
          <w:tcPr>
            <w:tcW w:w="152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投标人报出</w:t>
            </w: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p>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件</w:t>
            </w:r>
          </w:p>
        </w:tc>
        <w:tc>
          <w:tcPr>
            <w:tcW w:w="7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192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块精煤脱介筛</w:t>
            </w:r>
          </w:p>
          <w:p>
            <w:pPr>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ABD3673</w:t>
            </w:r>
          </w:p>
        </w:tc>
        <w:tc>
          <w:tcPr>
            <w:tcW w:w="192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奥瑞（天津）工业技术有限公司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39" w:hRule="atLeast"/>
          <w:jc w:val="right"/>
        </w:trPr>
        <w:tc>
          <w:tcPr>
            <w:tcW w:w="66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7</w:t>
            </w:r>
          </w:p>
        </w:tc>
        <w:tc>
          <w:tcPr>
            <w:tcW w:w="132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激振梁</w:t>
            </w:r>
          </w:p>
        </w:tc>
        <w:tc>
          <w:tcPr>
            <w:tcW w:w="152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投标人报出</w:t>
            </w: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件</w:t>
            </w:r>
          </w:p>
        </w:tc>
        <w:tc>
          <w:tcPr>
            <w:tcW w:w="7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192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块矸石脱介筛</w:t>
            </w:r>
          </w:p>
          <w:p>
            <w:pPr>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ABD2461</w:t>
            </w:r>
          </w:p>
        </w:tc>
        <w:tc>
          <w:tcPr>
            <w:tcW w:w="192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奥瑞（天津）工业技术有限公司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39" w:hRule="atLeast"/>
          <w:jc w:val="right"/>
        </w:trPr>
        <w:tc>
          <w:tcPr>
            <w:tcW w:w="66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8</w:t>
            </w:r>
          </w:p>
        </w:tc>
        <w:tc>
          <w:tcPr>
            <w:tcW w:w="132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激振梁</w:t>
            </w:r>
          </w:p>
        </w:tc>
        <w:tc>
          <w:tcPr>
            <w:tcW w:w="152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投标人报出</w:t>
            </w: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件</w:t>
            </w:r>
          </w:p>
        </w:tc>
        <w:tc>
          <w:tcPr>
            <w:tcW w:w="7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192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高频筛</w:t>
            </w:r>
          </w:p>
          <w:p>
            <w:pPr>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AHF2448</w:t>
            </w:r>
          </w:p>
        </w:tc>
        <w:tc>
          <w:tcPr>
            <w:tcW w:w="192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奥瑞（天津）工业技术有限公司</w:t>
            </w:r>
          </w:p>
        </w:tc>
      </w:tr>
    </w:tbl>
    <w:p>
      <w:pPr>
        <w:tabs>
          <w:tab w:val="left" w:pos="900"/>
        </w:tabs>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1.2交货日期：合同签订后2个月</w:t>
      </w:r>
      <w:r>
        <w:rPr>
          <w:rFonts w:hint="eastAsia" w:ascii="宋体" w:hAnsi="宋体" w:eastAsia="宋体" w:cs="宋体"/>
          <w:color w:val="000000"/>
          <w:sz w:val="21"/>
          <w:szCs w:val="21"/>
          <w:highlight w:val="none"/>
        </w:rPr>
        <w:t>内到达招标人现场</w:t>
      </w:r>
      <w:r>
        <w:rPr>
          <w:rFonts w:hint="eastAsia" w:ascii="宋体" w:hAnsi="宋体" w:eastAsia="宋体" w:cs="宋体"/>
          <w:sz w:val="21"/>
          <w:szCs w:val="21"/>
          <w:highlight w:val="none"/>
        </w:rPr>
        <w:t>。</w:t>
      </w:r>
    </w:p>
    <w:p>
      <w:pPr>
        <w:tabs>
          <w:tab w:val="left" w:pos="900"/>
        </w:tabs>
        <w:spacing w:line="360" w:lineRule="auto"/>
        <w:ind w:firstLine="105" w:firstLineChars="50"/>
        <w:rPr>
          <w:rFonts w:hint="eastAsia" w:ascii="宋体" w:hAnsi="宋体" w:eastAsia="宋体" w:cs="宋体"/>
          <w:sz w:val="21"/>
          <w:szCs w:val="21"/>
          <w:highlight w:val="none"/>
        </w:rPr>
      </w:pPr>
      <w:r>
        <w:rPr>
          <w:rFonts w:hint="eastAsia" w:ascii="宋体" w:hAnsi="宋体" w:eastAsia="宋体" w:cs="宋体"/>
          <w:sz w:val="21"/>
          <w:szCs w:val="21"/>
          <w:highlight w:val="none"/>
        </w:rPr>
        <w:t>1.3 工作制度、气候条件及工作环境</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每班作业12小时，每天工作20小时。</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年平均温度</w:t>
      </w:r>
      <w:r>
        <w:rPr>
          <w:rFonts w:hint="eastAsia" w:ascii="宋体" w:hAnsi="宋体" w:eastAsia="宋体" w:cs="宋体"/>
          <w:color w:val="000000"/>
          <w:sz w:val="21"/>
          <w:szCs w:val="21"/>
          <w:highlight w:val="none"/>
        </w:rPr>
        <w:t>6.2℃～8.7℃</w:t>
      </w:r>
      <w:r>
        <w:rPr>
          <w:rFonts w:hint="eastAsia" w:ascii="宋体" w:hAnsi="宋体" w:eastAsia="宋体" w:cs="宋体"/>
          <w:sz w:val="21"/>
          <w:szCs w:val="21"/>
          <w:highlight w:val="none"/>
        </w:rPr>
        <w:t>，最高气温达39℃，最低气温为</w:t>
      </w:r>
      <w:r>
        <w:rPr>
          <w:rFonts w:hint="eastAsia" w:ascii="宋体" w:hAnsi="宋体" w:eastAsia="宋体" w:cs="宋体"/>
          <w:color w:val="000000"/>
          <w:sz w:val="21"/>
          <w:szCs w:val="21"/>
          <w:highlight w:val="none"/>
        </w:rPr>
        <w:t>-32.8</w:t>
      </w:r>
      <w:r>
        <w:rPr>
          <w:rFonts w:hint="eastAsia" w:ascii="宋体" w:hAnsi="宋体" w:eastAsia="宋体" w:cs="宋体"/>
          <w:sz w:val="21"/>
          <w:szCs w:val="21"/>
          <w:highlight w:val="none"/>
        </w:rPr>
        <w:t>℃；年降水量为400mm左右</w:t>
      </w:r>
      <w:r>
        <w:rPr>
          <w:rFonts w:hint="eastAsia" w:ascii="宋体" w:hAnsi="宋体" w:eastAsia="宋体" w:cs="宋体"/>
          <w:sz w:val="21"/>
          <w:szCs w:val="21"/>
          <w:highlight w:val="none"/>
          <w:lang w:val="zh-CN"/>
        </w:rPr>
        <w:t>，年蒸发量为1824.7～2896.1mm。最大风速为23m/s。海拔高度1200m。该地区的地震等级为7级</w:t>
      </w:r>
      <w:r>
        <w:rPr>
          <w:rFonts w:hint="eastAsia" w:ascii="宋体" w:hAnsi="宋体" w:eastAsia="宋体" w:cs="宋体"/>
          <w:sz w:val="21"/>
          <w:szCs w:val="21"/>
          <w:highlight w:val="none"/>
        </w:rPr>
        <w:t xml:space="preserve">。 </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1.4 </w:t>
      </w:r>
      <w:r>
        <w:rPr>
          <w:rFonts w:hint="eastAsia" w:ascii="宋体" w:hAnsi="宋体" w:eastAsia="宋体" w:cs="宋体"/>
          <w:color w:val="000000"/>
          <w:sz w:val="21"/>
          <w:szCs w:val="21"/>
          <w:highlight w:val="none"/>
        </w:rPr>
        <w:t>激振梁、激振器用于准能选煤厂</w:t>
      </w:r>
      <w:r>
        <w:rPr>
          <w:rFonts w:hint="eastAsia" w:ascii="宋体" w:hAnsi="宋体" w:eastAsia="宋体" w:cs="宋体"/>
          <w:sz w:val="21"/>
          <w:szCs w:val="21"/>
          <w:highlight w:val="none"/>
        </w:rPr>
        <w:t>洗选二车间振动筛</w:t>
      </w:r>
      <w:r>
        <w:rPr>
          <w:rFonts w:hint="eastAsia" w:ascii="宋体" w:hAnsi="宋体" w:eastAsia="宋体" w:cs="宋体"/>
          <w:color w:val="000000"/>
          <w:sz w:val="21"/>
          <w:szCs w:val="21"/>
          <w:highlight w:val="none"/>
        </w:rPr>
        <w:t>。</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2.设备技术要求</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*2.1激振器技术要求</w:t>
      </w:r>
    </w:p>
    <w:p>
      <w:pPr>
        <w:spacing w:line="360" w:lineRule="auto"/>
        <w:ind w:firstLine="210" w:firstLineChars="100"/>
        <w:rPr>
          <w:rFonts w:hint="eastAsia" w:ascii="宋体" w:hAnsi="宋体" w:eastAsia="宋体" w:cs="宋体"/>
          <w:bCs/>
          <w:sz w:val="21"/>
          <w:szCs w:val="21"/>
          <w:highlight w:val="none"/>
        </w:rPr>
      </w:pPr>
      <w:r>
        <w:rPr>
          <w:rFonts w:hint="eastAsia" w:ascii="宋体" w:hAnsi="宋体" w:eastAsia="宋体" w:cs="宋体"/>
          <w:bCs/>
          <w:sz w:val="21"/>
          <w:szCs w:val="21"/>
          <w:highlight w:val="none"/>
        </w:rPr>
        <w:t>2.1.1 激振器是通过利用两根配备有偏心体的轴产生直线运动，偏心体通过齿轮的连接以同样的速度反向旋转,偏心体的反向旋转沿着一条恒定线产生一种振动合力,带动筛机做直线运动。</w:t>
      </w:r>
    </w:p>
    <w:p>
      <w:pPr>
        <w:spacing w:line="360" w:lineRule="auto"/>
        <w:ind w:firstLine="210" w:firstLineChars="100"/>
        <w:rPr>
          <w:rFonts w:hint="eastAsia" w:ascii="宋体" w:hAnsi="宋体" w:eastAsia="宋体" w:cs="宋体"/>
          <w:bCs/>
          <w:sz w:val="21"/>
          <w:szCs w:val="21"/>
          <w:highlight w:val="none"/>
        </w:rPr>
      </w:pPr>
      <w:r>
        <w:rPr>
          <w:rFonts w:hint="eastAsia" w:ascii="宋体" w:hAnsi="宋体" w:eastAsia="宋体" w:cs="宋体"/>
          <w:bCs/>
          <w:sz w:val="21"/>
          <w:szCs w:val="21"/>
          <w:highlight w:val="none"/>
        </w:rPr>
        <w:t>2.1.2 激振器偏心体处于齿轮传动箱的外侧，可通过改变偏心体的重量逐渐调整所产生的激振力大小。主块为不可调，副块可调。</w:t>
      </w:r>
    </w:p>
    <w:p>
      <w:pPr>
        <w:spacing w:line="360" w:lineRule="auto"/>
        <w:ind w:firstLine="210" w:firstLineChars="100"/>
        <w:rPr>
          <w:rFonts w:hint="eastAsia" w:ascii="宋体" w:hAnsi="宋体" w:eastAsia="宋体" w:cs="宋体"/>
          <w:bCs/>
          <w:sz w:val="21"/>
          <w:szCs w:val="21"/>
          <w:highlight w:val="none"/>
        </w:rPr>
      </w:pPr>
      <w:r>
        <w:rPr>
          <w:rFonts w:hint="eastAsia" w:ascii="宋体" w:hAnsi="宋体" w:eastAsia="宋体" w:cs="宋体"/>
          <w:bCs/>
          <w:sz w:val="21"/>
          <w:szCs w:val="21"/>
          <w:highlight w:val="none"/>
        </w:rPr>
        <w:t>2.1.3 箱体为精密铸钢件，成型后需探伤检验后方可加工，箱体内要有导油槽和回油孔。齿轮为6级精度的超宽斜齿轮，轴承为SKF振动筛专用轴承。可抗高负荷、高转速。</w:t>
      </w:r>
    </w:p>
    <w:p>
      <w:pPr>
        <w:spacing w:line="360" w:lineRule="auto"/>
        <w:ind w:firstLine="210" w:firstLineChars="100"/>
        <w:rPr>
          <w:rFonts w:hint="eastAsia" w:ascii="宋体" w:hAnsi="宋体" w:eastAsia="宋体" w:cs="宋体"/>
          <w:bCs/>
          <w:sz w:val="21"/>
          <w:szCs w:val="21"/>
          <w:highlight w:val="none"/>
        </w:rPr>
      </w:pPr>
      <w:r>
        <w:rPr>
          <w:rFonts w:hint="eastAsia" w:ascii="宋体" w:hAnsi="宋体" w:eastAsia="宋体" w:cs="宋体"/>
          <w:bCs/>
          <w:sz w:val="21"/>
          <w:szCs w:val="21"/>
          <w:highlight w:val="none"/>
        </w:rPr>
        <w:t>2.1.4 激振器采用飞溅润滑，为防止运行产生高温高压要设计通气和放油孔。</w:t>
      </w:r>
    </w:p>
    <w:p>
      <w:pPr>
        <w:spacing w:line="360" w:lineRule="auto"/>
        <w:ind w:firstLine="210" w:firstLineChars="100"/>
        <w:rPr>
          <w:rFonts w:hint="eastAsia" w:ascii="宋体" w:hAnsi="宋体" w:eastAsia="宋体" w:cs="宋体"/>
          <w:bCs/>
          <w:kern w:val="0"/>
          <w:sz w:val="21"/>
          <w:szCs w:val="21"/>
          <w:highlight w:val="none"/>
        </w:rPr>
      </w:pPr>
      <w:r>
        <w:rPr>
          <w:rFonts w:hint="eastAsia" w:ascii="宋体" w:hAnsi="宋体" w:eastAsia="宋体" w:cs="宋体"/>
          <w:bCs/>
          <w:sz w:val="21"/>
          <w:szCs w:val="21"/>
          <w:highlight w:val="none"/>
        </w:rPr>
        <w:t>2.1.5 由于激振器使用时是成对一起串联工作，每台筛机上的两个激振器必须完全一致。投标方供应的激振器与现场使用同规格激振器可以互换，并保证筛机能正常运转。</w:t>
      </w:r>
    </w:p>
    <w:p>
      <w:pPr>
        <w:tabs>
          <w:tab w:val="left" w:pos="1260"/>
        </w:tabs>
        <w:snapToGri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2.2激振梁技术要求</w:t>
      </w:r>
    </w:p>
    <w:p>
      <w:pPr>
        <w:tabs>
          <w:tab w:val="left" w:pos="1140"/>
        </w:tabs>
        <w:adjustRightInd w:val="0"/>
        <w:snapToGri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2.2.1 激振梁使用Q345C钢材制成；所有焊缝均应满焊并经探伤检测合格；表面进行喷涂耐磨材料工艺处理。</w:t>
      </w:r>
    </w:p>
    <w:p>
      <w:pPr>
        <w:adjustRightInd w:val="0"/>
        <w:snapToGri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2.2.2激振梁规格、安装孔等参数必须与招标方现使用的激振梁一致，满足现场工况。</w:t>
      </w:r>
    </w:p>
    <w:p>
      <w:pPr>
        <w:tabs>
          <w:tab w:val="left" w:pos="1140"/>
        </w:tabs>
        <w:adjustRightInd w:val="0"/>
        <w:snapToGri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3.招标人提出的特别技术要求</w:t>
      </w:r>
    </w:p>
    <w:p>
      <w:pPr>
        <w:tabs>
          <w:tab w:val="left" w:pos="1260"/>
        </w:tabs>
        <w:snapToGri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3.1此次采购的激振梁、激振器将做为现使用的振动筛的备件，投标人必须到现场核实现有激振梁、激振器参数及安装尺寸，确保提供的货物满足现场设备使用要求，投标文件中附激振梁图纸。</w:t>
      </w:r>
    </w:p>
    <w:p>
      <w:pPr>
        <w:tabs>
          <w:tab w:val="left" w:pos="1260"/>
        </w:tabs>
        <w:snapToGri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4.供货范围</w:t>
      </w:r>
    </w:p>
    <w:p>
      <w:pPr>
        <w:tabs>
          <w:tab w:val="left" w:pos="1260"/>
        </w:tabs>
        <w:snapToGrid w:val="0"/>
        <w:spacing w:line="360" w:lineRule="auto"/>
        <w:rPr>
          <w:rFonts w:hint="eastAsia" w:ascii="宋体" w:hAnsi="宋体" w:eastAsia="宋体" w:cs="宋体"/>
          <w:sz w:val="21"/>
          <w:szCs w:val="21"/>
          <w:highlight w:val="none"/>
        </w:rPr>
      </w:pPr>
      <w:bookmarkStart w:id="27" w:name="_Toc130181112"/>
      <w:r>
        <w:rPr>
          <w:rFonts w:hint="eastAsia" w:ascii="宋体" w:hAnsi="宋体" w:eastAsia="宋体" w:cs="宋体"/>
          <w:color w:val="000000"/>
          <w:sz w:val="21"/>
          <w:szCs w:val="21"/>
          <w:highlight w:val="none"/>
        </w:rPr>
        <w:t>*4.1</w:t>
      </w:r>
      <w:r>
        <w:rPr>
          <w:rFonts w:hint="eastAsia" w:ascii="宋体" w:hAnsi="宋体" w:eastAsia="宋体" w:cs="宋体"/>
          <w:sz w:val="21"/>
          <w:szCs w:val="21"/>
          <w:highlight w:val="none"/>
        </w:rPr>
        <w:t>完整的、全新的、符合制造标准的、满足本招标技术要求各项条件及技术要求的ZDQ-30A型激振器1台，ZDQ-20A型激振器1台，ZDQ-09A型激振器1台，</w:t>
      </w:r>
    </w:p>
    <w:p>
      <w:pPr>
        <w:snapToGrid w:val="0"/>
        <w:spacing w:line="360" w:lineRule="auto"/>
        <w:ind w:left="560" w:hanging="420" w:hangingChars="200"/>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激振梁5件。</w:t>
      </w:r>
    </w:p>
    <w:p>
      <w:pPr>
        <w:snapToGri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4.2技术资料：详见本技术要求4。</w:t>
      </w:r>
    </w:p>
    <w:p>
      <w:pPr>
        <w:snapToGri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4.3质量保证：详见本技术要求5。</w:t>
      </w:r>
    </w:p>
    <w:p>
      <w:pPr>
        <w:snapToGri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4.技术资料</w:t>
      </w:r>
      <w:bookmarkEnd w:id="27"/>
    </w:p>
    <w:p>
      <w:pPr>
        <w:snapToGrid w:val="0"/>
        <w:spacing w:line="360" w:lineRule="auto"/>
        <w:rPr>
          <w:rFonts w:hint="eastAsia" w:ascii="宋体" w:hAnsi="宋体" w:eastAsia="宋体" w:cs="宋体"/>
          <w:color w:val="000000"/>
          <w:sz w:val="21"/>
          <w:szCs w:val="21"/>
          <w:highlight w:val="none"/>
        </w:rPr>
      </w:pPr>
      <w:r>
        <w:rPr>
          <w:rFonts w:hint="eastAsia" w:ascii="宋体" w:hAnsi="宋体" w:eastAsia="宋体" w:cs="宋体"/>
          <w:bCs/>
          <w:color w:val="000000"/>
          <w:sz w:val="21"/>
          <w:szCs w:val="21"/>
          <w:highlight w:val="none"/>
        </w:rPr>
        <w:t>*4.1</w:t>
      </w:r>
      <w:r>
        <w:rPr>
          <w:rFonts w:hint="eastAsia" w:ascii="宋体" w:hAnsi="宋体" w:eastAsia="宋体" w:cs="宋体"/>
          <w:color w:val="000000"/>
          <w:sz w:val="21"/>
          <w:szCs w:val="21"/>
          <w:highlight w:val="none"/>
        </w:rPr>
        <w:t>投标人必须提供下表所列中文技术资料（但不限于此），并按下表要求时间交货，下表中未要求的交货时间请投标人报出。</w:t>
      </w:r>
    </w:p>
    <w:tbl>
      <w:tblPr>
        <w:tblStyle w:val="8"/>
        <w:tblW w:w="8100" w:type="dxa"/>
        <w:tblInd w:w="-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80"/>
        <w:gridCol w:w="3557"/>
        <w:gridCol w:w="1343"/>
        <w:gridCol w:w="2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75" w:hRule="atLeast"/>
        </w:trPr>
        <w:tc>
          <w:tcPr>
            <w:tcW w:w="780" w:type="dxa"/>
            <w:vAlign w:val="center"/>
          </w:tcPr>
          <w:p>
            <w:pPr>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序号</w:t>
            </w:r>
          </w:p>
        </w:tc>
        <w:tc>
          <w:tcPr>
            <w:tcW w:w="3557" w:type="dxa"/>
            <w:vAlign w:val="center"/>
          </w:tcPr>
          <w:p>
            <w:pPr>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名    称</w:t>
            </w:r>
          </w:p>
        </w:tc>
        <w:tc>
          <w:tcPr>
            <w:tcW w:w="1343" w:type="dxa"/>
            <w:vAlign w:val="center"/>
          </w:tcPr>
          <w:p>
            <w:pPr>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数量</w:t>
            </w:r>
          </w:p>
        </w:tc>
        <w:tc>
          <w:tcPr>
            <w:tcW w:w="2420" w:type="dxa"/>
            <w:vAlign w:val="center"/>
          </w:tcPr>
          <w:p>
            <w:pPr>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要求交货时间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75" w:hRule="atLeast"/>
        </w:trPr>
        <w:tc>
          <w:tcPr>
            <w:tcW w:w="780" w:type="dxa"/>
            <w:vAlign w:val="center"/>
          </w:tcPr>
          <w:p>
            <w:pPr>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p>
        </w:tc>
        <w:tc>
          <w:tcPr>
            <w:tcW w:w="3557" w:type="dxa"/>
            <w:vAlign w:val="center"/>
          </w:tcPr>
          <w:p>
            <w:pPr>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说明书（含维护手册）</w:t>
            </w:r>
          </w:p>
        </w:tc>
        <w:tc>
          <w:tcPr>
            <w:tcW w:w="1343" w:type="dxa"/>
            <w:vAlign w:val="center"/>
          </w:tcPr>
          <w:p>
            <w:pPr>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各3套</w:t>
            </w:r>
          </w:p>
        </w:tc>
        <w:tc>
          <w:tcPr>
            <w:tcW w:w="2420" w:type="dxa"/>
            <w:vAlign w:val="center"/>
          </w:tcPr>
          <w:p>
            <w:pPr>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0" w:hRule="atLeast"/>
        </w:trPr>
        <w:tc>
          <w:tcPr>
            <w:tcW w:w="780" w:type="dxa"/>
            <w:vAlign w:val="center"/>
          </w:tcPr>
          <w:p>
            <w:pPr>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w:t>
            </w:r>
          </w:p>
        </w:tc>
        <w:tc>
          <w:tcPr>
            <w:tcW w:w="3557" w:type="dxa"/>
            <w:vAlign w:val="center"/>
          </w:tcPr>
          <w:p>
            <w:pPr>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合格证书</w:t>
            </w:r>
          </w:p>
        </w:tc>
        <w:tc>
          <w:tcPr>
            <w:tcW w:w="1343" w:type="dxa"/>
            <w:vAlign w:val="center"/>
          </w:tcPr>
          <w:p>
            <w:pPr>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1套/台</w:t>
            </w:r>
          </w:p>
        </w:tc>
        <w:tc>
          <w:tcPr>
            <w:tcW w:w="2420" w:type="dxa"/>
            <w:vAlign w:val="center"/>
          </w:tcPr>
          <w:p>
            <w:pPr>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随设备</w:t>
            </w:r>
          </w:p>
        </w:tc>
      </w:tr>
    </w:tbl>
    <w:p>
      <w:pPr>
        <w:snapToGri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4.2“说明书”详尽说明设备的技术参数、使用方法、保养注意事项。激振梁说明书中附激振梁图纸，能清晰表达激振梁的组成、结构，标明外形尺寸及安装尺寸。</w:t>
      </w:r>
    </w:p>
    <w:p>
      <w:pPr>
        <w:tabs>
          <w:tab w:val="left" w:pos="1680"/>
        </w:tabs>
        <w:adjustRightInd w:val="0"/>
        <w:snapToGri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4.3投标人必须交付完整的、与提供备件相符的、被招标人认可的技术资料和图纸，出于培训目的，招标人有权额外复制投标人提供的技术资料和图纸。</w:t>
      </w:r>
    </w:p>
    <w:p>
      <w:pPr>
        <w:snapToGrid w:val="0"/>
        <w:spacing w:line="360" w:lineRule="auto"/>
        <w:rPr>
          <w:rFonts w:hint="eastAsia" w:ascii="宋体" w:hAnsi="宋体" w:eastAsia="宋体" w:cs="宋体"/>
          <w:color w:val="000000"/>
          <w:sz w:val="21"/>
          <w:szCs w:val="21"/>
          <w:highlight w:val="none"/>
        </w:rPr>
      </w:pPr>
    </w:p>
    <w:p>
      <w:pPr>
        <w:snapToGri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5.质量保证</w:t>
      </w:r>
    </w:p>
    <w:p>
      <w:pPr>
        <w:topLinePunct/>
        <w:adjustRightInd w:val="0"/>
        <w:snapToGrid w:val="0"/>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质量保证期限为12个月，质保期从设备验收合格双方签字后开始算起。如质保期内出现任何质量问题，投标方在招标方允许的时间范围内无条件为招标方提供相同规格、相同数量的合格产品。</w:t>
      </w:r>
    </w:p>
    <w:p>
      <w:pPr>
        <w:numPr>
          <w:ilvl w:val="0"/>
          <w:numId w:val="20"/>
        </w:numPr>
        <w:topLinePunct/>
        <w:adjustRightInd w:val="0"/>
        <w:snapToGri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验收</w:t>
      </w:r>
    </w:p>
    <w:p>
      <w:pPr>
        <w:tabs>
          <w:tab w:val="left" w:pos="0"/>
          <w:tab w:val="left" w:pos="360"/>
        </w:tabs>
        <w:snapToGri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6.1按照技术要求，对设备所具有的各项功能进行检验，即对每个具有独立功能的单元进行功能验收。若发现功能缺失，以及总成件、零部件有厂家、型号不符、短缺、以次充好等与投标技术文件不符，影响设备性能，视为不合格。</w:t>
      </w:r>
    </w:p>
    <w:p>
      <w:pPr>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6.2若设备不合格，投标方无偿更换，在双方同意的期限内将新设备运抵招标方现场，由此产生的一切费用由投标方承担。在新设备安装之前，原设备继续运行。</w:t>
      </w:r>
    </w:p>
    <w:p>
      <w:pPr>
        <w:pStyle w:val="4"/>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br w:type="page"/>
      </w:r>
      <w:bookmarkStart w:id="28" w:name="_Toc27927"/>
      <w:r>
        <w:rPr>
          <w:rFonts w:hint="eastAsia" w:ascii="宋体" w:hAnsi="宋体" w:eastAsia="宋体" w:cs="宋体"/>
          <w:b/>
          <w:bCs/>
          <w:sz w:val="21"/>
          <w:szCs w:val="21"/>
          <w:highlight w:val="none"/>
        </w:rPr>
        <w:t>第十四包</w:t>
      </w:r>
      <w:r>
        <w:rPr>
          <w:rFonts w:hint="eastAsia" w:ascii="宋体" w:hAnsi="宋体" w:eastAsia="宋体" w:cs="宋体"/>
          <w:b/>
          <w:bCs/>
          <w:sz w:val="21"/>
          <w:szCs w:val="21"/>
          <w:highlight w:val="none"/>
          <w:lang w:eastAsia="zh-CN"/>
        </w:rPr>
        <w:t>：</w:t>
      </w:r>
      <w:r>
        <w:rPr>
          <w:rFonts w:hint="eastAsia" w:ascii="宋体" w:hAnsi="宋体" w:eastAsia="宋体" w:cs="宋体"/>
          <w:b/>
          <w:bCs/>
          <w:sz w:val="21"/>
          <w:szCs w:val="21"/>
          <w:highlight w:val="none"/>
        </w:rPr>
        <w:t>WK-55电铲绷绳</w:t>
      </w:r>
      <w:bookmarkEnd w:id="28"/>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1.项目简述</w:t>
      </w:r>
    </w:p>
    <w:p>
      <w:pPr>
        <w:tabs>
          <w:tab w:val="left" w:pos="0"/>
        </w:tabs>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我公司计划购置WK-55电铲绷绳12根，配件图号K1901.03.05.00，投标方需测绘、设计、制造WK-55电铲绷绳。</w:t>
      </w:r>
    </w:p>
    <w:p>
      <w:pPr>
        <w:tabs>
          <w:tab w:val="left" w:pos="0"/>
        </w:tabs>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2.总则</w:t>
      </w:r>
    </w:p>
    <w:p>
      <w:pPr>
        <w:tabs>
          <w:tab w:val="left" w:pos="0"/>
        </w:tabs>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2.1本技术规范的使用范围，适用于设备维修中心WK-55电铲绷绳的订货招标。</w:t>
      </w:r>
    </w:p>
    <w:p>
      <w:pPr>
        <w:tabs>
          <w:tab w:val="left" w:pos="0"/>
        </w:tabs>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2.2本技术规范书提出的是最低限度的技术要求，并未对一切技术细节作出规定，也未充分引述有关标准和规范的条件，中标方应保证提供符合本技术规范书的有关最高工业标准的优质产品。</w:t>
      </w:r>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3.投标人资质要求：详见公告</w:t>
      </w:r>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4.气候条件及工作环境</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气候性质属大陆性气候，冬季时间长且寒冷，夏季短且酷热，白天与夜间的温差较大，设备在露天条件下使用，煤尘大，春季风沙大，最大风速23m/s。环境温度为-34℃～+39.4℃，平均温度为5.3～7.6℃，海拔高度1100～1310m，年降水量231～459.5mm，最大降水量为37mm，最大降雪深度150mm，最大冻结深度1490mm，年蒸发量：1824.7～2896.1mm。 </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工作制度：每天3班，每班8小时。</w:t>
      </w:r>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*5.技术要求</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绷绳必须满足太原重工制造的WK-55挖掘机机械设计图纸，图号为：K1901.03.05.00的设计技术要求。</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5.1绷绳结构采用浇铸开式索具，浇铸后索头的最小破断拉力及公称强度必须大于或等于钢丝绳的最小破断拉力及公称强度，索头应圆滑过渡，减小应力集中。</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5.2钢丝绳采用ASTM A-586标准的A级镀锌钢丝绳，钢丝绳直径为101.6㎜，结构为钢芯1×286。</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5.3钢丝绳的最小破断拉力8220KN，钢丝強度级别1520MPa。</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5.4索头带有销轴、垫圈、开口销等组件，其外形尺寸必须满足太重集团公司制造的WK-55挖掘机的设计要求，销轴必须满足绷绳強度要求。</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5.5绷绳应进行预拉伸，承受的载荷为钢丝绳破断强度的40％。</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5.6单根绷绳的长度公差不得大于5㎜，一组四根绷绳的长度偏差不得大于3㎜。</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5.7投标人必须按照GB9444—88《铸钢件磁粉探伤及质量评级方法》标准，对绷绳的每个铸件进行100％表面探伤检查，满足其Ⅰ级磁粉探伤要求，并提供探伤报告。</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5.8 投标人必须按照JB/T5000.14—98《铸钢件无损探伤》：“超声波探伤及其质量等级”标准，对每个索节耳板进行超声波探伤检查，达到其Ⅱ级标准要求，并提供探伤报告。</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5.9具有绷绳制造出厂合格证。</w:t>
      </w:r>
    </w:p>
    <w:p>
      <w:pPr>
        <w:numPr>
          <w:ilvl w:val="0"/>
          <w:numId w:val="21"/>
        </w:numPr>
        <w:spacing w:line="360" w:lineRule="auto"/>
        <w:ind w:firstLine="422" w:firstLineChars="200"/>
        <w:rPr>
          <w:rFonts w:hint="eastAsia" w:ascii="宋体" w:hAnsi="宋体" w:eastAsia="宋体" w:cs="宋体"/>
          <w:b/>
          <w:sz w:val="21"/>
          <w:szCs w:val="21"/>
          <w:highlight w:val="none"/>
        </w:rPr>
      </w:pPr>
      <w:r>
        <w:rPr>
          <w:rFonts w:hint="eastAsia" w:ascii="宋体" w:hAnsi="宋体" w:eastAsia="宋体" w:cs="宋体"/>
          <w:b/>
          <w:sz w:val="21"/>
          <w:szCs w:val="21"/>
          <w:highlight w:val="none"/>
        </w:rPr>
        <w:t>工期、交货要求</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*6.1 货物于合同签订后2个月内到货。详见表一。</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6.2交货地点：哈尔乌素供应站总库。</w:t>
      </w:r>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表一：供货范围、规格型号、供货时间、供货地点一览表</w:t>
      </w:r>
    </w:p>
    <w:tbl>
      <w:tblPr>
        <w:tblStyle w:val="8"/>
        <w:tblpPr w:leftFromText="180" w:rightFromText="180" w:vertAnchor="text" w:horzAnchor="margin" w:tblpXSpec="center" w:tblpY="153"/>
        <w:tblW w:w="9816" w:type="dxa"/>
        <w:jc w:val="center"/>
        <w:tblInd w:w="0" w:type="dxa"/>
        <w:tblLayout w:type="fixed"/>
        <w:tblCellMar>
          <w:top w:w="0" w:type="dxa"/>
          <w:left w:w="108" w:type="dxa"/>
          <w:bottom w:w="0" w:type="dxa"/>
          <w:right w:w="108" w:type="dxa"/>
        </w:tblCellMar>
      </w:tblPr>
      <w:tblGrid>
        <w:gridCol w:w="740"/>
        <w:gridCol w:w="1820"/>
        <w:gridCol w:w="1801"/>
        <w:gridCol w:w="679"/>
        <w:gridCol w:w="738"/>
        <w:gridCol w:w="993"/>
        <w:gridCol w:w="1559"/>
        <w:gridCol w:w="1486"/>
      </w:tblGrid>
      <w:tr>
        <w:tblPrEx>
          <w:tblLayout w:type="fixed"/>
          <w:tblCellMar>
            <w:top w:w="0" w:type="dxa"/>
            <w:left w:w="108" w:type="dxa"/>
            <w:bottom w:w="0" w:type="dxa"/>
            <w:right w:w="108" w:type="dxa"/>
          </w:tblCellMar>
        </w:tblPrEx>
        <w:trPr>
          <w:trHeight w:val="587"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序号</w:t>
            </w:r>
          </w:p>
        </w:tc>
        <w:tc>
          <w:tcPr>
            <w:tcW w:w="182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货物名称</w:t>
            </w:r>
          </w:p>
        </w:tc>
        <w:tc>
          <w:tcPr>
            <w:tcW w:w="1801"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规格型号</w:t>
            </w:r>
          </w:p>
        </w:tc>
        <w:tc>
          <w:tcPr>
            <w:tcW w:w="67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left="-36" w:leftChars="-17"/>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单位</w:t>
            </w:r>
          </w:p>
        </w:tc>
        <w:tc>
          <w:tcPr>
            <w:tcW w:w="738"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数量</w:t>
            </w:r>
          </w:p>
        </w:tc>
        <w:tc>
          <w:tcPr>
            <w:tcW w:w="993"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交货期</w:t>
            </w:r>
          </w:p>
        </w:tc>
        <w:tc>
          <w:tcPr>
            <w:tcW w:w="155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交货地点</w:t>
            </w:r>
          </w:p>
        </w:tc>
        <w:tc>
          <w:tcPr>
            <w:tcW w:w="1486"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left="-50" w:leftChars="-24" w:right="72"/>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备注</w:t>
            </w:r>
          </w:p>
        </w:tc>
      </w:tr>
      <w:tr>
        <w:tblPrEx>
          <w:tblLayout w:type="fixed"/>
          <w:tblCellMar>
            <w:top w:w="0" w:type="dxa"/>
            <w:left w:w="108" w:type="dxa"/>
            <w:bottom w:w="0" w:type="dxa"/>
            <w:right w:w="108" w:type="dxa"/>
          </w:tblCellMar>
        </w:tblPrEx>
        <w:trPr>
          <w:trHeight w:val="663"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182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WK-55绷绳</w:t>
            </w:r>
          </w:p>
        </w:tc>
        <w:tc>
          <w:tcPr>
            <w:tcW w:w="1801"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K1901.03.05.00</w:t>
            </w:r>
          </w:p>
        </w:tc>
        <w:tc>
          <w:tcPr>
            <w:tcW w:w="67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根</w:t>
            </w:r>
          </w:p>
        </w:tc>
        <w:tc>
          <w:tcPr>
            <w:tcW w:w="738"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12</w:t>
            </w:r>
          </w:p>
        </w:tc>
        <w:tc>
          <w:tcPr>
            <w:tcW w:w="993"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合同签订后2个月内</w:t>
            </w:r>
          </w:p>
        </w:tc>
        <w:tc>
          <w:tcPr>
            <w:tcW w:w="155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哈尔乌素供应站总库</w:t>
            </w:r>
          </w:p>
        </w:tc>
        <w:tc>
          <w:tcPr>
            <w:tcW w:w="1486"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right"/>
              <w:rPr>
                <w:rFonts w:hint="eastAsia" w:ascii="宋体" w:hAnsi="宋体" w:eastAsia="宋体" w:cs="宋体"/>
                <w:sz w:val="21"/>
                <w:szCs w:val="21"/>
                <w:highlight w:val="none"/>
              </w:rPr>
            </w:pPr>
          </w:p>
        </w:tc>
      </w:tr>
    </w:tbl>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7.考核验收</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绷绳到货后，按照本招标文件技术要求进行验收，验收合格后进入质保期。</w:t>
      </w:r>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*8.质量保证</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质量保证期限为2.5年或完成2000万立方米岩石或设备运行1万小时，日期从安装使用之日算起。质量保证期内由于其质量原因，绷绳出现外层断丝数超过外层总丝数的30%，视为不合格产品，应进行索赔。</w:t>
      </w:r>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9.结算方式</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验收合格后付合同总价款的90%，一年后结算剩余的10%，但质保期仍按照招标技术文件第7、8款要求执行。付款方根据资金周转情况部分或全部以银行承兑汇票方式结算。</w:t>
      </w:r>
    </w:p>
    <w:p>
      <w:pPr>
        <w:spacing w:line="360" w:lineRule="auto"/>
        <w:rPr>
          <w:rFonts w:hint="eastAsia" w:ascii="宋体" w:hAnsi="宋体" w:eastAsia="宋体" w:cs="宋体"/>
          <w:sz w:val="21"/>
          <w:szCs w:val="21"/>
          <w:highlight w:val="none"/>
        </w:rPr>
      </w:pPr>
    </w:p>
    <w:p>
      <w:pPr>
        <w:pStyle w:val="4"/>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br w:type="page"/>
      </w:r>
      <w:bookmarkStart w:id="29" w:name="_Toc3255"/>
      <w:r>
        <w:rPr>
          <w:rFonts w:hint="eastAsia" w:ascii="宋体" w:hAnsi="宋体" w:eastAsia="宋体" w:cs="宋体"/>
          <w:b/>
          <w:bCs/>
          <w:sz w:val="21"/>
          <w:szCs w:val="21"/>
          <w:highlight w:val="none"/>
        </w:rPr>
        <w:t>第十五包</w:t>
      </w:r>
      <w:r>
        <w:rPr>
          <w:rFonts w:hint="eastAsia" w:ascii="宋体" w:hAnsi="宋体" w:eastAsia="宋体" w:cs="宋体"/>
          <w:b/>
          <w:bCs/>
          <w:sz w:val="21"/>
          <w:szCs w:val="21"/>
          <w:highlight w:val="none"/>
          <w:lang w:eastAsia="zh-CN"/>
        </w:rPr>
        <w:t>：</w:t>
      </w:r>
      <w:r>
        <w:rPr>
          <w:rFonts w:hint="eastAsia" w:ascii="宋体" w:hAnsi="宋体" w:eastAsia="宋体" w:cs="宋体"/>
          <w:b/>
          <w:bCs/>
          <w:sz w:val="21"/>
          <w:szCs w:val="21"/>
          <w:highlight w:val="none"/>
        </w:rPr>
        <w:t>肖家沙墕二水氯化钙防冻粉等化工品</w:t>
      </w:r>
      <w:bookmarkEnd w:id="29"/>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1.项目简述</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我公司计划采购二水氯化钙防冻粉等材料</w:t>
      </w:r>
      <w:r>
        <w:rPr>
          <w:rFonts w:hint="eastAsia" w:ascii="宋体" w:hAnsi="宋体" w:eastAsia="宋体" w:cs="宋体"/>
          <w:bCs/>
          <w:sz w:val="21"/>
          <w:szCs w:val="21"/>
          <w:highlight w:val="none"/>
          <w:u w:val="single"/>
        </w:rPr>
        <w:t xml:space="preserve"> 3 </w:t>
      </w:r>
      <w:r>
        <w:rPr>
          <w:rFonts w:hint="eastAsia" w:ascii="宋体" w:hAnsi="宋体" w:eastAsia="宋体" w:cs="宋体"/>
          <w:bCs/>
          <w:sz w:val="21"/>
          <w:szCs w:val="21"/>
          <w:highlight w:val="none"/>
        </w:rPr>
        <w:t>项，用于</w:t>
      </w:r>
      <w:r>
        <w:rPr>
          <w:rFonts w:hint="eastAsia" w:ascii="宋体" w:hAnsi="宋体" w:eastAsia="宋体" w:cs="宋体"/>
          <w:bCs/>
          <w:sz w:val="21"/>
          <w:szCs w:val="21"/>
          <w:highlight w:val="none"/>
          <w:u w:val="single"/>
        </w:rPr>
        <w:t xml:space="preserve"> 准能肖家沙墕煤炭集运有限责任公司肖家集运站</w:t>
      </w:r>
      <w:r>
        <w:rPr>
          <w:rFonts w:hint="eastAsia" w:ascii="宋体" w:hAnsi="宋体" w:eastAsia="宋体" w:cs="宋体"/>
          <w:bCs/>
          <w:sz w:val="21"/>
          <w:szCs w:val="21"/>
          <w:highlight w:val="none"/>
        </w:rPr>
        <w:t>项目，投标方需提供全新的符合使用要求的</w:t>
      </w:r>
      <w:r>
        <w:rPr>
          <w:rFonts w:hint="eastAsia" w:ascii="宋体" w:hAnsi="宋体" w:eastAsia="宋体" w:cs="宋体"/>
          <w:bCs/>
          <w:sz w:val="21"/>
          <w:szCs w:val="21"/>
          <w:highlight w:val="none"/>
          <w:u w:val="single"/>
        </w:rPr>
        <w:t>标准、全新</w:t>
      </w:r>
      <w:r>
        <w:rPr>
          <w:rFonts w:hint="eastAsia" w:ascii="宋体" w:hAnsi="宋体" w:eastAsia="宋体" w:cs="宋体"/>
          <w:bCs/>
          <w:sz w:val="21"/>
          <w:szCs w:val="21"/>
          <w:highlight w:val="none"/>
        </w:rPr>
        <w:t>材料。</w:t>
      </w:r>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2.总则</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2.1本技术规范的使用范围，适用于</w:t>
      </w:r>
      <w:r>
        <w:rPr>
          <w:rFonts w:hint="eastAsia" w:ascii="宋体" w:hAnsi="宋体" w:eastAsia="宋体" w:cs="宋体"/>
          <w:bCs/>
          <w:sz w:val="21"/>
          <w:szCs w:val="21"/>
          <w:highlight w:val="none"/>
          <w:u w:val="single"/>
        </w:rPr>
        <w:t xml:space="preserve"> 准能肖家沙墕煤炭集运有限责任公司肖家集运站</w:t>
      </w:r>
      <w:r>
        <w:rPr>
          <w:rFonts w:hint="eastAsia" w:ascii="宋体" w:hAnsi="宋体" w:eastAsia="宋体" w:cs="宋体"/>
          <w:bCs/>
          <w:sz w:val="21"/>
          <w:szCs w:val="21"/>
          <w:highlight w:val="none"/>
        </w:rPr>
        <w:t>项目材料的订货招标。</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2.2本技术规范书提出的是最低限度的技术要求，并未对一切技术细节作出规定，也未充分引述有关标准和规范的条件，中标方应保证提供符合本技术规范书的有关最高工业标准的优质产品。</w:t>
      </w:r>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3.投标人资质要求：详见招标公告。</w:t>
      </w:r>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4.气候条件</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5.工作环境</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标的物在</w:t>
      </w:r>
      <w:r>
        <w:rPr>
          <w:rFonts w:hint="eastAsia" w:ascii="宋体" w:hAnsi="宋体" w:eastAsia="宋体" w:cs="宋体"/>
          <w:bCs/>
          <w:sz w:val="21"/>
          <w:szCs w:val="21"/>
          <w:highlight w:val="none"/>
          <w:u w:val="single"/>
        </w:rPr>
        <w:t>准能肖家沙墕煤炭集运有限责任公司肖家集运站</w:t>
      </w:r>
      <w:r>
        <w:rPr>
          <w:rFonts w:hint="eastAsia" w:ascii="宋体" w:hAnsi="宋体" w:eastAsia="宋体" w:cs="宋体"/>
          <w:bCs/>
          <w:sz w:val="21"/>
          <w:szCs w:val="21"/>
          <w:highlight w:val="none"/>
        </w:rPr>
        <w:t>现场使用，（两矿数据，若有必要进行保留，地形标高（开采地点）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m³（松散系数1.35），装载最大石块约为：1.0～1.5m（约8T左右）。）</w:t>
      </w:r>
    </w:p>
    <w:p>
      <w:pPr>
        <w:numPr>
          <w:ilvl w:val="0"/>
          <w:numId w:val="2"/>
        </w:numPr>
        <w:autoSpaceDE w:val="0"/>
        <w:autoSpaceDN w:val="0"/>
        <w:adjustRightInd w:val="0"/>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技术要求</w:t>
      </w:r>
    </w:p>
    <w:p>
      <w:pPr>
        <w:autoSpaceDE w:val="0"/>
        <w:autoSpaceDN w:val="0"/>
        <w:adjustRightInd w:val="0"/>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6.1材料名称和数量</w:t>
      </w:r>
    </w:p>
    <w:tbl>
      <w:tblPr>
        <w:tblStyle w:val="8"/>
        <w:tblpPr w:leftFromText="180" w:rightFromText="180" w:vertAnchor="text" w:horzAnchor="margin" w:tblpXSpec="center" w:tblpY="153"/>
        <w:tblW w:w="9116" w:type="dxa"/>
        <w:tblInd w:w="0" w:type="dxa"/>
        <w:tblLayout w:type="fixed"/>
        <w:tblCellMar>
          <w:top w:w="0" w:type="dxa"/>
          <w:left w:w="108" w:type="dxa"/>
          <w:bottom w:w="0" w:type="dxa"/>
          <w:right w:w="108" w:type="dxa"/>
        </w:tblCellMar>
      </w:tblPr>
      <w:tblGrid>
        <w:gridCol w:w="750"/>
        <w:gridCol w:w="1297"/>
        <w:gridCol w:w="1276"/>
        <w:gridCol w:w="800"/>
        <w:gridCol w:w="763"/>
        <w:gridCol w:w="1225"/>
        <w:gridCol w:w="1598"/>
        <w:gridCol w:w="1407"/>
      </w:tblGrid>
      <w:tr>
        <w:tblPrEx>
          <w:tblLayout w:type="fixed"/>
          <w:tblCellMar>
            <w:top w:w="0" w:type="dxa"/>
            <w:left w:w="108" w:type="dxa"/>
            <w:bottom w:w="0" w:type="dxa"/>
            <w:right w:w="108" w:type="dxa"/>
          </w:tblCellMar>
        </w:tblPrEx>
        <w:trPr>
          <w:trHeight w:val="487" w:hRule="atLeast"/>
        </w:trPr>
        <w:tc>
          <w:tcPr>
            <w:tcW w:w="7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序号</w:t>
            </w:r>
          </w:p>
        </w:tc>
        <w:tc>
          <w:tcPr>
            <w:tcW w:w="129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货物名称</w:t>
            </w: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规格型号</w:t>
            </w:r>
          </w:p>
        </w:tc>
        <w:tc>
          <w:tcPr>
            <w:tcW w:w="8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单位</w:t>
            </w:r>
          </w:p>
        </w:tc>
        <w:tc>
          <w:tcPr>
            <w:tcW w:w="76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数量</w:t>
            </w:r>
          </w:p>
        </w:tc>
        <w:tc>
          <w:tcPr>
            <w:tcW w:w="12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交货期</w:t>
            </w:r>
          </w:p>
        </w:tc>
        <w:tc>
          <w:tcPr>
            <w:tcW w:w="159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交货地点</w:t>
            </w:r>
          </w:p>
        </w:tc>
        <w:tc>
          <w:tcPr>
            <w:tcW w:w="140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备注</w:t>
            </w:r>
          </w:p>
        </w:tc>
      </w:tr>
      <w:tr>
        <w:tblPrEx>
          <w:tblLayout w:type="fixed"/>
          <w:tblCellMar>
            <w:top w:w="0" w:type="dxa"/>
            <w:left w:w="108" w:type="dxa"/>
            <w:bottom w:w="0" w:type="dxa"/>
            <w:right w:w="108" w:type="dxa"/>
          </w:tblCellMar>
        </w:tblPrEx>
        <w:trPr>
          <w:trHeight w:val="850" w:hRule="atLeast"/>
        </w:trPr>
        <w:tc>
          <w:tcPr>
            <w:tcW w:w="7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1</w:t>
            </w:r>
          </w:p>
        </w:tc>
        <w:tc>
          <w:tcPr>
            <w:tcW w:w="129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二水氯化钙防冻粉</w:t>
            </w: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sz w:val="21"/>
                <w:szCs w:val="21"/>
                <w:highlight w:val="none"/>
              </w:rPr>
            </w:pPr>
            <w:r>
              <w:rPr>
                <w:rFonts w:hint="eastAsia" w:ascii="宋体" w:hAnsi="宋体" w:eastAsia="宋体" w:cs="宋体"/>
                <w:bCs/>
                <w:sz w:val="21"/>
                <w:szCs w:val="21"/>
                <w:highlight w:val="none"/>
              </w:rPr>
              <w:t>钙含量≥74%</w:t>
            </w:r>
          </w:p>
        </w:tc>
        <w:tc>
          <w:tcPr>
            <w:tcW w:w="8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吨</w:t>
            </w:r>
          </w:p>
        </w:tc>
        <w:tc>
          <w:tcPr>
            <w:tcW w:w="76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2700</w:t>
            </w:r>
          </w:p>
        </w:tc>
        <w:tc>
          <w:tcPr>
            <w:tcW w:w="12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2018年10月1日前</w:t>
            </w:r>
          </w:p>
        </w:tc>
        <w:tc>
          <w:tcPr>
            <w:tcW w:w="159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肖家集运站</w:t>
            </w:r>
          </w:p>
        </w:tc>
        <w:tc>
          <w:tcPr>
            <w:tcW w:w="1407"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宋体" w:hAnsi="宋体" w:eastAsia="宋体" w:cs="宋体"/>
                <w:bCs/>
                <w:sz w:val="21"/>
                <w:szCs w:val="21"/>
                <w:highlight w:val="none"/>
              </w:rPr>
            </w:pPr>
            <w:r>
              <w:rPr>
                <w:rFonts w:hint="eastAsia" w:ascii="宋体" w:hAnsi="宋体" w:eastAsia="宋体" w:cs="宋体"/>
                <w:bCs/>
                <w:sz w:val="21"/>
                <w:szCs w:val="21"/>
                <w:highlight w:val="none"/>
              </w:rPr>
              <w:t>含运费和装卸费</w:t>
            </w:r>
          </w:p>
        </w:tc>
      </w:tr>
      <w:tr>
        <w:tblPrEx>
          <w:tblLayout w:type="fixed"/>
          <w:tblCellMar>
            <w:top w:w="0" w:type="dxa"/>
            <w:left w:w="108" w:type="dxa"/>
            <w:bottom w:w="0" w:type="dxa"/>
            <w:right w:w="108" w:type="dxa"/>
          </w:tblCellMar>
        </w:tblPrEx>
        <w:trPr>
          <w:trHeight w:val="850" w:hRule="atLeast"/>
        </w:trPr>
        <w:tc>
          <w:tcPr>
            <w:tcW w:w="7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2</w:t>
            </w:r>
          </w:p>
        </w:tc>
        <w:tc>
          <w:tcPr>
            <w:tcW w:w="129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软水剂</w:t>
            </w: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磷酸三钠有效成分＞85%</w:t>
            </w:r>
          </w:p>
        </w:tc>
        <w:tc>
          <w:tcPr>
            <w:tcW w:w="8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吨</w:t>
            </w:r>
          </w:p>
        </w:tc>
        <w:tc>
          <w:tcPr>
            <w:tcW w:w="76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0.6</w:t>
            </w:r>
          </w:p>
        </w:tc>
        <w:tc>
          <w:tcPr>
            <w:tcW w:w="12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2018年9月1日前</w:t>
            </w:r>
          </w:p>
        </w:tc>
        <w:tc>
          <w:tcPr>
            <w:tcW w:w="159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肖家集运站</w:t>
            </w:r>
          </w:p>
        </w:tc>
        <w:tc>
          <w:tcPr>
            <w:tcW w:w="1407"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宋体" w:hAnsi="宋体" w:eastAsia="宋体" w:cs="宋体"/>
                <w:bCs/>
                <w:sz w:val="21"/>
                <w:szCs w:val="21"/>
                <w:highlight w:val="none"/>
              </w:rPr>
            </w:pPr>
            <w:r>
              <w:rPr>
                <w:rFonts w:hint="eastAsia" w:ascii="宋体" w:hAnsi="宋体" w:eastAsia="宋体" w:cs="宋体"/>
                <w:bCs/>
                <w:sz w:val="21"/>
                <w:szCs w:val="21"/>
                <w:highlight w:val="none"/>
              </w:rPr>
              <w:t>含运费和装卸费</w:t>
            </w:r>
          </w:p>
        </w:tc>
      </w:tr>
      <w:tr>
        <w:tblPrEx>
          <w:tblLayout w:type="fixed"/>
          <w:tblCellMar>
            <w:top w:w="0" w:type="dxa"/>
            <w:left w:w="108" w:type="dxa"/>
            <w:bottom w:w="0" w:type="dxa"/>
            <w:right w:w="108" w:type="dxa"/>
          </w:tblCellMar>
        </w:tblPrEx>
        <w:trPr>
          <w:trHeight w:val="850" w:hRule="atLeast"/>
        </w:trPr>
        <w:tc>
          <w:tcPr>
            <w:tcW w:w="7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3</w:t>
            </w:r>
          </w:p>
        </w:tc>
        <w:tc>
          <w:tcPr>
            <w:tcW w:w="129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固体氢氧化钠</w:t>
            </w: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sz w:val="21"/>
                <w:szCs w:val="21"/>
                <w:highlight w:val="none"/>
              </w:rPr>
            </w:pPr>
            <w:r>
              <w:rPr>
                <w:rFonts w:hint="eastAsia" w:ascii="宋体" w:hAnsi="宋体" w:eastAsia="宋体" w:cs="宋体"/>
                <w:bCs/>
                <w:sz w:val="21"/>
                <w:szCs w:val="21"/>
                <w:highlight w:val="none"/>
              </w:rPr>
              <w:t>含量≥95%</w:t>
            </w:r>
          </w:p>
        </w:tc>
        <w:tc>
          <w:tcPr>
            <w:tcW w:w="8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吨</w:t>
            </w:r>
          </w:p>
        </w:tc>
        <w:tc>
          <w:tcPr>
            <w:tcW w:w="76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6</w:t>
            </w:r>
          </w:p>
        </w:tc>
        <w:tc>
          <w:tcPr>
            <w:tcW w:w="12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2018年9月1日前</w:t>
            </w:r>
          </w:p>
        </w:tc>
        <w:tc>
          <w:tcPr>
            <w:tcW w:w="159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肖家集运站</w:t>
            </w:r>
          </w:p>
        </w:tc>
        <w:tc>
          <w:tcPr>
            <w:tcW w:w="1407"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宋体" w:hAnsi="宋体" w:eastAsia="宋体" w:cs="宋体"/>
                <w:bCs/>
                <w:sz w:val="21"/>
                <w:szCs w:val="21"/>
                <w:highlight w:val="none"/>
              </w:rPr>
            </w:pPr>
            <w:r>
              <w:rPr>
                <w:rFonts w:hint="eastAsia" w:ascii="宋体" w:hAnsi="宋体" w:eastAsia="宋体" w:cs="宋体"/>
                <w:bCs/>
                <w:sz w:val="21"/>
                <w:szCs w:val="21"/>
                <w:highlight w:val="none"/>
              </w:rPr>
              <w:t>含运费和装卸费</w:t>
            </w:r>
          </w:p>
        </w:tc>
      </w:tr>
    </w:tbl>
    <w:p>
      <w:pPr>
        <w:spacing w:line="360" w:lineRule="auto"/>
        <w:rPr>
          <w:rFonts w:hint="eastAsia" w:ascii="宋体" w:hAnsi="宋体" w:eastAsia="宋体" w:cs="宋体"/>
          <w:sz w:val="21"/>
          <w:szCs w:val="21"/>
          <w:highlight w:val="none"/>
        </w:rPr>
      </w:pPr>
      <w:r>
        <w:rPr>
          <w:rFonts w:hint="eastAsia" w:ascii="宋体" w:hAnsi="宋体" w:eastAsia="宋体" w:cs="宋体"/>
          <w:b/>
          <w:bCs/>
          <w:sz w:val="21"/>
          <w:szCs w:val="21"/>
          <w:highlight w:val="none"/>
        </w:rPr>
        <w:t>特别说明：</w:t>
      </w:r>
      <w:r>
        <w:rPr>
          <w:rFonts w:hint="eastAsia" w:ascii="宋体" w:hAnsi="宋体" w:eastAsia="宋体" w:cs="宋体"/>
          <w:sz w:val="21"/>
          <w:szCs w:val="21"/>
          <w:highlight w:val="none"/>
        </w:rPr>
        <w:t>6.1.2二水氯化钙防冻粉的技术指标必须满足以下条件：外观白色片状，钙含量≥74%，水不溶物含量≤0.1%，50kg/袋，碱度≤0.2%， 硫酸盐 ≤0.1%，镁及碱金属氯化物 ≤5.0%，PH8-10；</w:t>
      </w:r>
    </w:p>
    <w:p>
      <w:pPr>
        <w:spacing w:line="360" w:lineRule="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6.1.3软水剂的技术指标必须满足以下条件：产品必须为磷酸三钠无机盐软水剂，白色小颗粒状粉末，可溶于冷水，有效成分大于85%；</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6.1.4提供氢氧化钠MSDS安全技术说明书；</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6.1.5氢氧化钠的技术指标必须满足以下条件：含量≥95%，白色半透明的片状，密度2.130g/cm³，熔点318.4℃，沸点1390℃，水溶性 109 g (20 ℃)，闪点 176-178℃。</w:t>
      </w:r>
    </w:p>
    <w:p>
      <w:pPr>
        <w:spacing w:line="360" w:lineRule="auto"/>
        <w:ind w:firstLine="211" w:firstLineChars="100"/>
        <w:rPr>
          <w:rFonts w:hint="eastAsia" w:ascii="宋体" w:hAnsi="宋体" w:eastAsia="宋体" w:cs="宋体"/>
          <w:sz w:val="21"/>
          <w:szCs w:val="21"/>
          <w:highlight w:val="none"/>
        </w:rPr>
      </w:pPr>
      <w:r>
        <w:rPr>
          <w:rFonts w:hint="eastAsia" w:ascii="宋体" w:hAnsi="宋体" w:eastAsia="宋体" w:cs="宋体"/>
          <w:b/>
          <w:sz w:val="21"/>
          <w:szCs w:val="21"/>
          <w:highlight w:val="none"/>
        </w:rPr>
        <w:t>6.2</w:t>
      </w:r>
      <w:r>
        <w:rPr>
          <w:rFonts w:hint="eastAsia" w:ascii="宋体" w:hAnsi="宋体" w:eastAsia="宋体" w:cs="宋体"/>
          <w:sz w:val="21"/>
          <w:szCs w:val="21"/>
          <w:highlight w:val="none"/>
        </w:rPr>
        <w:t xml:space="preserve">  投标人所提供的</w:t>
      </w:r>
      <w:r>
        <w:rPr>
          <w:rFonts w:hint="eastAsia" w:ascii="宋体" w:hAnsi="宋体" w:eastAsia="宋体" w:cs="宋体"/>
          <w:sz w:val="21"/>
          <w:szCs w:val="21"/>
          <w:highlight w:val="none"/>
          <w:u w:val="single"/>
        </w:rPr>
        <w:t xml:space="preserve">  材料  </w:t>
      </w:r>
      <w:r>
        <w:rPr>
          <w:rFonts w:hint="eastAsia" w:ascii="宋体" w:hAnsi="宋体" w:eastAsia="宋体" w:cs="宋体"/>
          <w:sz w:val="21"/>
          <w:szCs w:val="21"/>
          <w:highlight w:val="none"/>
        </w:rPr>
        <w:t>须符合现场使用要求，每批次均有出厂检测合格证明，包装有生产厂名、产品名称、等级、批号、净重、生产时间等字样。</w:t>
      </w:r>
    </w:p>
    <w:p>
      <w:pPr>
        <w:spacing w:line="360" w:lineRule="auto"/>
        <w:ind w:firstLine="210" w:firstLineChars="100"/>
        <w:rPr>
          <w:rFonts w:hint="eastAsia" w:ascii="宋体" w:hAnsi="宋体" w:eastAsia="宋体" w:cs="宋体"/>
          <w:sz w:val="21"/>
          <w:szCs w:val="21"/>
          <w:highlight w:val="none"/>
        </w:rPr>
      </w:pPr>
      <w:r>
        <w:rPr>
          <w:rFonts w:hint="eastAsia" w:ascii="宋体" w:hAnsi="宋体" w:eastAsia="宋体" w:cs="宋体"/>
          <w:sz w:val="21"/>
          <w:szCs w:val="21"/>
          <w:highlight w:val="none"/>
        </w:rPr>
        <w:t>6.3</w:t>
      </w:r>
      <w:r>
        <w:rPr>
          <w:rFonts w:hint="eastAsia" w:ascii="宋体" w:hAnsi="宋体" w:eastAsia="宋体" w:cs="宋体"/>
          <w:sz w:val="21"/>
          <w:szCs w:val="21"/>
          <w:highlight w:val="none"/>
          <w:lang w:eastAsia="zh-CN"/>
        </w:rPr>
        <w:t>到货后</w:t>
      </w:r>
      <w:r>
        <w:rPr>
          <w:rFonts w:hint="eastAsia" w:ascii="宋体" w:hAnsi="宋体" w:eastAsia="宋体" w:cs="宋体"/>
          <w:sz w:val="21"/>
          <w:szCs w:val="21"/>
          <w:highlight w:val="none"/>
        </w:rPr>
        <w:t>投标人所提供的  材料  须经过  相关  认证的检验部门检验，并提供检验合格报告（须在有效期内）。</w:t>
      </w:r>
    </w:p>
    <w:p>
      <w:pPr>
        <w:tabs>
          <w:tab w:val="left" w:pos="1260"/>
        </w:tabs>
        <w:spacing w:line="360" w:lineRule="auto"/>
        <w:ind w:firstLine="211" w:firstLineChars="100"/>
        <w:rPr>
          <w:rFonts w:hint="eastAsia" w:ascii="宋体" w:hAnsi="宋体" w:eastAsia="宋体" w:cs="宋体"/>
          <w:sz w:val="21"/>
          <w:szCs w:val="21"/>
          <w:highlight w:val="none"/>
        </w:rPr>
      </w:pPr>
      <w:r>
        <w:rPr>
          <w:rFonts w:hint="eastAsia" w:ascii="宋体" w:hAnsi="宋体" w:eastAsia="宋体" w:cs="宋体"/>
          <w:b/>
          <w:sz w:val="21"/>
          <w:szCs w:val="21"/>
          <w:highlight w:val="none"/>
        </w:rPr>
        <w:t>6.4</w:t>
      </w:r>
      <w:r>
        <w:rPr>
          <w:rFonts w:hint="eastAsia" w:ascii="宋体" w:hAnsi="宋体" w:eastAsia="宋体" w:cs="宋体"/>
          <w:sz w:val="21"/>
          <w:szCs w:val="21"/>
          <w:highlight w:val="none"/>
        </w:rPr>
        <w:t>投标人要详细描述</w:t>
      </w:r>
      <w:r>
        <w:rPr>
          <w:rFonts w:hint="eastAsia" w:ascii="宋体" w:hAnsi="宋体" w:eastAsia="宋体" w:cs="宋体"/>
          <w:sz w:val="21"/>
          <w:szCs w:val="21"/>
          <w:highlight w:val="none"/>
          <w:u w:val="single"/>
        </w:rPr>
        <w:t xml:space="preserve">  材料  </w:t>
      </w:r>
      <w:r>
        <w:rPr>
          <w:rFonts w:hint="eastAsia" w:ascii="宋体" w:hAnsi="宋体" w:eastAsia="宋体" w:cs="宋体"/>
          <w:sz w:val="21"/>
          <w:szCs w:val="21"/>
          <w:highlight w:val="none"/>
        </w:rPr>
        <w:t>的组成成分、性能、材料的配置过程和质量配比比例、每使用说明、工作原理、注意事项等内容（如有必要）。</w:t>
      </w:r>
    </w:p>
    <w:p>
      <w:pPr>
        <w:tabs>
          <w:tab w:val="left" w:pos="1260"/>
        </w:tabs>
        <w:spacing w:line="360" w:lineRule="auto"/>
        <w:ind w:firstLine="211" w:firstLineChars="100"/>
        <w:rPr>
          <w:rFonts w:hint="eastAsia" w:ascii="宋体" w:hAnsi="宋体" w:eastAsia="宋体" w:cs="宋体"/>
          <w:sz w:val="21"/>
          <w:szCs w:val="21"/>
          <w:highlight w:val="none"/>
        </w:rPr>
      </w:pPr>
      <w:r>
        <w:rPr>
          <w:rFonts w:hint="eastAsia" w:ascii="宋体" w:hAnsi="宋体" w:eastAsia="宋体" w:cs="宋体"/>
          <w:b/>
          <w:sz w:val="21"/>
          <w:szCs w:val="21"/>
          <w:highlight w:val="none"/>
        </w:rPr>
        <w:t>6.5</w:t>
      </w:r>
      <w:r>
        <w:rPr>
          <w:rFonts w:hint="eastAsia" w:ascii="宋体" w:hAnsi="宋体" w:eastAsia="宋体" w:cs="宋体"/>
          <w:sz w:val="21"/>
          <w:szCs w:val="21"/>
          <w:highlight w:val="none"/>
          <w:u w:val="single"/>
        </w:rPr>
        <w:t xml:space="preserve">  投标材料  </w:t>
      </w:r>
      <w:r>
        <w:rPr>
          <w:rFonts w:hint="eastAsia" w:ascii="宋体" w:hAnsi="宋体" w:eastAsia="宋体" w:cs="宋体"/>
          <w:sz w:val="21"/>
          <w:szCs w:val="21"/>
          <w:highlight w:val="none"/>
        </w:rPr>
        <w:t>无毒无害、无污染、无腐蚀性、不可燃烧并且可以生物降解、对土壤、植被和地下水没有伤害，干燥后与粉尘颗粒粘结在一起，不会造成二次污染，不影响煤炭的热值。</w:t>
      </w:r>
    </w:p>
    <w:p>
      <w:pPr>
        <w:tabs>
          <w:tab w:val="left" w:pos="1260"/>
        </w:tabs>
        <w:spacing w:line="360" w:lineRule="auto"/>
        <w:ind w:firstLine="211" w:firstLineChars="100"/>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6.6投标人中标后，对标的物的外包装要有免费回收义务。</w:t>
      </w:r>
    </w:p>
    <w:p>
      <w:pPr>
        <w:tabs>
          <w:tab w:val="left" w:pos="1260"/>
        </w:tabs>
        <w:spacing w:line="360" w:lineRule="auto"/>
        <w:ind w:firstLine="211" w:firstLineChars="100"/>
        <w:rPr>
          <w:rFonts w:hint="eastAsia" w:ascii="宋体" w:hAnsi="宋体" w:eastAsia="宋体" w:cs="宋体"/>
          <w:sz w:val="21"/>
          <w:szCs w:val="21"/>
          <w:highlight w:val="none"/>
        </w:rPr>
      </w:pPr>
      <w:r>
        <w:rPr>
          <w:rFonts w:hint="eastAsia" w:ascii="宋体" w:hAnsi="宋体" w:eastAsia="宋体" w:cs="宋体"/>
          <w:b/>
          <w:sz w:val="21"/>
          <w:szCs w:val="21"/>
          <w:highlight w:val="none"/>
        </w:rPr>
        <w:t>6.7</w:t>
      </w:r>
      <w:r>
        <w:rPr>
          <w:rFonts w:hint="eastAsia" w:ascii="宋体" w:hAnsi="宋体" w:eastAsia="宋体" w:cs="宋体"/>
          <w:sz w:val="21"/>
          <w:szCs w:val="21"/>
          <w:highlight w:val="none"/>
        </w:rPr>
        <w:t>技术要求与供货商所执行的标准发生矛盾时，按较高标准执行。</w:t>
      </w:r>
    </w:p>
    <w:p>
      <w:pPr>
        <w:autoSpaceDE w:val="0"/>
        <w:autoSpaceDN w:val="0"/>
        <w:adjustRightInd w:val="0"/>
        <w:spacing w:line="360" w:lineRule="auto"/>
        <w:rPr>
          <w:rFonts w:hint="eastAsia" w:ascii="宋体" w:hAnsi="宋体" w:eastAsia="宋体" w:cs="宋体"/>
          <w:sz w:val="21"/>
          <w:szCs w:val="21"/>
          <w:highlight w:val="none"/>
        </w:rPr>
      </w:pPr>
      <w:r>
        <w:rPr>
          <w:rFonts w:hint="eastAsia" w:ascii="宋体" w:hAnsi="宋体" w:eastAsia="宋体" w:cs="宋体"/>
          <w:b/>
          <w:sz w:val="21"/>
          <w:szCs w:val="21"/>
          <w:highlight w:val="none"/>
        </w:rPr>
        <w:t>*7.供货范围</w:t>
      </w:r>
    </w:p>
    <w:p>
      <w:pPr>
        <w:spacing w:line="360" w:lineRule="auto"/>
        <w:ind w:firstLine="420" w:firstLineChars="200"/>
        <w:rPr>
          <w:rFonts w:hint="eastAsia" w:ascii="宋体" w:hAnsi="宋体" w:eastAsia="宋体" w:cs="宋体"/>
          <w:color w:val="FF0000"/>
          <w:sz w:val="21"/>
          <w:szCs w:val="21"/>
          <w:highlight w:val="none"/>
        </w:rPr>
      </w:pPr>
      <w:r>
        <w:rPr>
          <w:rFonts w:hint="eastAsia" w:ascii="宋体" w:hAnsi="宋体" w:eastAsia="宋体" w:cs="宋体"/>
          <w:sz w:val="21"/>
          <w:szCs w:val="21"/>
          <w:highlight w:val="none"/>
        </w:rPr>
        <w:t>符合规范、质量合格、满足本招标各项技术要求的</w:t>
      </w:r>
      <w:r>
        <w:rPr>
          <w:rFonts w:hint="eastAsia" w:ascii="宋体" w:hAnsi="宋体" w:eastAsia="宋体" w:cs="宋体"/>
          <w:sz w:val="21"/>
          <w:szCs w:val="21"/>
          <w:highlight w:val="none"/>
          <w:u w:val="single"/>
        </w:rPr>
        <w:t xml:space="preserve"> 材料 </w:t>
      </w:r>
      <w:r>
        <w:rPr>
          <w:rFonts w:hint="eastAsia" w:ascii="宋体" w:hAnsi="宋体" w:eastAsia="宋体" w:cs="宋体"/>
          <w:sz w:val="21"/>
          <w:szCs w:val="21"/>
          <w:highlight w:val="none"/>
        </w:rPr>
        <w:t>，按需求数量的产品。按照招标人需求分批供货，投标人负责将标的物运输到招标人指定地点。</w:t>
      </w:r>
    </w:p>
    <w:p>
      <w:pPr>
        <w:autoSpaceDE w:val="0"/>
        <w:autoSpaceDN w:val="0"/>
        <w:adjustRightInd w:val="0"/>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*8.技术资料及交货时间</w:t>
      </w:r>
    </w:p>
    <w:p>
      <w:pPr>
        <w:tabs>
          <w:tab w:val="left" w:pos="945"/>
        </w:tabs>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投标人必须提供下表所列技术资料(但不限于此)，并按下表要求时间交货。</w:t>
      </w:r>
    </w:p>
    <w:tbl>
      <w:tblPr>
        <w:tblStyle w:val="8"/>
        <w:tblW w:w="7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3686"/>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80"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序号</w:t>
            </w:r>
          </w:p>
        </w:tc>
        <w:tc>
          <w:tcPr>
            <w:tcW w:w="3686"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名称</w:t>
            </w:r>
          </w:p>
        </w:tc>
        <w:tc>
          <w:tcPr>
            <w:tcW w:w="2694"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0"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3686"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使用说明书</w:t>
            </w:r>
          </w:p>
        </w:tc>
        <w:tc>
          <w:tcPr>
            <w:tcW w:w="2694"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2套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0"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2</w:t>
            </w:r>
          </w:p>
        </w:tc>
        <w:tc>
          <w:tcPr>
            <w:tcW w:w="3686"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测试报告或检验合格证</w:t>
            </w:r>
          </w:p>
        </w:tc>
        <w:tc>
          <w:tcPr>
            <w:tcW w:w="2694" w:type="dxa"/>
            <w:vAlign w:val="top"/>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1套/批次</w:t>
            </w:r>
          </w:p>
        </w:tc>
      </w:tr>
    </w:tbl>
    <w:p>
      <w:pPr>
        <w:autoSpaceDE w:val="0"/>
        <w:autoSpaceDN w:val="0"/>
        <w:adjustRightInd w:val="0"/>
        <w:spacing w:line="360" w:lineRule="auto"/>
        <w:rPr>
          <w:rFonts w:hint="eastAsia" w:ascii="宋体" w:hAnsi="宋体" w:eastAsia="宋体" w:cs="宋体"/>
          <w:sz w:val="21"/>
          <w:szCs w:val="21"/>
          <w:highlight w:val="none"/>
        </w:rPr>
      </w:pPr>
      <w:r>
        <w:rPr>
          <w:rFonts w:hint="eastAsia" w:ascii="宋体" w:hAnsi="宋体" w:eastAsia="宋体" w:cs="宋体"/>
          <w:b/>
          <w:sz w:val="21"/>
          <w:szCs w:val="21"/>
          <w:highlight w:val="none"/>
        </w:rPr>
        <w:t xml:space="preserve">    </w:t>
      </w:r>
      <w:r>
        <w:rPr>
          <w:rFonts w:hint="eastAsia" w:ascii="宋体" w:hAnsi="宋体" w:eastAsia="宋体" w:cs="宋体"/>
          <w:sz w:val="21"/>
          <w:szCs w:val="21"/>
          <w:highlight w:val="none"/>
        </w:rPr>
        <w:t>8.1 使用说明书要求有标的物的组成成分、性能、溶液的配置过程和质量配比比例、使用说明、注意事项等内容。</w:t>
      </w:r>
    </w:p>
    <w:p>
      <w:pPr>
        <w:autoSpaceDE w:val="0"/>
        <w:autoSpaceDN w:val="0"/>
        <w:adjustRightInd w:val="0"/>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 xml:space="preserve"> *9.质量保证</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要求投标人提供近</w:t>
      </w:r>
      <w:r>
        <w:rPr>
          <w:rFonts w:hint="eastAsia" w:ascii="宋体" w:hAnsi="宋体" w:eastAsia="宋体" w:cs="宋体"/>
          <w:sz w:val="21"/>
          <w:szCs w:val="21"/>
          <w:highlight w:val="none"/>
          <w:u w:val="single"/>
        </w:rPr>
        <w:t xml:space="preserve"> 2 </w:t>
      </w:r>
      <w:r>
        <w:rPr>
          <w:rFonts w:hint="eastAsia" w:ascii="宋体" w:hAnsi="宋体" w:eastAsia="宋体" w:cs="宋体"/>
          <w:sz w:val="21"/>
          <w:szCs w:val="21"/>
          <w:highlight w:val="none"/>
        </w:rPr>
        <w:t>个月内生产的产品，保质期不得低于半年，质量保证期为半年。</w:t>
      </w:r>
    </w:p>
    <w:p>
      <w:pPr>
        <w:autoSpaceDE w:val="0"/>
        <w:autoSpaceDN w:val="0"/>
        <w:adjustRightInd w:val="0"/>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*10.考核、验收、结算方式</w:t>
      </w:r>
    </w:p>
    <w:p>
      <w:pPr>
        <w:spacing w:line="360" w:lineRule="auto"/>
        <w:ind w:firstLine="210" w:firstLineChars="1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10.1招标人对</w:t>
      </w:r>
      <w:r>
        <w:rPr>
          <w:rFonts w:hint="eastAsia" w:ascii="宋体" w:hAnsi="宋体" w:eastAsia="宋体" w:cs="宋体"/>
          <w:sz w:val="21"/>
          <w:szCs w:val="21"/>
          <w:highlight w:val="none"/>
          <w:u w:val="single"/>
        </w:rPr>
        <w:t xml:space="preserve"> 材料 </w:t>
      </w:r>
      <w:r>
        <w:rPr>
          <w:rFonts w:hint="eastAsia" w:ascii="宋体" w:hAnsi="宋体" w:eastAsia="宋体" w:cs="宋体"/>
          <w:sz w:val="21"/>
          <w:szCs w:val="21"/>
          <w:highlight w:val="none"/>
        </w:rPr>
        <w:t>使用效果考核验收。</w:t>
      </w:r>
    </w:p>
    <w:p>
      <w:pPr>
        <w:spacing w:line="360" w:lineRule="auto"/>
        <w:ind w:firstLine="210" w:firstLineChars="100"/>
        <w:rPr>
          <w:rFonts w:hint="eastAsia" w:ascii="宋体" w:hAnsi="宋体" w:eastAsia="宋体" w:cs="宋体"/>
          <w:b/>
          <w:bCs/>
          <w:sz w:val="21"/>
          <w:szCs w:val="21"/>
          <w:highlight w:val="none"/>
        </w:rPr>
      </w:pPr>
      <w:r>
        <w:rPr>
          <w:rFonts w:hint="eastAsia" w:ascii="宋体" w:hAnsi="宋体" w:eastAsia="宋体" w:cs="宋体"/>
          <w:sz w:val="21"/>
          <w:szCs w:val="21"/>
          <w:highlight w:val="none"/>
        </w:rPr>
        <w:t xml:space="preserve">  10.2标的物按投标人要求使用后，招标人按照本技术要求对标的物的使用效果进行不定期检查和考核。</w:t>
      </w:r>
      <w:r>
        <w:rPr>
          <w:rFonts w:hint="eastAsia" w:ascii="宋体" w:hAnsi="宋体" w:eastAsia="宋体" w:cs="宋体"/>
          <w:b/>
          <w:bCs/>
          <w:sz w:val="21"/>
          <w:szCs w:val="21"/>
          <w:highlight w:val="none"/>
        </w:rPr>
        <w:t>同一批次产品出现一次检查或反馈信息不合格情况，该批次产品视为不合格产品。对于不合格产品，投标人必须在招标人要求的时间内更换（对于年需求量和分批供货的材料进行要求）。</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10.3验收标准</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验收标准为合同规定的要求和相关标准，国家标准、规范以及国际标准和双方认可的其它标准。</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10.4 </w:t>
      </w:r>
      <w:r>
        <w:rPr>
          <w:rFonts w:hint="eastAsia" w:ascii="宋体" w:hAnsi="宋体" w:eastAsia="宋体" w:cs="宋体"/>
          <w:bCs/>
          <w:sz w:val="21"/>
          <w:szCs w:val="21"/>
          <w:highlight w:val="none"/>
        </w:rPr>
        <w:t>合同有效期及</w:t>
      </w:r>
      <w:r>
        <w:rPr>
          <w:rFonts w:hint="eastAsia" w:ascii="宋体" w:hAnsi="宋体" w:eastAsia="宋体" w:cs="宋体"/>
          <w:sz w:val="21"/>
          <w:szCs w:val="21"/>
          <w:highlight w:val="none"/>
        </w:rPr>
        <w:t>结算方式</w:t>
      </w:r>
    </w:p>
    <w:p>
      <w:pPr>
        <w:spacing w:line="360" w:lineRule="auto"/>
        <w:rPr>
          <w:rFonts w:hint="eastAsia" w:ascii="宋体" w:hAnsi="宋体" w:eastAsia="宋体" w:cs="宋体"/>
          <w:b/>
          <w:bCs/>
          <w:sz w:val="21"/>
          <w:szCs w:val="21"/>
          <w:highlight w:val="none"/>
        </w:rPr>
      </w:pPr>
      <w:r>
        <w:rPr>
          <w:rFonts w:hint="eastAsia" w:ascii="宋体" w:hAnsi="宋体" w:eastAsia="宋体" w:cs="宋体"/>
          <w:bCs/>
          <w:sz w:val="21"/>
          <w:szCs w:val="21"/>
          <w:highlight w:val="none"/>
        </w:rPr>
        <w:t xml:space="preserve">  </w:t>
      </w:r>
      <w:r>
        <w:rPr>
          <w:rFonts w:hint="eastAsia" w:ascii="宋体" w:hAnsi="宋体" w:eastAsia="宋体" w:cs="宋体"/>
          <w:b/>
          <w:bCs/>
          <w:sz w:val="21"/>
          <w:szCs w:val="21"/>
          <w:highlight w:val="none"/>
        </w:rPr>
        <w:t xml:space="preserve"> 合同有效期为自合同签订之日，在材料用量完毕，合同自然终止。</w:t>
      </w:r>
    </w:p>
    <w:p>
      <w:pPr>
        <w:spacing w:line="360" w:lineRule="auto"/>
        <w:ind w:firstLine="210" w:firstLineChars="100"/>
        <w:rPr>
          <w:rFonts w:hint="eastAsia" w:ascii="宋体" w:hAnsi="宋体" w:eastAsia="宋体" w:cs="宋体"/>
          <w:sz w:val="21"/>
          <w:szCs w:val="21"/>
          <w:highlight w:val="none"/>
        </w:rPr>
      </w:pPr>
      <w:r>
        <w:rPr>
          <w:rFonts w:hint="eastAsia" w:ascii="宋体" w:hAnsi="宋体" w:eastAsia="宋体" w:cs="宋体"/>
          <w:sz w:val="21"/>
          <w:szCs w:val="21"/>
          <w:highlight w:val="none"/>
        </w:rPr>
        <w:t>供货：按照招标人需求分批供货</w:t>
      </w:r>
    </w:p>
    <w:p>
      <w:pPr>
        <w:spacing w:line="360" w:lineRule="auto"/>
        <w:ind w:firstLine="210" w:firstLineChars="100"/>
        <w:rPr>
          <w:rFonts w:hint="eastAsia" w:ascii="宋体" w:hAnsi="宋体" w:eastAsia="宋体" w:cs="宋体"/>
          <w:sz w:val="21"/>
          <w:szCs w:val="21"/>
          <w:highlight w:val="none"/>
        </w:rPr>
      </w:pPr>
      <w:r>
        <w:rPr>
          <w:rFonts w:hint="eastAsia" w:ascii="宋体" w:hAnsi="宋体" w:eastAsia="宋体" w:cs="宋体"/>
          <w:sz w:val="21"/>
          <w:szCs w:val="21"/>
          <w:highlight w:val="none"/>
        </w:rPr>
        <w:t>结算：根据使用单位实际需求，分批结算；招标人根据资金周转情况可部分或全部以银行承兑汇票方式结算。（对于年需求量和分批供货的材料进行要求）。</w:t>
      </w:r>
    </w:p>
    <w:p>
      <w:pPr>
        <w:spacing w:line="360" w:lineRule="auto"/>
        <w:rPr>
          <w:rFonts w:hint="eastAsia" w:ascii="宋体" w:hAnsi="宋体" w:eastAsia="宋体" w:cs="宋体"/>
          <w:sz w:val="21"/>
          <w:szCs w:val="21"/>
          <w:highlight w:val="none"/>
        </w:rPr>
      </w:pPr>
    </w:p>
    <w:p>
      <w:pPr>
        <w:pStyle w:val="4"/>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br w:type="page"/>
      </w:r>
      <w:bookmarkStart w:id="30" w:name="_Toc8397"/>
      <w:r>
        <w:rPr>
          <w:rFonts w:hint="eastAsia" w:ascii="宋体" w:hAnsi="宋体" w:eastAsia="宋体" w:cs="宋体"/>
          <w:b/>
          <w:bCs/>
          <w:sz w:val="21"/>
          <w:szCs w:val="21"/>
          <w:highlight w:val="none"/>
        </w:rPr>
        <w:t>第十六包</w:t>
      </w:r>
      <w:r>
        <w:rPr>
          <w:rFonts w:hint="eastAsia" w:ascii="宋体" w:hAnsi="宋体" w:eastAsia="宋体" w:cs="宋体"/>
          <w:b/>
          <w:bCs/>
          <w:sz w:val="21"/>
          <w:szCs w:val="21"/>
          <w:highlight w:val="none"/>
          <w:lang w:eastAsia="zh-CN"/>
        </w:rPr>
        <w:t>：</w:t>
      </w:r>
      <w:r>
        <w:rPr>
          <w:rFonts w:hint="eastAsia" w:ascii="宋体" w:hAnsi="宋体" w:eastAsia="宋体" w:cs="宋体"/>
          <w:b/>
          <w:bCs/>
          <w:sz w:val="21"/>
          <w:szCs w:val="21"/>
          <w:highlight w:val="none"/>
        </w:rPr>
        <w:t>溜槽配件</w:t>
      </w:r>
      <w:bookmarkEnd w:id="30"/>
    </w:p>
    <w:p>
      <w:pPr>
        <w:spacing w:line="360" w:lineRule="auto"/>
        <w:rPr>
          <w:rFonts w:hint="eastAsia" w:ascii="宋体" w:hAnsi="宋体" w:eastAsia="宋体" w:cs="宋体"/>
          <w:sz w:val="21"/>
          <w:szCs w:val="21"/>
          <w:highlight w:val="none"/>
        </w:rPr>
      </w:pPr>
    </w:p>
    <w:p>
      <w:pPr>
        <w:adjustRightInd w:val="0"/>
        <w:snapToGrid w:val="0"/>
        <w:spacing w:line="360" w:lineRule="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一、无动力溜槽技术要求</w:t>
      </w:r>
    </w:p>
    <w:p>
      <w:pPr>
        <w:adjustRightInd w:val="0"/>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1.货物需求</w:t>
      </w:r>
    </w:p>
    <w:p>
      <w:pPr>
        <w:adjustRightInd w:val="0"/>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1.1货物需求一览表</w:t>
      </w:r>
    </w:p>
    <w:tbl>
      <w:tblPr>
        <w:tblStyle w:val="8"/>
        <w:tblpPr w:leftFromText="180" w:rightFromText="180" w:vertAnchor="text" w:horzAnchor="margin" w:tblpX="-558" w:tblpY="33"/>
        <w:tblW w:w="966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72"/>
        <w:gridCol w:w="1692"/>
        <w:gridCol w:w="1276"/>
        <w:gridCol w:w="709"/>
        <w:gridCol w:w="709"/>
        <w:gridCol w:w="1134"/>
        <w:gridCol w:w="1701"/>
        <w:gridCol w:w="1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trPr>
        <w:tc>
          <w:tcPr>
            <w:tcW w:w="57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序号</w:t>
            </w:r>
          </w:p>
        </w:tc>
        <w:tc>
          <w:tcPr>
            <w:tcW w:w="169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名称</w:t>
            </w:r>
          </w:p>
        </w:tc>
        <w:tc>
          <w:tcPr>
            <w:tcW w:w="1276"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型号规格</w:t>
            </w:r>
          </w:p>
        </w:tc>
        <w:tc>
          <w:tcPr>
            <w:tcW w:w="709"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单位</w:t>
            </w:r>
          </w:p>
        </w:tc>
        <w:tc>
          <w:tcPr>
            <w:tcW w:w="709"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数量</w:t>
            </w:r>
          </w:p>
        </w:tc>
        <w:tc>
          <w:tcPr>
            <w:tcW w:w="113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性能参数</w:t>
            </w:r>
          </w:p>
        </w:tc>
        <w:tc>
          <w:tcPr>
            <w:tcW w:w="1701"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安装位置</w:t>
            </w:r>
          </w:p>
        </w:tc>
        <w:tc>
          <w:tcPr>
            <w:tcW w:w="187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15" w:hRule="atLeast"/>
        </w:trPr>
        <w:tc>
          <w:tcPr>
            <w:tcW w:w="57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p>
        </w:tc>
        <w:tc>
          <w:tcPr>
            <w:tcW w:w="169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无动力除尘溜槽（含落煤管及沉降式导料槽）</w:t>
            </w:r>
          </w:p>
        </w:tc>
        <w:tc>
          <w:tcPr>
            <w:tcW w:w="1276"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投标人报出</w:t>
            </w:r>
          </w:p>
        </w:tc>
        <w:tc>
          <w:tcPr>
            <w:tcW w:w="709"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套</w:t>
            </w:r>
          </w:p>
        </w:tc>
        <w:tc>
          <w:tcPr>
            <w:tcW w:w="709"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p>
        </w:tc>
        <w:tc>
          <w:tcPr>
            <w:tcW w:w="1134" w:type="dxa"/>
            <w:vAlign w:val="center"/>
          </w:tcPr>
          <w:p>
            <w:pPr>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投标人报出</w:t>
            </w:r>
          </w:p>
        </w:tc>
        <w:tc>
          <w:tcPr>
            <w:tcW w:w="1701"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M55胶带机落M56胶带机</w:t>
            </w:r>
          </w:p>
        </w:tc>
        <w:tc>
          <w:tcPr>
            <w:tcW w:w="1870" w:type="dxa"/>
            <w:vMerge w:val="restart"/>
            <w:tcBorders>
              <w:top w:val="single" w:color="auto" w:sz="4" w:space="0"/>
              <w:left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after="100" w:afterAutospacing="1" w:line="360" w:lineRule="auto"/>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分岔溜槽各分岔点通过设置平板闸门或船型翻板控制物料流向，平板闸门或船型翻板带配套的电液推杆、不锈钢控制箱、检修平台及扶梯。</w:t>
            </w:r>
            <w:r>
              <w:rPr>
                <w:rFonts w:hint="eastAsia" w:ascii="宋体" w:hAnsi="宋体" w:eastAsia="宋体" w:cs="宋体"/>
                <w:color w:val="FF0000"/>
                <w:sz w:val="21"/>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86" w:hRule="atLeast"/>
        </w:trPr>
        <w:tc>
          <w:tcPr>
            <w:tcW w:w="57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w:t>
            </w:r>
          </w:p>
        </w:tc>
        <w:tc>
          <w:tcPr>
            <w:tcW w:w="1692" w:type="dxa"/>
            <w:vAlign w:val="center"/>
          </w:tcPr>
          <w:p>
            <w:pPr>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无动力除尘溜槽（含落煤管及沉降式导料槽）</w:t>
            </w:r>
          </w:p>
        </w:tc>
        <w:tc>
          <w:tcPr>
            <w:tcW w:w="1276" w:type="dxa"/>
            <w:vAlign w:val="center"/>
          </w:tcPr>
          <w:p>
            <w:pPr>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投标人报出</w:t>
            </w:r>
          </w:p>
        </w:tc>
        <w:tc>
          <w:tcPr>
            <w:tcW w:w="709" w:type="dxa"/>
            <w:vAlign w:val="center"/>
          </w:tcPr>
          <w:p>
            <w:pPr>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套</w:t>
            </w:r>
          </w:p>
        </w:tc>
        <w:tc>
          <w:tcPr>
            <w:tcW w:w="709"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p>
        </w:tc>
        <w:tc>
          <w:tcPr>
            <w:tcW w:w="1134" w:type="dxa"/>
            <w:vAlign w:val="center"/>
          </w:tcPr>
          <w:p>
            <w:pPr>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投标人报出</w:t>
            </w:r>
          </w:p>
        </w:tc>
        <w:tc>
          <w:tcPr>
            <w:tcW w:w="1701" w:type="dxa"/>
            <w:vAlign w:val="center"/>
          </w:tcPr>
          <w:p>
            <w:pPr>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301胶带机落303胶带机及缓冲仓</w:t>
            </w:r>
          </w:p>
        </w:tc>
        <w:tc>
          <w:tcPr>
            <w:tcW w:w="1870" w:type="dxa"/>
            <w:vMerge w:val="continue"/>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14" w:hRule="atLeast"/>
        </w:trPr>
        <w:tc>
          <w:tcPr>
            <w:tcW w:w="57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w:t>
            </w:r>
          </w:p>
        </w:tc>
        <w:tc>
          <w:tcPr>
            <w:tcW w:w="1692" w:type="dxa"/>
            <w:vAlign w:val="center"/>
          </w:tcPr>
          <w:p>
            <w:pPr>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无动力除尘溜槽（含落煤管及沉降式导料槽）</w:t>
            </w:r>
          </w:p>
        </w:tc>
        <w:tc>
          <w:tcPr>
            <w:tcW w:w="1276" w:type="dxa"/>
            <w:vAlign w:val="center"/>
          </w:tcPr>
          <w:p>
            <w:pPr>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投标人报出</w:t>
            </w:r>
          </w:p>
        </w:tc>
        <w:tc>
          <w:tcPr>
            <w:tcW w:w="709" w:type="dxa"/>
            <w:vAlign w:val="center"/>
          </w:tcPr>
          <w:p>
            <w:pPr>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套</w:t>
            </w:r>
          </w:p>
        </w:tc>
        <w:tc>
          <w:tcPr>
            <w:tcW w:w="709"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p>
        </w:tc>
        <w:tc>
          <w:tcPr>
            <w:tcW w:w="1134" w:type="dxa"/>
            <w:vAlign w:val="center"/>
          </w:tcPr>
          <w:p>
            <w:pPr>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投标人报出</w:t>
            </w:r>
          </w:p>
        </w:tc>
        <w:tc>
          <w:tcPr>
            <w:tcW w:w="1701" w:type="dxa"/>
            <w:vAlign w:val="center"/>
          </w:tcPr>
          <w:p>
            <w:pPr>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302胶带机落304胶带机及缓冲仓</w:t>
            </w:r>
          </w:p>
        </w:tc>
        <w:tc>
          <w:tcPr>
            <w:tcW w:w="1870" w:type="dxa"/>
            <w:vMerge w:val="continue"/>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sz w:val="21"/>
                <w:szCs w:val="21"/>
                <w:highlight w:val="none"/>
              </w:rPr>
            </w:pPr>
          </w:p>
        </w:tc>
      </w:tr>
    </w:tbl>
    <w:p>
      <w:pPr>
        <w:tabs>
          <w:tab w:val="left" w:pos="360"/>
        </w:tabs>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1.2</w:t>
      </w:r>
      <w:r>
        <w:rPr>
          <w:rFonts w:hint="eastAsia" w:ascii="宋体" w:hAnsi="宋体" w:eastAsia="宋体" w:cs="宋体"/>
          <w:bCs/>
          <w:sz w:val="21"/>
          <w:szCs w:val="21"/>
          <w:highlight w:val="none"/>
        </w:rPr>
        <w:t>交货时间：合同签订后三个月安装完毕。</w:t>
      </w:r>
    </w:p>
    <w:p>
      <w:pPr>
        <w:adjustRightInd w:val="0"/>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2.设备使用条件</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2.1工作制度：每天2班，每班12小时</w:t>
      </w:r>
    </w:p>
    <w:p>
      <w:pPr>
        <w:adjustRightInd w:val="0"/>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2.2气候条件及工作环境</w:t>
      </w:r>
    </w:p>
    <w:p>
      <w:pPr>
        <w:adjustRightInd w:val="0"/>
        <w:snapToGrid w:val="0"/>
        <w:spacing w:line="360" w:lineRule="auto"/>
        <w:ind w:firstLine="525" w:firstLineChars="250"/>
        <w:rPr>
          <w:rFonts w:hint="eastAsia" w:ascii="宋体" w:hAnsi="宋体" w:eastAsia="宋体" w:cs="宋体"/>
          <w:sz w:val="21"/>
          <w:szCs w:val="21"/>
          <w:highlight w:val="none"/>
        </w:rPr>
      </w:pPr>
      <w:r>
        <w:rPr>
          <w:rFonts w:hint="eastAsia" w:ascii="宋体" w:hAnsi="宋体" w:eastAsia="宋体" w:cs="宋体"/>
          <w:sz w:val="21"/>
          <w:szCs w:val="21"/>
          <w:highlight w:val="none"/>
        </w:rPr>
        <w:t>年平均温度6.2℃～8.7℃，最高气温达39℃，最低气温为-32.8℃；年降水量为400mm左右</w:t>
      </w:r>
      <w:r>
        <w:rPr>
          <w:rFonts w:hint="eastAsia" w:ascii="宋体" w:hAnsi="宋体" w:eastAsia="宋体" w:cs="宋体"/>
          <w:sz w:val="21"/>
          <w:szCs w:val="21"/>
          <w:highlight w:val="none"/>
          <w:lang w:val="zh-CN"/>
        </w:rPr>
        <w:t>，年蒸发量为1824.7～2896.1mm。最大风速为23m/s。海拔高度1200m。该地区的地</w:t>
      </w:r>
      <w:r>
        <w:rPr>
          <w:rFonts w:hint="eastAsia" w:ascii="宋体" w:hAnsi="宋体" w:eastAsia="宋体" w:cs="宋体"/>
          <w:bCs/>
          <w:sz w:val="21"/>
          <w:szCs w:val="21"/>
          <w:highlight w:val="none"/>
          <w:lang w:val="zh-CN"/>
        </w:rPr>
        <w:t>震等级为7级</w:t>
      </w:r>
      <w:r>
        <w:rPr>
          <w:rFonts w:hint="eastAsia" w:ascii="宋体" w:hAnsi="宋体" w:eastAsia="宋体" w:cs="宋体"/>
          <w:bCs/>
          <w:sz w:val="21"/>
          <w:szCs w:val="21"/>
          <w:highlight w:val="none"/>
        </w:rPr>
        <w:t>；</w:t>
      </w:r>
      <w:r>
        <w:rPr>
          <w:rFonts w:hint="eastAsia" w:ascii="宋体" w:hAnsi="宋体" w:eastAsia="宋体" w:cs="宋体"/>
          <w:sz w:val="21"/>
          <w:szCs w:val="21"/>
          <w:highlight w:val="none"/>
        </w:rPr>
        <w:t>溜槽在选煤厂室内、外使用。</w:t>
      </w:r>
    </w:p>
    <w:p>
      <w:pPr>
        <w:tabs>
          <w:tab w:val="left" w:pos="360"/>
        </w:tabs>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2.3溜槽安装具体位置：</w:t>
      </w:r>
    </w:p>
    <w:tbl>
      <w:tblPr>
        <w:tblStyle w:val="8"/>
        <w:tblW w:w="8578" w:type="dxa"/>
        <w:jc w:val="center"/>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76"/>
        <w:gridCol w:w="2700"/>
        <w:gridCol w:w="1980"/>
        <w:gridCol w:w="1732"/>
        <w:gridCol w:w="1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92" w:hRule="atLeast"/>
          <w:jc w:val="center"/>
        </w:trPr>
        <w:tc>
          <w:tcPr>
            <w:tcW w:w="6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序号</w:t>
            </w:r>
          </w:p>
        </w:tc>
        <w:tc>
          <w:tcPr>
            <w:tcW w:w="270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安装位置</w:t>
            </w:r>
          </w:p>
        </w:tc>
        <w:tc>
          <w:tcPr>
            <w:tcW w:w="198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napToGrid w:val="0"/>
                <w:kern w:val="0"/>
                <w:sz w:val="21"/>
                <w:szCs w:val="21"/>
                <w:highlight w:val="none"/>
              </w:rPr>
              <w:t>垂直高差（米）</w:t>
            </w:r>
          </w:p>
        </w:tc>
        <w:tc>
          <w:tcPr>
            <w:tcW w:w="1732" w:type="dxa"/>
            <w:vAlign w:val="top"/>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napToGrid w:val="0"/>
                <w:color w:val="000000"/>
                <w:kern w:val="0"/>
                <w:sz w:val="21"/>
                <w:szCs w:val="21"/>
                <w:highlight w:val="none"/>
              </w:rPr>
              <w:t>卸料点提升仰角（°）</w:t>
            </w:r>
          </w:p>
        </w:tc>
        <w:tc>
          <w:tcPr>
            <w:tcW w:w="149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备注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270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napToGrid w:val="0"/>
                <w:color w:val="000000"/>
                <w:kern w:val="0"/>
                <w:sz w:val="21"/>
                <w:szCs w:val="21"/>
                <w:highlight w:val="none"/>
              </w:rPr>
              <w:t>M55胶带机落M56胶带机</w:t>
            </w:r>
          </w:p>
        </w:tc>
        <w:tc>
          <w:tcPr>
            <w:tcW w:w="198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12.5</w:t>
            </w:r>
          </w:p>
        </w:tc>
        <w:tc>
          <w:tcPr>
            <w:tcW w:w="173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投标人现场</w:t>
            </w:r>
            <w:r>
              <w:rPr>
                <w:rFonts w:hint="eastAsia" w:ascii="宋体" w:hAnsi="宋体" w:eastAsia="宋体" w:cs="宋体"/>
                <w:sz w:val="21"/>
                <w:szCs w:val="21"/>
                <w:highlight w:val="none"/>
              </w:rPr>
              <w:t>勘测</w:t>
            </w:r>
          </w:p>
        </w:tc>
        <w:tc>
          <w:tcPr>
            <w:tcW w:w="149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2</w:t>
            </w:r>
          </w:p>
        </w:tc>
        <w:tc>
          <w:tcPr>
            <w:tcW w:w="270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snapToGrid w:val="0"/>
                <w:kern w:val="0"/>
                <w:sz w:val="21"/>
                <w:szCs w:val="21"/>
                <w:highlight w:val="none"/>
              </w:rPr>
              <w:t>301胶带机落303胶带机及缓冲仓</w:t>
            </w:r>
          </w:p>
        </w:tc>
        <w:tc>
          <w:tcPr>
            <w:tcW w:w="198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5.5/6.6</w:t>
            </w:r>
          </w:p>
        </w:tc>
        <w:tc>
          <w:tcPr>
            <w:tcW w:w="173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投标人现场</w:t>
            </w:r>
            <w:r>
              <w:rPr>
                <w:rFonts w:hint="eastAsia" w:ascii="宋体" w:hAnsi="宋体" w:eastAsia="宋体" w:cs="宋体"/>
                <w:sz w:val="21"/>
                <w:szCs w:val="21"/>
                <w:highlight w:val="none"/>
              </w:rPr>
              <w:t>勘测</w:t>
            </w:r>
          </w:p>
        </w:tc>
        <w:tc>
          <w:tcPr>
            <w:tcW w:w="1490" w:type="dxa"/>
            <w:vAlign w:val="center"/>
          </w:tcPr>
          <w:p>
            <w:pPr>
              <w:spacing w:line="360" w:lineRule="auto"/>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3" w:hRule="atLeast"/>
          <w:jc w:val="center"/>
        </w:trPr>
        <w:tc>
          <w:tcPr>
            <w:tcW w:w="6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w:t>
            </w:r>
          </w:p>
        </w:tc>
        <w:tc>
          <w:tcPr>
            <w:tcW w:w="270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snapToGrid w:val="0"/>
                <w:color w:val="000000"/>
                <w:kern w:val="0"/>
                <w:sz w:val="21"/>
                <w:szCs w:val="21"/>
                <w:highlight w:val="none"/>
              </w:rPr>
              <w:t>302胶带机落304胶带机及缓冲仓</w:t>
            </w:r>
          </w:p>
        </w:tc>
        <w:tc>
          <w:tcPr>
            <w:tcW w:w="198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5.5/6.6</w:t>
            </w:r>
          </w:p>
        </w:tc>
        <w:tc>
          <w:tcPr>
            <w:tcW w:w="173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投标人现场</w:t>
            </w:r>
            <w:r>
              <w:rPr>
                <w:rFonts w:hint="eastAsia" w:ascii="宋体" w:hAnsi="宋体" w:eastAsia="宋体" w:cs="宋体"/>
                <w:sz w:val="21"/>
                <w:szCs w:val="21"/>
                <w:highlight w:val="none"/>
              </w:rPr>
              <w:t>勘测</w:t>
            </w:r>
          </w:p>
        </w:tc>
        <w:tc>
          <w:tcPr>
            <w:tcW w:w="1490" w:type="dxa"/>
            <w:vAlign w:val="center"/>
          </w:tcPr>
          <w:p>
            <w:pPr>
              <w:spacing w:line="360" w:lineRule="auto"/>
              <w:jc w:val="center"/>
              <w:rPr>
                <w:rFonts w:hint="eastAsia" w:ascii="宋体" w:hAnsi="宋体" w:eastAsia="宋体" w:cs="宋体"/>
                <w:sz w:val="21"/>
                <w:szCs w:val="21"/>
                <w:highlight w:val="none"/>
              </w:rPr>
            </w:pPr>
          </w:p>
        </w:tc>
      </w:tr>
    </w:tbl>
    <w:p>
      <w:pPr>
        <w:adjustRightInd w:val="0"/>
        <w:snapToGrid w:val="0"/>
        <w:spacing w:line="360" w:lineRule="auto"/>
        <w:rPr>
          <w:rFonts w:hint="eastAsia" w:ascii="宋体" w:hAnsi="宋体" w:eastAsia="宋体" w:cs="宋体"/>
          <w:sz w:val="21"/>
          <w:szCs w:val="21"/>
          <w:highlight w:val="none"/>
        </w:rPr>
      </w:pPr>
    </w:p>
    <w:p>
      <w:pPr>
        <w:adjustRightInd w:val="0"/>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2.4分岔溜槽简图如下：</w:t>
      </w:r>
    </w:p>
    <w:p>
      <w:pPr>
        <w:adjustRightInd w:val="0"/>
        <w:snapToGrid w:val="0"/>
        <w:spacing w:line="360" w:lineRule="auto"/>
        <w:rPr>
          <w:rFonts w:hint="eastAsia" w:ascii="宋体" w:hAnsi="宋体" w:eastAsia="宋体" w:cs="宋体"/>
          <w:sz w:val="21"/>
          <w:szCs w:val="21"/>
          <w:highlight w:val="none"/>
        </w:rPr>
      </w:pPr>
      <w:r>
        <w:rPr>
          <w:rFonts w:hint="eastAsia" w:ascii="宋体" w:hAnsi="宋体" w:eastAsia="宋体" w:cs="宋体"/>
          <w:snapToGrid w:val="0"/>
          <w:kern w:val="0"/>
          <w:sz w:val="21"/>
          <w:szCs w:val="21"/>
          <w:highlight w:val="none"/>
        </w:rPr>
        <w:t>M55胶带机落M56胶带机简图见</w:t>
      </w:r>
      <w:r>
        <w:rPr>
          <w:rFonts w:hint="eastAsia" w:ascii="宋体" w:hAnsi="宋体" w:eastAsia="宋体" w:cs="宋体"/>
          <w:sz w:val="21"/>
          <w:szCs w:val="21"/>
          <w:highlight w:val="none"/>
        </w:rPr>
        <w:t>图1；301胶带机落303胶带机及缓冲仓及302胶带机落304胶带机及缓冲仓简图见图2；简图中的箭头表示物料的流向。</w:t>
      </w:r>
    </w:p>
    <w:p>
      <w:pPr>
        <w:adjustRightInd w:val="0"/>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417830</wp:posOffset>
                </wp:positionH>
                <wp:positionV relativeFrom="paragraph">
                  <wp:posOffset>-99695</wp:posOffset>
                </wp:positionV>
                <wp:extent cx="800735" cy="269875"/>
                <wp:effectExtent l="4445" t="4445" r="13970" b="11430"/>
                <wp:wrapNone/>
                <wp:docPr id="9" name="文本框 9"/>
                <wp:cNvGraphicFramePr/>
                <a:graphic xmlns:a="http://schemas.openxmlformats.org/drawingml/2006/main">
                  <a:graphicData uri="http://schemas.microsoft.com/office/word/2010/wordprocessingShape">
                    <wps:wsp>
                      <wps:cNvSpPr txBox="1"/>
                      <wps:spPr>
                        <a:xfrm>
                          <a:off x="0" y="0"/>
                          <a:ext cx="800735" cy="269875"/>
                        </a:xfrm>
                        <a:prstGeom prst="rect">
                          <a:avLst/>
                        </a:prstGeom>
                        <a:solidFill>
                          <a:srgbClr val="FFFFFF"/>
                        </a:solidFill>
                        <a:ln w="9525" cap="flat" cmpd="sng">
                          <a:solidFill>
                            <a:srgbClr val="FFFFFF"/>
                          </a:solidFill>
                          <a:prstDash val="solid"/>
                          <a:miter/>
                          <a:headEnd type="none" w="med" len="med"/>
                          <a:tailEnd type="none" w="med" len="med"/>
                        </a:ln>
                      </wps:spPr>
                      <wps:txbx>
                        <w:txbxContent>
                          <w:p>
                            <w:pPr>
                              <w:rPr>
                                <w:rFonts w:hint="eastAsia"/>
                              </w:rPr>
                            </w:pPr>
                            <w:r>
                              <w:rPr>
                                <w:rFonts w:hint="eastAsia"/>
                              </w:rPr>
                              <w:t>自CM1-5</w:t>
                            </w:r>
                          </w:p>
                          <w:p>
                            <w:pPr>
                              <w:rPr>
                                <w:rFonts w:hint="eastAsia"/>
                              </w:rPr>
                            </w:pPr>
                          </w:p>
                        </w:txbxContent>
                      </wps:txbx>
                      <wps:bodyPr upright="1"/>
                    </wps:wsp>
                  </a:graphicData>
                </a:graphic>
              </wp:anchor>
            </w:drawing>
          </mc:Choice>
          <mc:Fallback>
            <w:pict>
              <v:shape id="_x0000_s1026" o:spid="_x0000_s1026" o:spt="202" type="#_x0000_t202" style="position:absolute;left:0pt;margin-left:32.9pt;margin-top:-7.85pt;height:21.25pt;width:63.05pt;z-index:251660288;mso-width-relative:page;mso-height-relative:page;" fillcolor="#FFFFFF" filled="t" stroked="t" coordsize="21600,21600" o:gfxdata="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N&#10;Gliz2AAAAAkBAAAPAAAAAAAAAAEAIAAAACIAAABkcnMvZG93bnJldi54bWxQSwECFAAUAAAACACH&#10;TuJA/Bg+hOsBAADnAwAADgAAAAAAAAABACAAAAAnAQAAZHJzL2Uyb0RvYy54bWxQSwUGAAAAAAYA&#10;BgBZAQAAhAUAAAAA&#10;">
                <v:path/>
                <v:fill on="t" focussize="0,0"/>
                <v:stroke color="#FFFFFF"/>
                <v:imagedata o:title=""/>
                <o:lock v:ext="edit" aspectratio="f"/>
                <v:textbox>
                  <w:txbxContent>
                    <w:p>
                      <w:pPr>
                        <w:rPr>
                          <w:rFonts w:hint="eastAsia"/>
                        </w:rPr>
                      </w:pPr>
                      <w:r>
                        <w:rPr>
                          <w:rFonts w:hint="eastAsia"/>
                        </w:rPr>
                        <w:t>自CM1-5</w:t>
                      </w:r>
                    </w:p>
                    <w:p>
                      <w:pPr>
                        <w:rPr>
                          <w:rFonts w:hint="eastAsia"/>
                        </w:rPr>
                      </w:pPr>
                    </w:p>
                  </w:txbxContent>
                </v:textbox>
              </v:shape>
            </w:pict>
          </mc:Fallback>
        </mc:AlternateContent>
      </w:r>
      <w:r>
        <w:rPr>
          <w:rFonts w:hint="eastAsia" w:ascii="宋体" w:hAnsi="宋体" w:eastAsia="宋体" w:cs="宋体"/>
          <w:sz w:val="21"/>
          <w:szCs w:val="21"/>
          <w:highlight w:val="none"/>
        </w:rPr>
        <mc:AlternateContent>
          <mc:Choice Requires="wps">
            <w:drawing>
              <wp:anchor distT="0" distB="0" distL="114300" distR="114300" simplePos="0" relativeHeight="251666432" behindDoc="0" locked="0" layoutInCell="1" allowOverlap="1">
                <wp:simplePos x="0" y="0"/>
                <wp:positionH relativeFrom="column">
                  <wp:posOffset>3314065</wp:posOffset>
                </wp:positionH>
                <wp:positionV relativeFrom="paragraph">
                  <wp:posOffset>1622425</wp:posOffset>
                </wp:positionV>
                <wp:extent cx="784860" cy="269875"/>
                <wp:effectExtent l="4445" t="4445" r="10795" b="11430"/>
                <wp:wrapNone/>
                <wp:docPr id="3" name="文本框 3"/>
                <wp:cNvGraphicFramePr/>
                <a:graphic xmlns:a="http://schemas.openxmlformats.org/drawingml/2006/main">
                  <a:graphicData uri="http://schemas.microsoft.com/office/word/2010/wordprocessingShape">
                    <wps:wsp>
                      <wps:cNvSpPr txBox="1"/>
                      <wps:spPr>
                        <a:xfrm>
                          <a:off x="0" y="0"/>
                          <a:ext cx="784860" cy="269875"/>
                        </a:xfrm>
                        <a:prstGeom prst="rect">
                          <a:avLst/>
                        </a:prstGeom>
                        <a:solidFill>
                          <a:srgbClr val="FFFFFF"/>
                        </a:solidFill>
                        <a:ln w="9525" cap="flat" cmpd="sng">
                          <a:solidFill>
                            <a:srgbClr val="FFFFFF"/>
                          </a:solidFill>
                          <a:prstDash val="solid"/>
                          <a:miter/>
                          <a:headEnd type="none" w="med" len="med"/>
                          <a:tailEnd type="none" w="med" len="med"/>
                        </a:ln>
                      </wps:spPr>
                      <wps:txbx>
                        <w:txbxContent>
                          <w:p>
                            <w:pPr>
                              <w:rPr>
                                <w:rFonts w:hint="eastAsia"/>
                              </w:rPr>
                            </w:pPr>
                            <w:r>
                              <w:rPr>
                                <w:rFonts w:hint="eastAsia"/>
                              </w:rPr>
                              <w:t>至303/304</w:t>
                            </w:r>
                          </w:p>
                          <w:p>
                            <w:pPr>
                              <w:rPr>
                                <w:rFonts w:hint="eastAsia"/>
                              </w:rPr>
                            </w:pPr>
                          </w:p>
                        </w:txbxContent>
                      </wps:txbx>
                      <wps:bodyPr upright="1"/>
                    </wps:wsp>
                  </a:graphicData>
                </a:graphic>
              </wp:anchor>
            </w:drawing>
          </mc:Choice>
          <mc:Fallback>
            <w:pict>
              <v:shape id="_x0000_s1026" o:spid="_x0000_s1026" o:spt="202" type="#_x0000_t202" style="position:absolute;left:0pt;margin-left:260.95pt;margin-top:127.75pt;height:21.25pt;width:61.8pt;z-index:251666432;mso-width-relative:page;mso-height-relative:page;" fillcolor="#FFFFFF" filled="t" stroked="t" coordsize="21600,21600" o:gfxdata="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Ar0XXXZAAAACwEAAA8AAAAAAAAAAQAgAAAAIgAAAGRycy9kb3ducmV2LnhtbFBLAQIUABQAAAAI&#10;AIdO4kD5gU9I7AEAAOcDAAAOAAAAAAAAAAEAIAAAACgBAABkcnMvZTJvRG9jLnhtbFBLBQYAAAAA&#10;BgAGAFkBAACGBQAAAAA=&#10;">
                <v:path/>
                <v:fill on="t" focussize="0,0"/>
                <v:stroke color="#FFFFFF"/>
                <v:imagedata o:title=""/>
                <o:lock v:ext="edit" aspectratio="f"/>
                <v:textbox>
                  <w:txbxContent>
                    <w:p>
                      <w:pPr>
                        <w:rPr>
                          <w:rFonts w:hint="eastAsia"/>
                        </w:rPr>
                      </w:pPr>
                      <w:r>
                        <w:rPr>
                          <w:rFonts w:hint="eastAsia"/>
                        </w:rPr>
                        <w:t>至303/304</w:t>
                      </w:r>
                    </w:p>
                    <w:p>
                      <w:pPr>
                        <w:rPr>
                          <w:rFonts w:hint="eastAsia"/>
                        </w:rPr>
                      </w:pPr>
                    </w:p>
                  </w:txbxContent>
                </v:textbox>
              </v:shape>
            </w:pict>
          </mc:Fallback>
        </mc:AlternateContent>
      </w:r>
      <w:r>
        <w:rPr>
          <w:rFonts w:hint="eastAsia" w:ascii="宋体" w:hAnsi="宋体" w:eastAsia="宋体" w:cs="宋体"/>
          <w:sz w:val="21"/>
          <w:szCs w:val="21"/>
          <w:highlight w:val="none"/>
        </w:rPr>
        <mc:AlternateContent>
          <mc:Choice Requires="wps">
            <w:drawing>
              <wp:anchor distT="0" distB="0" distL="114300" distR="114300" simplePos="0" relativeHeight="251665408" behindDoc="0" locked="0" layoutInCell="1" allowOverlap="1">
                <wp:simplePos x="0" y="0"/>
                <wp:positionH relativeFrom="column">
                  <wp:posOffset>3938270</wp:posOffset>
                </wp:positionH>
                <wp:positionV relativeFrom="paragraph">
                  <wp:posOffset>2125345</wp:posOffset>
                </wp:positionV>
                <wp:extent cx="755015" cy="269875"/>
                <wp:effectExtent l="4445" t="4445" r="21590" b="11430"/>
                <wp:wrapNone/>
                <wp:docPr id="2" name="文本框 2"/>
                <wp:cNvGraphicFramePr/>
                <a:graphic xmlns:a="http://schemas.openxmlformats.org/drawingml/2006/main">
                  <a:graphicData uri="http://schemas.microsoft.com/office/word/2010/wordprocessingShape">
                    <wps:wsp>
                      <wps:cNvSpPr txBox="1"/>
                      <wps:spPr>
                        <a:xfrm>
                          <a:off x="0" y="0"/>
                          <a:ext cx="755015" cy="269875"/>
                        </a:xfrm>
                        <a:prstGeom prst="rect">
                          <a:avLst/>
                        </a:prstGeom>
                        <a:solidFill>
                          <a:srgbClr val="FFFFFF"/>
                        </a:solidFill>
                        <a:ln w="9525" cap="flat" cmpd="sng">
                          <a:solidFill>
                            <a:srgbClr val="FFFFFF"/>
                          </a:solidFill>
                          <a:prstDash val="solid"/>
                          <a:miter/>
                          <a:headEnd type="none" w="med" len="med"/>
                          <a:tailEnd type="none" w="med" len="med"/>
                        </a:ln>
                      </wps:spPr>
                      <wps:txbx>
                        <w:txbxContent>
                          <w:p>
                            <w:pPr>
                              <w:rPr>
                                <w:rFonts w:hint="eastAsia"/>
                              </w:rPr>
                            </w:pPr>
                            <w:r>
                              <w:rPr>
                                <w:rFonts w:hint="eastAsia"/>
                              </w:rPr>
                              <w:t>至缓冲仓</w:t>
                            </w:r>
                          </w:p>
                          <w:p>
                            <w:pPr>
                              <w:rPr>
                                <w:rFonts w:hint="eastAsia"/>
                              </w:rPr>
                            </w:pPr>
                          </w:p>
                        </w:txbxContent>
                      </wps:txbx>
                      <wps:bodyPr upright="1"/>
                    </wps:wsp>
                  </a:graphicData>
                </a:graphic>
              </wp:anchor>
            </w:drawing>
          </mc:Choice>
          <mc:Fallback>
            <w:pict>
              <v:shape id="_x0000_s1026" o:spid="_x0000_s1026" o:spt="202" type="#_x0000_t202" style="position:absolute;left:0pt;margin-left:310.1pt;margin-top:167.35pt;height:21.25pt;width:59.45pt;z-index:251665408;mso-width-relative:page;mso-height-relative:page;" fillcolor="#FFFFFF" filled="t" stroked="t" coordsize="21600,21600" o:gfxdata="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l4A/ktkAAAALAQAADwAAAAAAAAABACAAAAAiAAAAZHJzL2Rvd25yZXYueG1sUEsBAhQAFAAAAAgA&#10;h07iQGhIe0zrAQAA5wMAAA4AAAAAAAAAAQAgAAAAKAEAAGRycy9lMm9Eb2MueG1sUEsFBgAAAAAG&#10;AAYAWQEAAIUFAAAAAA==&#10;">
                <v:path/>
                <v:fill on="t" focussize="0,0"/>
                <v:stroke color="#FFFFFF"/>
                <v:imagedata o:title=""/>
                <o:lock v:ext="edit" aspectratio="f"/>
                <v:textbox>
                  <w:txbxContent>
                    <w:p>
                      <w:pPr>
                        <w:rPr>
                          <w:rFonts w:hint="eastAsia"/>
                        </w:rPr>
                      </w:pPr>
                      <w:r>
                        <w:rPr>
                          <w:rFonts w:hint="eastAsia"/>
                        </w:rPr>
                        <w:t>至缓冲仓</w:t>
                      </w:r>
                    </w:p>
                    <w:p>
                      <w:pPr>
                        <w:rPr>
                          <w:rFonts w:hint="eastAsia"/>
                        </w:rPr>
                      </w:pPr>
                    </w:p>
                  </w:txbxContent>
                </v:textbox>
              </v:shape>
            </w:pict>
          </mc:Fallback>
        </mc:AlternateContent>
      </w:r>
      <w:r>
        <w:rPr>
          <w:rFonts w:hint="eastAsia" w:ascii="宋体" w:hAnsi="宋体" w:eastAsia="宋体" w:cs="宋体"/>
          <w:sz w:val="21"/>
          <w:szCs w:val="21"/>
          <w:highlight w:val="none"/>
        </w:rPr>
        <mc:AlternateContent>
          <mc:Choice Requires="wps">
            <w:drawing>
              <wp:anchor distT="0" distB="0" distL="114300" distR="114300" simplePos="0" relativeHeight="251664384" behindDoc="0" locked="0" layoutInCell="1" allowOverlap="1">
                <wp:simplePos x="0" y="0"/>
                <wp:positionH relativeFrom="column">
                  <wp:posOffset>1446530</wp:posOffset>
                </wp:positionH>
                <wp:positionV relativeFrom="paragraph">
                  <wp:posOffset>2201545</wp:posOffset>
                </wp:positionV>
                <wp:extent cx="701675" cy="269875"/>
                <wp:effectExtent l="4445" t="4445" r="17780" b="11430"/>
                <wp:wrapNone/>
                <wp:docPr id="6" name="文本框 6"/>
                <wp:cNvGraphicFramePr/>
                <a:graphic xmlns:a="http://schemas.openxmlformats.org/drawingml/2006/main">
                  <a:graphicData uri="http://schemas.microsoft.com/office/word/2010/wordprocessingShape">
                    <wps:wsp>
                      <wps:cNvSpPr txBox="1"/>
                      <wps:spPr>
                        <a:xfrm>
                          <a:off x="0" y="0"/>
                          <a:ext cx="701675" cy="269875"/>
                        </a:xfrm>
                        <a:prstGeom prst="rect">
                          <a:avLst/>
                        </a:prstGeom>
                        <a:solidFill>
                          <a:srgbClr val="FFFFFF"/>
                        </a:solidFill>
                        <a:ln w="9525" cap="flat" cmpd="sng">
                          <a:solidFill>
                            <a:srgbClr val="FFFFFF"/>
                          </a:solidFill>
                          <a:prstDash val="solid"/>
                          <a:miter/>
                          <a:headEnd type="none" w="med" len="med"/>
                          <a:tailEnd type="none" w="med" len="med"/>
                        </a:ln>
                      </wps:spPr>
                      <wps:txbx>
                        <w:txbxContent>
                          <w:p>
                            <w:pPr>
                              <w:rPr>
                                <w:rFonts w:hint="eastAsia"/>
                              </w:rPr>
                            </w:pPr>
                            <w:r>
                              <w:rPr>
                                <w:rFonts w:hint="eastAsia"/>
                              </w:rPr>
                              <w:t>至M56</w:t>
                            </w:r>
                          </w:p>
                          <w:p>
                            <w:pPr>
                              <w:rPr>
                                <w:rFonts w:hint="eastAsia"/>
                              </w:rPr>
                            </w:pPr>
                          </w:p>
                        </w:txbxContent>
                      </wps:txbx>
                      <wps:bodyPr upright="1"/>
                    </wps:wsp>
                  </a:graphicData>
                </a:graphic>
              </wp:anchor>
            </w:drawing>
          </mc:Choice>
          <mc:Fallback>
            <w:pict>
              <v:shape id="_x0000_s1026" o:spid="_x0000_s1026" o:spt="202" type="#_x0000_t202" style="position:absolute;left:0pt;margin-left:113.9pt;margin-top:173.35pt;height:21.25pt;width:55.25pt;z-index:251664384;mso-width-relative:page;mso-height-relative:page;" fillcolor="#FFFFFF" filled="t" stroked="t" coordsize="21600,21600" o:gfxdata="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NZqX0zaAAAACwEAAA8AAAAAAAAAAQAgAAAAIgAAAGRycy9kb3ducmV2LnhtbFBLAQIUABQAAAAI&#10;AIdO4kAmiTS56wEAAOcDAAAOAAAAAAAAAAEAIAAAACkBAABkcnMvZTJvRG9jLnhtbFBLBQYAAAAA&#10;BgAGAFkBAACGBQAAAAA=&#10;">
                <v:path/>
                <v:fill on="t" focussize="0,0"/>
                <v:stroke color="#FFFFFF"/>
                <v:imagedata o:title=""/>
                <o:lock v:ext="edit" aspectratio="f"/>
                <v:textbox>
                  <w:txbxContent>
                    <w:p>
                      <w:pPr>
                        <w:rPr>
                          <w:rFonts w:hint="eastAsia"/>
                        </w:rPr>
                      </w:pPr>
                      <w:r>
                        <w:rPr>
                          <w:rFonts w:hint="eastAsia"/>
                        </w:rPr>
                        <w:t>至M56</w:t>
                      </w:r>
                    </w:p>
                    <w:p>
                      <w:pPr>
                        <w:rPr>
                          <w:rFonts w:hint="eastAsia"/>
                        </w:rPr>
                      </w:pPr>
                    </w:p>
                  </w:txbxContent>
                </v:textbox>
              </v:shape>
            </w:pict>
          </mc:Fallback>
        </mc:AlternateContent>
      </w:r>
      <w:r>
        <w:rPr>
          <w:rFonts w:hint="eastAsia" w:ascii="宋体" w:hAnsi="宋体" w:eastAsia="宋体" w:cs="宋体"/>
          <w:sz w:val="21"/>
          <w:szCs w:val="21"/>
          <w:highlight w:val="none"/>
        </w:rPr>
        <mc:AlternateContent>
          <mc:Choice Requires="wps">
            <w:drawing>
              <wp:anchor distT="0" distB="0" distL="114300" distR="114300" simplePos="0" relativeHeight="251663360" behindDoc="0" locked="0" layoutInCell="1" allowOverlap="1">
                <wp:simplePos x="0" y="0"/>
                <wp:positionH relativeFrom="column">
                  <wp:posOffset>814070</wp:posOffset>
                </wp:positionH>
                <wp:positionV relativeFrom="paragraph">
                  <wp:posOffset>2201545</wp:posOffset>
                </wp:positionV>
                <wp:extent cx="701675" cy="269875"/>
                <wp:effectExtent l="4445" t="4445" r="17780" b="11430"/>
                <wp:wrapNone/>
                <wp:docPr id="5" name="文本框 5"/>
                <wp:cNvGraphicFramePr/>
                <a:graphic xmlns:a="http://schemas.openxmlformats.org/drawingml/2006/main">
                  <a:graphicData uri="http://schemas.microsoft.com/office/word/2010/wordprocessingShape">
                    <wps:wsp>
                      <wps:cNvSpPr txBox="1"/>
                      <wps:spPr>
                        <a:xfrm>
                          <a:off x="0" y="0"/>
                          <a:ext cx="701675" cy="269875"/>
                        </a:xfrm>
                        <a:prstGeom prst="rect">
                          <a:avLst/>
                        </a:prstGeom>
                        <a:solidFill>
                          <a:srgbClr val="FFFFFF"/>
                        </a:solidFill>
                        <a:ln w="9525" cap="flat" cmpd="sng">
                          <a:solidFill>
                            <a:srgbClr val="FFFFFF"/>
                          </a:solidFill>
                          <a:prstDash val="solid"/>
                          <a:miter/>
                          <a:headEnd type="none" w="med" len="med"/>
                          <a:tailEnd type="none" w="med" len="med"/>
                        </a:ln>
                      </wps:spPr>
                      <wps:txbx>
                        <w:txbxContent>
                          <w:p>
                            <w:pPr>
                              <w:rPr>
                                <w:rFonts w:hint="eastAsia"/>
                              </w:rPr>
                            </w:pPr>
                            <w:r>
                              <w:rPr>
                                <w:rFonts w:hint="eastAsia"/>
                              </w:rPr>
                              <w:t>至M56</w:t>
                            </w:r>
                          </w:p>
                          <w:p>
                            <w:pPr>
                              <w:rPr>
                                <w:rFonts w:hint="eastAsia"/>
                              </w:rPr>
                            </w:pPr>
                          </w:p>
                        </w:txbxContent>
                      </wps:txbx>
                      <wps:bodyPr upright="1"/>
                    </wps:wsp>
                  </a:graphicData>
                </a:graphic>
              </wp:anchor>
            </w:drawing>
          </mc:Choice>
          <mc:Fallback>
            <w:pict>
              <v:shape id="_x0000_s1026" o:spid="_x0000_s1026" o:spt="202" type="#_x0000_t202" style="position:absolute;left:0pt;margin-left:64.1pt;margin-top:173.35pt;height:21.25pt;width:55.25pt;z-index:251663360;mso-width-relative:page;mso-height-relative:page;" fillcolor="#FFFFFF" filled="t" stroked="t" coordsize="21600,21600" o:gfxdata="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uH&#10;/4HYAAAACwEAAA8AAAAAAAAAAQAgAAAAIgAAAGRycy9kb3ducmV2LnhtbFBLAQIUABQAAAAIAIdO&#10;4kCcFezB6gEAAOcDAAAOAAAAAAAAAAEAIAAAACcBAABkcnMvZTJvRG9jLnhtbFBLBQYAAAAABgAG&#10;AFkBAACDBQAAAAA=&#10;">
                <v:path/>
                <v:fill on="t" focussize="0,0"/>
                <v:stroke color="#FFFFFF"/>
                <v:imagedata o:title=""/>
                <o:lock v:ext="edit" aspectratio="f"/>
                <v:textbox>
                  <w:txbxContent>
                    <w:p>
                      <w:pPr>
                        <w:rPr>
                          <w:rFonts w:hint="eastAsia"/>
                        </w:rPr>
                      </w:pPr>
                      <w:r>
                        <w:rPr>
                          <w:rFonts w:hint="eastAsia"/>
                        </w:rPr>
                        <w:t>至M56</w:t>
                      </w:r>
                    </w:p>
                    <w:p>
                      <w:pPr>
                        <w:rPr>
                          <w:rFonts w:hint="eastAsia"/>
                        </w:rPr>
                      </w:pPr>
                    </w:p>
                  </w:txbxContent>
                </v:textbox>
              </v:shape>
            </w:pict>
          </mc:Fallback>
        </mc:AlternateContent>
      </w:r>
      <w:r>
        <w:rPr>
          <w:rFonts w:hint="eastAsia" w:ascii="宋体" w:hAnsi="宋体" w:eastAsia="宋体" w:cs="宋体"/>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3382010</wp:posOffset>
                </wp:positionH>
                <wp:positionV relativeFrom="paragraph">
                  <wp:posOffset>-76835</wp:posOffset>
                </wp:positionV>
                <wp:extent cx="800735" cy="269875"/>
                <wp:effectExtent l="4445" t="4445" r="13970" b="11430"/>
                <wp:wrapNone/>
                <wp:docPr id="4" name="文本框 4"/>
                <wp:cNvGraphicFramePr/>
                <a:graphic xmlns:a="http://schemas.openxmlformats.org/drawingml/2006/main">
                  <a:graphicData uri="http://schemas.microsoft.com/office/word/2010/wordprocessingShape">
                    <wps:wsp>
                      <wps:cNvSpPr txBox="1"/>
                      <wps:spPr>
                        <a:xfrm>
                          <a:off x="0" y="0"/>
                          <a:ext cx="800735" cy="269875"/>
                        </a:xfrm>
                        <a:prstGeom prst="rect">
                          <a:avLst/>
                        </a:prstGeom>
                        <a:solidFill>
                          <a:srgbClr val="FFFFFF"/>
                        </a:solidFill>
                        <a:ln w="9525" cap="flat" cmpd="sng">
                          <a:solidFill>
                            <a:srgbClr val="FFFFFF"/>
                          </a:solidFill>
                          <a:prstDash val="solid"/>
                          <a:miter/>
                          <a:headEnd type="none" w="med" len="med"/>
                          <a:tailEnd type="none" w="med" len="med"/>
                        </a:ln>
                      </wps:spPr>
                      <wps:txbx>
                        <w:txbxContent>
                          <w:p>
                            <w:pPr>
                              <w:rPr>
                                <w:rFonts w:hint="eastAsia"/>
                              </w:rPr>
                            </w:pPr>
                            <w:r>
                              <w:rPr>
                                <w:rFonts w:hint="eastAsia"/>
                              </w:rPr>
                              <w:t>自301/302</w:t>
                            </w:r>
                          </w:p>
                        </w:txbxContent>
                      </wps:txbx>
                      <wps:bodyPr upright="1"/>
                    </wps:wsp>
                  </a:graphicData>
                </a:graphic>
              </wp:anchor>
            </w:drawing>
          </mc:Choice>
          <mc:Fallback>
            <w:pict>
              <v:shape id="_x0000_s1026" o:spid="_x0000_s1026" o:spt="202" type="#_x0000_t202" style="position:absolute;left:0pt;margin-left:266.3pt;margin-top:-6.05pt;height:21.25pt;width:63.05pt;z-index:251662336;mso-width-relative:page;mso-height-relative:page;" fillcolor="#FFFFFF" filled="t" stroked="t" coordsize="21600,21600" o:gfxdata="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K4wK4rZAAAACgEAAA8AAAAAAAAAAQAgAAAAIgAAAGRycy9kb3ducmV2LnhtbFBLAQIUABQAAAAI&#10;AIdO4kD85bUi7AEAAOcDAAAOAAAAAAAAAAEAIAAAACgBAABkcnMvZTJvRG9jLnhtbFBLBQYAAAAA&#10;BgAGAFkBAACGBQAAAAA=&#10;">
                <v:path/>
                <v:fill on="t" focussize="0,0"/>
                <v:stroke color="#FFFFFF"/>
                <v:imagedata o:title=""/>
                <o:lock v:ext="edit" aspectratio="f"/>
                <v:textbox>
                  <w:txbxContent>
                    <w:p>
                      <w:pPr>
                        <w:rPr>
                          <w:rFonts w:hint="eastAsia"/>
                        </w:rPr>
                      </w:pPr>
                      <w:r>
                        <w:rPr>
                          <w:rFonts w:hint="eastAsia"/>
                        </w:rPr>
                        <w:t>自301/302</w:t>
                      </w:r>
                    </w:p>
                  </w:txbxContent>
                </v:textbox>
              </v:shape>
            </w:pict>
          </mc:Fallback>
        </mc:AlternateContent>
      </w:r>
      <w:r>
        <w:rPr>
          <w:rFonts w:hint="eastAsia" w:ascii="宋体" w:hAnsi="宋体" w:eastAsia="宋体" w:cs="宋体"/>
          <w:sz w:val="21"/>
          <w:szCs w:val="21"/>
          <w:highlight w:val="none"/>
        </w:rPr>
        <mc:AlternateContent>
          <mc:Choice Requires="wps">
            <w:drawing>
              <wp:anchor distT="0" distB="0" distL="114300" distR="114300" simplePos="0" relativeHeight="251661312" behindDoc="0" locked="0" layoutInCell="1" allowOverlap="1">
                <wp:simplePos x="0" y="0"/>
                <wp:positionH relativeFrom="column">
                  <wp:posOffset>1637030</wp:posOffset>
                </wp:positionH>
                <wp:positionV relativeFrom="paragraph">
                  <wp:posOffset>-114935</wp:posOffset>
                </wp:positionV>
                <wp:extent cx="800735" cy="269875"/>
                <wp:effectExtent l="4445" t="4445" r="13970" b="11430"/>
                <wp:wrapNone/>
                <wp:docPr id="7" name="文本框 7"/>
                <wp:cNvGraphicFramePr/>
                <a:graphic xmlns:a="http://schemas.openxmlformats.org/drawingml/2006/main">
                  <a:graphicData uri="http://schemas.microsoft.com/office/word/2010/wordprocessingShape">
                    <wps:wsp>
                      <wps:cNvSpPr txBox="1"/>
                      <wps:spPr>
                        <a:xfrm>
                          <a:off x="0" y="0"/>
                          <a:ext cx="800735" cy="269875"/>
                        </a:xfrm>
                        <a:prstGeom prst="rect">
                          <a:avLst/>
                        </a:prstGeom>
                        <a:solidFill>
                          <a:srgbClr val="FFFFFF"/>
                        </a:solidFill>
                        <a:ln w="9525" cap="flat" cmpd="sng">
                          <a:solidFill>
                            <a:srgbClr val="FFFFFF"/>
                          </a:solidFill>
                          <a:prstDash val="solid"/>
                          <a:miter/>
                          <a:headEnd type="none" w="med" len="med"/>
                          <a:tailEnd type="none" w="med" len="med"/>
                        </a:ln>
                      </wps:spPr>
                      <wps:txbx>
                        <w:txbxContent>
                          <w:p>
                            <w:pPr>
                              <w:rPr>
                                <w:rFonts w:hint="eastAsia"/>
                              </w:rPr>
                            </w:pPr>
                            <w:r>
                              <w:rPr>
                                <w:rFonts w:hint="eastAsia"/>
                              </w:rPr>
                              <w:t>自M55</w:t>
                            </w:r>
                          </w:p>
                        </w:txbxContent>
                      </wps:txbx>
                      <wps:bodyPr upright="1"/>
                    </wps:wsp>
                  </a:graphicData>
                </a:graphic>
              </wp:anchor>
            </w:drawing>
          </mc:Choice>
          <mc:Fallback>
            <w:pict>
              <v:shape id="_x0000_s1026" o:spid="_x0000_s1026" o:spt="202" type="#_x0000_t202" style="position:absolute;left:0pt;margin-left:128.9pt;margin-top:-9.05pt;height:21.25pt;width:63.05pt;z-index:251661312;mso-width-relative:page;mso-height-relative:page;" fillcolor="#FFFFFF" filled="t" stroked="t" coordsize="21600,21600" o:gfxdata="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I1MS1/ZAAAACgEAAA8AAAAAAAAAAQAgAAAAIgAAAGRycy9kb3ducmV2LnhtbFBLAQIUABQAAAAI&#10;AIdO4kBGeW1a7AEAAOcDAAAOAAAAAAAAAAEAIAAAACgBAABkcnMvZTJvRG9jLnhtbFBLBQYAAAAA&#10;BgAGAFkBAACGBQAAAAA=&#10;">
                <v:path/>
                <v:fill on="t" focussize="0,0"/>
                <v:stroke color="#FFFFFF"/>
                <v:imagedata o:title=""/>
                <o:lock v:ext="edit" aspectratio="f"/>
                <v:textbox>
                  <w:txbxContent>
                    <w:p>
                      <w:pPr>
                        <w:rPr>
                          <w:rFonts w:hint="eastAsia"/>
                        </w:rPr>
                      </w:pPr>
                      <w:r>
                        <w:rPr>
                          <w:rFonts w:hint="eastAsia"/>
                        </w:rPr>
                        <w:t>自M55</w:t>
                      </w:r>
                    </w:p>
                  </w:txbxContent>
                </v:textbox>
              </v:shape>
            </w:pict>
          </mc:Fallback>
        </mc:AlternateContent>
      </w: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rPr>
        <w:drawing>
          <wp:inline distT="0" distB="0" distL="114300" distR="114300">
            <wp:extent cx="1702435" cy="22326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rcRect l="33813" t="23553" r="56065" b="41907"/>
                    <a:stretch>
                      <a:fillRect/>
                    </a:stretch>
                  </pic:blipFill>
                  <pic:spPr>
                    <a:xfrm>
                      <a:off x="0" y="0"/>
                      <a:ext cx="1702435" cy="2232660"/>
                    </a:xfrm>
                    <a:prstGeom prst="rect">
                      <a:avLst/>
                    </a:prstGeom>
                    <a:noFill/>
                    <a:ln w="9525">
                      <a:noFill/>
                    </a:ln>
                  </pic:spPr>
                </pic:pic>
              </a:graphicData>
            </a:graphic>
          </wp:inline>
        </w:drawing>
      </w: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rPr>
        <w:drawing>
          <wp:inline distT="0" distB="0" distL="114300" distR="114300">
            <wp:extent cx="1142365" cy="2040255"/>
            <wp:effectExtent l="0" t="0" r="0" b="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5"/>
                    <a:srcRect l="27521" t="7419" r="61227" b="42253"/>
                    <a:stretch>
                      <a:fillRect/>
                    </a:stretch>
                  </pic:blipFill>
                  <pic:spPr>
                    <a:xfrm>
                      <a:off x="0" y="0"/>
                      <a:ext cx="1142365" cy="2040255"/>
                    </a:xfrm>
                    <a:prstGeom prst="rect">
                      <a:avLst/>
                    </a:prstGeom>
                    <a:noFill/>
                    <a:ln w="9525">
                      <a:noFill/>
                    </a:ln>
                  </pic:spPr>
                </pic:pic>
              </a:graphicData>
            </a:graphic>
          </wp:inline>
        </w:drawing>
      </w:r>
    </w:p>
    <w:p>
      <w:pPr>
        <w:adjustRightInd w:val="0"/>
        <w:snapToGrid w:val="0"/>
        <w:spacing w:line="360" w:lineRule="auto"/>
        <w:ind w:firstLine="1890" w:firstLineChars="900"/>
        <w:rPr>
          <w:rFonts w:hint="eastAsia" w:ascii="宋体" w:hAnsi="宋体" w:eastAsia="宋体" w:cs="宋体"/>
          <w:sz w:val="21"/>
          <w:szCs w:val="21"/>
          <w:highlight w:val="none"/>
        </w:rPr>
      </w:pPr>
    </w:p>
    <w:p>
      <w:pPr>
        <w:adjustRightInd w:val="0"/>
        <w:snapToGrid w:val="0"/>
        <w:spacing w:line="360" w:lineRule="auto"/>
        <w:ind w:firstLine="1890" w:firstLineChars="900"/>
        <w:rPr>
          <w:rFonts w:hint="eastAsia" w:ascii="宋体" w:hAnsi="宋体" w:eastAsia="宋体" w:cs="宋体"/>
          <w:sz w:val="21"/>
          <w:szCs w:val="21"/>
          <w:highlight w:val="none"/>
        </w:rPr>
      </w:pPr>
      <w:r>
        <w:rPr>
          <w:rFonts w:hint="eastAsia" w:ascii="宋体" w:hAnsi="宋体" w:eastAsia="宋体" w:cs="宋体"/>
          <w:sz w:val="21"/>
          <w:szCs w:val="21"/>
          <w:highlight w:val="none"/>
        </w:rPr>
        <w:t>图1                                 图2</w:t>
      </w:r>
    </w:p>
    <w:p>
      <w:pPr>
        <w:adjustRightInd w:val="0"/>
        <w:snapToGrid w:val="0"/>
        <w:spacing w:line="360" w:lineRule="auto"/>
        <w:rPr>
          <w:rFonts w:hint="eastAsia" w:ascii="宋体" w:hAnsi="宋体" w:eastAsia="宋体" w:cs="宋体"/>
          <w:color w:val="FF0000"/>
          <w:sz w:val="21"/>
          <w:szCs w:val="21"/>
          <w:highlight w:val="none"/>
        </w:rPr>
      </w:pPr>
      <w:r>
        <w:rPr>
          <w:rFonts w:hint="eastAsia" w:ascii="宋体" w:hAnsi="宋体" w:eastAsia="宋体" w:cs="宋体"/>
          <w:sz w:val="21"/>
          <w:szCs w:val="21"/>
          <w:highlight w:val="none"/>
        </w:rPr>
        <w:t xml:space="preserve">2.5 </w:t>
      </w:r>
      <w:r>
        <w:rPr>
          <w:rFonts w:hint="eastAsia" w:ascii="宋体" w:hAnsi="宋体" w:eastAsia="宋体" w:cs="宋体"/>
          <w:snapToGrid w:val="0"/>
          <w:kern w:val="0"/>
          <w:sz w:val="21"/>
          <w:szCs w:val="21"/>
          <w:highlight w:val="none"/>
        </w:rPr>
        <w:t>M55胶带机落M56胶带机制作范围为图1中实线部分，图1中虚线部分(CM1-5胶带机落破碎机)使用原溜槽，图1中粗虚线部分为破碎机，图1中粗实线为棒条筛板。新溜槽制作时，必须保留棒条筛板功能，筛缝150mm，棒条筛板使用现有材料。新溜槽必须与原溜槽完全对接保证原有功能。</w:t>
      </w:r>
    </w:p>
    <w:p>
      <w:pPr>
        <w:adjustRightInd w:val="0"/>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2.6</w:t>
      </w:r>
      <w:r>
        <w:rPr>
          <w:rFonts w:hint="eastAsia" w:ascii="宋体" w:hAnsi="宋体" w:eastAsia="宋体" w:cs="宋体"/>
          <w:sz w:val="21"/>
          <w:szCs w:val="21"/>
          <w:highlight w:val="none"/>
          <w:lang w:val="zh-CN"/>
        </w:rPr>
        <w:t>溜槽改造涉及胶带机的规格及主要技术参数：</w:t>
      </w:r>
    </w:p>
    <w:tbl>
      <w:tblPr>
        <w:tblStyle w:val="8"/>
        <w:tblpPr w:leftFromText="180" w:rightFromText="180" w:vertAnchor="text" w:horzAnchor="margin" w:tblpXSpec="right" w:tblpY="245"/>
        <w:tblW w:w="85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301"/>
        <w:gridCol w:w="2019"/>
        <w:gridCol w:w="1559"/>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 w:hRule="atLeast"/>
        </w:trPr>
        <w:tc>
          <w:tcPr>
            <w:tcW w:w="1101" w:type="dxa"/>
            <w:vAlign w:val="center"/>
          </w:tcPr>
          <w:p>
            <w:pPr>
              <w:adjustRightInd w:val="0"/>
              <w:snapToGrid w:val="0"/>
              <w:spacing w:line="360" w:lineRule="auto"/>
              <w:jc w:val="center"/>
              <w:rPr>
                <w:rFonts w:hint="eastAsia" w:ascii="宋体" w:hAnsi="宋体" w:eastAsia="宋体" w:cs="宋体"/>
                <w:snapToGrid w:val="0"/>
                <w:kern w:val="0"/>
                <w:sz w:val="21"/>
                <w:szCs w:val="21"/>
                <w:highlight w:val="none"/>
              </w:rPr>
            </w:pPr>
            <w:r>
              <w:rPr>
                <w:rFonts w:hint="eastAsia" w:ascii="宋体" w:hAnsi="宋体" w:eastAsia="宋体" w:cs="宋体"/>
                <w:snapToGrid w:val="0"/>
                <w:kern w:val="0"/>
                <w:sz w:val="21"/>
                <w:szCs w:val="21"/>
                <w:highlight w:val="none"/>
              </w:rPr>
              <w:t>序号</w:t>
            </w:r>
          </w:p>
        </w:tc>
        <w:tc>
          <w:tcPr>
            <w:tcW w:w="2301" w:type="dxa"/>
            <w:vAlign w:val="center"/>
          </w:tcPr>
          <w:p>
            <w:pPr>
              <w:adjustRightInd w:val="0"/>
              <w:snapToGrid w:val="0"/>
              <w:spacing w:line="360" w:lineRule="auto"/>
              <w:ind w:firstLine="105" w:firstLineChars="50"/>
              <w:jc w:val="center"/>
              <w:rPr>
                <w:rFonts w:hint="eastAsia" w:ascii="宋体" w:hAnsi="宋体" w:eastAsia="宋体" w:cs="宋体"/>
                <w:snapToGrid w:val="0"/>
                <w:kern w:val="0"/>
                <w:sz w:val="21"/>
                <w:szCs w:val="21"/>
                <w:highlight w:val="none"/>
              </w:rPr>
            </w:pPr>
            <w:r>
              <w:rPr>
                <w:rFonts w:hint="eastAsia" w:ascii="宋体" w:hAnsi="宋体" w:eastAsia="宋体" w:cs="宋体"/>
                <w:snapToGrid w:val="0"/>
                <w:kern w:val="0"/>
                <w:sz w:val="21"/>
                <w:szCs w:val="21"/>
                <w:highlight w:val="none"/>
              </w:rPr>
              <w:t>编号</w:t>
            </w:r>
          </w:p>
        </w:tc>
        <w:tc>
          <w:tcPr>
            <w:tcW w:w="2019" w:type="dxa"/>
            <w:vAlign w:val="center"/>
          </w:tcPr>
          <w:p>
            <w:pPr>
              <w:adjustRightInd w:val="0"/>
              <w:snapToGrid w:val="0"/>
              <w:spacing w:line="360" w:lineRule="auto"/>
              <w:jc w:val="center"/>
              <w:rPr>
                <w:rFonts w:hint="eastAsia" w:ascii="宋体" w:hAnsi="宋体" w:eastAsia="宋体" w:cs="宋体"/>
                <w:snapToGrid w:val="0"/>
                <w:kern w:val="0"/>
                <w:sz w:val="21"/>
                <w:szCs w:val="21"/>
                <w:highlight w:val="none"/>
              </w:rPr>
            </w:pPr>
            <w:r>
              <w:rPr>
                <w:rFonts w:hint="eastAsia" w:ascii="宋体" w:hAnsi="宋体" w:eastAsia="宋体" w:cs="宋体"/>
                <w:snapToGrid w:val="0"/>
                <w:kern w:val="0"/>
                <w:sz w:val="21"/>
                <w:szCs w:val="21"/>
                <w:highlight w:val="none"/>
              </w:rPr>
              <w:t>带宽（mm）</w:t>
            </w:r>
          </w:p>
        </w:tc>
        <w:tc>
          <w:tcPr>
            <w:tcW w:w="1559" w:type="dxa"/>
            <w:vAlign w:val="center"/>
          </w:tcPr>
          <w:p>
            <w:pPr>
              <w:adjustRightInd w:val="0"/>
              <w:snapToGrid w:val="0"/>
              <w:spacing w:line="360" w:lineRule="auto"/>
              <w:ind w:firstLine="105" w:firstLineChars="50"/>
              <w:jc w:val="center"/>
              <w:rPr>
                <w:rFonts w:hint="eastAsia" w:ascii="宋体" w:hAnsi="宋体" w:eastAsia="宋体" w:cs="宋体"/>
                <w:snapToGrid w:val="0"/>
                <w:kern w:val="0"/>
                <w:sz w:val="21"/>
                <w:szCs w:val="21"/>
                <w:highlight w:val="none"/>
              </w:rPr>
            </w:pPr>
            <w:r>
              <w:rPr>
                <w:rFonts w:hint="eastAsia" w:ascii="宋体" w:hAnsi="宋体" w:eastAsia="宋体" w:cs="宋体"/>
                <w:snapToGrid w:val="0"/>
                <w:kern w:val="0"/>
                <w:sz w:val="21"/>
                <w:szCs w:val="21"/>
                <w:highlight w:val="none"/>
              </w:rPr>
              <w:t>带速（m/s）</w:t>
            </w:r>
          </w:p>
        </w:tc>
        <w:tc>
          <w:tcPr>
            <w:tcW w:w="1559" w:type="dxa"/>
            <w:vAlign w:val="center"/>
          </w:tcPr>
          <w:p>
            <w:pPr>
              <w:adjustRightInd w:val="0"/>
              <w:snapToGrid w:val="0"/>
              <w:spacing w:line="360" w:lineRule="auto"/>
              <w:ind w:firstLine="105" w:firstLineChars="50"/>
              <w:jc w:val="center"/>
              <w:rPr>
                <w:rFonts w:hint="eastAsia" w:ascii="宋体" w:hAnsi="宋体" w:eastAsia="宋体" w:cs="宋体"/>
                <w:snapToGrid w:val="0"/>
                <w:kern w:val="0"/>
                <w:sz w:val="21"/>
                <w:szCs w:val="21"/>
                <w:highlight w:val="none"/>
              </w:rPr>
            </w:pPr>
            <w:r>
              <w:rPr>
                <w:rFonts w:hint="eastAsia" w:ascii="宋体" w:hAnsi="宋体" w:eastAsia="宋体" w:cs="宋体"/>
                <w:snapToGrid w:val="0"/>
                <w:kern w:val="0"/>
                <w:sz w:val="21"/>
                <w:szCs w:val="21"/>
                <w:highlight w:val="none"/>
              </w:rPr>
              <w:t>运量（t/h）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4" w:hRule="atLeast"/>
        </w:trPr>
        <w:tc>
          <w:tcPr>
            <w:tcW w:w="1101"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2301" w:type="dxa"/>
            <w:vAlign w:val="top"/>
          </w:tcPr>
          <w:p>
            <w:pPr>
              <w:adjustRightInd w:val="0"/>
              <w:snapToGrid w:val="0"/>
              <w:spacing w:line="360" w:lineRule="auto"/>
              <w:rPr>
                <w:rFonts w:hint="eastAsia" w:ascii="宋体" w:hAnsi="宋体" w:eastAsia="宋体" w:cs="宋体"/>
                <w:snapToGrid w:val="0"/>
                <w:kern w:val="0"/>
                <w:sz w:val="21"/>
                <w:szCs w:val="21"/>
                <w:highlight w:val="none"/>
              </w:rPr>
            </w:pPr>
            <w:r>
              <w:rPr>
                <w:rFonts w:hint="eastAsia" w:ascii="宋体" w:hAnsi="宋体" w:eastAsia="宋体" w:cs="宋体"/>
                <w:sz w:val="21"/>
                <w:szCs w:val="21"/>
                <w:highlight w:val="none"/>
              </w:rPr>
              <w:t>M55胶带机</w:t>
            </w:r>
          </w:p>
        </w:tc>
        <w:tc>
          <w:tcPr>
            <w:tcW w:w="2019" w:type="dxa"/>
            <w:vAlign w:val="top"/>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1600</w:t>
            </w:r>
          </w:p>
        </w:tc>
        <w:tc>
          <w:tcPr>
            <w:tcW w:w="1559" w:type="dxa"/>
            <w:vAlign w:val="top"/>
          </w:tcPr>
          <w:p>
            <w:pPr>
              <w:adjustRightInd w:val="0"/>
              <w:snapToGrid w:val="0"/>
              <w:spacing w:line="360" w:lineRule="auto"/>
              <w:ind w:firstLine="420" w:firstLineChars="200"/>
              <w:rPr>
                <w:rFonts w:hint="eastAsia" w:ascii="宋体" w:hAnsi="宋体" w:eastAsia="宋体" w:cs="宋体"/>
                <w:snapToGrid w:val="0"/>
                <w:kern w:val="0"/>
                <w:sz w:val="21"/>
                <w:szCs w:val="21"/>
                <w:highlight w:val="none"/>
              </w:rPr>
            </w:pPr>
            <w:r>
              <w:rPr>
                <w:rFonts w:hint="eastAsia" w:ascii="宋体" w:hAnsi="宋体" w:eastAsia="宋体" w:cs="宋体"/>
                <w:snapToGrid w:val="0"/>
                <w:kern w:val="0"/>
                <w:sz w:val="21"/>
                <w:szCs w:val="21"/>
                <w:highlight w:val="none"/>
              </w:rPr>
              <w:t>4.5</w:t>
            </w:r>
          </w:p>
        </w:tc>
        <w:tc>
          <w:tcPr>
            <w:tcW w:w="1559" w:type="dxa"/>
            <w:vAlign w:val="top"/>
          </w:tcPr>
          <w:p>
            <w:pPr>
              <w:spacing w:line="360" w:lineRule="auto"/>
              <w:jc w:val="center"/>
              <w:rPr>
                <w:rFonts w:hint="eastAsia" w:ascii="宋体" w:hAnsi="宋体" w:eastAsia="宋体" w:cs="宋体"/>
                <w:snapToGrid w:val="0"/>
                <w:kern w:val="0"/>
                <w:sz w:val="21"/>
                <w:szCs w:val="21"/>
                <w:highlight w:val="none"/>
              </w:rPr>
            </w:pPr>
            <w:r>
              <w:rPr>
                <w:rFonts w:hint="eastAsia" w:ascii="宋体" w:hAnsi="宋体" w:eastAsia="宋体" w:cs="宋体"/>
                <w:sz w:val="21"/>
                <w:szCs w:val="21"/>
                <w:highlight w:val="none"/>
              </w:rPr>
              <w:t>3</w:t>
            </w:r>
            <w:r>
              <w:rPr>
                <w:rFonts w:hint="eastAsia" w:ascii="宋体" w:hAnsi="宋体" w:eastAsia="宋体" w:cs="宋体"/>
                <w:sz w:val="21"/>
                <w:szCs w:val="21"/>
                <w:highlight w:val="none"/>
                <w:lang w:val="zh-CN"/>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 w:hRule="atLeast"/>
        </w:trPr>
        <w:tc>
          <w:tcPr>
            <w:tcW w:w="1101"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2</w:t>
            </w:r>
          </w:p>
        </w:tc>
        <w:tc>
          <w:tcPr>
            <w:tcW w:w="2301" w:type="dxa"/>
            <w:vAlign w:val="top"/>
          </w:tcPr>
          <w:p>
            <w:pPr>
              <w:adjustRightInd w:val="0"/>
              <w:snapToGrid w:val="0"/>
              <w:spacing w:line="360" w:lineRule="auto"/>
              <w:rPr>
                <w:rFonts w:hint="eastAsia" w:ascii="宋体" w:hAnsi="宋体" w:eastAsia="宋体" w:cs="宋体"/>
                <w:snapToGrid w:val="0"/>
                <w:kern w:val="0"/>
                <w:sz w:val="21"/>
                <w:szCs w:val="21"/>
                <w:highlight w:val="none"/>
              </w:rPr>
            </w:pPr>
            <w:r>
              <w:rPr>
                <w:rFonts w:hint="eastAsia" w:ascii="宋体" w:hAnsi="宋体" w:eastAsia="宋体" w:cs="宋体"/>
                <w:sz w:val="21"/>
                <w:szCs w:val="21"/>
                <w:highlight w:val="none"/>
              </w:rPr>
              <w:t>M56胶带机</w:t>
            </w:r>
          </w:p>
        </w:tc>
        <w:tc>
          <w:tcPr>
            <w:tcW w:w="2019" w:type="dxa"/>
            <w:vAlign w:val="top"/>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1600</w:t>
            </w:r>
          </w:p>
        </w:tc>
        <w:tc>
          <w:tcPr>
            <w:tcW w:w="1559" w:type="dxa"/>
            <w:vAlign w:val="top"/>
          </w:tcPr>
          <w:p>
            <w:pPr>
              <w:spacing w:line="360" w:lineRule="auto"/>
              <w:jc w:val="center"/>
              <w:rPr>
                <w:rFonts w:hint="eastAsia" w:ascii="宋体" w:hAnsi="宋体" w:eastAsia="宋体" w:cs="宋体"/>
                <w:sz w:val="21"/>
                <w:szCs w:val="21"/>
                <w:highlight w:val="none"/>
              </w:rPr>
            </w:pPr>
            <w:r>
              <w:rPr>
                <w:rFonts w:hint="eastAsia" w:ascii="宋体" w:hAnsi="宋体" w:eastAsia="宋体" w:cs="宋体"/>
                <w:snapToGrid w:val="0"/>
                <w:kern w:val="0"/>
                <w:sz w:val="21"/>
                <w:szCs w:val="21"/>
                <w:highlight w:val="none"/>
              </w:rPr>
              <w:t>4.5</w:t>
            </w:r>
          </w:p>
        </w:tc>
        <w:tc>
          <w:tcPr>
            <w:tcW w:w="1559" w:type="dxa"/>
            <w:vAlign w:val="top"/>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w:t>
            </w:r>
            <w:r>
              <w:rPr>
                <w:rFonts w:hint="eastAsia" w:ascii="宋体" w:hAnsi="宋体" w:eastAsia="宋体" w:cs="宋体"/>
                <w:sz w:val="21"/>
                <w:szCs w:val="21"/>
                <w:highlight w:val="none"/>
                <w:lang w:val="zh-CN"/>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 w:hRule="atLeast"/>
        </w:trPr>
        <w:tc>
          <w:tcPr>
            <w:tcW w:w="1101"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w:t>
            </w:r>
          </w:p>
        </w:tc>
        <w:tc>
          <w:tcPr>
            <w:tcW w:w="2301" w:type="dxa"/>
            <w:vAlign w:val="top"/>
          </w:tcPr>
          <w:p>
            <w:pPr>
              <w:adjustRightInd w:val="0"/>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CM1-5胶带机</w:t>
            </w:r>
          </w:p>
        </w:tc>
        <w:tc>
          <w:tcPr>
            <w:tcW w:w="2019" w:type="dxa"/>
            <w:vAlign w:val="top"/>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1400</w:t>
            </w:r>
          </w:p>
        </w:tc>
        <w:tc>
          <w:tcPr>
            <w:tcW w:w="1559" w:type="dxa"/>
            <w:vAlign w:val="top"/>
          </w:tcPr>
          <w:p>
            <w:pPr>
              <w:spacing w:line="360" w:lineRule="auto"/>
              <w:jc w:val="center"/>
              <w:rPr>
                <w:rFonts w:hint="eastAsia" w:ascii="宋体" w:hAnsi="宋体" w:eastAsia="宋体" w:cs="宋体"/>
                <w:sz w:val="21"/>
                <w:szCs w:val="21"/>
                <w:highlight w:val="none"/>
              </w:rPr>
            </w:pPr>
            <w:r>
              <w:rPr>
                <w:rFonts w:hint="eastAsia" w:ascii="宋体" w:hAnsi="宋体" w:eastAsia="宋体" w:cs="宋体"/>
                <w:snapToGrid w:val="0"/>
                <w:kern w:val="0"/>
                <w:sz w:val="21"/>
                <w:szCs w:val="21"/>
                <w:highlight w:val="none"/>
              </w:rPr>
              <w:t>4.5</w:t>
            </w:r>
          </w:p>
        </w:tc>
        <w:tc>
          <w:tcPr>
            <w:tcW w:w="1559" w:type="dxa"/>
            <w:vAlign w:val="top"/>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lang w:val="zh-CN"/>
              </w:rPr>
              <w:t>2500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 w:hRule="atLeast"/>
        </w:trPr>
        <w:tc>
          <w:tcPr>
            <w:tcW w:w="1101"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4</w:t>
            </w:r>
          </w:p>
        </w:tc>
        <w:tc>
          <w:tcPr>
            <w:tcW w:w="2301" w:type="dxa"/>
            <w:vAlign w:val="top"/>
          </w:tcPr>
          <w:p>
            <w:pPr>
              <w:adjustRightInd w:val="0"/>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301胶带机</w:t>
            </w:r>
          </w:p>
        </w:tc>
        <w:tc>
          <w:tcPr>
            <w:tcW w:w="2019" w:type="dxa"/>
            <w:vAlign w:val="top"/>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1400</w:t>
            </w:r>
          </w:p>
        </w:tc>
        <w:tc>
          <w:tcPr>
            <w:tcW w:w="1559" w:type="dxa"/>
            <w:vAlign w:val="top"/>
          </w:tcPr>
          <w:p>
            <w:pPr>
              <w:spacing w:line="360" w:lineRule="auto"/>
              <w:jc w:val="center"/>
              <w:rPr>
                <w:rFonts w:hint="eastAsia" w:ascii="宋体" w:hAnsi="宋体" w:eastAsia="宋体" w:cs="宋体"/>
                <w:sz w:val="21"/>
                <w:szCs w:val="21"/>
                <w:highlight w:val="none"/>
              </w:rPr>
            </w:pPr>
            <w:r>
              <w:rPr>
                <w:rFonts w:hint="eastAsia" w:ascii="宋体" w:hAnsi="宋体" w:eastAsia="宋体" w:cs="宋体"/>
                <w:snapToGrid w:val="0"/>
                <w:kern w:val="0"/>
                <w:sz w:val="21"/>
                <w:szCs w:val="21"/>
                <w:highlight w:val="none"/>
              </w:rPr>
              <w:t>2</w:t>
            </w:r>
          </w:p>
        </w:tc>
        <w:tc>
          <w:tcPr>
            <w:tcW w:w="1559" w:type="dxa"/>
            <w:vAlign w:val="top"/>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 w:hRule="atLeast"/>
        </w:trPr>
        <w:tc>
          <w:tcPr>
            <w:tcW w:w="1101"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5</w:t>
            </w:r>
          </w:p>
        </w:tc>
        <w:tc>
          <w:tcPr>
            <w:tcW w:w="2301" w:type="dxa"/>
            <w:vAlign w:val="top"/>
          </w:tcPr>
          <w:p>
            <w:pPr>
              <w:adjustRightInd w:val="0"/>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302胶带机</w:t>
            </w:r>
          </w:p>
        </w:tc>
        <w:tc>
          <w:tcPr>
            <w:tcW w:w="2019" w:type="dxa"/>
            <w:vAlign w:val="top"/>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1400</w:t>
            </w:r>
          </w:p>
        </w:tc>
        <w:tc>
          <w:tcPr>
            <w:tcW w:w="1559" w:type="dxa"/>
            <w:vAlign w:val="top"/>
          </w:tcPr>
          <w:p>
            <w:pPr>
              <w:spacing w:line="360" w:lineRule="auto"/>
              <w:jc w:val="center"/>
              <w:rPr>
                <w:rFonts w:hint="eastAsia" w:ascii="宋体" w:hAnsi="宋体" w:eastAsia="宋体" w:cs="宋体"/>
                <w:sz w:val="21"/>
                <w:szCs w:val="21"/>
                <w:highlight w:val="none"/>
              </w:rPr>
            </w:pPr>
            <w:r>
              <w:rPr>
                <w:rFonts w:hint="eastAsia" w:ascii="宋体" w:hAnsi="宋体" w:eastAsia="宋体" w:cs="宋体"/>
                <w:snapToGrid w:val="0"/>
                <w:kern w:val="0"/>
                <w:sz w:val="21"/>
                <w:szCs w:val="21"/>
                <w:highlight w:val="none"/>
              </w:rPr>
              <w:t>2.5</w:t>
            </w:r>
          </w:p>
        </w:tc>
        <w:tc>
          <w:tcPr>
            <w:tcW w:w="1559" w:type="dxa"/>
            <w:vAlign w:val="top"/>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 w:hRule="atLeast"/>
        </w:trPr>
        <w:tc>
          <w:tcPr>
            <w:tcW w:w="1101"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6</w:t>
            </w:r>
          </w:p>
        </w:tc>
        <w:tc>
          <w:tcPr>
            <w:tcW w:w="2301" w:type="dxa"/>
            <w:vAlign w:val="top"/>
          </w:tcPr>
          <w:p>
            <w:pPr>
              <w:adjustRightInd w:val="0"/>
              <w:snapToGrid w:val="0"/>
              <w:spacing w:line="360" w:lineRule="auto"/>
              <w:rPr>
                <w:rFonts w:hint="eastAsia" w:ascii="宋体" w:hAnsi="宋体" w:eastAsia="宋体" w:cs="宋体"/>
                <w:snapToGrid w:val="0"/>
                <w:kern w:val="0"/>
                <w:sz w:val="21"/>
                <w:szCs w:val="21"/>
                <w:highlight w:val="none"/>
              </w:rPr>
            </w:pPr>
            <w:r>
              <w:rPr>
                <w:rFonts w:hint="eastAsia" w:ascii="宋体" w:hAnsi="宋体" w:eastAsia="宋体" w:cs="宋体"/>
                <w:sz w:val="21"/>
                <w:szCs w:val="21"/>
                <w:highlight w:val="none"/>
              </w:rPr>
              <w:t>303胶带机</w:t>
            </w:r>
          </w:p>
        </w:tc>
        <w:tc>
          <w:tcPr>
            <w:tcW w:w="2019" w:type="dxa"/>
            <w:vAlign w:val="top"/>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1200</w:t>
            </w:r>
          </w:p>
        </w:tc>
        <w:tc>
          <w:tcPr>
            <w:tcW w:w="1559" w:type="dxa"/>
            <w:vAlign w:val="top"/>
          </w:tcPr>
          <w:p>
            <w:pPr>
              <w:spacing w:line="360" w:lineRule="auto"/>
              <w:jc w:val="center"/>
              <w:rPr>
                <w:rFonts w:hint="eastAsia" w:ascii="宋体" w:hAnsi="宋体" w:eastAsia="宋体" w:cs="宋体"/>
                <w:sz w:val="21"/>
                <w:szCs w:val="21"/>
                <w:highlight w:val="none"/>
              </w:rPr>
            </w:pPr>
            <w:r>
              <w:rPr>
                <w:rFonts w:hint="eastAsia" w:ascii="宋体" w:hAnsi="宋体" w:eastAsia="宋体" w:cs="宋体"/>
                <w:snapToGrid w:val="0"/>
                <w:kern w:val="0"/>
                <w:sz w:val="21"/>
                <w:szCs w:val="21"/>
                <w:highlight w:val="none"/>
              </w:rPr>
              <w:t>2.5</w:t>
            </w:r>
          </w:p>
        </w:tc>
        <w:tc>
          <w:tcPr>
            <w:tcW w:w="1559" w:type="dxa"/>
            <w:vAlign w:val="top"/>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 w:hRule="atLeast"/>
        </w:trPr>
        <w:tc>
          <w:tcPr>
            <w:tcW w:w="1101"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7</w:t>
            </w:r>
          </w:p>
        </w:tc>
        <w:tc>
          <w:tcPr>
            <w:tcW w:w="2301" w:type="dxa"/>
            <w:vAlign w:val="top"/>
          </w:tcPr>
          <w:p>
            <w:pPr>
              <w:adjustRightInd w:val="0"/>
              <w:snapToGrid w:val="0"/>
              <w:spacing w:line="360" w:lineRule="auto"/>
              <w:rPr>
                <w:rFonts w:hint="eastAsia" w:ascii="宋体" w:hAnsi="宋体" w:eastAsia="宋体" w:cs="宋体"/>
                <w:snapToGrid w:val="0"/>
                <w:kern w:val="0"/>
                <w:sz w:val="21"/>
                <w:szCs w:val="21"/>
                <w:highlight w:val="none"/>
              </w:rPr>
            </w:pPr>
            <w:r>
              <w:rPr>
                <w:rFonts w:hint="eastAsia" w:ascii="宋体" w:hAnsi="宋体" w:eastAsia="宋体" w:cs="宋体"/>
                <w:sz w:val="21"/>
                <w:szCs w:val="21"/>
                <w:highlight w:val="none"/>
              </w:rPr>
              <w:t>304胶带机</w:t>
            </w:r>
          </w:p>
        </w:tc>
        <w:tc>
          <w:tcPr>
            <w:tcW w:w="2019" w:type="dxa"/>
            <w:vAlign w:val="top"/>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1400</w:t>
            </w:r>
          </w:p>
        </w:tc>
        <w:tc>
          <w:tcPr>
            <w:tcW w:w="1559" w:type="dxa"/>
            <w:vAlign w:val="top"/>
          </w:tcPr>
          <w:p>
            <w:pPr>
              <w:spacing w:line="360" w:lineRule="auto"/>
              <w:jc w:val="center"/>
              <w:rPr>
                <w:rFonts w:hint="eastAsia" w:ascii="宋体" w:hAnsi="宋体" w:eastAsia="宋体" w:cs="宋体"/>
                <w:sz w:val="21"/>
                <w:szCs w:val="21"/>
                <w:highlight w:val="none"/>
              </w:rPr>
            </w:pPr>
            <w:r>
              <w:rPr>
                <w:rFonts w:hint="eastAsia" w:ascii="宋体" w:hAnsi="宋体" w:eastAsia="宋体" w:cs="宋体"/>
                <w:snapToGrid w:val="0"/>
                <w:kern w:val="0"/>
                <w:sz w:val="21"/>
                <w:szCs w:val="21"/>
                <w:highlight w:val="none"/>
              </w:rPr>
              <w:t>2.5</w:t>
            </w:r>
          </w:p>
        </w:tc>
        <w:tc>
          <w:tcPr>
            <w:tcW w:w="1559" w:type="dxa"/>
            <w:vAlign w:val="top"/>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 w:hRule="atLeast"/>
        </w:trPr>
        <w:tc>
          <w:tcPr>
            <w:tcW w:w="1101"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8</w:t>
            </w:r>
          </w:p>
        </w:tc>
        <w:tc>
          <w:tcPr>
            <w:tcW w:w="2301" w:type="dxa"/>
            <w:vAlign w:val="top"/>
          </w:tcPr>
          <w:p>
            <w:pPr>
              <w:adjustRightInd w:val="0"/>
              <w:snapToGrid w:val="0"/>
              <w:spacing w:line="360" w:lineRule="auto"/>
              <w:rPr>
                <w:rFonts w:hint="eastAsia" w:ascii="宋体" w:hAnsi="宋体" w:eastAsia="宋体" w:cs="宋体"/>
                <w:snapToGrid w:val="0"/>
                <w:kern w:val="0"/>
                <w:sz w:val="21"/>
                <w:szCs w:val="21"/>
                <w:highlight w:val="none"/>
              </w:rPr>
            </w:pPr>
            <w:r>
              <w:rPr>
                <w:rFonts w:hint="eastAsia" w:ascii="宋体" w:hAnsi="宋体" w:eastAsia="宋体" w:cs="宋体"/>
                <w:sz w:val="21"/>
                <w:szCs w:val="21"/>
                <w:highlight w:val="none"/>
              </w:rPr>
              <w:t>713胶带机</w:t>
            </w:r>
          </w:p>
        </w:tc>
        <w:tc>
          <w:tcPr>
            <w:tcW w:w="2019" w:type="dxa"/>
            <w:vAlign w:val="top"/>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1200</w:t>
            </w:r>
          </w:p>
        </w:tc>
        <w:tc>
          <w:tcPr>
            <w:tcW w:w="1559" w:type="dxa"/>
            <w:vAlign w:val="top"/>
          </w:tcPr>
          <w:p>
            <w:pPr>
              <w:spacing w:line="360" w:lineRule="auto"/>
              <w:jc w:val="center"/>
              <w:rPr>
                <w:rFonts w:hint="eastAsia" w:ascii="宋体" w:hAnsi="宋体" w:eastAsia="宋体" w:cs="宋体"/>
                <w:sz w:val="21"/>
                <w:szCs w:val="21"/>
                <w:highlight w:val="none"/>
              </w:rPr>
            </w:pPr>
            <w:r>
              <w:rPr>
                <w:rFonts w:hint="eastAsia" w:ascii="宋体" w:hAnsi="宋体" w:eastAsia="宋体" w:cs="宋体"/>
                <w:snapToGrid w:val="0"/>
                <w:kern w:val="0"/>
                <w:sz w:val="21"/>
                <w:szCs w:val="21"/>
                <w:highlight w:val="none"/>
              </w:rPr>
              <w:t>2.5</w:t>
            </w:r>
          </w:p>
        </w:tc>
        <w:tc>
          <w:tcPr>
            <w:tcW w:w="1559" w:type="dxa"/>
            <w:vAlign w:val="top"/>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7</w:t>
            </w:r>
            <w:r>
              <w:rPr>
                <w:rFonts w:hint="eastAsia" w:ascii="宋体" w:hAnsi="宋体" w:eastAsia="宋体" w:cs="宋体"/>
                <w:sz w:val="21"/>
                <w:szCs w:val="21"/>
                <w:highlight w:val="none"/>
                <w:lang w:val="zh-CN"/>
              </w:rPr>
              <w:t>00</w:t>
            </w:r>
          </w:p>
        </w:tc>
      </w:tr>
    </w:tbl>
    <w:p>
      <w:pPr>
        <w:tabs>
          <w:tab w:val="left" w:pos="900"/>
        </w:tabs>
        <w:spacing w:line="360" w:lineRule="auto"/>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2.</w:t>
      </w:r>
      <w:r>
        <w:rPr>
          <w:rFonts w:hint="eastAsia" w:ascii="宋体" w:hAnsi="宋体" w:eastAsia="宋体" w:cs="宋体"/>
          <w:sz w:val="21"/>
          <w:szCs w:val="21"/>
          <w:highlight w:val="none"/>
        </w:rPr>
        <w:t>7</w:t>
      </w:r>
      <w:r>
        <w:rPr>
          <w:rFonts w:hint="eastAsia" w:ascii="宋体" w:hAnsi="宋体" w:eastAsia="宋体" w:cs="宋体"/>
          <w:sz w:val="21"/>
          <w:szCs w:val="21"/>
          <w:highlight w:val="none"/>
          <w:lang w:val="zh-CN"/>
        </w:rPr>
        <w:t>煤质特性</w:t>
      </w:r>
    </w:p>
    <w:p>
      <w:pPr>
        <w:spacing w:line="360" w:lineRule="auto"/>
        <w:ind w:firstLine="420" w:firstLineChars="200"/>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输送物料                      原煤</w:t>
      </w:r>
    </w:p>
    <w:p>
      <w:pPr>
        <w:spacing w:line="360" w:lineRule="auto"/>
        <w:ind w:firstLine="420" w:firstLineChars="200"/>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 xml:space="preserve">密    度                      1.1t/m3 </w:t>
      </w:r>
    </w:p>
    <w:p>
      <w:pPr>
        <w:spacing w:line="360" w:lineRule="auto"/>
        <w:ind w:firstLine="420" w:firstLineChars="200"/>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煤的水分（Mad）               平均4.99%～6.60%</w:t>
      </w:r>
    </w:p>
    <w:p>
      <w:pPr>
        <w:spacing w:line="360" w:lineRule="auto"/>
        <w:ind w:firstLine="420" w:firstLineChars="200"/>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粒    度                      ≤300mm</w:t>
      </w:r>
    </w:p>
    <w:p>
      <w:pPr>
        <w:spacing w:line="360" w:lineRule="auto"/>
        <w:ind w:firstLine="420" w:firstLineChars="200"/>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 xml:space="preserve">含 矸 率                      </w:t>
      </w:r>
      <w:r>
        <w:rPr>
          <w:rFonts w:hint="eastAsia" w:ascii="宋体" w:hAnsi="宋体" w:eastAsia="宋体" w:cs="宋体"/>
          <w:sz w:val="21"/>
          <w:szCs w:val="21"/>
          <w:highlight w:val="none"/>
        </w:rPr>
        <w:t>15.66</w:t>
      </w:r>
      <w:r>
        <w:rPr>
          <w:rFonts w:hint="eastAsia" w:ascii="宋体" w:hAnsi="宋体" w:eastAsia="宋体" w:cs="宋体"/>
          <w:sz w:val="21"/>
          <w:szCs w:val="21"/>
          <w:highlight w:val="none"/>
          <w:lang w:val="zh-CN"/>
        </w:rPr>
        <w:t>%</w:t>
      </w:r>
    </w:p>
    <w:p>
      <w:pPr>
        <w:spacing w:line="360" w:lineRule="auto"/>
        <w:ind w:firstLine="420" w:firstLineChars="200"/>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矸    石                      硬度:F=2.4N/mm2     抗压强度：23.5M</w:t>
      </w:r>
    </w:p>
    <w:p>
      <w:pPr>
        <w:spacing w:line="360" w:lineRule="auto"/>
        <w:ind w:firstLine="1050" w:firstLineChars="500"/>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 xml:space="preserve">煤                      硬度:F=1.2 N/mm2    抗压强度：12.2MPa </w:t>
      </w:r>
    </w:p>
    <w:p>
      <w:pPr>
        <w:adjustRightInd w:val="0"/>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3.结构性能及技术要求</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3.1结构性能要求</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*3.1.1投标人对溜槽的结构、性能及参数按下列组成部分（但不限于此）进行详细描述。</w:t>
      </w:r>
    </w:p>
    <w:p>
      <w:pPr>
        <w:tabs>
          <w:tab w:val="left" w:pos="945"/>
          <w:tab w:val="left" w:pos="1260"/>
          <w:tab w:val="left" w:pos="1560"/>
        </w:tabs>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  集料斗及集料斗调节机构；</w:t>
      </w:r>
    </w:p>
    <w:p>
      <w:pPr>
        <w:tabs>
          <w:tab w:val="left" w:pos="945"/>
          <w:tab w:val="left" w:pos="1260"/>
          <w:tab w:val="left" w:pos="1560"/>
        </w:tabs>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  给料匙及给料匙支架；</w:t>
      </w:r>
    </w:p>
    <w:p>
      <w:pPr>
        <w:tabs>
          <w:tab w:val="left" w:pos="945"/>
          <w:tab w:val="left" w:pos="1260"/>
          <w:tab w:val="left" w:pos="1560"/>
        </w:tabs>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  头罩；</w:t>
      </w:r>
    </w:p>
    <w:p>
      <w:pPr>
        <w:tabs>
          <w:tab w:val="left" w:pos="945"/>
          <w:tab w:val="left" w:pos="1260"/>
          <w:tab w:val="left" w:pos="1560"/>
        </w:tabs>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(4)  爬梯及检修平台；</w:t>
      </w:r>
    </w:p>
    <w:p>
      <w:pPr>
        <w:tabs>
          <w:tab w:val="left" w:pos="945"/>
          <w:tab w:val="left" w:pos="1260"/>
          <w:tab w:val="left" w:pos="1560"/>
        </w:tabs>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(5)  观察门；</w:t>
      </w:r>
    </w:p>
    <w:p>
      <w:pPr>
        <w:tabs>
          <w:tab w:val="left" w:pos="945"/>
          <w:tab w:val="left" w:pos="1260"/>
          <w:tab w:val="left" w:pos="1560"/>
        </w:tabs>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(6)  沉降式导料槽；</w:t>
      </w:r>
    </w:p>
    <w:p>
      <w:pPr>
        <w:tabs>
          <w:tab w:val="left" w:pos="945"/>
          <w:tab w:val="left" w:pos="1260"/>
          <w:tab w:val="left" w:pos="1560"/>
        </w:tabs>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(7)  防溢裙边；</w:t>
      </w:r>
    </w:p>
    <w:p>
      <w:pPr>
        <w:tabs>
          <w:tab w:val="left" w:pos="945"/>
          <w:tab w:val="left" w:pos="1260"/>
          <w:tab w:val="left" w:pos="1560"/>
        </w:tabs>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(8)  挡风帘；   </w:t>
      </w:r>
    </w:p>
    <w:p>
      <w:pPr>
        <w:tabs>
          <w:tab w:val="left" w:pos="945"/>
          <w:tab w:val="left" w:pos="1260"/>
          <w:tab w:val="left" w:pos="1560"/>
        </w:tabs>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(9)  皮带支撑条及其固定架； </w:t>
      </w:r>
    </w:p>
    <w:p>
      <w:pPr>
        <w:tabs>
          <w:tab w:val="left" w:pos="945"/>
          <w:tab w:val="left" w:pos="1260"/>
          <w:tab w:val="left" w:pos="1560"/>
        </w:tabs>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(10)</w:t>
      </w:r>
      <w:r>
        <w:rPr>
          <w:rFonts w:hint="eastAsia" w:ascii="宋体" w:hAnsi="宋体" w:eastAsia="宋体" w:cs="宋体"/>
          <w:color w:val="000000"/>
          <w:sz w:val="21"/>
          <w:szCs w:val="21"/>
          <w:highlight w:val="none"/>
        </w:rPr>
        <w:t xml:space="preserve"> 尾部密封箱；</w:t>
      </w:r>
    </w:p>
    <w:p>
      <w:pPr>
        <w:tabs>
          <w:tab w:val="left" w:pos="945"/>
          <w:tab w:val="left" w:pos="1260"/>
          <w:tab w:val="left" w:pos="1560"/>
        </w:tabs>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 前后挡帘；</w:t>
      </w:r>
    </w:p>
    <w:p>
      <w:pPr>
        <w:tabs>
          <w:tab w:val="left" w:pos="945"/>
          <w:tab w:val="left" w:pos="1260"/>
          <w:tab w:val="left" w:pos="1560"/>
        </w:tabs>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 平板闸门（或船型翻板）（带配套的电液推杆</w:t>
      </w:r>
      <w:r>
        <w:rPr>
          <w:rFonts w:hint="eastAsia" w:ascii="宋体" w:hAnsi="宋体" w:eastAsia="宋体" w:cs="宋体"/>
          <w:sz w:val="21"/>
          <w:szCs w:val="21"/>
          <w:highlight w:val="none"/>
        </w:rPr>
        <w:t>、</w:t>
      </w:r>
      <w:r>
        <w:rPr>
          <w:rFonts w:hint="eastAsia" w:ascii="宋体" w:hAnsi="宋体" w:eastAsia="宋体" w:cs="宋体"/>
          <w:color w:val="000000"/>
          <w:sz w:val="21"/>
          <w:szCs w:val="21"/>
          <w:highlight w:val="none"/>
        </w:rPr>
        <w:t>不锈钢控制箱、检修平台及扶梯）。</w:t>
      </w:r>
    </w:p>
    <w:p>
      <w:pPr>
        <w:snapToGri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3.1.2在上述装置结构性能的描述中，要说明各组成部分的构成、制造厂家、规格、数量、功能、参数、重量及工作原理等。涉及各组成部分的构造功能时，说明与市场上同类产品相比有何先进性改进；说明在制造过程中应用的新技术。投标人对以上组成部分进行分项报价。</w:t>
      </w:r>
    </w:p>
    <w:p>
      <w:pPr>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*3.2技术要求</w:t>
      </w:r>
    </w:p>
    <w:p>
      <w:pPr>
        <w:adjustRightInd w:val="0"/>
        <w:snapToGrid w:val="0"/>
        <w:spacing w:line="360" w:lineRule="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3.2.1投标人至现场勘测后，在标书中报出溜槽的设计原理、设计使用软件、设计软件的三维设计彩色截图、现场各转载点落煤管DEM仿真彩色截图（DEM仿真彩色截图应有皮带机出</w:t>
      </w:r>
      <w:r>
        <w:rPr>
          <w:rFonts w:hint="eastAsia" w:ascii="宋体" w:hAnsi="宋体" w:eastAsia="宋体" w:cs="宋体"/>
          <w:sz w:val="21"/>
          <w:szCs w:val="21"/>
          <w:highlight w:val="none"/>
        </w:rPr>
        <w:t>力</w:t>
      </w:r>
      <w:r>
        <w:rPr>
          <w:rFonts w:hint="eastAsia" w:ascii="宋体" w:hAnsi="宋体" w:eastAsia="宋体" w:cs="宋体"/>
          <w:color w:val="000000"/>
          <w:sz w:val="21"/>
          <w:szCs w:val="21"/>
          <w:highlight w:val="none"/>
        </w:rPr>
        <w:t>数据、料流速度分布着色分析)。</w:t>
      </w:r>
    </w:p>
    <w:p>
      <w:pPr>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3.2.2针对工况，采用定制化设计落煤管，溜槽安装到位后，不得影响原上下游设备的工艺性能，物料通过能力必须达到胶带机设计能力（</w:t>
      </w:r>
      <w:r>
        <w:rPr>
          <w:rFonts w:hint="eastAsia" w:ascii="宋体" w:hAnsi="宋体" w:eastAsia="宋体" w:cs="宋体"/>
          <w:snapToGrid w:val="0"/>
          <w:kern w:val="0"/>
          <w:sz w:val="21"/>
          <w:szCs w:val="21"/>
          <w:highlight w:val="none"/>
        </w:rPr>
        <w:t>M55胶带机落M56胶带机溜槽通过能力3500t/h，301胶带机落303胶带机及缓冲仓溜槽通过能力1240t/h，302胶带机落304胶带机溜槽通过能力1800t/h）</w:t>
      </w:r>
      <w:r>
        <w:rPr>
          <w:rFonts w:hint="eastAsia" w:ascii="宋体" w:hAnsi="宋体" w:eastAsia="宋体" w:cs="宋体"/>
          <w:color w:val="000000"/>
          <w:sz w:val="21"/>
          <w:szCs w:val="21"/>
          <w:highlight w:val="none"/>
        </w:rPr>
        <w:t>；给料匙将物料加载到受料皮带中心，以防造成胶带机跑偏。机头溜槽预留清扫器安装孔，并保证溜槽密封。</w:t>
      </w:r>
    </w:p>
    <w:p>
      <w:pPr>
        <w:autoSpaceDE w:val="0"/>
        <w:autoSpaceDN w:val="0"/>
        <w:adjustRightIn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3.2.3 溜槽结构组成中不得采用缓冲锁气器、缓冲滚筒、传统舌板等缓冲装置进行降尘。</w:t>
      </w:r>
    </w:p>
    <w:p>
      <w:pPr>
        <w:autoSpaceDE w:val="0"/>
        <w:autoSpaceDN w:val="0"/>
        <w:adjustRightIn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3.2.4 </w:t>
      </w:r>
      <w:r>
        <w:rPr>
          <w:rFonts w:hint="eastAsia" w:ascii="宋体" w:hAnsi="宋体" w:eastAsia="宋体" w:cs="宋体"/>
          <w:sz w:val="21"/>
          <w:szCs w:val="21"/>
          <w:highlight w:val="none"/>
        </w:rPr>
        <w:t>为保证溜槽安装、运输、吊运方便，溜槽设计为分段式，每段不得超过3吨。制造时应充分考虑现场条件，由于设计不合理造成安装问题，由投标方负责。</w:t>
      </w:r>
    </w:p>
    <w:p>
      <w:pPr>
        <w:tabs>
          <w:tab w:val="left" w:pos="1274"/>
          <w:tab w:val="left" w:pos="1785"/>
        </w:tabs>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3.2.5抑尘效果及噪音要求：皮带头部加装头部集料斗，低冲击切入，解决皮带头部扬尘问题。设备满载运转时，距溜槽入料口、出料口1米处煤尘浓度不得大于8mg/m3。距溜槽1米处噪音不得大于85分贝。</w:t>
      </w:r>
    </w:p>
    <w:p>
      <w:pPr>
        <w:autoSpaceDE w:val="0"/>
        <w:autoSpaceDN w:val="0"/>
        <w:adjustRightInd w:val="0"/>
        <w:spacing w:line="360" w:lineRule="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3.2.6 采用沉降式导料槽，导料槽长度与现有导料槽一致，设置抑尘挡帘；导料槽两侧采用双层裙边密封；导料槽母板不得小于6mm；导料槽与物料接触处衬耐磨衬板，衬板选用10(mm)厚的BTW耐磨板。耐磨板的高度可调，且便于更换。</w:t>
      </w:r>
      <w:r>
        <w:rPr>
          <w:rFonts w:hint="eastAsia" w:ascii="宋体" w:hAnsi="宋体" w:eastAsia="宋体" w:cs="宋体"/>
          <w:sz w:val="21"/>
          <w:szCs w:val="21"/>
          <w:highlight w:val="none"/>
        </w:rPr>
        <w:t>导料槽使用弓形盖板。M55胶带机落M56胶带机导料槽在落料点前1-2米处设落地煤清理孔，弓形盖板两侧分别设置一个清理孔，清理孔门打开后应能自动固定，清理孔尺寸不得小于500*500mm。</w:t>
      </w:r>
    </w:p>
    <w:p>
      <w:pPr>
        <w:tabs>
          <w:tab w:val="left" w:pos="1274"/>
          <w:tab w:val="left" w:pos="1785"/>
        </w:tabs>
        <w:spacing w:line="360" w:lineRule="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3.2.7集料斗、给料匙、头罩、沉降式导料槽母材选用Q235B钣金材料及工艺，集料斗、给料匙、头罩、溜槽母板厚度不得小于12mm。集料斗、溜槽、接料匙内衬铺设16mm厚的BTW耐磨板。</w:t>
      </w:r>
      <w:r>
        <w:rPr>
          <w:rFonts w:hint="eastAsia" w:ascii="宋体" w:hAnsi="宋体" w:eastAsia="宋体" w:cs="宋体"/>
          <w:sz w:val="21"/>
          <w:szCs w:val="21"/>
          <w:highlight w:val="none"/>
        </w:rPr>
        <w:t>耐磨板焊接方式采用四周满焊加中间塞焊（满焊）的方式固定。每块耐磨板的塞焊孔数量不得少于4个，焊孔直径不得小于30mm。塞焊孔必须设置在耐磨板上，不能在母板上设置塞焊孔。耐磨板与耐磨板中间的焊缝应填满，每块耐磨板的尺寸不能超过400*400mm。</w:t>
      </w:r>
    </w:p>
    <w:p>
      <w:pPr>
        <w:tabs>
          <w:tab w:val="left" w:pos="1274"/>
          <w:tab w:val="left" w:pos="1785"/>
        </w:tabs>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3.2.8 检修平台及爬梯制作要牢固可靠，在空间允许的情况下设斜钢梯，必要部位要设栏杆和扶手，高度为105cm；</w:t>
      </w:r>
    </w:p>
    <w:p>
      <w:pPr>
        <w:tabs>
          <w:tab w:val="left" w:pos="1274"/>
          <w:tab w:val="left" w:pos="1785"/>
        </w:tabs>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3.2.9 防溢裙边、抑尘挡帘要便于更换。抑尘挡帘的更换为抽出式，不得进入导料槽内部更换。</w:t>
      </w:r>
    </w:p>
    <w:p>
      <w:pPr>
        <w:tabs>
          <w:tab w:val="left" w:pos="1274"/>
          <w:tab w:val="left" w:pos="1785"/>
        </w:tabs>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3.2.10不得发生导料槽物料溢流现象，溜槽设堵料开关及堵料开关安装门，安装门密封箱下部为倾斜式，使堆积的煤尘能流入溜槽内，不得影响堵料开关正常动作。</w:t>
      </w:r>
      <w:r>
        <w:rPr>
          <w:rFonts w:hint="eastAsia" w:ascii="宋体" w:hAnsi="宋体" w:eastAsia="宋体" w:cs="宋体"/>
          <w:sz w:val="21"/>
          <w:szCs w:val="21"/>
          <w:highlight w:val="none"/>
        </w:rPr>
        <w:t>堵料开关由招标人提</w:t>
      </w:r>
      <w:r>
        <w:rPr>
          <w:rFonts w:hint="eastAsia" w:ascii="宋体" w:hAnsi="宋体" w:eastAsia="宋体" w:cs="宋体"/>
          <w:color w:val="000000"/>
          <w:sz w:val="21"/>
          <w:szCs w:val="21"/>
          <w:highlight w:val="none"/>
        </w:rPr>
        <w:t>供，堵料开关安装位置待设备投入带料运行后确定。</w:t>
      </w:r>
    </w:p>
    <w:p>
      <w:pPr>
        <w:tabs>
          <w:tab w:val="left" w:pos="1274"/>
          <w:tab w:val="left" w:pos="1785"/>
        </w:tabs>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3.2.11 用于点检和检修的观察门选用成品件，其密封性能完好，不得漏风、漏尘，不产生二次污染。</w:t>
      </w:r>
    </w:p>
    <w:p>
      <w:pPr>
        <w:autoSpaceDE w:val="0"/>
        <w:autoSpaceDN w:val="0"/>
        <w:adjustRightIn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3.2.12分岔溜槽各分岔点通过设置平板闸门或船型翻板控制物料流向，平板闸门或船型翻板带配套的电液推杆、不锈钢控制箱、检修平台及扶梯。</w:t>
      </w:r>
    </w:p>
    <w:p>
      <w:pPr>
        <w:spacing w:line="360" w:lineRule="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3.2.13</w:t>
      </w:r>
      <w:r>
        <w:rPr>
          <w:rFonts w:hint="eastAsia" w:ascii="宋体" w:hAnsi="宋体" w:eastAsia="宋体" w:cs="宋体"/>
          <w:sz w:val="21"/>
          <w:szCs w:val="21"/>
          <w:highlight w:val="none"/>
        </w:rPr>
        <w:t>平板闸门或船型翻板的电液推杆选用江苏宝航机械有限公司、江苏朝阳液压机械集团有限公司或扬州多邦机械设备有限公司产品。</w:t>
      </w:r>
    </w:p>
    <w:p>
      <w:pPr>
        <w:autoSpaceDE w:val="0"/>
        <w:autoSpaceDN w:val="0"/>
        <w:adjustRightIn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3.2.14若采用平板闸门，平板闸门采用滑道支撑，平板闸门与溜槽连接为法兰式螺栓固定，油缸活塞杆设可伸缩护套。船型翻板油缸活塞杆设可伸缩护套。</w:t>
      </w:r>
    </w:p>
    <w:p>
      <w:pPr>
        <w:autoSpaceDE w:val="0"/>
        <w:autoSpaceDN w:val="0"/>
        <w:adjustRightIn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3.2.15配套的电机能效等级必须达到《中小型三相异步电动机能效限定值及能效等级》（GB 18613-2012）二级，</w:t>
      </w:r>
      <w:r>
        <w:rPr>
          <w:rFonts w:hint="eastAsia" w:ascii="宋体" w:hAnsi="宋体" w:eastAsia="宋体" w:cs="宋体"/>
          <w:sz w:val="21"/>
          <w:szCs w:val="21"/>
          <w:highlight w:val="none"/>
        </w:rPr>
        <w:t>防护等级IP55。</w:t>
      </w:r>
    </w:p>
    <w:p>
      <w:pPr>
        <w:autoSpaceDE w:val="0"/>
        <w:autoSpaceDN w:val="0"/>
        <w:adjustRightIn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3.2.16控制箱外壳采用304不锈钢密封焊接而成，厚度不小于2mm，防护等级达到 IP65 的要求；保证结合面不变形，所有接口处必须完全焊接；引线装置、螺栓、喇叭嘴、弹垫、平垫都采用不锈钢制品，橡胶圈采用弹性可分层熟橡胶。</w:t>
      </w:r>
    </w:p>
    <w:p>
      <w:pPr>
        <w:snapToGrid w:val="0"/>
        <w:spacing w:line="360" w:lineRule="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3.2.17</w:t>
      </w:r>
      <w:r>
        <w:rPr>
          <w:rFonts w:hint="eastAsia" w:ascii="宋体" w:hAnsi="宋体" w:eastAsia="宋体" w:cs="宋体"/>
          <w:color w:val="000000"/>
          <w:kern w:val="0"/>
          <w:sz w:val="21"/>
          <w:szCs w:val="21"/>
          <w:highlight w:val="none"/>
        </w:rPr>
        <w:t>控制箱箱体内外应提供专用的接地端子，接地端子应是螺栓式，接地处应有明显的接地符号或“接地”字样。</w:t>
      </w:r>
    </w:p>
    <w:p>
      <w:pPr>
        <w:autoSpaceDE w:val="0"/>
        <w:autoSpaceDN w:val="0"/>
        <w:adjustRightIn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3.2.18控制箱箱内元器件采用施耐德产品，控制箱面板加装防尘防水柜门。</w:t>
      </w:r>
    </w:p>
    <w:p>
      <w:pPr>
        <w:autoSpaceDE w:val="0"/>
        <w:autoSpaceDN w:val="0"/>
        <w:adjustRightIn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3.3一般性技术要求</w:t>
      </w:r>
    </w:p>
    <w:p>
      <w:pPr>
        <w:adjustRightInd w:val="0"/>
        <w:snapToGri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3.3.1设计和制造要求</w:t>
      </w:r>
    </w:p>
    <w:p>
      <w:pPr>
        <w:adjustRightInd w:val="0"/>
        <w:snapToGrid w:val="0"/>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在设计制造中，零部件尽量采用同一标准，尽可能提高零部件之间的互换性。零部件必须易于拆装，便于维修，脏物易聚集的地方易于清理。</w:t>
      </w:r>
    </w:p>
    <w:p>
      <w:pPr>
        <w:adjustRightInd w:val="0"/>
        <w:snapToGri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3.3.2标牌</w:t>
      </w:r>
    </w:p>
    <w:p>
      <w:pPr>
        <w:adjustRightInd w:val="0"/>
        <w:snapToGrid w:val="0"/>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所有的溜槽都装有铭牌，铭牌标有该溜槽的主要技术规格参数，配套厂的总成件铭牌都完好保留，便于察看。</w:t>
      </w:r>
    </w:p>
    <w:p>
      <w:pPr>
        <w:adjustRightInd w:val="0"/>
        <w:snapToGri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3.3.3防腐和油漆</w:t>
      </w:r>
    </w:p>
    <w:p>
      <w:pPr>
        <w:adjustRightInd w:val="0"/>
        <w:snapToGrid w:val="0"/>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所有供货的零部件表面必须采取适当的防腐措施。所有供货的钢结构必须进行喷砂、喷漆保护。所有供货部件出厂前必须进行必要的表面除锈处理，除锈、除污。涂料品种和涂层的厚度应符合以下要求：油漆厚度为75um以上，底漆两遍,面漆两遍，选用国内知名品牌的油漆。在运输、储存、安装和制造过程中碰坏的油漆表面,在现场要进行再次涂漆修整。</w:t>
      </w:r>
    </w:p>
    <w:p>
      <w:pPr>
        <w:adjustRightInd w:val="0"/>
        <w:snapToGrid w:val="0"/>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溜槽主体颜色为桔黄色。</w:t>
      </w:r>
    </w:p>
    <w:p>
      <w:pPr>
        <w:adjustRightInd w:val="0"/>
        <w:snapToGri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3.3.4安全设施</w:t>
      </w:r>
    </w:p>
    <w:p>
      <w:pPr>
        <w:adjustRightInd w:val="0"/>
        <w:snapToGri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3.3.4.1所供货物应符合中国国家有关煤矿和洗煤厂安全规程的规定。</w:t>
      </w:r>
    </w:p>
    <w:p>
      <w:pPr>
        <w:adjustRightInd w:val="0"/>
        <w:snapToGri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3.3.4.2所供货物危险区域要设有明显标志。所有运动部件的运动范围要设安全标志和说明。</w:t>
      </w:r>
    </w:p>
    <w:p>
      <w:pPr>
        <w:adjustRightInd w:val="0"/>
        <w:snapToGri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3.3.4.3 设备及部件的噪声符合国家有关标准规定的要求。</w:t>
      </w:r>
    </w:p>
    <w:p>
      <w:pPr>
        <w:adjustRightInd w:val="0"/>
        <w:snapToGri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3.3.4.4检修平台及扶梯的制作、安装符合《 选煤厂安全风险预控管理体系》要求。</w:t>
      </w:r>
    </w:p>
    <w:p>
      <w:pPr>
        <w:adjustRightInd w:val="0"/>
        <w:snapToGri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4.供货范围</w:t>
      </w:r>
    </w:p>
    <w:p>
      <w:pPr>
        <w:spacing w:line="360" w:lineRule="auto"/>
        <w:ind w:left="1"/>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4.1完整的、全新的、符合制造标准的、满足本招标技术要求中各项条件的无动力除尘溜槽3套，以及安装调试所需用的全部</w:t>
      </w:r>
      <w:r>
        <w:rPr>
          <w:rFonts w:hint="eastAsia" w:ascii="宋体" w:hAnsi="宋体" w:eastAsia="宋体" w:cs="宋体"/>
          <w:color w:val="000000"/>
          <w:kern w:val="0"/>
          <w:sz w:val="21"/>
          <w:szCs w:val="21"/>
          <w:highlight w:val="none"/>
        </w:rPr>
        <w:t>零部件</w:t>
      </w:r>
      <w:r>
        <w:rPr>
          <w:rFonts w:hint="eastAsia" w:ascii="宋体" w:hAnsi="宋体" w:eastAsia="宋体" w:cs="宋体"/>
          <w:color w:val="000000"/>
          <w:sz w:val="21"/>
          <w:szCs w:val="21"/>
          <w:highlight w:val="none"/>
        </w:rPr>
        <w:t>、</w:t>
      </w:r>
      <w:r>
        <w:rPr>
          <w:rFonts w:hint="eastAsia" w:ascii="宋体" w:hAnsi="宋体" w:eastAsia="宋体" w:cs="宋体"/>
          <w:color w:val="000000"/>
          <w:kern w:val="0"/>
          <w:sz w:val="21"/>
          <w:szCs w:val="21"/>
          <w:highlight w:val="none"/>
        </w:rPr>
        <w:t>油漆、钢材、耐磨板等</w:t>
      </w:r>
      <w:r>
        <w:rPr>
          <w:rFonts w:hint="eastAsia" w:ascii="宋体" w:hAnsi="宋体" w:eastAsia="宋体" w:cs="宋体"/>
          <w:color w:val="000000"/>
          <w:sz w:val="21"/>
          <w:szCs w:val="21"/>
          <w:highlight w:val="none"/>
        </w:rPr>
        <w:t xml:space="preserve">材料。每套溜槽（含落煤管及沉降式导料槽）配置包括但不仅限于下列内容：   </w:t>
      </w:r>
    </w:p>
    <w:p>
      <w:pPr>
        <w:snapToGrid w:val="0"/>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  集料斗及集料斗调节机构；</w:t>
      </w:r>
    </w:p>
    <w:p>
      <w:pPr>
        <w:snapToGrid w:val="0"/>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  给料匙及给料匙支架；</w:t>
      </w:r>
    </w:p>
    <w:p>
      <w:pPr>
        <w:snapToGrid w:val="0"/>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  头罩；</w:t>
      </w:r>
    </w:p>
    <w:p>
      <w:pPr>
        <w:snapToGrid w:val="0"/>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  爬梯及检修平台；</w:t>
      </w:r>
    </w:p>
    <w:p>
      <w:pPr>
        <w:snapToGrid w:val="0"/>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  观察门；</w:t>
      </w:r>
    </w:p>
    <w:p>
      <w:pPr>
        <w:snapToGrid w:val="0"/>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  沉降式导料槽；</w:t>
      </w:r>
    </w:p>
    <w:p>
      <w:pPr>
        <w:snapToGrid w:val="0"/>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  防溢裙边；</w:t>
      </w:r>
    </w:p>
    <w:p>
      <w:pPr>
        <w:snapToGrid w:val="0"/>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(8)  挡风帘；   </w:t>
      </w:r>
    </w:p>
    <w:p>
      <w:pPr>
        <w:snapToGrid w:val="0"/>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(9)  皮带支撑条及其固定架； </w:t>
      </w:r>
    </w:p>
    <w:p>
      <w:pPr>
        <w:tabs>
          <w:tab w:val="left" w:pos="3060"/>
        </w:tabs>
        <w:snapToGrid w:val="0"/>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(10) 尾部密封箱；</w:t>
      </w:r>
    </w:p>
    <w:p>
      <w:pPr>
        <w:snapToGrid w:val="0"/>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 前后挡帘；</w:t>
      </w:r>
    </w:p>
    <w:p>
      <w:pPr>
        <w:snapToGrid w:val="0"/>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 平板闸门（带配套的电液推杆</w:t>
      </w:r>
      <w:r>
        <w:rPr>
          <w:rFonts w:hint="eastAsia" w:ascii="宋体" w:hAnsi="宋体" w:eastAsia="宋体" w:cs="宋体"/>
          <w:color w:val="FF0000"/>
          <w:sz w:val="21"/>
          <w:szCs w:val="21"/>
          <w:highlight w:val="none"/>
        </w:rPr>
        <w:t>、</w:t>
      </w:r>
      <w:r>
        <w:rPr>
          <w:rFonts w:hint="eastAsia" w:ascii="宋体" w:hAnsi="宋体" w:eastAsia="宋体" w:cs="宋体"/>
          <w:color w:val="000000"/>
          <w:sz w:val="21"/>
          <w:szCs w:val="21"/>
          <w:highlight w:val="none"/>
        </w:rPr>
        <w:t>不锈钢控制箱、检修平台及扶梯）。</w:t>
      </w:r>
    </w:p>
    <w:p>
      <w:pPr>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4.2技术资料：详见本招标技术要求5。</w:t>
      </w:r>
    </w:p>
    <w:p>
      <w:pPr>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4.3设备的安装、调试、考核、验收：详见本招标技术要求6。</w:t>
      </w:r>
    </w:p>
    <w:p>
      <w:pPr>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4.4技术服务、培训：详见本招标技术要求7。</w:t>
      </w:r>
    </w:p>
    <w:p>
      <w:pPr>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4.5质量保证：详见招标技术要求8。</w:t>
      </w:r>
    </w:p>
    <w:p>
      <w:pPr>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5.技术资料</w:t>
      </w:r>
    </w:p>
    <w:p>
      <w:pPr>
        <w:snapToGrid w:val="0"/>
        <w:spacing w:line="360" w:lineRule="auto"/>
        <w:rPr>
          <w:rFonts w:hint="eastAsia" w:ascii="宋体" w:hAnsi="宋体" w:eastAsia="宋体" w:cs="宋体"/>
          <w:color w:val="000000"/>
          <w:sz w:val="21"/>
          <w:szCs w:val="21"/>
          <w:highlight w:val="none"/>
        </w:rPr>
      </w:pPr>
      <w:r>
        <w:rPr>
          <w:rFonts w:hint="eastAsia" w:ascii="宋体" w:hAnsi="宋体" w:eastAsia="宋体" w:cs="宋体"/>
          <w:bCs/>
          <w:color w:val="000000"/>
          <w:sz w:val="21"/>
          <w:szCs w:val="21"/>
          <w:highlight w:val="none"/>
        </w:rPr>
        <w:t>△5.1</w:t>
      </w:r>
      <w:r>
        <w:rPr>
          <w:rFonts w:hint="eastAsia" w:ascii="宋体" w:hAnsi="宋体" w:eastAsia="宋体" w:cs="宋体"/>
          <w:color w:val="000000"/>
          <w:sz w:val="21"/>
          <w:szCs w:val="21"/>
          <w:highlight w:val="none"/>
        </w:rPr>
        <w:t>投标人必须提供下表所列中文技术资料（但不限于此），并按下表要求时间交货，下表中未要求的交货时间请投标人报出。</w:t>
      </w:r>
    </w:p>
    <w:tbl>
      <w:tblPr>
        <w:tblStyle w:val="8"/>
        <w:tblW w:w="8100" w:type="dxa"/>
        <w:tblInd w:w="-17" w:type="dxa"/>
        <w:tblLayout w:type="fixed"/>
        <w:tblCellMar>
          <w:top w:w="0" w:type="dxa"/>
          <w:left w:w="0" w:type="dxa"/>
          <w:bottom w:w="0" w:type="dxa"/>
          <w:right w:w="0" w:type="dxa"/>
        </w:tblCellMar>
      </w:tblPr>
      <w:tblGrid>
        <w:gridCol w:w="780"/>
        <w:gridCol w:w="4120"/>
        <w:gridCol w:w="780"/>
        <w:gridCol w:w="2420"/>
      </w:tblGrid>
      <w:tr>
        <w:tblPrEx>
          <w:tblLayout w:type="fixed"/>
          <w:tblCellMar>
            <w:top w:w="0" w:type="dxa"/>
            <w:left w:w="0" w:type="dxa"/>
            <w:bottom w:w="0" w:type="dxa"/>
            <w:right w:w="0" w:type="dxa"/>
          </w:tblCellMar>
        </w:tblPrEx>
        <w:trPr>
          <w:trHeight w:val="375" w:hRule="atLeast"/>
        </w:trPr>
        <w:tc>
          <w:tcPr>
            <w:tcW w:w="7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序号</w:t>
            </w:r>
          </w:p>
        </w:tc>
        <w:tc>
          <w:tcPr>
            <w:tcW w:w="41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名    称</w:t>
            </w:r>
          </w:p>
        </w:tc>
        <w:tc>
          <w:tcPr>
            <w:tcW w:w="7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数量</w:t>
            </w:r>
          </w:p>
        </w:tc>
        <w:tc>
          <w:tcPr>
            <w:tcW w:w="24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要求交付时间</w:t>
            </w:r>
          </w:p>
        </w:tc>
      </w:tr>
      <w:tr>
        <w:tblPrEx>
          <w:tblLayout w:type="fixed"/>
          <w:tblCellMar>
            <w:top w:w="0" w:type="dxa"/>
            <w:left w:w="0" w:type="dxa"/>
            <w:bottom w:w="0" w:type="dxa"/>
            <w:right w:w="0" w:type="dxa"/>
          </w:tblCellMar>
        </w:tblPrEx>
        <w:trPr>
          <w:trHeight w:val="375" w:hRule="atLeast"/>
        </w:trPr>
        <w:tc>
          <w:tcPr>
            <w:tcW w:w="7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41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说明书（含操作、维护手册，配件目录）</w:t>
            </w:r>
          </w:p>
        </w:tc>
        <w:tc>
          <w:tcPr>
            <w:tcW w:w="7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6套</w:t>
            </w:r>
          </w:p>
        </w:tc>
        <w:tc>
          <w:tcPr>
            <w:tcW w:w="24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随设备</w:t>
            </w:r>
          </w:p>
        </w:tc>
      </w:tr>
      <w:tr>
        <w:tblPrEx>
          <w:tblLayout w:type="fixed"/>
          <w:tblCellMar>
            <w:top w:w="0" w:type="dxa"/>
            <w:left w:w="0" w:type="dxa"/>
            <w:bottom w:w="0" w:type="dxa"/>
            <w:right w:w="0" w:type="dxa"/>
          </w:tblCellMar>
        </w:tblPrEx>
        <w:trPr>
          <w:trHeight w:val="375" w:hRule="atLeast"/>
        </w:trPr>
        <w:tc>
          <w:tcPr>
            <w:tcW w:w="7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2</w:t>
            </w:r>
          </w:p>
        </w:tc>
        <w:tc>
          <w:tcPr>
            <w:tcW w:w="41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设备安装布置总图</w:t>
            </w:r>
          </w:p>
        </w:tc>
        <w:tc>
          <w:tcPr>
            <w:tcW w:w="7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各2套</w:t>
            </w:r>
          </w:p>
        </w:tc>
        <w:tc>
          <w:tcPr>
            <w:tcW w:w="24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合同签定后1周</w:t>
            </w:r>
          </w:p>
        </w:tc>
      </w:tr>
      <w:tr>
        <w:tblPrEx>
          <w:tblLayout w:type="fixed"/>
          <w:tblCellMar>
            <w:top w:w="0" w:type="dxa"/>
            <w:left w:w="0" w:type="dxa"/>
            <w:bottom w:w="0" w:type="dxa"/>
            <w:right w:w="0" w:type="dxa"/>
          </w:tblCellMar>
        </w:tblPrEx>
        <w:trPr>
          <w:trHeight w:val="375" w:hRule="atLeast"/>
        </w:trPr>
        <w:tc>
          <w:tcPr>
            <w:tcW w:w="7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w:t>
            </w:r>
          </w:p>
        </w:tc>
        <w:tc>
          <w:tcPr>
            <w:tcW w:w="41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合格证书</w:t>
            </w:r>
          </w:p>
        </w:tc>
        <w:tc>
          <w:tcPr>
            <w:tcW w:w="7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各1套</w:t>
            </w:r>
          </w:p>
        </w:tc>
        <w:tc>
          <w:tcPr>
            <w:tcW w:w="24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随设备</w:t>
            </w:r>
          </w:p>
        </w:tc>
      </w:tr>
      <w:tr>
        <w:tblPrEx>
          <w:tblLayout w:type="fixed"/>
          <w:tblCellMar>
            <w:top w:w="0" w:type="dxa"/>
            <w:left w:w="0" w:type="dxa"/>
            <w:bottom w:w="0" w:type="dxa"/>
            <w:right w:w="0" w:type="dxa"/>
          </w:tblCellMar>
        </w:tblPrEx>
        <w:trPr>
          <w:trHeight w:val="375" w:hRule="atLeast"/>
        </w:trPr>
        <w:tc>
          <w:tcPr>
            <w:tcW w:w="7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4</w:t>
            </w:r>
          </w:p>
        </w:tc>
        <w:tc>
          <w:tcPr>
            <w:tcW w:w="41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由国家认可的环保部门检测报告（粉尘）</w:t>
            </w:r>
          </w:p>
        </w:tc>
        <w:tc>
          <w:tcPr>
            <w:tcW w:w="7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1套</w:t>
            </w:r>
          </w:p>
        </w:tc>
        <w:tc>
          <w:tcPr>
            <w:tcW w:w="24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验收时</w:t>
            </w:r>
          </w:p>
        </w:tc>
      </w:tr>
    </w:tbl>
    <w:p>
      <w:pPr>
        <w:snapToGrid w:val="0"/>
        <w:spacing w:line="360" w:lineRule="auto"/>
        <w:rPr>
          <w:rFonts w:hint="eastAsia" w:ascii="宋体" w:hAnsi="宋体" w:eastAsia="宋体" w:cs="宋体"/>
          <w:bCs/>
          <w:color w:val="000000"/>
          <w:sz w:val="21"/>
          <w:szCs w:val="21"/>
          <w:highlight w:val="none"/>
        </w:rPr>
      </w:pPr>
      <w:bookmarkStart w:id="31" w:name="_Toc132169530"/>
      <w:r>
        <w:rPr>
          <w:rFonts w:hint="eastAsia" w:ascii="宋体" w:hAnsi="宋体" w:eastAsia="宋体" w:cs="宋体"/>
          <w:bCs/>
          <w:color w:val="000000"/>
          <w:sz w:val="21"/>
          <w:szCs w:val="21"/>
          <w:highlight w:val="none"/>
        </w:rPr>
        <w:t>5.2“说明书”中附设备改造后的安装图，以及第三节中要求论述的部分。“操作、维护手册”详尽说明设备的使用方法、注意事项，“配件目录”中详列设备各组成部分、零件的规格型号。</w:t>
      </w:r>
    </w:p>
    <w:p>
      <w:pPr>
        <w:snapToGrid w:val="0"/>
        <w:spacing w:line="360" w:lineRule="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5.3投标人必须交付完整的、与提供设备相符的、被招标人认可的技术资料和图纸，出于培训目的，招标人有权额外复制投标人提供的技术资料和图纸。</w:t>
      </w:r>
    </w:p>
    <w:p>
      <w:pPr>
        <w:tabs>
          <w:tab w:val="left" w:pos="945"/>
        </w:tabs>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5.4上述技术资料一并提供2套电子版（分别存储于U盘内）。</w:t>
      </w:r>
    </w:p>
    <w:bookmarkEnd w:id="31"/>
    <w:p>
      <w:pPr>
        <w:adjustRightInd w:val="0"/>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6.设备的安装、调试、考核、验收</w:t>
      </w:r>
    </w:p>
    <w:p>
      <w:pPr>
        <w:snapToGrid w:val="0"/>
        <w:spacing w:line="360" w:lineRule="auto"/>
        <w:ind w:firstLine="2"/>
        <w:rPr>
          <w:rFonts w:hint="eastAsia" w:ascii="宋体" w:hAnsi="宋体" w:eastAsia="宋体" w:cs="宋体"/>
          <w:sz w:val="21"/>
          <w:szCs w:val="21"/>
          <w:highlight w:val="none"/>
        </w:rPr>
      </w:pPr>
      <w:r>
        <w:rPr>
          <w:rFonts w:hint="eastAsia" w:ascii="宋体" w:hAnsi="宋体" w:eastAsia="宋体" w:cs="宋体"/>
          <w:sz w:val="21"/>
          <w:szCs w:val="21"/>
          <w:highlight w:val="none"/>
        </w:rPr>
        <w:t>6.1 安装、调试</w:t>
      </w:r>
    </w:p>
    <w:p>
      <w:pPr>
        <w:tabs>
          <w:tab w:val="left" w:pos="0"/>
        </w:tabs>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6.1.1投标人负责旧设备的拆除及新设备的安装、调试，拆除的旧设备运送到招标人指定地点，投标人对安装质量、安装进度、安装安全事宜负责。</w:t>
      </w:r>
    </w:p>
    <w:p>
      <w:pPr>
        <w:tabs>
          <w:tab w:val="left" w:pos="0"/>
        </w:tabs>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6.1.2在安装调试过程中，如发现缺件、损件等问题由投标人负责。</w:t>
      </w:r>
    </w:p>
    <w:p>
      <w:pPr>
        <w:tabs>
          <w:tab w:val="left" w:pos="0"/>
        </w:tabs>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6.1.3投标人提供设备调试的程序和标准及所需用的仪器、工具等。</w:t>
      </w:r>
    </w:p>
    <w:p>
      <w:pPr>
        <w:tabs>
          <w:tab w:val="left" w:pos="0"/>
        </w:tabs>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6.1.4投标人应有严格的质量保证体系，并应随投标文件提交一份全面质量保证计划，该计划应包括质量保证程序，组织方式和所涉及人员的资格证明及影响项目质量的各项活动如设计、采购、制造、安装、调试和维护等的控制。投标人应提出施工现场安全注意事项及安装质量保证方法。</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6.2功能试验</w:t>
      </w:r>
    </w:p>
    <w:p>
      <w:pPr>
        <w:tabs>
          <w:tab w:val="left" w:pos="0"/>
        </w:tabs>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功能试验是按照技术要求，对设备所具有的各项功能进行检验，即对每个具有独立功能的单元进行功能验收。若发现功能缺失，以及总成件、零部件有厂家、型号不符、短缺、以次充好等与投标技术文件不符，影响设备性能，视为不合格。</w:t>
      </w:r>
    </w:p>
    <w:p>
      <w:pPr>
        <w:tabs>
          <w:tab w:val="left" w:pos="0"/>
        </w:tabs>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6.3生产考核</w:t>
      </w:r>
    </w:p>
    <w:p>
      <w:pPr>
        <w:tabs>
          <w:tab w:val="left" w:pos="0"/>
        </w:tabs>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6.3.1生产考核方式为随生产设备作业1周，若物料通过能力达不到胶带机设计能力时,即发生导料槽物料溢流现象时，每降低1%的能力赔款为设备总价的1%，考核的赔款最多为设备总价的10%。超过10％该产品则视为不合格产品，考核期内出现堵料现象同样视为不合格产品。     </w:t>
      </w:r>
    </w:p>
    <w:p>
      <w:pPr>
        <w:tabs>
          <w:tab w:val="left" w:pos="0"/>
        </w:tabs>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6.3.2 堵料开关的安装位置要求既能做到及时动作，又能实现自动复位，在考核期内，如堵料开关发生误动作，视为堵料开关设置不合理，由投标人在用户指定时间段内重新设计制作完成，但不允许破坏设备原有结构，否则视溜槽为不合格的产品。重新设计制作后的堵料开关仍存在误动作的，同样视溜槽为不合格的产品。</w:t>
      </w:r>
    </w:p>
    <w:p>
      <w:pPr>
        <w:tabs>
          <w:tab w:val="left" w:pos="0"/>
        </w:tabs>
        <w:snapToGrid w:val="0"/>
        <w:spacing w:line="360" w:lineRule="auto"/>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6.3.3抑尘效果及噪音考核：设备满载运转时，</w:t>
      </w:r>
      <w:r>
        <w:rPr>
          <w:rFonts w:hint="eastAsia" w:ascii="宋体" w:hAnsi="宋体" w:eastAsia="宋体" w:cs="宋体"/>
          <w:color w:val="000000"/>
          <w:sz w:val="21"/>
          <w:szCs w:val="21"/>
          <w:highlight w:val="none"/>
        </w:rPr>
        <w:t>距溜槽入料口、出料口1米处煤尘浓度不得大于8mg/m3</w:t>
      </w:r>
      <w:r>
        <w:rPr>
          <w:rFonts w:hint="eastAsia" w:ascii="宋体" w:hAnsi="宋体" w:eastAsia="宋体" w:cs="宋体"/>
          <w:sz w:val="21"/>
          <w:szCs w:val="21"/>
          <w:highlight w:val="none"/>
        </w:rPr>
        <w:t>。距溜槽1</w:t>
      </w:r>
      <w:r>
        <w:rPr>
          <w:rFonts w:hint="eastAsia" w:ascii="宋体" w:hAnsi="宋体" w:eastAsia="宋体" w:cs="宋体"/>
          <w:color w:val="000000"/>
          <w:sz w:val="21"/>
          <w:szCs w:val="21"/>
          <w:highlight w:val="none"/>
        </w:rPr>
        <w:t>米处噪音不得大于85分贝。</w:t>
      </w:r>
    </w:p>
    <w:p>
      <w:pPr>
        <w:tabs>
          <w:tab w:val="left" w:pos="0"/>
        </w:tabs>
        <w:snapToGri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6.3.4视为不合格的产品必须予以退货，投标人将退还购买该设备的全部货款，并承担由于退货所发生的所有费用（如拆卸、运输等）。</w:t>
      </w:r>
    </w:p>
    <w:p>
      <w:pPr>
        <w:tabs>
          <w:tab w:val="left" w:pos="0"/>
        </w:tabs>
        <w:snapToGrid w:val="0"/>
        <w:spacing w:line="360" w:lineRule="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6.3.5考核期内设备出现故障均由投标人负责，包括所需配件</w:t>
      </w:r>
      <w:r>
        <w:rPr>
          <w:rFonts w:hint="eastAsia" w:ascii="宋体" w:hAnsi="宋体" w:eastAsia="宋体" w:cs="宋体"/>
          <w:sz w:val="21"/>
          <w:szCs w:val="21"/>
          <w:highlight w:val="none"/>
        </w:rPr>
        <w:t>、材料和人工。</w:t>
      </w:r>
    </w:p>
    <w:p>
      <w:pPr>
        <w:tabs>
          <w:tab w:val="left" w:pos="0"/>
        </w:tabs>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6.4验收</w:t>
      </w:r>
    </w:p>
    <w:p>
      <w:pPr>
        <w:tabs>
          <w:tab w:val="left" w:pos="0"/>
        </w:tabs>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6.4.1上述考核通过，视为合格产品。</w:t>
      </w:r>
    </w:p>
    <w:p>
      <w:pPr>
        <w:tabs>
          <w:tab w:val="left" w:pos="0"/>
        </w:tabs>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6.4.2不合格产品</w:t>
      </w:r>
    </w:p>
    <w:p>
      <w:pPr>
        <w:autoSpaceDE w:val="0"/>
        <w:autoSpaceDN w:val="0"/>
        <w:adjustRightIn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若设备未通过首次考核，再经过更换配件及其他方法处理后，重新进行考核。若在1个月内仍未达到考核要求，不能通过考核，则该设备视为不合格产品。1个月的期限是从首次考核试运行开始的第一天计算。</w:t>
      </w:r>
    </w:p>
    <w:p>
      <w:pPr>
        <w:autoSpaceDE w:val="0"/>
        <w:autoSpaceDN w:val="0"/>
        <w:adjustRightIn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6.4.3 如果被认定为不合格设备，投标人要无偿更换设备，在买、卖双方同意的期限内将新设备运抵招标人现场，由此产生的一切费用由投标人承担。在新设备投入使用之前，原设备继续由招标人使用。</w:t>
      </w:r>
    </w:p>
    <w:p>
      <w:pPr>
        <w:autoSpaceDE w:val="0"/>
        <w:autoSpaceDN w:val="0"/>
        <w:adjustRightIn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6.4.4验收标准为合同规定的要求和相关标准，中国国家标准。</w:t>
      </w:r>
    </w:p>
    <w:p>
      <w:pPr>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7.技术服务、培训</w:t>
      </w:r>
    </w:p>
    <w:p>
      <w:pPr>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7.1 技术服务</w:t>
      </w:r>
    </w:p>
    <w:p>
      <w:pPr>
        <w:tabs>
          <w:tab w:val="left" w:pos="0"/>
        </w:tabs>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在安装、调试、试运转时，投标人要派遣必要数量的有资格、能胜任工作的技术人员</w:t>
      </w:r>
      <w:r>
        <w:rPr>
          <w:rFonts w:hint="eastAsia" w:ascii="宋体" w:hAnsi="宋体" w:eastAsia="宋体" w:cs="宋体"/>
          <w:color w:val="000000"/>
          <w:sz w:val="21"/>
          <w:szCs w:val="21"/>
          <w:highlight w:val="none"/>
        </w:rPr>
        <w:t>到招标人现场从事技术服务工作</w:t>
      </w:r>
      <w:r>
        <w:rPr>
          <w:rFonts w:hint="eastAsia" w:ascii="宋体" w:hAnsi="宋体" w:eastAsia="宋体" w:cs="宋体"/>
          <w:sz w:val="21"/>
          <w:szCs w:val="21"/>
          <w:highlight w:val="none"/>
        </w:rPr>
        <w:t>。</w:t>
      </w:r>
      <w:r>
        <w:rPr>
          <w:rFonts w:hint="eastAsia" w:ascii="宋体" w:hAnsi="宋体" w:eastAsia="宋体" w:cs="宋体"/>
          <w:color w:val="000000"/>
          <w:sz w:val="21"/>
          <w:szCs w:val="21"/>
          <w:highlight w:val="none"/>
        </w:rPr>
        <w:t>在故障排除及操作使用等方面为招标人提供技术上的帮助和支持，以保证设备投入正常使用。</w:t>
      </w:r>
    </w:p>
    <w:p>
      <w:pPr>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7.2 技术培训</w:t>
      </w:r>
    </w:p>
    <w:p>
      <w:pPr>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合同生效后，投标人在技术服务期间要为招标人人员在招标人现场提供必要的技术培训</w:t>
      </w:r>
      <w:bookmarkStart w:id="32" w:name="_Toc130181115"/>
      <w:r>
        <w:rPr>
          <w:rFonts w:hint="eastAsia" w:ascii="宋体" w:hAnsi="宋体" w:eastAsia="宋体" w:cs="宋体"/>
          <w:sz w:val="21"/>
          <w:szCs w:val="21"/>
          <w:highlight w:val="none"/>
        </w:rPr>
        <w:t>。</w:t>
      </w:r>
    </w:p>
    <w:p>
      <w:pPr>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8.质量保证</w:t>
      </w:r>
      <w:bookmarkEnd w:id="32"/>
    </w:p>
    <w:p>
      <w:pPr>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质量保证期限为一年。质量保证期从整机考核验收合格双方签字之日开始算起。</w:t>
      </w:r>
      <w:bookmarkStart w:id="33" w:name="_Toc130181119"/>
    </w:p>
    <w:p>
      <w:pPr>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9.售后支持</w:t>
      </w:r>
      <w:bookmarkEnd w:id="33"/>
    </w:p>
    <w:p>
      <w:pPr>
        <w:tabs>
          <w:tab w:val="left" w:pos="0"/>
        </w:tabs>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9.1 技术支持</w:t>
      </w:r>
    </w:p>
    <w:p>
      <w:pPr>
        <w:tabs>
          <w:tab w:val="left" w:pos="1460"/>
        </w:tabs>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投标人应在报价中说明质保期满后如何在技术上继续给招标人以支持。</w:t>
      </w:r>
    </w:p>
    <w:p>
      <w:pPr>
        <w:tabs>
          <w:tab w:val="left" w:pos="0"/>
        </w:tabs>
        <w:snapToGrid w:val="0"/>
        <w:spacing w:line="360" w:lineRule="auto"/>
        <w:ind w:left="479" w:hanging="359" w:hangingChars="171"/>
        <w:rPr>
          <w:rFonts w:hint="eastAsia" w:ascii="宋体" w:hAnsi="宋体" w:eastAsia="宋体" w:cs="宋体"/>
          <w:sz w:val="21"/>
          <w:szCs w:val="21"/>
          <w:highlight w:val="none"/>
        </w:rPr>
      </w:pPr>
      <w:r>
        <w:rPr>
          <w:rFonts w:hint="eastAsia" w:ascii="宋体" w:hAnsi="宋体" w:eastAsia="宋体" w:cs="宋体"/>
          <w:sz w:val="21"/>
          <w:szCs w:val="21"/>
          <w:highlight w:val="none"/>
        </w:rPr>
        <w:t>9.2 维修支持</w:t>
      </w:r>
    </w:p>
    <w:p>
      <w:pPr>
        <w:tabs>
          <w:tab w:val="left" w:pos="0"/>
        </w:tabs>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投标人应在报价中说明质保期满后，投标人在设备维修方面能给招标人什么样的支持。如招标人是否可得到投标人在专业维修点的帮助；对于招标人遇到的紧急故障需要投标人帮助处理时，投标人如何以最快的速度给予支持。</w:t>
      </w:r>
    </w:p>
    <w:p>
      <w:pPr>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10.标准</w:t>
      </w:r>
    </w:p>
    <w:p>
      <w:pPr>
        <w:tabs>
          <w:tab w:val="left" w:pos="840"/>
        </w:tabs>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10.1 所供应的货物将按下列标准（推荐）进行设计和制造</w:t>
      </w:r>
    </w:p>
    <w:p>
      <w:pPr>
        <w:tabs>
          <w:tab w:val="left" w:pos="840"/>
        </w:tabs>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10.1.1 机械: ISO标准</w:t>
      </w:r>
    </w:p>
    <w:p>
      <w:pPr>
        <w:tabs>
          <w:tab w:val="left" w:pos="840"/>
        </w:tabs>
        <w:snapToGrid w:val="0"/>
        <w:spacing w:line="360" w:lineRule="auto"/>
        <w:ind w:firstLine="1365" w:firstLineChars="650"/>
        <w:rPr>
          <w:rFonts w:hint="eastAsia" w:ascii="宋体" w:hAnsi="宋体" w:eastAsia="宋体" w:cs="宋体"/>
          <w:sz w:val="21"/>
          <w:szCs w:val="21"/>
          <w:highlight w:val="none"/>
        </w:rPr>
      </w:pPr>
      <w:r>
        <w:rPr>
          <w:rFonts w:hint="eastAsia" w:ascii="宋体" w:hAnsi="宋体" w:eastAsia="宋体" w:cs="宋体"/>
          <w:sz w:val="21"/>
          <w:szCs w:val="21"/>
          <w:highlight w:val="none"/>
        </w:rPr>
        <w:t>GB/T 5226.1—1996       工业机械电气设备</w:t>
      </w:r>
    </w:p>
    <w:p>
      <w:pPr>
        <w:tabs>
          <w:tab w:val="left" w:pos="840"/>
        </w:tabs>
        <w:snapToGrid w:val="0"/>
        <w:spacing w:line="360" w:lineRule="auto"/>
        <w:ind w:left="4076" w:leftChars="741" w:hanging="2520" w:hangingChars="1200"/>
        <w:rPr>
          <w:rFonts w:hint="eastAsia" w:ascii="宋体" w:hAnsi="宋体" w:eastAsia="宋体" w:cs="宋体"/>
          <w:sz w:val="21"/>
          <w:szCs w:val="21"/>
          <w:highlight w:val="none"/>
        </w:rPr>
      </w:pPr>
      <w:r>
        <w:rPr>
          <w:rFonts w:hint="eastAsia" w:ascii="宋体" w:hAnsi="宋体" w:eastAsia="宋体" w:cs="宋体"/>
          <w:sz w:val="21"/>
          <w:szCs w:val="21"/>
          <w:highlight w:val="none"/>
        </w:rPr>
        <w:t>GB-T 5226.1-2008        机械电气安全 机械电气设备 第1部分：通用技术条件</w:t>
      </w:r>
    </w:p>
    <w:p>
      <w:pPr>
        <w:tabs>
          <w:tab w:val="left" w:pos="840"/>
        </w:tabs>
        <w:snapToGrid w:val="0"/>
        <w:spacing w:line="360" w:lineRule="auto"/>
        <w:ind w:firstLine="1365" w:firstLineChars="650"/>
        <w:rPr>
          <w:rFonts w:hint="eastAsia" w:ascii="宋体" w:hAnsi="宋体" w:eastAsia="宋体" w:cs="宋体"/>
          <w:sz w:val="21"/>
          <w:szCs w:val="21"/>
          <w:highlight w:val="none"/>
        </w:rPr>
      </w:pPr>
      <w:r>
        <w:rPr>
          <w:rFonts w:hint="eastAsia" w:ascii="宋体" w:hAnsi="宋体" w:eastAsia="宋体" w:cs="宋体"/>
          <w:sz w:val="21"/>
          <w:szCs w:val="21"/>
          <w:highlight w:val="none"/>
        </w:rPr>
        <w:t>GB/T 13306—1991        标牌</w:t>
      </w:r>
    </w:p>
    <w:p>
      <w:pPr>
        <w:tabs>
          <w:tab w:val="left" w:pos="840"/>
        </w:tabs>
        <w:snapToGrid w:val="0"/>
        <w:spacing w:line="360" w:lineRule="auto"/>
        <w:ind w:firstLine="1365" w:firstLineChars="650"/>
        <w:rPr>
          <w:rFonts w:hint="eastAsia" w:ascii="宋体" w:hAnsi="宋体" w:eastAsia="宋体" w:cs="宋体"/>
          <w:sz w:val="21"/>
          <w:szCs w:val="21"/>
          <w:highlight w:val="none"/>
        </w:rPr>
      </w:pPr>
      <w:r>
        <w:rPr>
          <w:rFonts w:hint="eastAsia" w:ascii="宋体" w:hAnsi="宋体" w:eastAsia="宋体" w:cs="宋体"/>
          <w:sz w:val="21"/>
          <w:szCs w:val="21"/>
          <w:highlight w:val="none"/>
        </w:rPr>
        <w:t>GB/T 9969.1—1998       工业产品使用说明</w:t>
      </w:r>
    </w:p>
    <w:p>
      <w:pPr>
        <w:tabs>
          <w:tab w:val="left" w:pos="840"/>
        </w:tabs>
        <w:snapToGrid w:val="0"/>
        <w:spacing w:line="360" w:lineRule="auto"/>
        <w:ind w:firstLine="1365" w:firstLineChars="650"/>
        <w:rPr>
          <w:rFonts w:hint="eastAsia" w:ascii="宋体" w:hAnsi="宋体" w:eastAsia="宋体" w:cs="宋体"/>
          <w:sz w:val="21"/>
          <w:szCs w:val="21"/>
          <w:highlight w:val="none"/>
        </w:rPr>
      </w:pPr>
      <w:r>
        <w:rPr>
          <w:rFonts w:hint="eastAsia" w:ascii="宋体" w:hAnsi="宋体" w:eastAsia="宋体" w:cs="宋体"/>
          <w:sz w:val="21"/>
          <w:szCs w:val="21"/>
          <w:highlight w:val="none"/>
        </w:rPr>
        <w:t>GB7251.3                低压成套开关设备和控制设备</w:t>
      </w:r>
    </w:p>
    <w:p>
      <w:pPr>
        <w:tabs>
          <w:tab w:val="left" w:pos="840"/>
        </w:tabs>
        <w:snapToGrid w:val="0"/>
        <w:spacing w:line="360" w:lineRule="auto"/>
        <w:ind w:firstLine="1365" w:firstLineChars="650"/>
        <w:rPr>
          <w:rFonts w:hint="eastAsia" w:ascii="宋体" w:hAnsi="宋体" w:eastAsia="宋体" w:cs="宋体"/>
          <w:sz w:val="21"/>
          <w:szCs w:val="21"/>
          <w:highlight w:val="none"/>
        </w:rPr>
      </w:pPr>
      <w:r>
        <w:rPr>
          <w:rFonts w:hint="eastAsia" w:ascii="宋体" w:hAnsi="宋体" w:eastAsia="宋体" w:cs="宋体"/>
          <w:sz w:val="21"/>
          <w:szCs w:val="21"/>
          <w:highlight w:val="none"/>
        </w:rPr>
        <w:t>GB/T 10069.1—88         噪声工程测定方法</w:t>
      </w:r>
    </w:p>
    <w:p>
      <w:pPr>
        <w:tabs>
          <w:tab w:val="left" w:pos="840"/>
        </w:tabs>
        <w:snapToGrid w:val="0"/>
        <w:spacing w:line="360" w:lineRule="auto"/>
        <w:ind w:firstLine="1365" w:firstLineChars="65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GB15622-1995            液压缸试验方法</w:t>
      </w:r>
    </w:p>
    <w:p>
      <w:pPr>
        <w:tabs>
          <w:tab w:val="left" w:pos="840"/>
        </w:tabs>
        <w:snapToGrid w:val="0"/>
        <w:spacing w:line="360" w:lineRule="auto"/>
        <w:ind w:firstLine="1365" w:firstLineChars="650"/>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JB /T10205              液压缸技术条件</w:t>
      </w:r>
    </w:p>
    <w:p>
      <w:pPr>
        <w:tabs>
          <w:tab w:val="left" w:pos="840"/>
        </w:tabs>
        <w:snapToGrid w:val="0"/>
        <w:spacing w:line="360" w:lineRule="auto"/>
        <w:ind w:left="314" w:leftChars="1" w:hanging="312" w:hangingChars="149"/>
        <w:rPr>
          <w:rFonts w:hint="eastAsia" w:ascii="宋体" w:hAnsi="宋体" w:eastAsia="宋体" w:cs="宋体"/>
          <w:sz w:val="21"/>
          <w:szCs w:val="21"/>
          <w:highlight w:val="none"/>
        </w:rPr>
      </w:pPr>
      <w:r>
        <w:rPr>
          <w:rFonts w:hint="eastAsia" w:ascii="宋体" w:hAnsi="宋体" w:eastAsia="宋体" w:cs="宋体"/>
          <w:sz w:val="21"/>
          <w:szCs w:val="21"/>
          <w:highlight w:val="none"/>
        </w:rPr>
        <w:t>10.1.2若货物原产国的国家标准或目前使用的企业标准高于上述标准，同样适用。</w:t>
      </w:r>
    </w:p>
    <w:p>
      <w:pPr>
        <w:tabs>
          <w:tab w:val="left" w:pos="840"/>
        </w:tabs>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10.1.3设备的设计与制造要求采用国际公制单位，个别部件采用英制单位应列出清单。</w:t>
      </w:r>
    </w:p>
    <w:p>
      <w:pPr>
        <w:tabs>
          <w:tab w:val="left" w:pos="840"/>
        </w:tabs>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10.2 安装施工按以下标准验收</w:t>
      </w:r>
    </w:p>
    <w:p>
      <w:pPr>
        <w:tabs>
          <w:tab w:val="left" w:pos="840"/>
        </w:tabs>
        <w:snapToGrid w:val="0"/>
        <w:spacing w:line="360" w:lineRule="auto"/>
        <w:ind w:firstLine="735" w:firstLineChars="35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GB50231-2009     机械设备安装工程施工及验收通用规范</w:t>
      </w:r>
    </w:p>
    <w:p>
      <w:pPr>
        <w:tabs>
          <w:tab w:val="left" w:pos="840"/>
        </w:tabs>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10.3.上述标准均应为投标截止日时的最新有效版。</w:t>
      </w:r>
    </w:p>
    <w:p>
      <w:pPr>
        <w:tabs>
          <w:tab w:val="left" w:pos="1065"/>
        </w:tabs>
        <w:spacing w:line="360" w:lineRule="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二、水溜槽整修招标技术要求</w:t>
      </w:r>
    </w:p>
    <w:p>
      <w:pPr>
        <w:adjustRightInd w:val="0"/>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1.整修内容及所需货物</w:t>
      </w:r>
    </w:p>
    <w:p>
      <w:pPr>
        <w:adjustRightInd w:val="0"/>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1.1整修内容</w:t>
      </w:r>
    </w:p>
    <w:p>
      <w:pPr>
        <w:adjustRightInd w:val="0"/>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本项目对跳汰系统4套精煤脱水筛筛下溜槽进行整修，投标方负责拆除原有溜槽并安装新溜槽。</w:t>
      </w:r>
    </w:p>
    <w:p>
      <w:pPr>
        <w:adjustRightInd w:val="0"/>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1.2所需货物</w:t>
      </w:r>
    </w:p>
    <w:tbl>
      <w:tblPr>
        <w:tblStyle w:val="8"/>
        <w:tblpPr w:leftFromText="180" w:rightFromText="180" w:vertAnchor="text" w:horzAnchor="margin" w:tblpX="-558" w:tblpY="33"/>
        <w:tblW w:w="966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72"/>
        <w:gridCol w:w="1692"/>
        <w:gridCol w:w="1276"/>
        <w:gridCol w:w="709"/>
        <w:gridCol w:w="709"/>
        <w:gridCol w:w="1134"/>
        <w:gridCol w:w="2469"/>
        <w:gridCol w:w="1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trPr>
        <w:tc>
          <w:tcPr>
            <w:tcW w:w="572" w:type="dxa"/>
            <w:vAlign w:val="top"/>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序号</w:t>
            </w:r>
          </w:p>
        </w:tc>
        <w:tc>
          <w:tcPr>
            <w:tcW w:w="1692" w:type="dxa"/>
            <w:vAlign w:val="top"/>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名称</w:t>
            </w:r>
          </w:p>
        </w:tc>
        <w:tc>
          <w:tcPr>
            <w:tcW w:w="1276" w:type="dxa"/>
            <w:vAlign w:val="top"/>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型号规格</w:t>
            </w:r>
          </w:p>
        </w:tc>
        <w:tc>
          <w:tcPr>
            <w:tcW w:w="709" w:type="dxa"/>
            <w:vAlign w:val="top"/>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单位</w:t>
            </w:r>
          </w:p>
        </w:tc>
        <w:tc>
          <w:tcPr>
            <w:tcW w:w="709" w:type="dxa"/>
            <w:vAlign w:val="top"/>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数量</w:t>
            </w:r>
          </w:p>
        </w:tc>
        <w:tc>
          <w:tcPr>
            <w:tcW w:w="1134" w:type="dxa"/>
            <w:vAlign w:val="top"/>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性能参数</w:t>
            </w:r>
          </w:p>
        </w:tc>
        <w:tc>
          <w:tcPr>
            <w:tcW w:w="2469" w:type="dxa"/>
            <w:vAlign w:val="top"/>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安装位置</w:t>
            </w:r>
          </w:p>
        </w:tc>
        <w:tc>
          <w:tcPr>
            <w:tcW w:w="1102" w:type="dxa"/>
            <w:vAlign w:val="top"/>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49" w:hRule="atLeast"/>
        </w:trPr>
        <w:tc>
          <w:tcPr>
            <w:tcW w:w="572" w:type="dxa"/>
            <w:vAlign w:val="top"/>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p>
        </w:tc>
        <w:tc>
          <w:tcPr>
            <w:tcW w:w="1692" w:type="dxa"/>
            <w:vAlign w:val="top"/>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水溜槽</w:t>
            </w:r>
          </w:p>
        </w:tc>
        <w:tc>
          <w:tcPr>
            <w:tcW w:w="1276" w:type="dxa"/>
            <w:vAlign w:val="top"/>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投标人报出</w:t>
            </w:r>
          </w:p>
        </w:tc>
        <w:tc>
          <w:tcPr>
            <w:tcW w:w="709" w:type="dxa"/>
            <w:vAlign w:val="top"/>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套</w:t>
            </w:r>
          </w:p>
        </w:tc>
        <w:tc>
          <w:tcPr>
            <w:tcW w:w="709" w:type="dxa"/>
            <w:vAlign w:val="top"/>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w:t>
            </w:r>
          </w:p>
        </w:tc>
        <w:tc>
          <w:tcPr>
            <w:tcW w:w="1134" w:type="dxa"/>
            <w:vAlign w:val="top"/>
          </w:tcPr>
          <w:p>
            <w:pPr>
              <w:spacing w:line="36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投标人报出</w:t>
            </w:r>
          </w:p>
        </w:tc>
        <w:tc>
          <w:tcPr>
            <w:tcW w:w="2469" w:type="dxa"/>
            <w:vAlign w:val="top"/>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精煤脱水筛筛下溜槽</w:t>
            </w:r>
          </w:p>
        </w:tc>
        <w:tc>
          <w:tcPr>
            <w:tcW w:w="1102" w:type="dxa"/>
            <w:tcBorders>
              <w:top w:val="single" w:color="auto" w:sz="4" w:space="0"/>
              <w:left w:val="single" w:color="auto" w:sz="4" w:space="0"/>
              <w:right w:val="single" w:color="auto" w:sz="4" w:space="0"/>
            </w:tcBorders>
            <w:vAlign w:val="top"/>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after="100" w:afterAutospacing="1" w:line="360" w:lineRule="auto"/>
              <w:jc w:val="center"/>
              <w:rPr>
                <w:rFonts w:hint="eastAsia" w:ascii="宋体" w:hAnsi="宋体" w:eastAsia="宋体" w:cs="宋体"/>
                <w:color w:val="000000"/>
                <w:sz w:val="21"/>
                <w:szCs w:val="21"/>
                <w:highlight w:val="none"/>
              </w:rPr>
            </w:pPr>
          </w:p>
        </w:tc>
      </w:tr>
    </w:tbl>
    <w:p>
      <w:pPr>
        <w:tabs>
          <w:tab w:val="left" w:pos="360"/>
        </w:tabs>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1.3现状</w:t>
      </w:r>
    </w:p>
    <w:p>
      <w:pPr>
        <w:tabs>
          <w:tab w:val="left" w:pos="360"/>
        </w:tabs>
        <w:snapToGrid w:val="0"/>
        <w:spacing w:line="360" w:lineRule="auto"/>
        <w:ind w:firstLine="480"/>
        <w:rPr>
          <w:rFonts w:hint="eastAsia" w:ascii="宋体" w:hAnsi="宋体" w:eastAsia="宋体" w:cs="宋体"/>
          <w:sz w:val="21"/>
          <w:szCs w:val="21"/>
          <w:highlight w:val="none"/>
        </w:rPr>
      </w:pPr>
      <w:r>
        <w:rPr>
          <w:rFonts w:hint="eastAsia" w:ascii="宋体" w:hAnsi="宋体" w:eastAsia="宋体" w:cs="宋体"/>
          <w:sz w:val="21"/>
          <w:szCs w:val="21"/>
          <w:highlight w:val="none"/>
        </w:rPr>
        <w:t>现有溜槽已使用多年，腐蚀、锈蚀严重，经过多次修补，槽体厚度、强度降低严重，已不能满足使用要求。</w:t>
      </w:r>
    </w:p>
    <w:p>
      <w:pPr>
        <w:tabs>
          <w:tab w:val="left" w:pos="360"/>
        </w:tabs>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1.4整修效果</w:t>
      </w:r>
    </w:p>
    <w:p>
      <w:pPr>
        <w:tabs>
          <w:tab w:val="left" w:pos="360"/>
        </w:tabs>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整修后的溜槽必须与现有设备完全对接，不得漏水漏料，溜槽尺寸、槽体厚度必须满足技术要求。</w:t>
      </w:r>
    </w:p>
    <w:p>
      <w:pPr>
        <w:tabs>
          <w:tab w:val="left" w:pos="360"/>
        </w:tabs>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1.4</w:t>
      </w:r>
      <w:r>
        <w:rPr>
          <w:rFonts w:hint="eastAsia" w:ascii="宋体" w:hAnsi="宋体" w:eastAsia="宋体" w:cs="宋体"/>
          <w:bCs/>
          <w:sz w:val="21"/>
          <w:szCs w:val="21"/>
          <w:highlight w:val="none"/>
        </w:rPr>
        <w:t>交货时间：合同签订后2个月制作安装完成。</w:t>
      </w:r>
    </w:p>
    <w:p>
      <w:pPr>
        <w:adjustRightInd w:val="0"/>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2.设备使用条件</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2.1工作制度：每天2班，每班12小时</w:t>
      </w:r>
    </w:p>
    <w:p>
      <w:pPr>
        <w:adjustRightInd w:val="0"/>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2.2气候条件及工作环境</w:t>
      </w:r>
    </w:p>
    <w:p>
      <w:pPr>
        <w:adjustRightInd w:val="0"/>
        <w:snapToGrid w:val="0"/>
        <w:spacing w:line="360" w:lineRule="auto"/>
        <w:ind w:firstLine="525" w:firstLineChars="250"/>
        <w:rPr>
          <w:rFonts w:hint="eastAsia" w:ascii="宋体" w:hAnsi="宋体" w:eastAsia="宋体" w:cs="宋体"/>
          <w:sz w:val="21"/>
          <w:szCs w:val="21"/>
          <w:highlight w:val="none"/>
        </w:rPr>
      </w:pPr>
      <w:r>
        <w:rPr>
          <w:rFonts w:hint="eastAsia" w:ascii="宋体" w:hAnsi="宋体" w:eastAsia="宋体" w:cs="宋体"/>
          <w:sz w:val="21"/>
          <w:szCs w:val="21"/>
          <w:highlight w:val="none"/>
        </w:rPr>
        <w:t>年平均温度6.2℃～8.7℃，最高气温达39℃，最低气温为-32.8℃；年降水量为400mm左右</w:t>
      </w:r>
      <w:r>
        <w:rPr>
          <w:rFonts w:hint="eastAsia" w:ascii="宋体" w:hAnsi="宋体" w:eastAsia="宋体" w:cs="宋体"/>
          <w:sz w:val="21"/>
          <w:szCs w:val="21"/>
          <w:highlight w:val="none"/>
          <w:lang w:val="zh-CN"/>
        </w:rPr>
        <w:t>，年蒸发量为1824.7～2896.1mm。最大风速为23m/s。海拔高度1200m。该地区的地</w:t>
      </w:r>
      <w:r>
        <w:rPr>
          <w:rFonts w:hint="eastAsia" w:ascii="宋体" w:hAnsi="宋体" w:eastAsia="宋体" w:cs="宋体"/>
          <w:bCs/>
          <w:sz w:val="21"/>
          <w:szCs w:val="21"/>
          <w:highlight w:val="none"/>
          <w:lang w:val="zh-CN"/>
        </w:rPr>
        <w:t>震等级为7级</w:t>
      </w:r>
      <w:r>
        <w:rPr>
          <w:rFonts w:hint="eastAsia" w:ascii="宋体" w:hAnsi="宋体" w:eastAsia="宋体" w:cs="宋体"/>
          <w:bCs/>
          <w:sz w:val="21"/>
          <w:szCs w:val="21"/>
          <w:highlight w:val="none"/>
        </w:rPr>
        <w:t>；</w:t>
      </w:r>
      <w:r>
        <w:rPr>
          <w:rFonts w:hint="eastAsia" w:ascii="宋体" w:hAnsi="宋体" w:eastAsia="宋体" w:cs="宋体"/>
          <w:sz w:val="21"/>
          <w:szCs w:val="21"/>
          <w:highlight w:val="none"/>
        </w:rPr>
        <w:t>溜槽在选煤厂室内使用。</w:t>
      </w:r>
    </w:p>
    <w:p>
      <w:pPr>
        <w:adjustRightInd w:val="0"/>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2.3工艺流程</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洗选一系统为跳汰洗选系统，100～13/6mm级块煤入跳汰机分选，-13/6mm级末煤不分选的生产工艺。跳汰机选出的块精煤进入振动脱水筛脱水后，通过胶带机连续转载进入精煤仓。精煤脱水筛筛下物（含13/8mm末煤的煤泥水）通过水溜槽进入捞坑。</w:t>
      </w:r>
    </w:p>
    <w:p>
      <w:pPr>
        <w:adjustRightInd w:val="0"/>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*3.技术要求</w:t>
      </w:r>
    </w:p>
    <w:p>
      <w:pPr>
        <w:tabs>
          <w:tab w:val="left" w:pos="945"/>
          <w:tab w:val="left" w:pos="1260"/>
          <w:tab w:val="left" w:pos="1560"/>
        </w:tabs>
        <w:spacing w:line="360" w:lineRule="auto"/>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3.1</w:t>
      </w:r>
      <w:r>
        <w:rPr>
          <w:rFonts w:hint="eastAsia" w:ascii="宋体" w:hAnsi="宋体" w:eastAsia="宋体" w:cs="宋体"/>
          <w:color w:val="000000"/>
          <w:sz w:val="21"/>
          <w:szCs w:val="21"/>
          <w:highlight w:val="none"/>
        </w:rPr>
        <w:t>溜槽使用NM360耐磨板，耐磨板厚度16mm，采用悬挂式固定、法兰连接。</w:t>
      </w:r>
    </w:p>
    <w:p>
      <w:pPr>
        <w:tabs>
          <w:tab w:val="left" w:pos="945"/>
          <w:tab w:val="left" w:pos="1260"/>
          <w:tab w:val="left" w:pos="1560"/>
        </w:tabs>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3.2溜槽分三段，上段长1000mm宽1500mm高600mm,在长300mm处折弯，角度30°。中段长1500mm宽1500mm高600mm,并在下端做收口，收口末端宽1000mm高600mm。下段溜槽长1500mm宽1000mm高600mm，并在长1000mm处折弯，角度30°。</w:t>
      </w:r>
    </w:p>
    <w:p>
      <w:pPr>
        <w:tabs>
          <w:tab w:val="left" w:pos="1274"/>
          <w:tab w:val="left" w:pos="1785"/>
        </w:tabs>
        <w:spacing w:line="360" w:lineRule="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3.3</w:t>
      </w:r>
      <w:r>
        <w:rPr>
          <w:rFonts w:hint="eastAsia" w:ascii="宋体" w:hAnsi="宋体" w:eastAsia="宋体" w:cs="宋体"/>
          <w:sz w:val="21"/>
          <w:szCs w:val="21"/>
          <w:highlight w:val="none"/>
        </w:rPr>
        <w:t>耐磨板焊接的焊缝应填满，符合焊接工艺要求。溜槽采用悬挂方式固定。</w:t>
      </w:r>
    </w:p>
    <w:p>
      <w:pPr>
        <w:tabs>
          <w:tab w:val="left" w:pos="1274"/>
          <w:tab w:val="left" w:pos="1785"/>
        </w:tabs>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3.4溜槽外部进行除锈、除污、防腐处理。外部涂面漆，</w:t>
      </w:r>
      <w:r>
        <w:rPr>
          <w:rFonts w:hint="eastAsia" w:ascii="宋体" w:hAnsi="宋体" w:eastAsia="宋体" w:cs="宋体"/>
          <w:color w:val="000000"/>
          <w:sz w:val="21"/>
          <w:szCs w:val="21"/>
          <w:highlight w:val="none"/>
        </w:rPr>
        <w:t>油漆厚度为75um以上，底漆两遍,面漆两遍，选用国内知名品牌的油漆。</w:t>
      </w:r>
    </w:p>
    <w:p>
      <w:pPr>
        <w:adjustRightInd w:val="0"/>
        <w:snapToGri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3.5溜槽主体颜色为果绿色。</w:t>
      </w:r>
    </w:p>
    <w:p>
      <w:pPr>
        <w:tabs>
          <w:tab w:val="left" w:pos="1274"/>
          <w:tab w:val="left" w:pos="1785"/>
        </w:tabs>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3.6投标方必须到招标方使用现场踏勘，保证</w:t>
      </w:r>
      <w:r>
        <w:rPr>
          <w:rFonts w:hint="eastAsia" w:ascii="宋体" w:hAnsi="宋体" w:eastAsia="宋体" w:cs="宋体"/>
          <w:sz w:val="21"/>
          <w:szCs w:val="21"/>
          <w:highlight w:val="none"/>
        </w:rPr>
        <w:t>溜槽制作安装完成后，与现有设备完全对接，不得漏水。</w:t>
      </w:r>
    </w:p>
    <w:p>
      <w:pPr>
        <w:adjustRightInd w:val="0"/>
        <w:snapToGri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4.供货范围</w:t>
      </w:r>
    </w:p>
    <w:p>
      <w:pPr>
        <w:snapToGrid w:val="0"/>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4.1完整的、全新的、符合制造标准的、满足本招标技术要求中各项条件的水溜槽4套，以及安装调试所需用的全部</w:t>
      </w:r>
      <w:r>
        <w:rPr>
          <w:rFonts w:hint="eastAsia" w:ascii="宋体" w:hAnsi="宋体" w:eastAsia="宋体" w:cs="宋体"/>
          <w:color w:val="000000"/>
          <w:kern w:val="0"/>
          <w:sz w:val="21"/>
          <w:szCs w:val="21"/>
          <w:highlight w:val="none"/>
        </w:rPr>
        <w:t>零部件</w:t>
      </w:r>
      <w:r>
        <w:rPr>
          <w:rFonts w:hint="eastAsia" w:ascii="宋体" w:hAnsi="宋体" w:eastAsia="宋体" w:cs="宋体"/>
          <w:color w:val="000000"/>
          <w:sz w:val="21"/>
          <w:szCs w:val="21"/>
          <w:highlight w:val="none"/>
        </w:rPr>
        <w:t>、</w:t>
      </w:r>
      <w:r>
        <w:rPr>
          <w:rFonts w:hint="eastAsia" w:ascii="宋体" w:hAnsi="宋体" w:eastAsia="宋体" w:cs="宋体"/>
          <w:color w:val="000000"/>
          <w:kern w:val="0"/>
          <w:sz w:val="21"/>
          <w:szCs w:val="21"/>
          <w:highlight w:val="none"/>
        </w:rPr>
        <w:t>油漆、螺栓等</w:t>
      </w:r>
      <w:r>
        <w:rPr>
          <w:rFonts w:hint="eastAsia" w:ascii="宋体" w:hAnsi="宋体" w:eastAsia="宋体" w:cs="宋体"/>
          <w:color w:val="000000"/>
          <w:sz w:val="21"/>
          <w:szCs w:val="21"/>
          <w:highlight w:val="none"/>
        </w:rPr>
        <w:t>材料。</w:t>
      </w:r>
    </w:p>
    <w:p>
      <w:pPr>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4.2技术资料：详见本招标技术要求5。</w:t>
      </w:r>
    </w:p>
    <w:p>
      <w:pPr>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4.3溜槽的安装调试及验收：详见本招标技术要求6。</w:t>
      </w:r>
    </w:p>
    <w:p>
      <w:pPr>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4.4质量保证：详见招标技术要求7。</w:t>
      </w:r>
    </w:p>
    <w:p>
      <w:pPr>
        <w:adjustRightInd w:val="0"/>
        <w:snapToGri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5.技术资料</w:t>
      </w:r>
    </w:p>
    <w:p>
      <w:pPr>
        <w:snapToGrid w:val="0"/>
        <w:spacing w:line="360" w:lineRule="auto"/>
        <w:rPr>
          <w:rFonts w:hint="eastAsia" w:ascii="宋体" w:hAnsi="宋体" w:eastAsia="宋体" w:cs="宋体"/>
          <w:color w:val="000000"/>
          <w:sz w:val="21"/>
          <w:szCs w:val="21"/>
          <w:highlight w:val="none"/>
        </w:rPr>
      </w:pPr>
      <w:r>
        <w:rPr>
          <w:rFonts w:hint="eastAsia" w:ascii="宋体" w:hAnsi="宋体" w:eastAsia="宋体" w:cs="宋体"/>
          <w:bCs/>
          <w:color w:val="000000"/>
          <w:sz w:val="21"/>
          <w:szCs w:val="21"/>
          <w:highlight w:val="none"/>
        </w:rPr>
        <w:t>△5.1</w:t>
      </w:r>
      <w:r>
        <w:rPr>
          <w:rFonts w:hint="eastAsia" w:ascii="宋体" w:hAnsi="宋体" w:eastAsia="宋体" w:cs="宋体"/>
          <w:color w:val="000000"/>
          <w:sz w:val="21"/>
          <w:szCs w:val="21"/>
          <w:highlight w:val="none"/>
        </w:rPr>
        <w:t>投标人必须提供下表所列中文技术资料（但不限于此），并按下表要求时间交货，下表中未要求的交货时间请投标人报出。</w:t>
      </w:r>
    </w:p>
    <w:tbl>
      <w:tblPr>
        <w:tblStyle w:val="8"/>
        <w:tblW w:w="8100" w:type="dxa"/>
        <w:tblInd w:w="-17" w:type="dxa"/>
        <w:tblLayout w:type="fixed"/>
        <w:tblCellMar>
          <w:top w:w="0" w:type="dxa"/>
          <w:left w:w="0" w:type="dxa"/>
          <w:bottom w:w="0" w:type="dxa"/>
          <w:right w:w="0" w:type="dxa"/>
        </w:tblCellMar>
      </w:tblPr>
      <w:tblGrid>
        <w:gridCol w:w="780"/>
        <w:gridCol w:w="4120"/>
        <w:gridCol w:w="780"/>
        <w:gridCol w:w="2420"/>
      </w:tblGrid>
      <w:tr>
        <w:tblPrEx>
          <w:tblLayout w:type="fixed"/>
          <w:tblCellMar>
            <w:top w:w="0" w:type="dxa"/>
            <w:left w:w="0" w:type="dxa"/>
            <w:bottom w:w="0" w:type="dxa"/>
            <w:right w:w="0" w:type="dxa"/>
          </w:tblCellMar>
        </w:tblPrEx>
        <w:trPr>
          <w:trHeight w:val="375" w:hRule="atLeast"/>
        </w:trPr>
        <w:tc>
          <w:tcPr>
            <w:tcW w:w="7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序号</w:t>
            </w:r>
          </w:p>
        </w:tc>
        <w:tc>
          <w:tcPr>
            <w:tcW w:w="41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名    称</w:t>
            </w:r>
          </w:p>
        </w:tc>
        <w:tc>
          <w:tcPr>
            <w:tcW w:w="7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数量</w:t>
            </w:r>
          </w:p>
        </w:tc>
        <w:tc>
          <w:tcPr>
            <w:tcW w:w="24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要求交付时间</w:t>
            </w:r>
          </w:p>
        </w:tc>
      </w:tr>
      <w:tr>
        <w:tblPrEx>
          <w:tblLayout w:type="fixed"/>
          <w:tblCellMar>
            <w:top w:w="0" w:type="dxa"/>
            <w:left w:w="0" w:type="dxa"/>
            <w:bottom w:w="0" w:type="dxa"/>
            <w:right w:w="0" w:type="dxa"/>
          </w:tblCellMar>
        </w:tblPrEx>
        <w:trPr>
          <w:trHeight w:val="375" w:hRule="atLeast"/>
        </w:trPr>
        <w:tc>
          <w:tcPr>
            <w:tcW w:w="7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41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说明书（含溜槽结构外形图）</w:t>
            </w:r>
          </w:p>
        </w:tc>
        <w:tc>
          <w:tcPr>
            <w:tcW w:w="7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3套</w:t>
            </w:r>
          </w:p>
        </w:tc>
        <w:tc>
          <w:tcPr>
            <w:tcW w:w="24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随货物</w:t>
            </w:r>
          </w:p>
        </w:tc>
      </w:tr>
    </w:tbl>
    <w:p>
      <w:pPr>
        <w:spacing w:line="360" w:lineRule="auto"/>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6.</w:t>
      </w:r>
      <w:r>
        <w:rPr>
          <w:rFonts w:hint="eastAsia" w:ascii="宋体" w:hAnsi="宋体" w:eastAsia="宋体" w:cs="宋体"/>
          <w:color w:val="000000"/>
          <w:sz w:val="21"/>
          <w:szCs w:val="21"/>
          <w:highlight w:val="none"/>
        </w:rPr>
        <w:t>溜槽的安装调试及验收</w:t>
      </w:r>
    </w:p>
    <w:p>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6.1溜槽的安装调试</w:t>
      </w:r>
    </w:p>
    <w:p>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本项目由投标方负责溜槽的安装调试和原有溜槽的拆除，</w:t>
      </w:r>
      <w:r>
        <w:rPr>
          <w:rFonts w:hint="eastAsia" w:ascii="宋体" w:hAnsi="宋体" w:eastAsia="宋体" w:cs="宋体"/>
          <w:sz w:val="21"/>
          <w:szCs w:val="21"/>
          <w:highlight w:val="none"/>
        </w:rPr>
        <w:t>乙方对安装质量、安装进度、安装安全事宜负责。拆除的溜槽由投标方运送到甲方指定地点。</w:t>
      </w:r>
    </w:p>
    <w:p>
      <w:pPr>
        <w:adjustRightInd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6.2设备的验收</w:t>
      </w:r>
    </w:p>
    <w:p>
      <w:pPr>
        <w:tabs>
          <w:tab w:val="left" w:pos="0"/>
        </w:tabs>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6.2.1功能试验</w:t>
      </w:r>
    </w:p>
    <w:p>
      <w:pPr>
        <w:tabs>
          <w:tab w:val="left" w:pos="0"/>
        </w:tabs>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功能试验是按照技术要求，对溜槽所具有的各项功能进行检验，即对每个具有独立功能的单元进行功能验收。若发现功能缺失，以及总成件、零部件有厂家、型号不符、短缺、以次充好等与投标技术文件不符，影响溜槽性能，视为不合格。</w:t>
      </w:r>
    </w:p>
    <w:p>
      <w:pPr>
        <w:autoSpaceDE w:val="0"/>
        <w:autoSpaceDN w:val="0"/>
        <w:adjustRightInd w:val="0"/>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6.2.2生产考核</w:t>
      </w:r>
    </w:p>
    <w:p>
      <w:pPr>
        <w:autoSpaceDE w:val="0"/>
        <w:autoSpaceDN w:val="0"/>
        <w:adjustRightInd w:val="0"/>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生产考核方式为随生产设备作业1周，不得出现漏水现场。</w:t>
      </w:r>
    </w:p>
    <w:p>
      <w:pPr>
        <w:autoSpaceDE w:val="0"/>
        <w:autoSpaceDN w:val="0"/>
        <w:adjustRightInd w:val="0"/>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6.2.3考核后若溜槽不合格，投标方无偿更换，在双方同意的期限内将新溜槽运抵招标方现场，由此产生的一切费用由投标方承担。在新溜槽安装之前，原溜槽继续运行。</w:t>
      </w:r>
    </w:p>
    <w:p>
      <w:pPr>
        <w:autoSpaceDE w:val="0"/>
        <w:autoSpaceDN w:val="0"/>
        <w:adjustRightIn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6.2.4验收标准为合同规定的要求和相关标准。</w:t>
      </w:r>
    </w:p>
    <w:p>
      <w:pPr>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7.质量保证</w:t>
      </w:r>
    </w:p>
    <w:p>
      <w:pPr>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质量保证期限为一年。质量保证期从验收合格双方签字之日开始算起。</w:t>
      </w:r>
    </w:p>
    <w:p>
      <w:pPr>
        <w:pStyle w:val="4"/>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br w:type="page"/>
      </w:r>
      <w:bookmarkStart w:id="34" w:name="_Toc26200"/>
      <w:r>
        <w:rPr>
          <w:rFonts w:hint="eastAsia" w:ascii="宋体" w:hAnsi="宋体" w:eastAsia="宋体" w:cs="宋体"/>
          <w:b/>
          <w:bCs/>
          <w:sz w:val="21"/>
          <w:szCs w:val="21"/>
          <w:highlight w:val="none"/>
        </w:rPr>
        <w:t>第十七包</w:t>
      </w:r>
      <w:r>
        <w:rPr>
          <w:rFonts w:hint="eastAsia" w:ascii="宋体" w:hAnsi="宋体" w:eastAsia="宋体" w:cs="宋体"/>
          <w:b/>
          <w:bCs/>
          <w:sz w:val="21"/>
          <w:szCs w:val="21"/>
          <w:highlight w:val="none"/>
          <w:lang w:eastAsia="zh-CN"/>
        </w:rPr>
        <w:t>：</w:t>
      </w:r>
      <w:r>
        <w:rPr>
          <w:rFonts w:hint="eastAsia" w:ascii="宋体" w:hAnsi="宋体" w:eastAsia="宋体" w:cs="宋体"/>
          <w:b/>
          <w:bCs/>
          <w:sz w:val="21"/>
          <w:szCs w:val="21"/>
          <w:highlight w:val="none"/>
        </w:rPr>
        <w:t>炸药厂能量增强剂等化工品</w:t>
      </w:r>
      <w:bookmarkEnd w:id="34"/>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1.项目简述</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我公司计划采购化工原料5项，分别为亚硝酸钠、一水柠檬酸、硫脲、醋酸钠等4项，是用于炸药厂的乳化炸药所需的乳胶基质生产项目；能量增强剂1项，为能量添加剂，是用于炸药厂提高混装炸药稳定性。投标方需提供全新的符合使用要求的原材料。</w:t>
      </w:r>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2.总则</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2.1本技术规范的使用范围，适用于炸药厂乳胶基质生产所需原材料以及能量添加剂材料的订货招标。</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2.2本技术规范书提出的是最低限度的技术要求，并未对一切技术细节作出规定，也未充分引述有关标准和规范的条件，中标方应保证提供符合本技术规范书的有关最高工业标准的优质产品。</w:t>
      </w:r>
    </w:p>
    <w:p>
      <w:pPr>
        <w:numPr>
          <w:ilvl w:val="0"/>
          <w:numId w:val="22"/>
        </w:num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投标人资质要求：详见招标公告。</w:t>
      </w:r>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4.气候条件</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化工原料在室内使用</w:t>
      </w:r>
    </w:p>
    <w:p>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5.工作环境</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标的物为</w:t>
      </w:r>
      <w:r>
        <w:rPr>
          <w:rFonts w:hint="eastAsia" w:ascii="宋体" w:hAnsi="宋体" w:eastAsia="宋体" w:cs="宋体"/>
          <w:bCs/>
          <w:sz w:val="21"/>
          <w:szCs w:val="21"/>
          <w:highlight w:val="none"/>
          <w:u w:val="single"/>
        </w:rPr>
        <w:t xml:space="preserve"> 乳化工房及混装炸药车上</w:t>
      </w:r>
      <w:r>
        <w:rPr>
          <w:rFonts w:hint="eastAsia" w:ascii="宋体" w:hAnsi="宋体" w:eastAsia="宋体" w:cs="宋体"/>
          <w:bCs/>
          <w:sz w:val="21"/>
          <w:szCs w:val="21"/>
          <w:highlight w:val="none"/>
        </w:rPr>
        <w:t>使用，用于乳化炸药乳胶基质氧化溶液配制,敏化剂的配制和提高稳定混装装药稳定性。</w:t>
      </w:r>
    </w:p>
    <w:p>
      <w:pPr>
        <w:autoSpaceDE w:val="0"/>
        <w:autoSpaceDN w:val="0"/>
        <w:adjustRightInd w:val="0"/>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6.技术要求</w:t>
      </w:r>
    </w:p>
    <w:p>
      <w:pPr>
        <w:autoSpaceDE w:val="0"/>
        <w:autoSpaceDN w:val="0"/>
        <w:adjustRightInd w:val="0"/>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6.1材料名称和数量</w:t>
      </w:r>
    </w:p>
    <w:tbl>
      <w:tblPr>
        <w:tblStyle w:val="8"/>
        <w:tblpPr w:leftFromText="180" w:rightFromText="180" w:vertAnchor="text" w:horzAnchor="margin" w:tblpXSpec="center" w:tblpY="153"/>
        <w:tblW w:w="9116" w:type="dxa"/>
        <w:jc w:val="center"/>
        <w:tblInd w:w="0" w:type="dxa"/>
        <w:tblLayout w:type="fixed"/>
        <w:tblCellMar>
          <w:top w:w="0" w:type="dxa"/>
          <w:left w:w="108" w:type="dxa"/>
          <w:bottom w:w="0" w:type="dxa"/>
          <w:right w:w="108" w:type="dxa"/>
        </w:tblCellMar>
      </w:tblPr>
      <w:tblGrid>
        <w:gridCol w:w="750"/>
        <w:gridCol w:w="1297"/>
        <w:gridCol w:w="1276"/>
        <w:gridCol w:w="800"/>
        <w:gridCol w:w="763"/>
        <w:gridCol w:w="1225"/>
        <w:gridCol w:w="1598"/>
        <w:gridCol w:w="1407"/>
      </w:tblGrid>
      <w:tr>
        <w:tblPrEx>
          <w:tblLayout w:type="fixed"/>
          <w:tblCellMar>
            <w:top w:w="0" w:type="dxa"/>
            <w:left w:w="108" w:type="dxa"/>
            <w:bottom w:w="0" w:type="dxa"/>
            <w:right w:w="108" w:type="dxa"/>
          </w:tblCellMar>
        </w:tblPrEx>
        <w:trPr>
          <w:trHeight w:val="487"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序号</w:t>
            </w:r>
          </w:p>
        </w:tc>
        <w:tc>
          <w:tcPr>
            <w:tcW w:w="129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货物名称</w:t>
            </w: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规格型号</w:t>
            </w:r>
          </w:p>
        </w:tc>
        <w:tc>
          <w:tcPr>
            <w:tcW w:w="8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单位</w:t>
            </w:r>
          </w:p>
        </w:tc>
        <w:tc>
          <w:tcPr>
            <w:tcW w:w="76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数量</w:t>
            </w:r>
          </w:p>
        </w:tc>
        <w:tc>
          <w:tcPr>
            <w:tcW w:w="12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交货期</w:t>
            </w:r>
          </w:p>
        </w:tc>
        <w:tc>
          <w:tcPr>
            <w:tcW w:w="159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交货地点</w:t>
            </w:r>
          </w:p>
        </w:tc>
        <w:tc>
          <w:tcPr>
            <w:tcW w:w="140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备注</w:t>
            </w:r>
          </w:p>
        </w:tc>
      </w:tr>
      <w:tr>
        <w:tblPrEx>
          <w:tblLayout w:type="fixed"/>
          <w:tblCellMar>
            <w:top w:w="0" w:type="dxa"/>
            <w:left w:w="108" w:type="dxa"/>
            <w:bottom w:w="0" w:type="dxa"/>
            <w:right w:w="108" w:type="dxa"/>
          </w:tblCellMar>
        </w:tblPrEx>
        <w:trPr>
          <w:trHeight w:val="850"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1</w:t>
            </w:r>
          </w:p>
        </w:tc>
        <w:tc>
          <w:tcPr>
            <w:tcW w:w="129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亚硝酸钠</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bCs/>
                <w:sz w:val="21"/>
                <w:szCs w:val="21"/>
                <w:highlight w:val="none"/>
              </w:rPr>
            </w:pPr>
            <w:r>
              <w:rPr>
                <w:rFonts w:hint="eastAsia" w:ascii="宋体" w:hAnsi="宋体" w:eastAsia="宋体" w:cs="宋体"/>
                <w:color w:val="000000"/>
                <w:kern w:val="0"/>
                <w:sz w:val="21"/>
                <w:szCs w:val="21"/>
                <w:highlight w:val="none"/>
                <w:lang w:bidi="ar"/>
              </w:rPr>
              <w:t xml:space="preserve"> 50kg/袋</w:t>
            </w:r>
          </w:p>
        </w:tc>
        <w:tc>
          <w:tcPr>
            <w:tcW w:w="8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bCs/>
                <w:sz w:val="21"/>
                <w:szCs w:val="21"/>
                <w:highlight w:val="none"/>
              </w:rPr>
            </w:pPr>
            <w:r>
              <w:rPr>
                <w:rFonts w:hint="eastAsia" w:ascii="宋体" w:hAnsi="宋体" w:eastAsia="宋体" w:cs="宋体"/>
                <w:color w:val="000000"/>
                <w:kern w:val="0"/>
                <w:sz w:val="21"/>
                <w:szCs w:val="21"/>
                <w:highlight w:val="none"/>
                <w:lang w:bidi="ar"/>
              </w:rPr>
              <w:t>吨</w:t>
            </w:r>
          </w:p>
        </w:tc>
        <w:tc>
          <w:tcPr>
            <w:tcW w:w="76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15</w:t>
            </w:r>
          </w:p>
        </w:tc>
        <w:tc>
          <w:tcPr>
            <w:tcW w:w="12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2018.8.1</w:t>
            </w:r>
          </w:p>
        </w:tc>
        <w:tc>
          <w:tcPr>
            <w:tcW w:w="159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黑岱沟总库</w:t>
            </w:r>
          </w:p>
        </w:tc>
        <w:tc>
          <w:tcPr>
            <w:tcW w:w="1407" w:type="dxa"/>
            <w:tcBorders>
              <w:top w:val="single" w:color="auto" w:sz="4" w:space="0"/>
              <w:left w:val="single" w:color="auto" w:sz="4" w:space="0"/>
              <w:bottom w:val="single" w:color="auto" w:sz="4" w:space="0"/>
              <w:right w:val="single" w:color="auto" w:sz="4" w:space="0"/>
            </w:tcBorders>
            <w:vAlign w:val="center"/>
          </w:tcPr>
          <w:p>
            <w:pPr>
              <w:spacing w:line="360" w:lineRule="auto"/>
              <w:ind w:firstLine="570"/>
              <w:jc w:val="center"/>
              <w:rPr>
                <w:rFonts w:hint="eastAsia" w:ascii="宋体" w:hAnsi="宋体" w:eastAsia="宋体" w:cs="宋体"/>
                <w:bCs/>
                <w:sz w:val="21"/>
                <w:szCs w:val="21"/>
                <w:highlight w:val="none"/>
              </w:rPr>
            </w:pPr>
          </w:p>
        </w:tc>
      </w:tr>
      <w:tr>
        <w:tblPrEx>
          <w:tblLayout w:type="fixed"/>
          <w:tblCellMar>
            <w:top w:w="0" w:type="dxa"/>
            <w:left w:w="108" w:type="dxa"/>
            <w:bottom w:w="0" w:type="dxa"/>
            <w:right w:w="108" w:type="dxa"/>
          </w:tblCellMar>
        </w:tblPrEx>
        <w:trPr>
          <w:trHeight w:val="772"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2</w:t>
            </w:r>
          </w:p>
        </w:tc>
        <w:tc>
          <w:tcPr>
            <w:tcW w:w="129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硫脲</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bCs/>
                <w:sz w:val="21"/>
                <w:szCs w:val="21"/>
                <w:highlight w:val="none"/>
              </w:rPr>
            </w:pPr>
            <w:r>
              <w:rPr>
                <w:rFonts w:hint="eastAsia" w:ascii="宋体" w:hAnsi="宋体" w:eastAsia="宋体" w:cs="宋体"/>
                <w:color w:val="000000"/>
                <w:kern w:val="0"/>
                <w:sz w:val="21"/>
                <w:szCs w:val="21"/>
                <w:highlight w:val="none"/>
                <w:lang w:bidi="ar"/>
              </w:rPr>
              <w:t>25kg/袋</w:t>
            </w:r>
          </w:p>
        </w:tc>
        <w:tc>
          <w:tcPr>
            <w:tcW w:w="8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bCs/>
                <w:sz w:val="21"/>
                <w:szCs w:val="21"/>
                <w:highlight w:val="none"/>
              </w:rPr>
            </w:pPr>
            <w:r>
              <w:rPr>
                <w:rFonts w:hint="eastAsia" w:ascii="宋体" w:hAnsi="宋体" w:eastAsia="宋体" w:cs="宋体"/>
                <w:color w:val="000000"/>
                <w:kern w:val="0"/>
                <w:sz w:val="21"/>
                <w:szCs w:val="21"/>
                <w:highlight w:val="none"/>
                <w:lang w:bidi="ar"/>
              </w:rPr>
              <w:t>吨</w:t>
            </w:r>
          </w:p>
        </w:tc>
        <w:tc>
          <w:tcPr>
            <w:tcW w:w="763"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210" w:firstLineChars="100"/>
              <w:jc w:val="left"/>
              <w:textAlignment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10</w:t>
            </w:r>
          </w:p>
        </w:tc>
        <w:tc>
          <w:tcPr>
            <w:tcW w:w="12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2018.8.1</w:t>
            </w:r>
          </w:p>
        </w:tc>
        <w:tc>
          <w:tcPr>
            <w:tcW w:w="159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黑岱沟总库</w:t>
            </w:r>
          </w:p>
        </w:tc>
        <w:tc>
          <w:tcPr>
            <w:tcW w:w="1407" w:type="dxa"/>
            <w:tcBorders>
              <w:top w:val="single" w:color="auto" w:sz="4" w:space="0"/>
              <w:left w:val="single" w:color="auto" w:sz="4" w:space="0"/>
              <w:bottom w:val="single" w:color="auto" w:sz="4" w:space="0"/>
              <w:right w:val="single" w:color="auto" w:sz="4" w:space="0"/>
            </w:tcBorders>
            <w:vAlign w:val="center"/>
          </w:tcPr>
          <w:p>
            <w:pPr>
              <w:spacing w:line="360" w:lineRule="auto"/>
              <w:ind w:firstLine="570"/>
              <w:jc w:val="center"/>
              <w:rPr>
                <w:rFonts w:hint="eastAsia" w:ascii="宋体" w:hAnsi="宋体" w:eastAsia="宋体" w:cs="宋体"/>
                <w:bCs/>
                <w:sz w:val="21"/>
                <w:szCs w:val="21"/>
                <w:highlight w:val="none"/>
              </w:rPr>
            </w:pPr>
          </w:p>
        </w:tc>
      </w:tr>
      <w:tr>
        <w:tblPrEx>
          <w:tblLayout w:type="fixed"/>
          <w:tblCellMar>
            <w:top w:w="0" w:type="dxa"/>
            <w:left w:w="108" w:type="dxa"/>
            <w:bottom w:w="0" w:type="dxa"/>
            <w:right w:w="108" w:type="dxa"/>
          </w:tblCellMar>
        </w:tblPrEx>
        <w:trPr>
          <w:trHeight w:val="772"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3</w:t>
            </w:r>
          </w:p>
        </w:tc>
        <w:tc>
          <w:tcPr>
            <w:tcW w:w="129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一水柠檬酸</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both"/>
              <w:textAlignment w:val="center"/>
              <w:rPr>
                <w:rFonts w:hint="eastAsia" w:ascii="宋体" w:hAnsi="宋体" w:eastAsia="宋体" w:cs="宋体"/>
                <w:bCs/>
                <w:sz w:val="21"/>
                <w:szCs w:val="21"/>
                <w:highlight w:val="none"/>
              </w:rPr>
            </w:pPr>
            <w:r>
              <w:rPr>
                <w:rFonts w:hint="eastAsia" w:ascii="宋体" w:hAnsi="宋体" w:eastAsia="宋体" w:cs="宋体"/>
                <w:color w:val="000000"/>
                <w:kern w:val="0"/>
                <w:sz w:val="21"/>
                <w:szCs w:val="21"/>
                <w:highlight w:val="none"/>
                <w:lang w:bidi="ar"/>
              </w:rPr>
              <w:t>25kg/袋</w:t>
            </w:r>
          </w:p>
        </w:tc>
        <w:tc>
          <w:tcPr>
            <w:tcW w:w="8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bCs/>
                <w:sz w:val="21"/>
                <w:szCs w:val="21"/>
                <w:highlight w:val="none"/>
              </w:rPr>
            </w:pPr>
            <w:r>
              <w:rPr>
                <w:rFonts w:hint="eastAsia" w:ascii="宋体" w:hAnsi="宋体" w:eastAsia="宋体" w:cs="宋体"/>
                <w:color w:val="000000"/>
                <w:kern w:val="0"/>
                <w:sz w:val="21"/>
                <w:szCs w:val="21"/>
                <w:highlight w:val="none"/>
                <w:lang w:bidi="ar"/>
              </w:rPr>
              <w:t>吨</w:t>
            </w:r>
          </w:p>
        </w:tc>
        <w:tc>
          <w:tcPr>
            <w:tcW w:w="763"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210" w:firstLineChars="100"/>
              <w:jc w:val="left"/>
              <w:textAlignment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16</w:t>
            </w:r>
          </w:p>
        </w:tc>
        <w:tc>
          <w:tcPr>
            <w:tcW w:w="12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2018.8.1</w:t>
            </w:r>
          </w:p>
        </w:tc>
        <w:tc>
          <w:tcPr>
            <w:tcW w:w="159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黑岱沟总库</w:t>
            </w:r>
          </w:p>
        </w:tc>
        <w:tc>
          <w:tcPr>
            <w:tcW w:w="1407" w:type="dxa"/>
            <w:tcBorders>
              <w:top w:val="single" w:color="auto" w:sz="4" w:space="0"/>
              <w:left w:val="single" w:color="auto" w:sz="4" w:space="0"/>
              <w:bottom w:val="single" w:color="auto" w:sz="4" w:space="0"/>
              <w:right w:val="single" w:color="auto" w:sz="4" w:space="0"/>
            </w:tcBorders>
            <w:vAlign w:val="center"/>
          </w:tcPr>
          <w:p>
            <w:pPr>
              <w:spacing w:line="360" w:lineRule="auto"/>
              <w:ind w:firstLine="570"/>
              <w:jc w:val="center"/>
              <w:rPr>
                <w:rFonts w:hint="eastAsia" w:ascii="宋体" w:hAnsi="宋体" w:eastAsia="宋体" w:cs="宋体"/>
                <w:bCs/>
                <w:sz w:val="21"/>
                <w:szCs w:val="21"/>
                <w:highlight w:val="none"/>
              </w:rPr>
            </w:pPr>
          </w:p>
        </w:tc>
      </w:tr>
      <w:tr>
        <w:tblPrEx>
          <w:tblLayout w:type="fixed"/>
          <w:tblCellMar>
            <w:top w:w="0" w:type="dxa"/>
            <w:left w:w="108" w:type="dxa"/>
            <w:bottom w:w="0" w:type="dxa"/>
            <w:right w:w="108" w:type="dxa"/>
          </w:tblCellMar>
        </w:tblPrEx>
        <w:trPr>
          <w:trHeight w:val="772"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4</w:t>
            </w:r>
          </w:p>
        </w:tc>
        <w:tc>
          <w:tcPr>
            <w:tcW w:w="129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醋酸钠</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color w:val="000000"/>
                <w:kern w:val="0"/>
                <w:sz w:val="21"/>
                <w:szCs w:val="21"/>
                <w:highlight w:val="none"/>
                <w:lang w:bidi="ar"/>
              </w:rPr>
            </w:pPr>
            <w:r>
              <w:rPr>
                <w:rFonts w:hint="eastAsia" w:ascii="宋体" w:hAnsi="宋体" w:eastAsia="宋体" w:cs="宋体"/>
                <w:color w:val="000000"/>
                <w:kern w:val="0"/>
                <w:sz w:val="21"/>
                <w:szCs w:val="21"/>
                <w:highlight w:val="none"/>
                <w:lang w:bidi="ar"/>
              </w:rPr>
              <w:t>500g/瓶</w:t>
            </w:r>
          </w:p>
        </w:tc>
        <w:tc>
          <w:tcPr>
            <w:tcW w:w="8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color w:val="000000"/>
                <w:kern w:val="0"/>
                <w:sz w:val="21"/>
                <w:szCs w:val="21"/>
                <w:highlight w:val="none"/>
                <w:lang w:bidi="ar"/>
              </w:rPr>
            </w:pPr>
            <w:r>
              <w:rPr>
                <w:rFonts w:hint="eastAsia" w:ascii="宋体" w:hAnsi="宋体" w:eastAsia="宋体" w:cs="宋体"/>
                <w:color w:val="000000"/>
                <w:kern w:val="0"/>
                <w:sz w:val="21"/>
                <w:szCs w:val="21"/>
                <w:highlight w:val="none"/>
                <w:lang w:bidi="ar"/>
              </w:rPr>
              <w:t>吨</w:t>
            </w:r>
          </w:p>
        </w:tc>
        <w:tc>
          <w:tcPr>
            <w:tcW w:w="763"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210" w:firstLineChars="100"/>
              <w:jc w:val="left"/>
              <w:textAlignment w:val="center"/>
              <w:rPr>
                <w:rFonts w:hint="eastAsia" w:ascii="宋体" w:hAnsi="宋体" w:eastAsia="宋体" w:cs="宋体"/>
                <w:color w:val="000000"/>
                <w:kern w:val="0"/>
                <w:sz w:val="21"/>
                <w:szCs w:val="21"/>
                <w:highlight w:val="none"/>
                <w:lang w:bidi="ar"/>
              </w:rPr>
            </w:pPr>
            <w:r>
              <w:rPr>
                <w:rFonts w:hint="eastAsia" w:ascii="宋体" w:hAnsi="宋体" w:eastAsia="宋体" w:cs="宋体"/>
                <w:color w:val="000000"/>
                <w:kern w:val="0"/>
                <w:sz w:val="21"/>
                <w:szCs w:val="21"/>
                <w:highlight w:val="none"/>
                <w:lang w:bidi="ar"/>
              </w:rPr>
              <w:t>4</w:t>
            </w:r>
          </w:p>
        </w:tc>
        <w:tc>
          <w:tcPr>
            <w:tcW w:w="12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2018.8.1</w:t>
            </w:r>
          </w:p>
        </w:tc>
        <w:tc>
          <w:tcPr>
            <w:tcW w:w="159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黑岱沟总库</w:t>
            </w:r>
          </w:p>
        </w:tc>
        <w:tc>
          <w:tcPr>
            <w:tcW w:w="1407" w:type="dxa"/>
            <w:tcBorders>
              <w:top w:val="single" w:color="auto" w:sz="4" w:space="0"/>
              <w:left w:val="single" w:color="auto" w:sz="4" w:space="0"/>
              <w:bottom w:val="single" w:color="auto" w:sz="4" w:space="0"/>
              <w:right w:val="single" w:color="auto" w:sz="4" w:space="0"/>
            </w:tcBorders>
            <w:vAlign w:val="center"/>
          </w:tcPr>
          <w:p>
            <w:pPr>
              <w:spacing w:line="360" w:lineRule="auto"/>
              <w:ind w:firstLine="570"/>
              <w:jc w:val="center"/>
              <w:rPr>
                <w:rFonts w:hint="eastAsia" w:ascii="宋体" w:hAnsi="宋体" w:eastAsia="宋体" w:cs="宋体"/>
                <w:bCs/>
                <w:sz w:val="21"/>
                <w:szCs w:val="21"/>
                <w:highlight w:val="none"/>
              </w:rPr>
            </w:pPr>
          </w:p>
        </w:tc>
      </w:tr>
      <w:tr>
        <w:tblPrEx>
          <w:tblLayout w:type="fixed"/>
          <w:tblCellMar>
            <w:top w:w="0" w:type="dxa"/>
            <w:left w:w="108" w:type="dxa"/>
            <w:bottom w:w="0" w:type="dxa"/>
            <w:right w:w="108" w:type="dxa"/>
          </w:tblCellMar>
        </w:tblPrEx>
        <w:trPr>
          <w:trHeight w:val="772"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5</w:t>
            </w:r>
          </w:p>
        </w:tc>
        <w:tc>
          <w:tcPr>
            <w:tcW w:w="129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能量增强剂</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color w:val="000000"/>
                <w:kern w:val="0"/>
                <w:sz w:val="21"/>
                <w:szCs w:val="21"/>
                <w:highlight w:val="none"/>
                <w:lang w:bidi="ar"/>
              </w:rPr>
            </w:pPr>
          </w:p>
        </w:tc>
        <w:tc>
          <w:tcPr>
            <w:tcW w:w="8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color w:val="000000"/>
                <w:kern w:val="0"/>
                <w:sz w:val="21"/>
                <w:szCs w:val="21"/>
                <w:highlight w:val="none"/>
                <w:lang w:bidi="ar"/>
              </w:rPr>
            </w:pPr>
            <w:r>
              <w:rPr>
                <w:rFonts w:hint="eastAsia" w:ascii="宋体" w:hAnsi="宋体" w:eastAsia="宋体" w:cs="宋体"/>
                <w:color w:val="000000"/>
                <w:kern w:val="0"/>
                <w:sz w:val="21"/>
                <w:szCs w:val="21"/>
                <w:highlight w:val="none"/>
                <w:lang w:bidi="ar"/>
              </w:rPr>
              <w:t>吨</w:t>
            </w:r>
          </w:p>
        </w:tc>
        <w:tc>
          <w:tcPr>
            <w:tcW w:w="76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textAlignment w:val="center"/>
              <w:rPr>
                <w:rFonts w:hint="eastAsia" w:ascii="宋体" w:hAnsi="宋体" w:eastAsia="宋体" w:cs="宋体"/>
                <w:color w:val="000000"/>
                <w:kern w:val="0"/>
                <w:sz w:val="21"/>
                <w:szCs w:val="21"/>
                <w:highlight w:val="none"/>
                <w:lang w:bidi="ar"/>
              </w:rPr>
            </w:pPr>
            <w:r>
              <w:rPr>
                <w:rFonts w:hint="eastAsia" w:ascii="宋体" w:hAnsi="宋体" w:eastAsia="宋体" w:cs="宋体"/>
                <w:color w:val="000000"/>
                <w:kern w:val="0"/>
                <w:sz w:val="21"/>
                <w:szCs w:val="21"/>
                <w:highlight w:val="none"/>
                <w:lang w:bidi="ar"/>
              </w:rPr>
              <w:t xml:space="preserve"> 470</w:t>
            </w:r>
          </w:p>
        </w:tc>
        <w:tc>
          <w:tcPr>
            <w:tcW w:w="12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2018.8.1</w:t>
            </w:r>
          </w:p>
        </w:tc>
        <w:tc>
          <w:tcPr>
            <w:tcW w:w="159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黑岱沟总库</w:t>
            </w:r>
          </w:p>
        </w:tc>
        <w:tc>
          <w:tcPr>
            <w:tcW w:w="1407" w:type="dxa"/>
            <w:tcBorders>
              <w:top w:val="single" w:color="auto" w:sz="4" w:space="0"/>
              <w:left w:val="single" w:color="auto" w:sz="4" w:space="0"/>
              <w:bottom w:val="single" w:color="auto" w:sz="4" w:space="0"/>
              <w:right w:val="single" w:color="auto" w:sz="4" w:space="0"/>
            </w:tcBorders>
            <w:vAlign w:val="center"/>
          </w:tcPr>
          <w:p>
            <w:pPr>
              <w:spacing w:line="360" w:lineRule="auto"/>
              <w:ind w:firstLine="570"/>
              <w:jc w:val="center"/>
              <w:rPr>
                <w:rFonts w:hint="eastAsia" w:ascii="宋体" w:hAnsi="宋体" w:eastAsia="宋体" w:cs="宋体"/>
                <w:bCs/>
                <w:sz w:val="21"/>
                <w:szCs w:val="21"/>
                <w:highlight w:val="none"/>
              </w:rPr>
            </w:pPr>
          </w:p>
        </w:tc>
      </w:tr>
    </w:tbl>
    <w:p>
      <w:pPr>
        <w:spacing w:line="360" w:lineRule="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6.2特别说明：</w:t>
      </w:r>
    </w:p>
    <w:p>
      <w:pPr>
        <w:spacing w:line="360" w:lineRule="auto"/>
        <w:rPr>
          <w:rFonts w:hint="eastAsia" w:ascii="宋体" w:hAnsi="宋体" w:eastAsia="宋体" w:cs="宋体"/>
          <w:bCs/>
          <w:sz w:val="21"/>
          <w:szCs w:val="21"/>
          <w:highlight w:val="none"/>
        </w:rPr>
      </w:pPr>
      <w:r>
        <w:rPr>
          <w:rFonts w:hint="eastAsia" w:ascii="宋体" w:hAnsi="宋体" w:eastAsia="宋体" w:cs="宋体"/>
          <w:b/>
          <w:sz w:val="21"/>
          <w:szCs w:val="21"/>
          <w:highlight w:val="none"/>
        </w:rPr>
        <w:t>6.2.1硫脲</w:t>
      </w:r>
      <w:r>
        <w:rPr>
          <w:rFonts w:hint="eastAsia" w:ascii="宋体" w:hAnsi="宋体" w:eastAsia="宋体" w:cs="宋体"/>
          <w:bCs/>
          <w:sz w:val="21"/>
          <w:szCs w:val="21"/>
          <w:highlight w:val="none"/>
        </w:rPr>
        <w:t>：</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外观与性状：白色光亮苦味晶体</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熔点（C）：176～178相对密度（水＝1）＝1．41</w:t>
      </w:r>
    </w:p>
    <w:p>
      <w:pPr>
        <w:spacing w:line="360" w:lineRule="auto"/>
        <w:ind w:firstLine="420" w:firstLineChars="200"/>
        <w:rPr>
          <w:rFonts w:hint="eastAsia" w:ascii="宋体" w:hAnsi="宋体" w:eastAsia="宋体" w:cs="宋体"/>
          <w:bCs/>
          <w:sz w:val="21"/>
          <w:szCs w:val="21"/>
          <w:highlight w:val="none"/>
        </w:rPr>
      </w:pPr>
      <w:r>
        <w:rPr>
          <w:rFonts w:hint="eastAsia" w:ascii="宋体" w:hAnsi="宋体" w:eastAsia="宋体" w:cs="宋体"/>
          <w:bCs/>
          <w:sz w:val="21"/>
          <w:szCs w:val="21"/>
          <w:highlight w:val="none"/>
        </w:rPr>
        <w:t>溶解性：溶于冷水、乙醇，微溶于乙醚遇明火、高热可燃，有毒，具刺激性。受热分解，放放出氮、硫的氧化物等毒性气体。与氧化剂能发生强烈反应。在空气中易潮解。在150℃时转变成硫酸铵。在真空下150－160℃时升华，180℃时分解。具有还原性。避免与氧化剂接触，单独仓间存放。</w:t>
      </w:r>
    </w:p>
    <w:p>
      <w:pPr>
        <w:spacing w:line="360" w:lineRule="auto"/>
        <w:ind w:firstLine="420" w:firstLineChars="200"/>
        <w:rPr>
          <w:rFonts w:hint="eastAsia" w:ascii="宋体" w:hAnsi="宋体" w:eastAsia="宋体" w:cs="宋体"/>
          <w:bCs/>
          <w:sz w:val="21"/>
          <w:szCs w:val="21"/>
          <w:highlight w:val="none"/>
        </w:rPr>
      </w:pPr>
      <w:r>
        <w:rPr>
          <w:rFonts w:hint="eastAsia" w:ascii="宋体" w:hAnsi="宋体" w:eastAsia="宋体" w:cs="宋体"/>
          <w:bCs/>
          <w:sz w:val="21"/>
          <w:szCs w:val="21"/>
          <w:highlight w:val="none"/>
        </w:rPr>
        <w:t>燃爆危险：该品可燃，有毒，具刺激性，遇明火、高热可燃受热分解，放出氮、硫的氧化物等毒性气体，与氧化剂能发生强烈反应。</w:t>
      </w:r>
    </w:p>
    <w:p>
      <w:pPr>
        <w:spacing w:line="360" w:lineRule="auto"/>
        <w:ind w:firstLine="420" w:firstLineChars="200"/>
        <w:rPr>
          <w:rFonts w:hint="eastAsia" w:ascii="宋体" w:hAnsi="宋体" w:eastAsia="宋体" w:cs="宋体"/>
          <w:bCs/>
          <w:sz w:val="21"/>
          <w:szCs w:val="21"/>
          <w:highlight w:val="none"/>
        </w:rPr>
      </w:pPr>
      <w:r>
        <w:rPr>
          <w:rFonts w:hint="eastAsia" w:ascii="宋体" w:hAnsi="宋体" w:eastAsia="宋体" w:cs="宋体"/>
          <w:bCs/>
          <w:sz w:val="21"/>
          <w:szCs w:val="21"/>
          <w:highlight w:val="none"/>
        </w:rPr>
        <w:t>储存注意事项：储存于阴凉、通风的库房。远离火种、热源。包装密封。应与氧化剂、酸类、食用化学品分开存放，切忌混储。配备相应品种和数量的消防器材。储区应备有合适的材料收容泄漏物。</w:t>
      </w:r>
    </w:p>
    <w:p>
      <w:pPr>
        <w:spacing w:line="360" w:lineRule="auto"/>
        <w:rPr>
          <w:rFonts w:hint="eastAsia" w:ascii="宋体" w:hAnsi="宋体" w:eastAsia="宋体" w:cs="宋体"/>
          <w:bCs/>
          <w:sz w:val="21"/>
          <w:szCs w:val="21"/>
          <w:highlight w:val="none"/>
        </w:rPr>
      </w:pPr>
      <w:r>
        <w:rPr>
          <w:rFonts w:hint="eastAsia" w:ascii="宋体" w:hAnsi="宋体" w:eastAsia="宋体" w:cs="宋体"/>
          <w:b/>
          <w:sz w:val="21"/>
          <w:szCs w:val="21"/>
          <w:highlight w:val="none"/>
        </w:rPr>
        <w:t>6.2.2醋酸钠：</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具有弱刺激性和弱腐蚀性。直接接触可引起皮肤和眼灼伤。生产中吸入其粉尘和烟雾可引起呼吸道刺激和结膜炎。接触该品的作业工人呼吸器官疾病发病率升高。误服可造成消化道灼伤、粘膜糜烂、出血和休克。</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燃爆危险：该品不燃，具腐蚀性、刺激性。</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储存注意事项：储存于阴凉、通风的库房，怕雨，怕晒。远离火种、热源。应与酸类等分开存放，切忌混储。储区应备有合适的材料收容泄漏物。</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6.2.3</w:t>
      </w:r>
      <w:r>
        <w:rPr>
          <w:rFonts w:hint="eastAsia" w:ascii="宋体" w:hAnsi="宋体" w:eastAsia="宋体" w:cs="宋体"/>
          <w:b/>
          <w:sz w:val="21"/>
          <w:szCs w:val="21"/>
          <w:highlight w:val="none"/>
        </w:rPr>
        <w:t>柠檬酸</w:t>
      </w:r>
      <w:r>
        <w:rPr>
          <w:rFonts w:hint="eastAsia" w:ascii="宋体" w:hAnsi="宋体" w:eastAsia="宋体" w:cs="宋体"/>
          <w:bCs/>
          <w:sz w:val="21"/>
          <w:szCs w:val="21"/>
          <w:highlight w:val="none"/>
        </w:rPr>
        <w:t>：</w:t>
      </w:r>
      <w:bookmarkStart w:id="35" w:name="注意事项_食用危险"/>
      <w:bookmarkEnd w:id="35"/>
      <w:bookmarkStart w:id="36" w:name="7_1"/>
      <w:bookmarkEnd w:id="36"/>
      <w:bookmarkStart w:id="37" w:name="sub122100_7_1"/>
      <w:bookmarkEnd w:id="37"/>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外观与性状：白色结晶粉末</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闪点（℃）：100</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密度（水＝1）：1．665</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柠檬酸可燃。粉体与空气可形成爆炸性混合物，遇遇明火、高热或与氧化剂接触，有引起燃烧爆炐的危睑。</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贮藏条件</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远离火种、热源，储存场所严樊烟火。配备相应品种和数量的消防器材及泄露应急处理设备。</w:t>
      </w:r>
      <w:bookmarkStart w:id="38" w:name="sub122100_7_3"/>
      <w:bookmarkEnd w:id="38"/>
      <w:bookmarkStart w:id="39" w:name="7_2"/>
      <w:bookmarkEnd w:id="39"/>
      <w:bookmarkStart w:id="40" w:name="sub122100_7_2"/>
      <w:bookmarkEnd w:id="40"/>
      <w:bookmarkStart w:id="41" w:name="7_3"/>
      <w:bookmarkEnd w:id="41"/>
      <w:bookmarkStart w:id="42" w:name="注意事项_工业危险"/>
      <w:bookmarkEnd w:id="42"/>
      <w:bookmarkStart w:id="43" w:name="注意事项_贮藏条件"/>
      <w:bookmarkEnd w:id="43"/>
    </w:p>
    <w:p>
      <w:pPr>
        <w:spacing w:line="360" w:lineRule="auto"/>
        <w:rPr>
          <w:rFonts w:hint="eastAsia" w:ascii="宋体" w:hAnsi="宋体" w:eastAsia="宋体" w:cs="宋体"/>
          <w:bCs/>
          <w:sz w:val="21"/>
          <w:szCs w:val="21"/>
          <w:highlight w:val="none"/>
        </w:rPr>
      </w:pPr>
      <w:r>
        <w:rPr>
          <w:rFonts w:hint="eastAsia" w:ascii="宋体" w:hAnsi="宋体" w:eastAsia="宋体" w:cs="宋体"/>
          <w:b/>
          <w:sz w:val="21"/>
          <w:szCs w:val="21"/>
          <w:highlight w:val="none"/>
        </w:rPr>
        <w:t>6.2.4亚硝酸钠</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【化学式】NaNO2</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【相对分子质量】69.00</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 xml:space="preserve">【外观】白色或微带淡黄色斜方晶系结晶或粉末 </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 xml:space="preserve">【密度】 2.2 g/cm3 (固) </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 xml:space="preserve">【熔点】 270°C </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 xml:space="preserve">【沸点】 320°C 分解在水中的 </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 xml:space="preserve">【溶解度】82 g/100 ml (20 °C) </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【物理性质】</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白色至淡黄色粒状结晶或粉末，无味，易潮解，有毒，微溶于醇及乙醚，水溶液呈碱性，PH值约为9。相对密度（水=1g/cm3）：2.17g/cm3；熔点：271℃；沸点320℃（分解）。</w:t>
      </w:r>
      <w:bookmarkStart w:id="44" w:name="refer_5297496-5532163-2627172"/>
      <w:bookmarkEnd w:id="44"/>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【化学性质】</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属强氧化剂又有还原性，在空气中会逐渐氧化，表面则变为硝酸钠，也能被氧化剂所氧化；遇弱酸分解放出棕色二氧化氮气体；与有机物、还原剂接触能引起爆炸或燃烧，并放出有毒的刺激性的氧化氮气体；遇强氧化剂也能被氧化，特别是铵盐，如与硝酸铵、过硫酸铵等在常温下，即能互相作用产生高热，引起可燃物燃烧。</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6.2.5能量增强剂</w:t>
      </w:r>
    </w:p>
    <w:p>
      <w:pPr>
        <w:spacing w:line="360" w:lineRule="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能量增强是一种由多种表⾯活性剂组成的蓝色溶液，具有高闪点，无毒，无爆炸性，高安全性的特点。</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【密度】 0.8 g/cm</w:t>
      </w:r>
      <w:r>
        <w:rPr>
          <w:rFonts w:hint="eastAsia" w:ascii="宋体" w:hAnsi="宋体" w:eastAsia="宋体" w:cs="宋体"/>
          <w:bCs/>
          <w:sz w:val="21"/>
          <w:szCs w:val="21"/>
          <w:highlight w:val="none"/>
          <w:vertAlign w:val="superscript"/>
        </w:rPr>
        <w:t xml:space="preserve">3 </w:t>
      </w:r>
      <w:r>
        <w:rPr>
          <w:rFonts w:hint="eastAsia" w:ascii="宋体" w:hAnsi="宋体" w:eastAsia="宋体" w:cs="宋体"/>
          <w:bCs/>
          <w:sz w:val="21"/>
          <w:szCs w:val="21"/>
          <w:highlight w:val="none"/>
        </w:rPr>
        <w:t>～1.2g/cm</w:t>
      </w:r>
      <w:r>
        <w:rPr>
          <w:rFonts w:hint="eastAsia" w:ascii="宋体" w:hAnsi="宋体" w:eastAsia="宋体" w:cs="宋体"/>
          <w:bCs/>
          <w:sz w:val="21"/>
          <w:szCs w:val="21"/>
          <w:highlight w:val="none"/>
          <w:vertAlign w:val="superscript"/>
        </w:rPr>
        <w:t xml:space="preserve">3 </w:t>
      </w:r>
      <w:r>
        <w:rPr>
          <w:rFonts w:hint="eastAsia" w:ascii="宋体" w:hAnsi="宋体" w:eastAsia="宋体" w:cs="宋体"/>
          <w:bCs/>
          <w:sz w:val="21"/>
          <w:szCs w:val="21"/>
          <w:highlight w:val="none"/>
        </w:rPr>
        <w:t xml:space="preserve">(固) </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 xml:space="preserve">【闪点】 &gt; 90°C </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 xml:space="preserve">【PH值】 7～7.5 </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w:t>
      </w:r>
      <w:r>
        <w:rPr>
          <w:rFonts w:hint="eastAsia" w:ascii="宋体" w:hAnsi="宋体" w:eastAsia="宋体" w:cs="宋体"/>
          <w:sz w:val="21"/>
          <w:szCs w:val="21"/>
          <w:highlight w:val="none"/>
        </w:rPr>
        <w:t>黏度</w:t>
      </w:r>
      <w:r>
        <w:rPr>
          <w:rFonts w:hint="eastAsia" w:ascii="宋体" w:hAnsi="宋体" w:eastAsia="宋体" w:cs="宋体"/>
          <w:bCs/>
          <w:sz w:val="21"/>
          <w:szCs w:val="21"/>
          <w:highlight w:val="none"/>
        </w:rPr>
        <w:t xml:space="preserve">】 </w:t>
      </w:r>
      <w:r>
        <w:rPr>
          <w:rFonts w:hint="eastAsia" w:ascii="宋体" w:hAnsi="宋体" w:eastAsia="宋体" w:cs="宋体"/>
          <w:sz w:val="21"/>
          <w:szCs w:val="21"/>
          <w:highlight w:val="none"/>
        </w:rPr>
        <w:t>0.5 mm</w:t>
      </w:r>
      <w:r>
        <w:rPr>
          <w:rFonts w:hint="eastAsia" w:ascii="宋体" w:hAnsi="宋体" w:eastAsia="宋体" w:cs="宋体"/>
          <w:sz w:val="21"/>
          <w:szCs w:val="21"/>
          <w:highlight w:val="none"/>
          <w:vertAlign w:val="superscript"/>
        </w:rPr>
        <w:t>2</w:t>
      </w:r>
      <w:r>
        <w:rPr>
          <w:rFonts w:hint="eastAsia" w:ascii="宋体" w:hAnsi="宋体" w:eastAsia="宋体" w:cs="宋体"/>
          <w:sz w:val="21"/>
          <w:szCs w:val="21"/>
          <w:highlight w:val="none"/>
        </w:rPr>
        <w:t>/s〜～10mm</w:t>
      </w:r>
      <w:r>
        <w:rPr>
          <w:rFonts w:hint="eastAsia" w:ascii="宋体" w:hAnsi="宋体" w:eastAsia="宋体" w:cs="宋体"/>
          <w:sz w:val="21"/>
          <w:szCs w:val="21"/>
          <w:highlight w:val="none"/>
          <w:vertAlign w:val="superscript"/>
        </w:rPr>
        <w:t>2</w:t>
      </w:r>
      <w:r>
        <w:rPr>
          <w:rFonts w:hint="eastAsia" w:ascii="宋体" w:hAnsi="宋体" w:eastAsia="宋体" w:cs="宋体"/>
          <w:sz w:val="21"/>
          <w:szCs w:val="21"/>
          <w:highlight w:val="none"/>
        </w:rPr>
        <w:t>/s（20°C）</w:t>
      </w:r>
    </w:p>
    <w:p>
      <w:p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产品使⽤用说明</w:t>
      </w:r>
    </w:p>
    <w:p>
      <w:pPr>
        <w:numPr>
          <w:ilvl w:val="0"/>
          <w:numId w:val="23"/>
        </w:numPr>
        <w:spacing w:line="360" w:lineRule="auto"/>
        <w:ind w:firstLine="570"/>
        <w:rPr>
          <w:rFonts w:hint="eastAsia" w:ascii="宋体" w:hAnsi="宋体" w:eastAsia="宋体" w:cs="宋体"/>
          <w:bCs/>
          <w:sz w:val="21"/>
          <w:szCs w:val="21"/>
          <w:highlight w:val="none"/>
        </w:rPr>
      </w:pPr>
      <w:r>
        <w:rPr>
          <w:rFonts w:hint="eastAsia" w:ascii="宋体" w:hAnsi="宋体" w:eastAsia="宋体" w:cs="宋体"/>
          <w:bCs/>
          <w:sz w:val="21"/>
          <w:szCs w:val="21"/>
          <w:highlight w:val="none"/>
        </w:rPr>
        <w:t>能量增强.需密封保存。</w:t>
      </w:r>
    </w:p>
    <w:p>
      <w:pPr>
        <w:spacing w:line="360" w:lineRule="auto"/>
        <w:ind w:firstLine="420" w:firstLineChars="200"/>
        <w:rPr>
          <w:rFonts w:hint="eastAsia" w:ascii="宋体" w:hAnsi="宋体" w:eastAsia="宋体" w:cs="宋体"/>
          <w:bCs/>
          <w:sz w:val="21"/>
          <w:szCs w:val="21"/>
          <w:highlight w:val="none"/>
        </w:rPr>
      </w:pPr>
      <w:r>
        <w:rPr>
          <w:rFonts w:hint="eastAsia" w:ascii="宋体" w:hAnsi="宋体" w:eastAsia="宋体" w:cs="宋体"/>
          <w:bCs/>
          <w:sz w:val="21"/>
          <w:szCs w:val="21"/>
          <w:highlight w:val="none"/>
        </w:rPr>
        <w:t>2.不可将能量增强剂与柴油混合后使⽤</w:t>
      </w:r>
    </w:p>
    <w:p>
      <w:pPr>
        <w:tabs>
          <w:tab w:val="left" w:pos="1260"/>
        </w:tabs>
        <w:spacing w:line="360" w:lineRule="auto"/>
        <w:ind w:firstLine="211" w:firstLineChars="100"/>
        <w:rPr>
          <w:rFonts w:hint="eastAsia" w:ascii="宋体" w:hAnsi="宋体" w:eastAsia="宋体" w:cs="宋体"/>
          <w:sz w:val="21"/>
          <w:szCs w:val="21"/>
          <w:highlight w:val="none"/>
        </w:rPr>
      </w:pPr>
      <w:r>
        <w:rPr>
          <w:rFonts w:hint="eastAsia" w:ascii="宋体" w:hAnsi="宋体" w:eastAsia="宋体" w:cs="宋体"/>
          <w:b/>
          <w:sz w:val="21"/>
          <w:szCs w:val="21"/>
          <w:highlight w:val="none"/>
        </w:rPr>
        <w:t>6.3</w:t>
      </w:r>
      <w:r>
        <w:rPr>
          <w:rFonts w:hint="eastAsia" w:ascii="宋体" w:hAnsi="宋体" w:eastAsia="宋体" w:cs="宋体"/>
          <w:sz w:val="21"/>
          <w:szCs w:val="21"/>
          <w:highlight w:val="none"/>
        </w:rPr>
        <w:t xml:space="preserve"> 投标人所提供的产品须符合现场使用要求，每批次均有出厂检测合格证明，包装有生产厂名、产品名称、等级、批号、净重、生产时间等字样。</w:t>
      </w:r>
    </w:p>
    <w:p>
      <w:pPr>
        <w:tabs>
          <w:tab w:val="left" w:pos="1260"/>
        </w:tabs>
        <w:spacing w:line="360" w:lineRule="auto"/>
        <w:ind w:firstLine="211" w:firstLineChars="100"/>
        <w:rPr>
          <w:rFonts w:hint="eastAsia" w:ascii="宋体" w:hAnsi="宋体" w:eastAsia="宋体" w:cs="宋体"/>
          <w:b/>
          <w:sz w:val="21"/>
          <w:szCs w:val="21"/>
          <w:highlight w:val="none"/>
        </w:rPr>
      </w:pPr>
      <w:r>
        <w:rPr>
          <w:rFonts w:hint="eastAsia" w:ascii="宋体" w:hAnsi="宋体" w:eastAsia="宋体" w:cs="宋体"/>
          <w:b/>
          <w:sz w:val="21"/>
          <w:szCs w:val="21"/>
          <w:highlight w:val="none"/>
        </w:rPr>
        <w:t>6.4</w:t>
      </w:r>
      <w:r>
        <w:rPr>
          <w:rFonts w:hint="eastAsia" w:ascii="宋体" w:hAnsi="宋体" w:eastAsia="宋体" w:cs="宋体"/>
          <w:sz w:val="21"/>
          <w:szCs w:val="21"/>
          <w:highlight w:val="none"/>
        </w:rPr>
        <w:t>投标人所提供的须经过认证的检验部门检验，并提供检验合格报告（须在有效期内）。</w:t>
      </w:r>
    </w:p>
    <w:p>
      <w:pPr>
        <w:tabs>
          <w:tab w:val="left" w:pos="1260"/>
        </w:tabs>
        <w:spacing w:line="360" w:lineRule="auto"/>
        <w:ind w:firstLine="211" w:firstLineChars="100"/>
        <w:rPr>
          <w:rFonts w:hint="eastAsia" w:ascii="宋体" w:hAnsi="宋体" w:eastAsia="宋体" w:cs="宋体"/>
          <w:sz w:val="21"/>
          <w:szCs w:val="21"/>
          <w:highlight w:val="none"/>
        </w:rPr>
      </w:pPr>
      <w:r>
        <w:rPr>
          <w:rFonts w:hint="eastAsia" w:ascii="宋体" w:hAnsi="宋体" w:eastAsia="宋体" w:cs="宋体"/>
          <w:b/>
          <w:sz w:val="21"/>
          <w:szCs w:val="21"/>
          <w:highlight w:val="none"/>
        </w:rPr>
        <w:t>6.5</w:t>
      </w:r>
      <w:r>
        <w:rPr>
          <w:rFonts w:hint="eastAsia" w:ascii="宋体" w:hAnsi="宋体" w:eastAsia="宋体" w:cs="宋体"/>
          <w:sz w:val="21"/>
          <w:szCs w:val="21"/>
          <w:highlight w:val="none"/>
        </w:rPr>
        <w:t>投标人要详细描述</w:t>
      </w:r>
      <w:r>
        <w:rPr>
          <w:rFonts w:hint="eastAsia" w:ascii="宋体" w:hAnsi="宋体" w:eastAsia="宋体" w:cs="宋体"/>
          <w:sz w:val="21"/>
          <w:szCs w:val="21"/>
          <w:highlight w:val="none"/>
          <w:u w:val="single"/>
        </w:rPr>
        <w:t>产品</w:t>
      </w:r>
      <w:r>
        <w:rPr>
          <w:rFonts w:hint="eastAsia" w:ascii="宋体" w:hAnsi="宋体" w:eastAsia="宋体" w:cs="宋体"/>
          <w:sz w:val="21"/>
          <w:szCs w:val="21"/>
          <w:highlight w:val="none"/>
        </w:rPr>
        <w:t>组成成分、性能、材料的配置过程和质量配比比例、每使用说明、工作原理、注意事项等内容（如有必要）。</w:t>
      </w:r>
    </w:p>
    <w:p>
      <w:pPr>
        <w:tabs>
          <w:tab w:val="left" w:pos="1260"/>
        </w:tabs>
        <w:spacing w:line="360" w:lineRule="auto"/>
        <w:ind w:firstLine="211" w:firstLineChars="100"/>
        <w:rPr>
          <w:rFonts w:hint="eastAsia" w:ascii="宋体" w:hAnsi="宋体" w:eastAsia="宋体" w:cs="宋体"/>
          <w:sz w:val="21"/>
          <w:szCs w:val="21"/>
          <w:highlight w:val="none"/>
        </w:rPr>
      </w:pPr>
      <w:r>
        <w:rPr>
          <w:rFonts w:hint="eastAsia" w:ascii="宋体" w:hAnsi="宋体" w:eastAsia="宋体" w:cs="宋体"/>
          <w:b/>
          <w:sz w:val="21"/>
          <w:szCs w:val="21"/>
          <w:highlight w:val="none"/>
        </w:rPr>
        <w:t>6.6</w:t>
      </w:r>
      <w:r>
        <w:rPr>
          <w:rFonts w:hint="eastAsia" w:ascii="宋体" w:hAnsi="宋体" w:eastAsia="宋体" w:cs="宋体"/>
          <w:sz w:val="21"/>
          <w:szCs w:val="21"/>
          <w:highlight w:val="none"/>
        </w:rPr>
        <w:t>技术要求与供货商所执行的标准发生矛盾时，按较高标准执行。</w:t>
      </w:r>
    </w:p>
    <w:p>
      <w:pPr>
        <w:autoSpaceDE w:val="0"/>
        <w:autoSpaceDN w:val="0"/>
        <w:adjustRightInd w:val="0"/>
        <w:spacing w:line="360" w:lineRule="auto"/>
        <w:rPr>
          <w:rFonts w:hint="eastAsia" w:ascii="宋体" w:hAnsi="宋体" w:eastAsia="宋体" w:cs="宋体"/>
          <w:sz w:val="21"/>
          <w:szCs w:val="21"/>
          <w:highlight w:val="none"/>
        </w:rPr>
      </w:pPr>
      <w:r>
        <w:rPr>
          <w:rFonts w:hint="eastAsia" w:ascii="宋体" w:hAnsi="宋体" w:eastAsia="宋体" w:cs="宋体"/>
          <w:b/>
          <w:sz w:val="21"/>
          <w:szCs w:val="21"/>
          <w:highlight w:val="none"/>
        </w:rPr>
        <w:t>*7.供货范围</w:t>
      </w:r>
    </w:p>
    <w:p>
      <w:pPr>
        <w:spacing w:line="360" w:lineRule="auto"/>
        <w:ind w:firstLine="420" w:firstLineChars="200"/>
        <w:rPr>
          <w:rFonts w:hint="eastAsia" w:ascii="宋体" w:hAnsi="宋体" w:eastAsia="宋体" w:cs="宋体"/>
          <w:color w:val="FF0000"/>
          <w:sz w:val="21"/>
          <w:szCs w:val="21"/>
          <w:highlight w:val="none"/>
        </w:rPr>
      </w:pPr>
      <w:r>
        <w:rPr>
          <w:rFonts w:hint="eastAsia" w:ascii="宋体" w:hAnsi="宋体" w:eastAsia="宋体" w:cs="宋体"/>
          <w:sz w:val="21"/>
          <w:szCs w:val="21"/>
          <w:highlight w:val="none"/>
        </w:rPr>
        <w:t>按照招标人需求供货（或分批供货），投标人负责将标的物运输到招标人指定地点。</w:t>
      </w:r>
    </w:p>
    <w:p>
      <w:pPr>
        <w:autoSpaceDE w:val="0"/>
        <w:autoSpaceDN w:val="0"/>
        <w:adjustRightInd w:val="0"/>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*8.技术资料及交货时间</w:t>
      </w:r>
    </w:p>
    <w:p>
      <w:pPr>
        <w:tabs>
          <w:tab w:val="left" w:pos="945"/>
        </w:tabs>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投标人必须提供下表所列技术资料(但不限于此)，并按下表要求时间交货。</w:t>
      </w:r>
    </w:p>
    <w:tbl>
      <w:tblPr>
        <w:tblStyle w:val="8"/>
        <w:tblW w:w="7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3686"/>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80"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序号</w:t>
            </w:r>
          </w:p>
        </w:tc>
        <w:tc>
          <w:tcPr>
            <w:tcW w:w="3686"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名称</w:t>
            </w:r>
          </w:p>
        </w:tc>
        <w:tc>
          <w:tcPr>
            <w:tcW w:w="2694"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0"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3686"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使用说明书</w:t>
            </w:r>
          </w:p>
        </w:tc>
        <w:tc>
          <w:tcPr>
            <w:tcW w:w="2694"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2套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0"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2</w:t>
            </w:r>
          </w:p>
        </w:tc>
        <w:tc>
          <w:tcPr>
            <w:tcW w:w="3686"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测试报告或检验合格证</w:t>
            </w:r>
          </w:p>
        </w:tc>
        <w:tc>
          <w:tcPr>
            <w:tcW w:w="2694" w:type="dxa"/>
            <w:vAlign w:val="top"/>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1套/批次</w:t>
            </w:r>
          </w:p>
        </w:tc>
      </w:tr>
    </w:tbl>
    <w:p>
      <w:pPr>
        <w:autoSpaceDE w:val="0"/>
        <w:autoSpaceDN w:val="0"/>
        <w:adjustRightInd w:val="0"/>
        <w:spacing w:line="360" w:lineRule="auto"/>
        <w:rPr>
          <w:rFonts w:hint="eastAsia" w:ascii="宋体" w:hAnsi="宋体" w:eastAsia="宋体" w:cs="宋体"/>
          <w:sz w:val="21"/>
          <w:szCs w:val="21"/>
          <w:highlight w:val="none"/>
        </w:rPr>
      </w:pPr>
      <w:r>
        <w:rPr>
          <w:rFonts w:hint="eastAsia" w:ascii="宋体" w:hAnsi="宋体" w:eastAsia="宋体" w:cs="宋体"/>
          <w:b/>
          <w:sz w:val="21"/>
          <w:szCs w:val="21"/>
          <w:highlight w:val="none"/>
        </w:rPr>
        <w:t xml:space="preserve">    </w:t>
      </w:r>
      <w:r>
        <w:rPr>
          <w:rFonts w:hint="eastAsia" w:ascii="宋体" w:hAnsi="宋体" w:eastAsia="宋体" w:cs="宋体"/>
          <w:sz w:val="21"/>
          <w:szCs w:val="21"/>
          <w:highlight w:val="none"/>
        </w:rPr>
        <w:t>8.1 使用说明书要求有标的物的组成成分、性能、溶液的配置过程和质量配比比例、使用说明、注意事项等内容。</w:t>
      </w:r>
    </w:p>
    <w:p>
      <w:pPr>
        <w:autoSpaceDE w:val="0"/>
        <w:autoSpaceDN w:val="0"/>
        <w:adjustRightInd w:val="0"/>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 xml:space="preserve"> *9.质量保证</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要求投标人提供近1个月内生产的产品，保质期不得低于半年，质量保证期为半年。</w:t>
      </w:r>
    </w:p>
    <w:p>
      <w:pPr>
        <w:autoSpaceDE w:val="0"/>
        <w:autoSpaceDN w:val="0"/>
        <w:adjustRightInd w:val="0"/>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*10.考核、验收、结算方式</w:t>
      </w:r>
    </w:p>
    <w:p>
      <w:pPr>
        <w:spacing w:line="360" w:lineRule="auto"/>
        <w:ind w:firstLine="210" w:firstLineChars="1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10.1招标人对使用效果考核验收。</w:t>
      </w:r>
    </w:p>
    <w:p>
      <w:pPr>
        <w:spacing w:line="360" w:lineRule="auto"/>
        <w:ind w:firstLine="210" w:firstLineChars="1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10.2标的物按投标人要求使用后，招标人按照本技术要求对标的物的使用效果进行不定期检查和考核。同一批次产品出现一次检查或反馈信息不合格情况，该批次产品视为不合格产品。对于不合格产品，投标人必须在招标人要求的时间内更换（对于年需求量和分批供货的材料进行要求）。</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10.3验收标准</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验收标准为合同规定的要求和相关标准，国家标准、规范以及国际标准和双方认可的其它标准。</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10.4 </w:t>
      </w:r>
      <w:r>
        <w:rPr>
          <w:rFonts w:hint="eastAsia" w:ascii="宋体" w:hAnsi="宋体" w:eastAsia="宋体" w:cs="宋体"/>
          <w:bCs/>
          <w:sz w:val="21"/>
          <w:szCs w:val="21"/>
          <w:highlight w:val="none"/>
        </w:rPr>
        <w:t>合同有效期及</w:t>
      </w:r>
      <w:r>
        <w:rPr>
          <w:rFonts w:hint="eastAsia" w:ascii="宋体" w:hAnsi="宋体" w:eastAsia="宋体" w:cs="宋体"/>
          <w:sz w:val="21"/>
          <w:szCs w:val="21"/>
          <w:highlight w:val="none"/>
        </w:rPr>
        <w:t>结算方式</w:t>
      </w:r>
    </w:p>
    <w:p>
      <w:pPr>
        <w:spacing w:line="360" w:lineRule="auto"/>
        <w:rPr>
          <w:rFonts w:hint="eastAsia" w:ascii="宋体" w:hAnsi="宋体" w:eastAsia="宋体" w:cs="宋体"/>
          <w:sz w:val="21"/>
          <w:szCs w:val="21"/>
          <w:highlight w:val="none"/>
        </w:rPr>
      </w:pPr>
      <w:r>
        <w:rPr>
          <w:rFonts w:hint="eastAsia" w:ascii="宋体" w:hAnsi="宋体" w:eastAsia="宋体" w:cs="宋体"/>
          <w:bCs/>
          <w:sz w:val="21"/>
          <w:szCs w:val="21"/>
          <w:highlight w:val="none"/>
        </w:rPr>
        <w:t xml:space="preserve">   合同有效期为自合同签订之日起24个月，在合同有效期截止或总量使用完毕，合同自然终止。</w:t>
      </w:r>
    </w:p>
    <w:p>
      <w:pPr>
        <w:spacing w:line="360" w:lineRule="auto"/>
        <w:ind w:firstLine="210" w:firstLineChars="100"/>
        <w:rPr>
          <w:rFonts w:hint="eastAsia" w:ascii="宋体" w:hAnsi="宋体" w:eastAsia="宋体" w:cs="宋体"/>
          <w:sz w:val="21"/>
          <w:szCs w:val="21"/>
          <w:highlight w:val="none"/>
        </w:rPr>
      </w:pPr>
      <w:r>
        <w:rPr>
          <w:rFonts w:hint="eastAsia" w:ascii="宋体" w:hAnsi="宋体" w:eastAsia="宋体" w:cs="宋体"/>
          <w:sz w:val="21"/>
          <w:szCs w:val="21"/>
          <w:highlight w:val="none"/>
        </w:rPr>
        <w:t>供货：按照招标人需求一次性供货或分批供货（对于年需求量和分批供货的材料进行要求）。</w:t>
      </w:r>
    </w:p>
    <w:p>
      <w:pPr>
        <w:spacing w:line="360" w:lineRule="auto"/>
        <w:ind w:firstLine="210" w:firstLineChars="100"/>
        <w:rPr>
          <w:rFonts w:hint="eastAsia" w:ascii="宋体" w:hAnsi="宋体" w:eastAsia="宋体" w:cs="宋体"/>
          <w:sz w:val="21"/>
          <w:szCs w:val="21"/>
          <w:highlight w:val="none"/>
        </w:rPr>
      </w:pPr>
      <w:r>
        <w:rPr>
          <w:rFonts w:hint="eastAsia" w:ascii="宋体" w:hAnsi="宋体" w:eastAsia="宋体" w:cs="宋体"/>
          <w:sz w:val="21"/>
          <w:szCs w:val="21"/>
          <w:highlight w:val="none"/>
        </w:rPr>
        <w:t>结算：根据供货情况分期、按量结算，对投标人提供的合格产品两月一结，招标人根据资金周转情况可部分或全部以银行承兑汇票方式结算。（对于年需求量和分批供货的材料进行要求）。</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PMingLiU">
    <w:panose1 w:val="02020500000000000000"/>
    <w:charset w:val="88"/>
    <w:family w:val="auto"/>
    <w:pitch w:val="default"/>
    <w:sig w:usb0="A00002FF" w:usb1="28CFFCFA" w:usb2="00000016"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78A1C8"/>
    <w:multiLevelType w:val="singleLevel"/>
    <w:tmpl w:val="9478A1C8"/>
    <w:lvl w:ilvl="0" w:tentative="0">
      <w:start w:val="1"/>
      <w:numFmt w:val="decimal"/>
      <w:suff w:val="nothing"/>
      <w:lvlText w:val="（%1）"/>
      <w:lvlJc w:val="left"/>
    </w:lvl>
  </w:abstractNum>
  <w:abstractNum w:abstractNumId="1">
    <w:nsid w:val="96C2EA64"/>
    <w:multiLevelType w:val="singleLevel"/>
    <w:tmpl w:val="96C2EA64"/>
    <w:lvl w:ilvl="0" w:tentative="0">
      <w:start w:val="1"/>
      <w:numFmt w:val="decimal"/>
      <w:suff w:val="nothing"/>
      <w:lvlText w:val="（%1）"/>
      <w:lvlJc w:val="left"/>
    </w:lvl>
  </w:abstractNum>
  <w:abstractNum w:abstractNumId="2">
    <w:nsid w:val="98C1D26F"/>
    <w:multiLevelType w:val="singleLevel"/>
    <w:tmpl w:val="98C1D26F"/>
    <w:lvl w:ilvl="0" w:tentative="0">
      <w:start w:val="1"/>
      <w:numFmt w:val="decimal"/>
      <w:suff w:val="nothing"/>
      <w:lvlText w:val="（%1）"/>
      <w:lvlJc w:val="left"/>
    </w:lvl>
  </w:abstractNum>
  <w:abstractNum w:abstractNumId="3">
    <w:nsid w:val="9900F103"/>
    <w:multiLevelType w:val="multilevel"/>
    <w:tmpl w:val="9900F103"/>
    <w:lvl w:ilvl="0" w:tentative="0">
      <w:start w:val="1"/>
      <w:numFmt w:val="decimal"/>
      <w:lvlText w:val="（%1）"/>
      <w:lvlJc w:val="left"/>
      <w:pPr>
        <w:tabs>
          <w:tab w:val="left" w:pos="1170"/>
        </w:tabs>
        <w:ind w:left="1170" w:hanging="600"/>
      </w:pPr>
    </w:lvl>
    <w:lvl w:ilvl="1" w:tentative="0">
      <w:start w:val="1"/>
      <w:numFmt w:val="lowerLetter"/>
      <w:lvlText w:val="%2)"/>
      <w:lvlJc w:val="left"/>
      <w:pPr>
        <w:tabs>
          <w:tab w:val="left" w:pos="1410"/>
        </w:tabs>
        <w:ind w:left="1410" w:hanging="420"/>
      </w:pPr>
    </w:lvl>
    <w:lvl w:ilvl="2" w:tentative="0">
      <w:start w:val="1"/>
      <w:numFmt w:val="lowerRoman"/>
      <w:lvlText w:val="%3."/>
      <w:lvlJc w:val="right"/>
      <w:pPr>
        <w:tabs>
          <w:tab w:val="left" w:pos="1830"/>
        </w:tabs>
        <w:ind w:left="1830" w:hanging="420"/>
      </w:pPr>
    </w:lvl>
    <w:lvl w:ilvl="3" w:tentative="0">
      <w:start w:val="1"/>
      <w:numFmt w:val="decimal"/>
      <w:lvlText w:val="%4."/>
      <w:lvlJc w:val="left"/>
      <w:pPr>
        <w:tabs>
          <w:tab w:val="left" w:pos="2250"/>
        </w:tabs>
        <w:ind w:left="2250" w:hanging="420"/>
      </w:pPr>
    </w:lvl>
    <w:lvl w:ilvl="4" w:tentative="0">
      <w:start w:val="1"/>
      <w:numFmt w:val="lowerLetter"/>
      <w:lvlText w:val="%5)"/>
      <w:lvlJc w:val="left"/>
      <w:pPr>
        <w:tabs>
          <w:tab w:val="left" w:pos="2670"/>
        </w:tabs>
        <w:ind w:left="2670" w:hanging="420"/>
      </w:pPr>
    </w:lvl>
    <w:lvl w:ilvl="5" w:tentative="0">
      <w:start w:val="1"/>
      <w:numFmt w:val="lowerRoman"/>
      <w:lvlText w:val="%6."/>
      <w:lvlJc w:val="right"/>
      <w:pPr>
        <w:tabs>
          <w:tab w:val="left" w:pos="3090"/>
        </w:tabs>
        <w:ind w:left="3090" w:hanging="420"/>
      </w:pPr>
    </w:lvl>
    <w:lvl w:ilvl="6" w:tentative="0">
      <w:start w:val="1"/>
      <w:numFmt w:val="decimal"/>
      <w:lvlText w:val="%7."/>
      <w:lvlJc w:val="left"/>
      <w:pPr>
        <w:tabs>
          <w:tab w:val="left" w:pos="3510"/>
        </w:tabs>
        <w:ind w:left="3510" w:hanging="420"/>
      </w:pPr>
    </w:lvl>
    <w:lvl w:ilvl="7" w:tentative="0">
      <w:start w:val="1"/>
      <w:numFmt w:val="lowerLetter"/>
      <w:lvlText w:val="%8)"/>
      <w:lvlJc w:val="left"/>
      <w:pPr>
        <w:tabs>
          <w:tab w:val="left" w:pos="3930"/>
        </w:tabs>
        <w:ind w:left="3930" w:hanging="420"/>
      </w:pPr>
    </w:lvl>
    <w:lvl w:ilvl="8" w:tentative="0">
      <w:start w:val="1"/>
      <w:numFmt w:val="lowerRoman"/>
      <w:lvlText w:val="%9."/>
      <w:lvlJc w:val="right"/>
      <w:pPr>
        <w:tabs>
          <w:tab w:val="left" w:pos="4350"/>
        </w:tabs>
        <w:ind w:left="4350" w:hanging="420"/>
      </w:pPr>
    </w:lvl>
  </w:abstractNum>
  <w:abstractNum w:abstractNumId="4">
    <w:nsid w:val="C82281B7"/>
    <w:multiLevelType w:val="multilevel"/>
    <w:tmpl w:val="C82281B7"/>
    <w:lvl w:ilvl="0" w:tentative="0">
      <w:start w:val="1"/>
      <w:numFmt w:val="decimal"/>
      <w:lvlText w:val="（%1）"/>
      <w:lvlJc w:val="left"/>
      <w:pPr>
        <w:tabs>
          <w:tab w:val="left" w:pos="1170"/>
        </w:tabs>
        <w:ind w:left="1170" w:hanging="600"/>
      </w:pPr>
    </w:lvl>
    <w:lvl w:ilvl="1" w:tentative="0">
      <w:start w:val="1"/>
      <w:numFmt w:val="lowerLetter"/>
      <w:lvlText w:val="%2)"/>
      <w:lvlJc w:val="left"/>
      <w:pPr>
        <w:tabs>
          <w:tab w:val="left" w:pos="1410"/>
        </w:tabs>
        <w:ind w:left="1410" w:hanging="420"/>
      </w:pPr>
    </w:lvl>
    <w:lvl w:ilvl="2" w:tentative="0">
      <w:start w:val="1"/>
      <w:numFmt w:val="lowerRoman"/>
      <w:lvlText w:val="%3."/>
      <w:lvlJc w:val="right"/>
      <w:pPr>
        <w:tabs>
          <w:tab w:val="left" w:pos="1830"/>
        </w:tabs>
        <w:ind w:left="1830" w:hanging="420"/>
      </w:pPr>
    </w:lvl>
    <w:lvl w:ilvl="3" w:tentative="0">
      <w:start w:val="1"/>
      <w:numFmt w:val="decimal"/>
      <w:lvlText w:val="%4."/>
      <w:lvlJc w:val="left"/>
      <w:pPr>
        <w:tabs>
          <w:tab w:val="left" w:pos="2250"/>
        </w:tabs>
        <w:ind w:left="2250" w:hanging="420"/>
      </w:pPr>
    </w:lvl>
    <w:lvl w:ilvl="4" w:tentative="0">
      <w:start w:val="1"/>
      <w:numFmt w:val="lowerLetter"/>
      <w:lvlText w:val="%5)"/>
      <w:lvlJc w:val="left"/>
      <w:pPr>
        <w:tabs>
          <w:tab w:val="left" w:pos="2670"/>
        </w:tabs>
        <w:ind w:left="2670" w:hanging="420"/>
      </w:pPr>
    </w:lvl>
    <w:lvl w:ilvl="5" w:tentative="0">
      <w:start w:val="1"/>
      <w:numFmt w:val="lowerRoman"/>
      <w:lvlText w:val="%6."/>
      <w:lvlJc w:val="right"/>
      <w:pPr>
        <w:tabs>
          <w:tab w:val="left" w:pos="3090"/>
        </w:tabs>
        <w:ind w:left="3090" w:hanging="420"/>
      </w:pPr>
    </w:lvl>
    <w:lvl w:ilvl="6" w:tentative="0">
      <w:start w:val="1"/>
      <w:numFmt w:val="decimal"/>
      <w:lvlText w:val="%7."/>
      <w:lvlJc w:val="left"/>
      <w:pPr>
        <w:tabs>
          <w:tab w:val="left" w:pos="3510"/>
        </w:tabs>
        <w:ind w:left="3510" w:hanging="420"/>
      </w:pPr>
    </w:lvl>
    <w:lvl w:ilvl="7" w:tentative="0">
      <w:start w:val="1"/>
      <w:numFmt w:val="lowerLetter"/>
      <w:lvlText w:val="%8)"/>
      <w:lvlJc w:val="left"/>
      <w:pPr>
        <w:tabs>
          <w:tab w:val="left" w:pos="3930"/>
        </w:tabs>
        <w:ind w:left="3930" w:hanging="420"/>
      </w:pPr>
    </w:lvl>
    <w:lvl w:ilvl="8" w:tentative="0">
      <w:start w:val="1"/>
      <w:numFmt w:val="lowerRoman"/>
      <w:lvlText w:val="%9."/>
      <w:lvlJc w:val="right"/>
      <w:pPr>
        <w:tabs>
          <w:tab w:val="left" w:pos="4350"/>
        </w:tabs>
        <w:ind w:left="4350" w:hanging="420"/>
      </w:pPr>
    </w:lvl>
  </w:abstractNum>
  <w:abstractNum w:abstractNumId="5">
    <w:nsid w:val="D042B6D3"/>
    <w:multiLevelType w:val="singleLevel"/>
    <w:tmpl w:val="D042B6D3"/>
    <w:lvl w:ilvl="0" w:tentative="0">
      <w:start w:val="1"/>
      <w:numFmt w:val="decimal"/>
      <w:suff w:val="nothing"/>
      <w:lvlText w:val="（%1）"/>
      <w:lvlJc w:val="left"/>
    </w:lvl>
  </w:abstractNum>
  <w:abstractNum w:abstractNumId="6">
    <w:nsid w:val="E75C8625"/>
    <w:multiLevelType w:val="singleLevel"/>
    <w:tmpl w:val="E75C8625"/>
    <w:lvl w:ilvl="0" w:tentative="0">
      <w:start w:val="1"/>
      <w:numFmt w:val="decimal"/>
      <w:suff w:val="nothing"/>
      <w:lvlText w:val="（%1）"/>
      <w:lvlJc w:val="left"/>
    </w:lvl>
  </w:abstractNum>
  <w:abstractNum w:abstractNumId="7">
    <w:nsid w:val="F048EDA0"/>
    <w:multiLevelType w:val="singleLevel"/>
    <w:tmpl w:val="F048EDA0"/>
    <w:lvl w:ilvl="0" w:tentative="0">
      <w:start w:val="1"/>
      <w:numFmt w:val="decimal"/>
      <w:suff w:val="nothing"/>
      <w:lvlText w:val="（%1）"/>
      <w:lvlJc w:val="left"/>
    </w:lvl>
  </w:abstractNum>
  <w:abstractNum w:abstractNumId="8">
    <w:nsid w:val="14D5D229"/>
    <w:multiLevelType w:val="singleLevel"/>
    <w:tmpl w:val="14D5D229"/>
    <w:lvl w:ilvl="0" w:tentative="0">
      <w:start w:val="1"/>
      <w:numFmt w:val="decimal"/>
      <w:suff w:val="nothing"/>
      <w:lvlText w:val="（%1）"/>
      <w:lvlJc w:val="left"/>
    </w:lvl>
  </w:abstractNum>
  <w:abstractNum w:abstractNumId="9">
    <w:nsid w:val="1F159A42"/>
    <w:multiLevelType w:val="singleLevel"/>
    <w:tmpl w:val="1F159A42"/>
    <w:lvl w:ilvl="0" w:tentative="0">
      <w:start w:val="1"/>
      <w:numFmt w:val="decimal"/>
      <w:suff w:val="nothing"/>
      <w:lvlText w:val="（%1）"/>
      <w:lvlJc w:val="left"/>
    </w:lvl>
  </w:abstractNum>
  <w:abstractNum w:abstractNumId="10">
    <w:nsid w:val="22DBB879"/>
    <w:multiLevelType w:val="singleLevel"/>
    <w:tmpl w:val="22DBB879"/>
    <w:lvl w:ilvl="0" w:tentative="0">
      <w:start w:val="1"/>
      <w:numFmt w:val="decimal"/>
      <w:suff w:val="nothing"/>
      <w:lvlText w:val="（%1）"/>
      <w:lvlJc w:val="left"/>
    </w:lvl>
  </w:abstractNum>
  <w:abstractNum w:abstractNumId="11">
    <w:nsid w:val="4E291F2B"/>
    <w:multiLevelType w:val="multilevel"/>
    <w:tmpl w:val="4E291F2B"/>
    <w:lvl w:ilvl="0" w:tentative="0">
      <w:start w:val="1"/>
      <w:numFmt w:val="decimal"/>
      <w:lvlText w:val="（%1）"/>
      <w:lvlJc w:val="left"/>
      <w:pPr>
        <w:tabs>
          <w:tab w:val="left" w:pos="1170"/>
        </w:tabs>
        <w:ind w:left="1170" w:hanging="600"/>
      </w:pPr>
    </w:lvl>
    <w:lvl w:ilvl="1" w:tentative="0">
      <w:start w:val="1"/>
      <w:numFmt w:val="lowerLetter"/>
      <w:lvlText w:val="%2)"/>
      <w:lvlJc w:val="left"/>
      <w:pPr>
        <w:tabs>
          <w:tab w:val="left" w:pos="1410"/>
        </w:tabs>
        <w:ind w:left="1410" w:hanging="420"/>
      </w:pPr>
    </w:lvl>
    <w:lvl w:ilvl="2" w:tentative="0">
      <w:start w:val="1"/>
      <w:numFmt w:val="lowerRoman"/>
      <w:lvlText w:val="%3."/>
      <w:lvlJc w:val="right"/>
      <w:pPr>
        <w:tabs>
          <w:tab w:val="left" w:pos="1830"/>
        </w:tabs>
        <w:ind w:left="1830" w:hanging="420"/>
      </w:pPr>
    </w:lvl>
    <w:lvl w:ilvl="3" w:tentative="0">
      <w:start w:val="1"/>
      <w:numFmt w:val="decimal"/>
      <w:lvlText w:val="%4."/>
      <w:lvlJc w:val="left"/>
      <w:pPr>
        <w:tabs>
          <w:tab w:val="left" w:pos="2250"/>
        </w:tabs>
        <w:ind w:left="2250" w:hanging="420"/>
      </w:pPr>
    </w:lvl>
    <w:lvl w:ilvl="4" w:tentative="0">
      <w:start w:val="1"/>
      <w:numFmt w:val="lowerLetter"/>
      <w:lvlText w:val="%5)"/>
      <w:lvlJc w:val="left"/>
      <w:pPr>
        <w:tabs>
          <w:tab w:val="left" w:pos="2670"/>
        </w:tabs>
        <w:ind w:left="2670" w:hanging="420"/>
      </w:pPr>
    </w:lvl>
    <w:lvl w:ilvl="5" w:tentative="0">
      <w:start w:val="1"/>
      <w:numFmt w:val="lowerRoman"/>
      <w:lvlText w:val="%6."/>
      <w:lvlJc w:val="right"/>
      <w:pPr>
        <w:tabs>
          <w:tab w:val="left" w:pos="3090"/>
        </w:tabs>
        <w:ind w:left="3090" w:hanging="420"/>
      </w:pPr>
    </w:lvl>
    <w:lvl w:ilvl="6" w:tentative="0">
      <w:start w:val="1"/>
      <w:numFmt w:val="decimal"/>
      <w:lvlText w:val="%7."/>
      <w:lvlJc w:val="left"/>
      <w:pPr>
        <w:tabs>
          <w:tab w:val="left" w:pos="3510"/>
        </w:tabs>
        <w:ind w:left="3510" w:hanging="420"/>
      </w:pPr>
    </w:lvl>
    <w:lvl w:ilvl="7" w:tentative="0">
      <w:start w:val="1"/>
      <w:numFmt w:val="lowerLetter"/>
      <w:lvlText w:val="%8)"/>
      <w:lvlJc w:val="left"/>
      <w:pPr>
        <w:tabs>
          <w:tab w:val="left" w:pos="3930"/>
        </w:tabs>
        <w:ind w:left="3930" w:hanging="420"/>
      </w:pPr>
    </w:lvl>
    <w:lvl w:ilvl="8" w:tentative="0">
      <w:start w:val="1"/>
      <w:numFmt w:val="lowerRoman"/>
      <w:lvlText w:val="%9."/>
      <w:lvlJc w:val="right"/>
      <w:pPr>
        <w:tabs>
          <w:tab w:val="left" w:pos="4350"/>
        </w:tabs>
        <w:ind w:left="4350" w:hanging="420"/>
      </w:pPr>
    </w:lvl>
  </w:abstractNum>
  <w:abstractNum w:abstractNumId="12">
    <w:nsid w:val="5015447D"/>
    <w:multiLevelType w:val="multilevel"/>
    <w:tmpl w:val="5015447D"/>
    <w:lvl w:ilvl="0" w:tentative="0">
      <w:start w:val="1"/>
      <w:numFmt w:val="decimal"/>
      <w:lvlText w:val="（%1）"/>
      <w:lvlJc w:val="left"/>
      <w:pPr>
        <w:tabs>
          <w:tab w:val="left" w:pos="1170"/>
        </w:tabs>
        <w:ind w:left="1170" w:hanging="600"/>
      </w:pPr>
    </w:lvl>
    <w:lvl w:ilvl="1" w:tentative="0">
      <w:start w:val="1"/>
      <w:numFmt w:val="lowerLetter"/>
      <w:lvlText w:val="%2)"/>
      <w:lvlJc w:val="left"/>
      <w:pPr>
        <w:tabs>
          <w:tab w:val="left" w:pos="1410"/>
        </w:tabs>
        <w:ind w:left="1410" w:hanging="420"/>
      </w:pPr>
    </w:lvl>
    <w:lvl w:ilvl="2" w:tentative="0">
      <w:start w:val="1"/>
      <w:numFmt w:val="lowerRoman"/>
      <w:lvlText w:val="%3."/>
      <w:lvlJc w:val="right"/>
      <w:pPr>
        <w:tabs>
          <w:tab w:val="left" w:pos="1830"/>
        </w:tabs>
        <w:ind w:left="1830" w:hanging="420"/>
      </w:pPr>
    </w:lvl>
    <w:lvl w:ilvl="3" w:tentative="0">
      <w:start w:val="1"/>
      <w:numFmt w:val="decimal"/>
      <w:lvlText w:val="%4."/>
      <w:lvlJc w:val="left"/>
      <w:pPr>
        <w:tabs>
          <w:tab w:val="left" w:pos="2250"/>
        </w:tabs>
        <w:ind w:left="2250" w:hanging="420"/>
      </w:pPr>
    </w:lvl>
    <w:lvl w:ilvl="4" w:tentative="0">
      <w:start w:val="1"/>
      <w:numFmt w:val="lowerLetter"/>
      <w:lvlText w:val="%5)"/>
      <w:lvlJc w:val="left"/>
      <w:pPr>
        <w:tabs>
          <w:tab w:val="left" w:pos="2670"/>
        </w:tabs>
        <w:ind w:left="2670" w:hanging="420"/>
      </w:pPr>
    </w:lvl>
    <w:lvl w:ilvl="5" w:tentative="0">
      <w:start w:val="1"/>
      <w:numFmt w:val="lowerRoman"/>
      <w:lvlText w:val="%6."/>
      <w:lvlJc w:val="right"/>
      <w:pPr>
        <w:tabs>
          <w:tab w:val="left" w:pos="3090"/>
        </w:tabs>
        <w:ind w:left="3090" w:hanging="420"/>
      </w:pPr>
    </w:lvl>
    <w:lvl w:ilvl="6" w:tentative="0">
      <w:start w:val="1"/>
      <w:numFmt w:val="decimal"/>
      <w:lvlText w:val="%7."/>
      <w:lvlJc w:val="left"/>
      <w:pPr>
        <w:tabs>
          <w:tab w:val="left" w:pos="3510"/>
        </w:tabs>
        <w:ind w:left="3510" w:hanging="420"/>
      </w:pPr>
    </w:lvl>
    <w:lvl w:ilvl="7" w:tentative="0">
      <w:start w:val="1"/>
      <w:numFmt w:val="lowerLetter"/>
      <w:lvlText w:val="%8)"/>
      <w:lvlJc w:val="left"/>
      <w:pPr>
        <w:tabs>
          <w:tab w:val="left" w:pos="3930"/>
        </w:tabs>
        <w:ind w:left="3930" w:hanging="420"/>
      </w:pPr>
    </w:lvl>
    <w:lvl w:ilvl="8" w:tentative="0">
      <w:start w:val="1"/>
      <w:numFmt w:val="lowerRoman"/>
      <w:lvlText w:val="%9."/>
      <w:lvlJc w:val="right"/>
      <w:pPr>
        <w:tabs>
          <w:tab w:val="left" w:pos="4350"/>
        </w:tabs>
        <w:ind w:left="4350" w:hanging="420"/>
      </w:pPr>
    </w:lvl>
  </w:abstractNum>
  <w:abstractNum w:abstractNumId="13">
    <w:nsid w:val="53DB0436"/>
    <w:multiLevelType w:val="multilevel"/>
    <w:tmpl w:val="53DB0436"/>
    <w:lvl w:ilvl="0" w:tentative="0">
      <w:start w:val="1"/>
      <w:numFmt w:val="decimal"/>
      <w:lvlText w:val="（%1）"/>
      <w:lvlJc w:val="left"/>
      <w:pPr>
        <w:tabs>
          <w:tab w:val="left" w:pos="1080"/>
        </w:tabs>
        <w:ind w:left="1080" w:hanging="600"/>
      </w:p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14">
    <w:nsid w:val="581AF468"/>
    <w:multiLevelType w:val="singleLevel"/>
    <w:tmpl w:val="581AF468"/>
    <w:lvl w:ilvl="0" w:tentative="0">
      <w:start w:val="6"/>
      <w:numFmt w:val="decimal"/>
      <w:suff w:val="nothing"/>
      <w:lvlText w:val="%1."/>
      <w:lvlJc w:val="left"/>
    </w:lvl>
  </w:abstractNum>
  <w:abstractNum w:abstractNumId="15">
    <w:nsid w:val="5B0E284E"/>
    <w:multiLevelType w:val="singleLevel"/>
    <w:tmpl w:val="5B0E284E"/>
    <w:lvl w:ilvl="0" w:tentative="0">
      <w:start w:val="6"/>
      <w:numFmt w:val="decimal"/>
      <w:suff w:val="nothing"/>
      <w:lvlText w:val="%1."/>
      <w:lvlJc w:val="left"/>
    </w:lvl>
  </w:abstractNum>
  <w:abstractNum w:abstractNumId="16">
    <w:nsid w:val="5B231F3F"/>
    <w:multiLevelType w:val="singleLevel"/>
    <w:tmpl w:val="5B231F3F"/>
    <w:lvl w:ilvl="0" w:tentative="0">
      <w:start w:val="1"/>
      <w:numFmt w:val="decimal"/>
      <w:suff w:val="space"/>
      <w:lvlText w:val="%1."/>
      <w:lvlJc w:val="left"/>
    </w:lvl>
  </w:abstractNum>
  <w:abstractNum w:abstractNumId="17">
    <w:nsid w:val="5B286F1F"/>
    <w:multiLevelType w:val="singleLevel"/>
    <w:tmpl w:val="5B286F1F"/>
    <w:lvl w:ilvl="0" w:tentative="0">
      <w:start w:val="3"/>
      <w:numFmt w:val="decimal"/>
      <w:suff w:val="nothing"/>
      <w:lvlText w:val="%1."/>
      <w:lvlJc w:val="left"/>
    </w:lvl>
  </w:abstractNum>
  <w:abstractNum w:abstractNumId="18">
    <w:nsid w:val="5B34B4A6"/>
    <w:multiLevelType w:val="singleLevel"/>
    <w:tmpl w:val="5B34B4A6"/>
    <w:lvl w:ilvl="0" w:tentative="0">
      <w:start w:val="3"/>
      <w:numFmt w:val="decimal"/>
      <w:suff w:val="nothing"/>
      <w:lvlText w:val="%1."/>
      <w:lvlJc w:val="left"/>
    </w:lvl>
  </w:abstractNum>
  <w:abstractNum w:abstractNumId="19">
    <w:nsid w:val="5B3AE6FF"/>
    <w:multiLevelType w:val="singleLevel"/>
    <w:tmpl w:val="5B3AE6FF"/>
    <w:lvl w:ilvl="0" w:tentative="0">
      <w:start w:val="6"/>
      <w:numFmt w:val="decimal"/>
      <w:suff w:val="nothing"/>
      <w:lvlText w:val="%1."/>
      <w:lvlJc w:val="left"/>
    </w:lvl>
  </w:abstractNum>
  <w:abstractNum w:abstractNumId="20">
    <w:nsid w:val="63EE4B96"/>
    <w:multiLevelType w:val="singleLevel"/>
    <w:tmpl w:val="63EE4B96"/>
    <w:lvl w:ilvl="0" w:tentative="0">
      <w:start w:val="1"/>
      <w:numFmt w:val="decimal"/>
      <w:suff w:val="nothing"/>
      <w:lvlText w:val="（%1）"/>
      <w:lvlJc w:val="left"/>
    </w:lvl>
  </w:abstractNum>
  <w:abstractNum w:abstractNumId="21">
    <w:nsid w:val="76933334"/>
    <w:multiLevelType w:val="multilevel"/>
    <w:tmpl w:val="76933334"/>
    <w:lvl w:ilvl="0" w:tentative="0">
      <w:start w:val="1"/>
      <w:numFmt w:val="none"/>
      <w:pStyle w:val="11"/>
      <w:lvlText w:val="%1——"/>
      <w:lvlJc w:val="left"/>
      <w:pPr>
        <w:tabs>
          <w:tab w:val="left" w:pos="11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7A86DBEF"/>
    <w:multiLevelType w:val="singleLevel"/>
    <w:tmpl w:val="7A86DBEF"/>
    <w:lvl w:ilvl="0" w:tentative="0">
      <w:start w:val="1"/>
      <w:numFmt w:val="decimal"/>
      <w:suff w:val="nothing"/>
      <w:lvlText w:val="（%1）"/>
      <w:lvlJc w:val="left"/>
    </w:lvl>
  </w:abstractNum>
  <w:num w:numId="1">
    <w:abstractNumId w:val="21"/>
  </w:num>
  <w:num w:numId="2">
    <w:abstractNumId w:val="14"/>
  </w:num>
  <w:num w:numId="3">
    <w:abstractNumId w:val="13"/>
  </w:num>
  <w:num w:numId="4">
    <w:abstractNumId w:val="12"/>
  </w:num>
  <w:num w:numId="5">
    <w:abstractNumId w:val="11"/>
  </w:num>
  <w:num w:numId="6">
    <w:abstractNumId w:val="4"/>
  </w:num>
  <w:num w:numId="7">
    <w:abstractNumId w:val="7"/>
  </w:num>
  <w:num w:numId="8">
    <w:abstractNumId w:val="2"/>
  </w:num>
  <w:num w:numId="9">
    <w:abstractNumId w:val="6"/>
  </w:num>
  <w:num w:numId="10">
    <w:abstractNumId w:val="9"/>
  </w:num>
  <w:num w:numId="11">
    <w:abstractNumId w:val="3"/>
  </w:num>
  <w:num w:numId="12">
    <w:abstractNumId w:val="0"/>
  </w:num>
  <w:num w:numId="13">
    <w:abstractNumId w:val="22"/>
  </w:num>
  <w:num w:numId="14">
    <w:abstractNumId w:val="8"/>
  </w:num>
  <w:num w:numId="15">
    <w:abstractNumId w:val="10"/>
  </w:num>
  <w:num w:numId="16">
    <w:abstractNumId w:val="5"/>
  </w:num>
  <w:num w:numId="17">
    <w:abstractNumId w:val="20"/>
  </w:num>
  <w:num w:numId="18">
    <w:abstractNumId w:val="1"/>
  </w:num>
  <w:num w:numId="19">
    <w:abstractNumId w:val="18"/>
  </w:num>
  <w:num w:numId="20">
    <w:abstractNumId w:val="15"/>
  </w:num>
  <w:num w:numId="21">
    <w:abstractNumId w:val="19"/>
  </w:num>
  <w:num w:numId="22">
    <w:abstractNumId w:val="17"/>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6445BD"/>
    <w:rsid w:val="766445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3"/>
    <w:basedOn w:val="1"/>
    <w:next w:val="1"/>
    <w:qFormat/>
    <w:uiPriority w:val="0"/>
    <w:pPr>
      <w:keepNext/>
      <w:keepLines/>
      <w:widowControl w:val="0"/>
      <w:spacing w:before="120" w:after="120"/>
      <w:outlineLvl w:val="2"/>
    </w:pPr>
    <w:rPr>
      <w:b/>
      <w:bCs/>
      <w:szCs w:val="32"/>
    </w:rPr>
  </w:style>
  <w:style w:type="character" w:default="1" w:styleId="7">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customStyle="1" w:styleId="2">
    <w:name w:val="p0"/>
    <w:next w:val="3"/>
    <w:uiPriority w:val="0"/>
    <w:rPr>
      <w:rFonts w:ascii="Times New Roman" w:hAnsi="Times New Roman" w:eastAsia="宋体" w:cs="Times New Roman"/>
      <w:sz w:val="21"/>
      <w:szCs w:val="21"/>
      <w:lang w:val="en-US" w:eastAsia="zh-CN" w:bidi="ar-SA"/>
    </w:rPr>
  </w:style>
  <w:style w:type="paragraph" w:styleId="3">
    <w:name w:val="Balloon Text"/>
    <w:basedOn w:val="1"/>
    <w:uiPriority w:val="0"/>
    <w:rPr>
      <w:rFonts w:ascii="宋体" w:cs="Arial"/>
      <w:sz w:val="18"/>
      <w:szCs w:val="18"/>
      <w:lang w:bidi="ar-SA"/>
    </w:rPr>
  </w:style>
  <w:style w:type="paragraph" w:styleId="5">
    <w:name w:val="Date"/>
    <w:basedOn w:val="1"/>
    <w:next w:val="1"/>
    <w:qFormat/>
    <w:uiPriority w:val="0"/>
  </w:style>
  <w:style w:type="paragraph" w:styleId="6">
    <w:name w:val="Body Text Indent 3"/>
    <w:basedOn w:val="1"/>
    <w:uiPriority w:val="0"/>
    <w:pPr>
      <w:spacing w:after="50" w:afterLines="50"/>
      <w:ind w:firstLine="200" w:firstLineChars="200"/>
    </w:pPr>
    <w:rPr>
      <w:szCs w:val="21"/>
    </w:rPr>
  </w:style>
  <w:style w:type="paragraph" w:customStyle="1" w:styleId="9">
    <w:name w:val="List Paragraph"/>
    <w:basedOn w:val="1"/>
    <w:next w:val="6"/>
    <w:qFormat/>
    <w:uiPriority w:val="0"/>
    <w:pPr>
      <w:spacing w:before="0" w:after="0"/>
      <w:ind w:firstLine="200" w:firstLineChars="200"/>
    </w:pPr>
    <w:rPr>
      <w:sz w:val="21"/>
    </w:rPr>
  </w:style>
  <w:style w:type="paragraph" w:customStyle="1" w:styleId="10">
    <w:name w:val="段"/>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
    <w:name w:val="列项——（一级）"/>
    <w:qFormat/>
    <w:uiPriority w:val="0"/>
    <w:pPr>
      <w:widowControl w:val="0"/>
      <w:numPr>
        <w:ilvl w:val="0"/>
        <w:numId w:val="1"/>
      </w:numPr>
      <w:jc w:val="both"/>
    </w:pPr>
    <w:rPr>
      <w:rFonts w:ascii="宋体" w:hAnsi="Times New Roman" w:eastAsia="宋体" w:cs="Times New Roman"/>
      <w:sz w:val="21"/>
      <w:szCs w:val="22"/>
      <w:lang w:val="en-US" w:eastAsia="zh-CN" w:bidi="ar-SA"/>
    </w:rPr>
  </w:style>
  <w:style w:type="paragraph" w:customStyle="1" w:styleId="12">
    <w:name w:val="_Style 2"/>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中国神华国际工程有限公司</Company>
  <Pages>1</Pages>
  <Words>0</Words>
  <Characters>0</Characters>
  <Lines>0</Lines>
  <Paragraphs>0</Paragraphs>
  <TotalTime>1</TotalTime>
  <ScaleCrop>false</ScaleCrop>
  <LinksUpToDate>false</LinksUpToDate>
  <CharactersWithSpaces>0</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2018-07-27T09:12:00Z</dcterms:created>
  <dc:creator>李远</dc:creator>
  <cp:lastModifiedBy>李远</cp:lastModifiedBy>
  <dcterms:modified xsi:type="dcterms:W3CDTF">2018-07-27T09:14:50Z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