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color w:val="000000"/>
          <w:sz w:val="36"/>
          <w:szCs w:val="24"/>
          <w:highlight w:val="none"/>
          <w:lang w:eastAsia="zh-CN"/>
        </w:rPr>
      </w:pPr>
      <w:bookmarkStart w:id="0" w:name="_Toc24755"/>
      <w:r>
        <w:rPr>
          <w:rFonts w:hint="eastAsia" w:ascii="宋体" w:hAnsi="宋体" w:eastAsia="宋体" w:cs="宋体"/>
          <w:color w:val="000000"/>
          <w:sz w:val="36"/>
          <w:szCs w:val="24"/>
          <w:highlight w:val="none"/>
          <w:lang w:eastAsia="zh-CN"/>
        </w:rPr>
        <w:t>第一包：移动式大型镗孔机招标技术要求</w:t>
      </w:r>
      <w:bookmarkEnd w:id="0"/>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562" w:firstLineChars="200"/>
        <w:jc w:val="center"/>
        <w:textAlignment w:val="auto"/>
        <w:outlineLvl w:val="9"/>
        <w:rPr>
          <w:rFonts w:hint="eastAsia"/>
          <w:b/>
          <w:bCs/>
          <w:color w:val="auto"/>
          <w:sz w:val="24"/>
          <w:highlight w:val="none"/>
        </w:rPr>
      </w:pPr>
      <w:bookmarkStart w:id="1" w:name="_Toc2135"/>
      <w:bookmarkStart w:id="2" w:name="_Toc18489"/>
      <w:r>
        <w:rPr>
          <w:rFonts w:hint="eastAsia"/>
          <w:b/>
          <w:color w:val="auto"/>
          <w:sz w:val="28"/>
          <w:szCs w:val="28"/>
          <w:highlight w:val="none"/>
        </w:rPr>
        <w:t xml:space="preserve">附件1.  </w:t>
      </w:r>
      <w:r>
        <w:rPr>
          <w:b/>
          <w:bCs/>
          <w:color w:val="auto"/>
          <w:sz w:val="28"/>
          <w:szCs w:val="28"/>
          <w:highlight w:val="none"/>
        </w:rPr>
        <w:t>货</w:t>
      </w:r>
      <w:r>
        <w:rPr>
          <w:rFonts w:hint="eastAsia"/>
          <w:b/>
          <w:bCs/>
          <w:color w:val="auto"/>
          <w:sz w:val="28"/>
          <w:szCs w:val="28"/>
          <w:highlight w:val="none"/>
        </w:rPr>
        <w:t>物</w:t>
      </w:r>
      <w:r>
        <w:rPr>
          <w:b/>
          <w:bCs/>
          <w:color w:val="auto"/>
          <w:sz w:val="28"/>
          <w:szCs w:val="28"/>
          <w:highlight w:val="none"/>
        </w:rPr>
        <w:t>一览表</w:t>
      </w:r>
      <w:bookmarkEnd w:id="1"/>
      <w:bookmarkEnd w:id="2"/>
    </w:p>
    <w:tbl>
      <w:tblPr>
        <w:tblStyle w:val="6"/>
        <w:tblW w:w="893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0"/>
        <w:gridCol w:w="3077"/>
        <w:gridCol w:w="1230"/>
        <w:gridCol w:w="856"/>
        <w:gridCol w:w="1499"/>
        <w:gridCol w:w="17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90" w:type="dxa"/>
            <w:vAlign w:val="center"/>
          </w:tcPr>
          <w:p>
            <w:pPr>
              <w:jc w:val="center"/>
              <w:rPr>
                <w:rFonts w:hint="eastAsia"/>
                <w:color w:val="auto"/>
                <w:sz w:val="24"/>
                <w:highlight w:val="none"/>
              </w:rPr>
            </w:pPr>
            <w:r>
              <w:rPr>
                <w:rFonts w:hint="eastAsia"/>
                <w:color w:val="auto"/>
                <w:sz w:val="24"/>
                <w:highlight w:val="none"/>
              </w:rPr>
              <w:t>序号</w:t>
            </w:r>
          </w:p>
        </w:tc>
        <w:tc>
          <w:tcPr>
            <w:tcW w:w="3077" w:type="dxa"/>
            <w:vAlign w:val="center"/>
          </w:tcPr>
          <w:p>
            <w:pPr>
              <w:jc w:val="center"/>
              <w:rPr>
                <w:rFonts w:hint="eastAsia"/>
                <w:color w:val="auto"/>
                <w:sz w:val="24"/>
                <w:highlight w:val="none"/>
              </w:rPr>
            </w:pPr>
            <w:r>
              <w:rPr>
                <w:rFonts w:hint="eastAsia"/>
                <w:color w:val="auto"/>
                <w:sz w:val="24"/>
                <w:highlight w:val="none"/>
              </w:rPr>
              <w:t>货物名称</w:t>
            </w:r>
          </w:p>
        </w:tc>
        <w:tc>
          <w:tcPr>
            <w:tcW w:w="1230" w:type="dxa"/>
            <w:vAlign w:val="center"/>
          </w:tcPr>
          <w:p>
            <w:pPr>
              <w:jc w:val="center"/>
              <w:rPr>
                <w:rFonts w:hint="eastAsia"/>
                <w:color w:val="auto"/>
                <w:sz w:val="24"/>
                <w:highlight w:val="none"/>
              </w:rPr>
            </w:pPr>
            <w:r>
              <w:rPr>
                <w:rFonts w:hint="eastAsia"/>
                <w:color w:val="auto"/>
                <w:sz w:val="24"/>
                <w:highlight w:val="none"/>
              </w:rPr>
              <w:t>规格型号</w:t>
            </w:r>
          </w:p>
        </w:tc>
        <w:tc>
          <w:tcPr>
            <w:tcW w:w="856" w:type="dxa"/>
            <w:vAlign w:val="center"/>
          </w:tcPr>
          <w:p>
            <w:pPr>
              <w:jc w:val="center"/>
              <w:rPr>
                <w:rFonts w:hint="eastAsia"/>
                <w:color w:val="auto"/>
                <w:sz w:val="24"/>
                <w:highlight w:val="none"/>
              </w:rPr>
            </w:pPr>
            <w:r>
              <w:rPr>
                <w:rFonts w:hint="eastAsia"/>
                <w:color w:val="auto"/>
                <w:sz w:val="24"/>
                <w:highlight w:val="none"/>
              </w:rPr>
              <w:t>数量</w:t>
            </w:r>
          </w:p>
        </w:tc>
        <w:tc>
          <w:tcPr>
            <w:tcW w:w="1499" w:type="dxa"/>
            <w:vAlign w:val="center"/>
          </w:tcPr>
          <w:p>
            <w:pPr>
              <w:jc w:val="center"/>
              <w:rPr>
                <w:rFonts w:hint="eastAsia"/>
                <w:color w:val="auto"/>
                <w:sz w:val="24"/>
                <w:highlight w:val="none"/>
              </w:rPr>
            </w:pPr>
            <w:r>
              <w:rPr>
                <w:rFonts w:hint="eastAsia"/>
                <w:color w:val="auto"/>
                <w:sz w:val="24"/>
                <w:highlight w:val="none"/>
              </w:rPr>
              <w:t>交货时间</w:t>
            </w:r>
          </w:p>
        </w:tc>
        <w:tc>
          <w:tcPr>
            <w:tcW w:w="1778" w:type="dxa"/>
            <w:vAlign w:val="center"/>
          </w:tcPr>
          <w:p>
            <w:pPr>
              <w:jc w:val="center"/>
              <w:rPr>
                <w:rFonts w:hint="eastAsia"/>
                <w:color w:val="auto"/>
                <w:sz w:val="24"/>
                <w:highlight w:val="none"/>
              </w:rPr>
            </w:pPr>
            <w:r>
              <w:rPr>
                <w:rFonts w:hint="eastAsia"/>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4" w:hRule="atLeast"/>
          <w:jc w:val="center"/>
        </w:trPr>
        <w:tc>
          <w:tcPr>
            <w:tcW w:w="490" w:type="dxa"/>
            <w:vAlign w:val="center"/>
          </w:tcPr>
          <w:p>
            <w:pPr>
              <w:jc w:val="center"/>
              <w:rPr>
                <w:rFonts w:hint="eastAsia"/>
                <w:color w:val="auto"/>
                <w:sz w:val="24"/>
                <w:highlight w:val="none"/>
              </w:rPr>
            </w:pPr>
            <w:r>
              <w:rPr>
                <w:rFonts w:hint="eastAsia"/>
                <w:color w:val="auto"/>
                <w:sz w:val="24"/>
                <w:highlight w:val="none"/>
                <w:lang w:val="en-US" w:eastAsia="zh-CN"/>
              </w:rPr>
              <w:t>*</w:t>
            </w:r>
            <w:r>
              <w:rPr>
                <w:rFonts w:hint="eastAsia"/>
                <w:color w:val="auto"/>
                <w:sz w:val="24"/>
                <w:highlight w:val="none"/>
              </w:rPr>
              <w:t>1</w:t>
            </w:r>
          </w:p>
        </w:tc>
        <w:tc>
          <w:tcPr>
            <w:tcW w:w="3077" w:type="dxa"/>
            <w:vAlign w:val="center"/>
          </w:tcPr>
          <w:p>
            <w:pPr>
              <w:rPr>
                <w:rFonts w:hint="eastAsia"/>
                <w:color w:val="auto"/>
                <w:sz w:val="24"/>
                <w:highlight w:val="none"/>
              </w:rPr>
            </w:pPr>
            <w:r>
              <w:rPr>
                <w:rFonts w:hint="eastAsia"/>
                <w:color w:val="auto"/>
                <w:sz w:val="24"/>
                <w:highlight w:val="none"/>
                <w:lang w:eastAsia="zh-CN"/>
              </w:rPr>
              <w:t>便携式镗孔机（移动式大型镗孔机）</w:t>
            </w:r>
          </w:p>
        </w:tc>
        <w:tc>
          <w:tcPr>
            <w:tcW w:w="1230" w:type="dxa"/>
            <w:vAlign w:val="center"/>
          </w:tcPr>
          <w:p>
            <w:pPr>
              <w:jc w:val="center"/>
              <w:rPr>
                <w:rFonts w:hint="eastAsia" w:eastAsia="宋体"/>
                <w:color w:val="auto"/>
                <w:sz w:val="24"/>
                <w:highlight w:val="none"/>
                <w:lang w:val="en-US" w:eastAsia="zh-CN"/>
              </w:rPr>
            </w:pPr>
          </w:p>
        </w:tc>
        <w:tc>
          <w:tcPr>
            <w:tcW w:w="856" w:type="dxa"/>
            <w:vAlign w:val="center"/>
          </w:tcPr>
          <w:p>
            <w:pPr>
              <w:jc w:val="center"/>
              <w:rPr>
                <w:rFonts w:hint="eastAsia"/>
                <w:color w:val="auto"/>
                <w:sz w:val="24"/>
                <w:highlight w:val="none"/>
              </w:rPr>
            </w:pPr>
            <w:r>
              <w:rPr>
                <w:rFonts w:hint="eastAsia"/>
                <w:color w:val="auto"/>
                <w:sz w:val="24"/>
                <w:highlight w:val="none"/>
                <w:lang w:val="en-US" w:eastAsia="zh-CN"/>
              </w:rPr>
              <w:t>1套</w:t>
            </w:r>
          </w:p>
        </w:tc>
        <w:tc>
          <w:tcPr>
            <w:tcW w:w="1499" w:type="dxa"/>
            <w:vAlign w:val="center"/>
          </w:tcPr>
          <w:p>
            <w:pPr>
              <w:jc w:val="center"/>
              <w:rPr>
                <w:rFonts w:hint="eastAsia" w:eastAsia="宋体"/>
                <w:color w:val="auto"/>
                <w:sz w:val="24"/>
                <w:highlight w:val="none"/>
                <w:lang w:val="en-US" w:eastAsia="zh-CN"/>
              </w:rPr>
            </w:pPr>
            <w:r>
              <w:rPr>
                <w:rFonts w:hint="eastAsia"/>
                <w:color w:val="auto"/>
                <w:sz w:val="24"/>
                <w:highlight w:val="none"/>
              </w:rPr>
              <w:t>合同签</w:t>
            </w:r>
            <w:r>
              <w:rPr>
                <w:color w:val="auto"/>
                <w:sz w:val="24"/>
                <w:highlight w:val="none"/>
              </w:rPr>
              <w:t>后</w:t>
            </w:r>
            <w:r>
              <w:rPr>
                <w:rFonts w:hint="eastAsia"/>
                <w:color w:val="auto"/>
                <w:sz w:val="24"/>
                <w:highlight w:val="none"/>
              </w:rPr>
              <w:t>起4个月</w:t>
            </w:r>
            <w:r>
              <w:rPr>
                <w:rFonts w:hint="eastAsia"/>
                <w:color w:val="auto"/>
                <w:sz w:val="24"/>
                <w:highlight w:val="none"/>
                <w:lang w:val="en-US" w:eastAsia="zh-CN"/>
              </w:rPr>
              <w:t>内</w:t>
            </w:r>
          </w:p>
        </w:tc>
        <w:tc>
          <w:tcPr>
            <w:tcW w:w="1778" w:type="dxa"/>
            <w:vAlign w:val="center"/>
          </w:tcPr>
          <w:p>
            <w:pPr>
              <w:jc w:val="center"/>
              <w:rPr>
                <w:rFonts w:hint="eastAsia"/>
                <w:color w:val="auto"/>
                <w:sz w:val="24"/>
                <w:highlight w:val="none"/>
              </w:rPr>
            </w:pPr>
            <w:r>
              <w:rPr>
                <w:rFonts w:hint="eastAsia"/>
                <w:color w:val="auto"/>
                <w:sz w:val="24"/>
                <w:highlight w:val="none"/>
              </w:rPr>
              <w:t>原装进口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90" w:type="dxa"/>
            <w:vAlign w:val="center"/>
          </w:tcPr>
          <w:p>
            <w:pPr>
              <w:jc w:val="center"/>
              <w:rPr>
                <w:rFonts w:hint="eastAsia"/>
                <w:color w:val="auto"/>
                <w:sz w:val="24"/>
                <w:highlight w:val="none"/>
              </w:rPr>
            </w:pPr>
            <w:r>
              <w:rPr>
                <w:rFonts w:hint="eastAsia"/>
                <w:color w:val="auto"/>
                <w:sz w:val="24"/>
                <w:highlight w:val="none"/>
              </w:rPr>
              <w:t>2</w:t>
            </w:r>
          </w:p>
        </w:tc>
        <w:tc>
          <w:tcPr>
            <w:tcW w:w="3077" w:type="dxa"/>
            <w:vAlign w:val="center"/>
          </w:tcPr>
          <w:p>
            <w:pPr>
              <w:rPr>
                <w:rFonts w:hint="eastAsia"/>
                <w:color w:val="auto"/>
                <w:sz w:val="24"/>
                <w:highlight w:val="none"/>
              </w:rPr>
            </w:pPr>
            <w:r>
              <w:rPr>
                <w:rFonts w:hint="eastAsia"/>
                <w:color w:val="auto"/>
                <w:sz w:val="24"/>
                <w:highlight w:val="none"/>
              </w:rPr>
              <w:t>备件</w:t>
            </w:r>
          </w:p>
        </w:tc>
        <w:tc>
          <w:tcPr>
            <w:tcW w:w="1230" w:type="dxa"/>
            <w:vAlign w:val="center"/>
          </w:tcPr>
          <w:p>
            <w:pPr>
              <w:jc w:val="center"/>
              <w:rPr>
                <w:rFonts w:hint="eastAsia"/>
                <w:color w:val="auto"/>
                <w:sz w:val="24"/>
                <w:highlight w:val="none"/>
              </w:rPr>
            </w:pPr>
          </w:p>
        </w:tc>
        <w:tc>
          <w:tcPr>
            <w:tcW w:w="856" w:type="dxa"/>
            <w:vAlign w:val="center"/>
          </w:tcPr>
          <w:p>
            <w:pPr>
              <w:jc w:val="center"/>
              <w:rPr>
                <w:rFonts w:hint="eastAsia"/>
                <w:color w:val="auto"/>
                <w:sz w:val="24"/>
                <w:highlight w:val="none"/>
              </w:rPr>
            </w:pPr>
            <w:r>
              <w:rPr>
                <w:rFonts w:hint="eastAsia"/>
                <w:color w:val="auto"/>
                <w:sz w:val="24"/>
                <w:highlight w:val="none"/>
              </w:rPr>
              <w:t>1批</w:t>
            </w:r>
          </w:p>
        </w:tc>
        <w:tc>
          <w:tcPr>
            <w:tcW w:w="1499" w:type="dxa"/>
            <w:vAlign w:val="center"/>
          </w:tcPr>
          <w:p>
            <w:pPr>
              <w:jc w:val="center"/>
              <w:rPr>
                <w:rFonts w:hint="eastAsia"/>
                <w:color w:val="auto"/>
                <w:sz w:val="24"/>
                <w:highlight w:val="none"/>
                <w:lang w:val="en-US" w:eastAsia="zh-CN"/>
              </w:rPr>
            </w:pPr>
            <w:r>
              <w:rPr>
                <w:rFonts w:hint="eastAsia"/>
                <w:color w:val="auto"/>
                <w:sz w:val="24"/>
                <w:highlight w:val="none"/>
                <w:lang w:val="en-US" w:eastAsia="zh-CN"/>
              </w:rPr>
              <w:t>随设备</w:t>
            </w:r>
          </w:p>
        </w:tc>
        <w:tc>
          <w:tcPr>
            <w:tcW w:w="1778" w:type="dxa"/>
            <w:vAlign w:val="center"/>
          </w:tcPr>
          <w:p>
            <w:pPr>
              <w:rPr>
                <w:rFonts w:hint="eastAsia"/>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90" w:type="dxa"/>
            <w:vAlign w:val="center"/>
          </w:tcPr>
          <w:p>
            <w:pPr>
              <w:jc w:val="center"/>
              <w:rPr>
                <w:rFonts w:hint="eastAsia"/>
                <w:color w:val="auto"/>
                <w:sz w:val="24"/>
                <w:highlight w:val="none"/>
              </w:rPr>
            </w:pPr>
            <w:r>
              <w:rPr>
                <w:rFonts w:hint="eastAsia"/>
                <w:color w:val="auto"/>
                <w:sz w:val="24"/>
                <w:highlight w:val="none"/>
              </w:rPr>
              <w:t>3</w:t>
            </w:r>
          </w:p>
        </w:tc>
        <w:tc>
          <w:tcPr>
            <w:tcW w:w="3077" w:type="dxa"/>
            <w:vAlign w:val="center"/>
          </w:tcPr>
          <w:p>
            <w:pPr>
              <w:rPr>
                <w:rFonts w:hint="eastAsia"/>
                <w:color w:val="auto"/>
                <w:sz w:val="24"/>
                <w:highlight w:val="none"/>
              </w:rPr>
            </w:pPr>
            <w:r>
              <w:rPr>
                <w:rFonts w:hint="eastAsia"/>
                <w:color w:val="auto"/>
                <w:sz w:val="24"/>
                <w:highlight w:val="none"/>
              </w:rPr>
              <w:t>随机专用工具</w:t>
            </w:r>
          </w:p>
        </w:tc>
        <w:tc>
          <w:tcPr>
            <w:tcW w:w="1230" w:type="dxa"/>
            <w:vAlign w:val="center"/>
          </w:tcPr>
          <w:p>
            <w:pPr>
              <w:jc w:val="center"/>
              <w:rPr>
                <w:rFonts w:hint="eastAsia"/>
                <w:color w:val="auto"/>
                <w:sz w:val="24"/>
                <w:highlight w:val="none"/>
              </w:rPr>
            </w:pPr>
          </w:p>
        </w:tc>
        <w:tc>
          <w:tcPr>
            <w:tcW w:w="856" w:type="dxa"/>
            <w:vAlign w:val="center"/>
          </w:tcPr>
          <w:p>
            <w:pPr>
              <w:jc w:val="center"/>
              <w:rPr>
                <w:rFonts w:hint="eastAsia"/>
                <w:color w:val="auto"/>
                <w:sz w:val="24"/>
                <w:highlight w:val="none"/>
              </w:rPr>
            </w:pPr>
            <w:r>
              <w:rPr>
                <w:rFonts w:hint="eastAsia"/>
                <w:color w:val="auto"/>
                <w:sz w:val="24"/>
                <w:highlight w:val="none"/>
              </w:rPr>
              <w:t>1批</w:t>
            </w:r>
          </w:p>
        </w:tc>
        <w:tc>
          <w:tcPr>
            <w:tcW w:w="1499" w:type="dxa"/>
            <w:vAlign w:val="center"/>
          </w:tcPr>
          <w:p>
            <w:pPr>
              <w:jc w:val="center"/>
              <w:rPr>
                <w:rFonts w:hint="eastAsia"/>
                <w:color w:val="auto"/>
                <w:sz w:val="24"/>
                <w:highlight w:val="none"/>
              </w:rPr>
            </w:pPr>
            <w:r>
              <w:rPr>
                <w:rFonts w:hint="eastAsia"/>
                <w:color w:val="auto"/>
                <w:sz w:val="24"/>
                <w:highlight w:val="none"/>
                <w:lang w:val="en-US" w:eastAsia="zh-CN"/>
              </w:rPr>
              <w:t>随设备</w:t>
            </w:r>
          </w:p>
        </w:tc>
        <w:tc>
          <w:tcPr>
            <w:tcW w:w="1778" w:type="dxa"/>
            <w:vAlign w:val="center"/>
          </w:tcPr>
          <w:p>
            <w:pPr>
              <w:rPr>
                <w:rFonts w:hint="eastAsia"/>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490" w:type="dxa"/>
            <w:vAlign w:val="center"/>
          </w:tcPr>
          <w:p>
            <w:pPr>
              <w:jc w:val="center"/>
              <w:rPr>
                <w:rFonts w:hint="eastAsia"/>
                <w:color w:val="auto"/>
                <w:sz w:val="24"/>
                <w:highlight w:val="none"/>
              </w:rPr>
            </w:pPr>
            <w:r>
              <w:rPr>
                <w:rFonts w:hint="eastAsia"/>
                <w:color w:val="auto"/>
                <w:sz w:val="24"/>
                <w:highlight w:val="none"/>
              </w:rPr>
              <w:t>4</w:t>
            </w:r>
          </w:p>
        </w:tc>
        <w:tc>
          <w:tcPr>
            <w:tcW w:w="3077" w:type="dxa"/>
            <w:vAlign w:val="center"/>
          </w:tcPr>
          <w:p>
            <w:pPr>
              <w:rPr>
                <w:rFonts w:hint="eastAsia"/>
                <w:color w:val="auto"/>
                <w:sz w:val="24"/>
                <w:highlight w:val="none"/>
              </w:rPr>
            </w:pPr>
            <w:r>
              <w:rPr>
                <w:rFonts w:hint="eastAsia"/>
                <w:color w:val="auto"/>
                <w:sz w:val="24"/>
                <w:highlight w:val="none"/>
              </w:rPr>
              <w:t>技术资料</w:t>
            </w:r>
          </w:p>
        </w:tc>
        <w:tc>
          <w:tcPr>
            <w:tcW w:w="1230" w:type="dxa"/>
            <w:vAlign w:val="center"/>
          </w:tcPr>
          <w:p>
            <w:pPr>
              <w:jc w:val="center"/>
              <w:rPr>
                <w:color w:val="auto"/>
                <w:sz w:val="24"/>
                <w:highlight w:val="none"/>
              </w:rPr>
            </w:pPr>
          </w:p>
        </w:tc>
        <w:tc>
          <w:tcPr>
            <w:tcW w:w="856" w:type="dxa"/>
            <w:vAlign w:val="center"/>
          </w:tcPr>
          <w:p>
            <w:pPr>
              <w:jc w:val="center"/>
              <w:rPr>
                <w:rFonts w:hint="eastAsia"/>
                <w:color w:val="auto"/>
                <w:sz w:val="24"/>
                <w:highlight w:val="none"/>
              </w:rPr>
            </w:pPr>
            <w:r>
              <w:rPr>
                <w:color w:val="auto"/>
                <w:sz w:val="24"/>
                <w:highlight w:val="none"/>
              </w:rPr>
              <w:t>1批</w:t>
            </w:r>
          </w:p>
        </w:tc>
        <w:tc>
          <w:tcPr>
            <w:tcW w:w="1499" w:type="dxa"/>
            <w:vAlign w:val="center"/>
          </w:tcPr>
          <w:p>
            <w:pPr>
              <w:jc w:val="center"/>
              <w:rPr>
                <w:rFonts w:hint="eastAsia"/>
                <w:color w:val="auto"/>
                <w:sz w:val="24"/>
                <w:highlight w:val="none"/>
              </w:rPr>
            </w:pPr>
            <w:r>
              <w:rPr>
                <w:rFonts w:hint="eastAsia"/>
                <w:color w:val="auto"/>
                <w:sz w:val="24"/>
                <w:highlight w:val="none"/>
                <w:lang w:val="en-US" w:eastAsia="zh-CN"/>
              </w:rPr>
              <w:t>随设备</w:t>
            </w:r>
          </w:p>
        </w:tc>
        <w:tc>
          <w:tcPr>
            <w:tcW w:w="1778" w:type="dxa"/>
            <w:vAlign w:val="center"/>
          </w:tcPr>
          <w:p>
            <w:pPr>
              <w:rPr>
                <w:rFonts w:hint="eastAsia"/>
                <w:color w:val="auto"/>
                <w:sz w:val="24"/>
                <w:highlight w:val="none"/>
              </w:rPr>
            </w:pPr>
          </w:p>
        </w:tc>
      </w:tr>
    </w:tbl>
    <w:p>
      <w:pPr>
        <w:adjustRightInd w:val="0"/>
        <w:snapToGrid w:val="0"/>
        <w:spacing w:line="480" w:lineRule="auto"/>
        <w:rPr>
          <w:b/>
          <w:color w:val="auto"/>
          <w:sz w:val="24"/>
          <w:highlight w:val="none"/>
        </w:rPr>
      </w:pPr>
      <w:r>
        <w:rPr>
          <w:b/>
          <w:color w:val="auto"/>
          <w:sz w:val="24"/>
          <w:highlight w:val="none"/>
        </w:rPr>
        <w:t>注：上述货物交货时间是指货物到达神华准能设备维修中心现场时间</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562" w:firstLineChars="200"/>
        <w:jc w:val="center"/>
        <w:textAlignment w:val="auto"/>
        <w:outlineLvl w:val="9"/>
        <w:rPr>
          <w:rFonts w:hint="eastAsia"/>
          <w:b/>
          <w:color w:val="auto"/>
          <w:sz w:val="28"/>
          <w:szCs w:val="28"/>
          <w:highlight w:val="none"/>
        </w:rPr>
      </w:pPr>
      <w:bookmarkStart w:id="3" w:name="_Toc26672"/>
      <w:bookmarkStart w:id="4" w:name="_Toc29528"/>
      <w:r>
        <w:rPr>
          <w:rFonts w:hint="eastAsia"/>
          <w:b/>
          <w:color w:val="auto"/>
          <w:sz w:val="28"/>
          <w:szCs w:val="28"/>
          <w:highlight w:val="none"/>
        </w:rPr>
        <w:t xml:space="preserve">附件2.  </w:t>
      </w:r>
      <w:r>
        <w:rPr>
          <w:rFonts w:hint="eastAsia"/>
          <w:b/>
          <w:color w:val="auto"/>
          <w:sz w:val="28"/>
          <w:szCs w:val="28"/>
          <w:highlight w:val="none"/>
          <w:lang w:eastAsia="zh-CN"/>
        </w:rPr>
        <w:t>设备名称及</w:t>
      </w:r>
      <w:r>
        <w:rPr>
          <w:rFonts w:hint="eastAsia"/>
          <w:b/>
          <w:color w:val="auto"/>
          <w:sz w:val="28"/>
          <w:szCs w:val="28"/>
          <w:highlight w:val="none"/>
        </w:rPr>
        <w:t>使用条件</w:t>
      </w:r>
      <w:bookmarkEnd w:id="3"/>
      <w:bookmarkEnd w:id="4"/>
    </w:p>
    <w:p>
      <w:pPr>
        <w:keepNext w:val="0"/>
        <w:keepLines w:val="0"/>
        <w:pageBreakBefore w:val="0"/>
        <w:widowControl w:val="0"/>
        <w:tabs>
          <w:tab w:val="left" w:pos="1080"/>
        </w:tabs>
        <w:kinsoku/>
        <w:wordWrap/>
        <w:overflowPunct/>
        <w:topLinePunct w:val="0"/>
        <w:autoSpaceDE/>
        <w:autoSpaceDN/>
        <w:bidi w:val="0"/>
        <w:snapToGrid/>
        <w:spacing w:line="360" w:lineRule="auto"/>
        <w:ind w:left="0" w:leftChars="0" w:right="0" w:rightChars="0"/>
        <w:jc w:val="both"/>
        <w:textAlignment w:val="auto"/>
        <w:outlineLvl w:val="9"/>
        <w:rPr>
          <w:rFonts w:hint="eastAsia"/>
          <w:b/>
          <w:color w:val="auto"/>
          <w:sz w:val="24"/>
          <w:highlight w:val="none"/>
          <w:lang w:val="en-US" w:eastAsia="zh-CN"/>
        </w:rPr>
      </w:pPr>
      <w:r>
        <w:rPr>
          <w:rFonts w:hint="eastAsia"/>
          <w:b/>
          <w:color w:val="auto"/>
          <w:sz w:val="24"/>
          <w:highlight w:val="none"/>
          <w:lang w:val="en-US" w:eastAsia="zh-CN"/>
        </w:rPr>
        <w:t>2.1、设备名称</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80" w:firstLineChars="200"/>
        <w:jc w:val="both"/>
        <w:textAlignment w:val="auto"/>
        <w:outlineLvl w:val="9"/>
        <w:rPr>
          <w:rFonts w:hint="eastAsia"/>
          <w:color w:val="auto"/>
          <w:sz w:val="24"/>
          <w:highlight w:val="none"/>
          <w:lang w:val="en-US" w:eastAsia="zh-CN"/>
        </w:rPr>
      </w:pPr>
      <w:r>
        <w:rPr>
          <w:rFonts w:hint="eastAsia"/>
          <w:color w:val="auto"/>
          <w:sz w:val="24"/>
          <w:highlight w:val="none"/>
          <w:lang w:val="en-US" w:eastAsia="zh-CN"/>
        </w:rPr>
        <w:t>设备名称：便携式镗孔机（移动式大型镗孔机）</w:t>
      </w:r>
    </w:p>
    <w:p>
      <w:pPr>
        <w:keepNext w:val="0"/>
        <w:keepLines w:val="0"/>
        <w:pageBreakBefore w:val="0"/>
        <w:widowControl w:val="0"/>
        <w:tabs>
          <w:tab w:val="left" w:pos="1080"/>
        </w:tabs>
        <w:kinsoku/>
        <w:wordWrap/>
        <w:overflowPunct/>
        <w:topLinePunct w:val="0"/>
        <w:autoSpaceDE/>
        <w:autoSpaceDN/>
        <w:bidi w:val="0"/>
        <w:snapToGrid/>
        <w:spacing w:line="360" w:lineRule="auto"/>
        <w:ind w:left="0" w:leftChars="0" w:right="0" w:rightChars="0"/>
        <w:jc w:val="both"/>
        <w:textAlignment w:val="auto"/>
        <w:outlineLvl w:val="9"/>
        <w:rPr>
          <w:rFonts w:hint="eastAsia"/>
          <w:b/>
          <w:color w:val="auto"/>
          <w:sz w:val="24"/>
          <w:highlight w:val="none"/>
          <w:lang w:val="en-US" w:eastAsia="zh-CN"/>
        </w:rPr>
      </w:pPr>
      <w:r>
        <w:rPr>
          <w:rFonts w:hint="eastAsia"/>
          <w:b/>
          <w:color w:val="auto"/>
          <w:sz w:val="24"/>
          <w:highlight w:val="none"/>
          <w:lang w:val="en-US" w:eastAsia="zh-CN"/>
        </w:rPr>
        <w:t>*2.2、设备用途</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80" w:firstLineChars="200"/>
        <w:jc w:val="both"/>
        <w:textAlignment w:val="auto"/>
        <w:outlineLvl w:val="9"/>
        <w:rPr>
          <w:rFonts w:hint="eastAsia"/>
          <w:color w:val="auto"/>
          <w:sz w:val="24"/>
          <w:highlight w:val="none"/>
          <w:lang w:val="en-US" w:eastAsia="zh-CN"/>
        </w:rPr>
      </w:pPr>
      <w:r>
        <w:rPr>
          <w:rFonts w:hint="eastAsia"/>
          <w:color w:val="auto"/>
          <w:sz w:val="24"/>
          <w:highlight w:val="none"/>
          <w:lang w:val="en-US" w:eastAsia="zh-CN"/>
        </w:rPr>
        <w:t>设备可用于厂房内及户外生产作业现场的轴孔类和端面的粗镗、精镗加工。能够完成大直径孔以及端面的加工，要求加工精度达到3.1要求的原装进口产品。</w:t>
      </w:r>
    </w:p>
    <w:p>
      <w:pPr>
        <w:keepNext w:val="0"/>
        <w:keepLines w:val="0"/>
        <w:pageBreakBefore w:val="0"/>
        <w:widowControl w:val="0"/>
        <w:tabs>
          <w:tab w:val="left" w:pos="1080"/>
        </w:tabs>
        <w:kinsoku/>
        <w:wordWrap/>
        <w:overflowPunct/>
        <w:topLinePunct w:val="0"/>
        <w:autoSpaceDE/>
        <w:autoSpaceDN/>
        <w:bidi w:val="0"/>
        <w:snapToGrid/>
        <w:spacing w:line="360" w:lineRule="auto"/>
        <w:ind w:left="0" w:leftChars="0" w:right="0" w:rightChars="0"/>
        <w:jc w:val="both"/>
        <w:textAlignment w:val="auto"/>
        <w:outlineLvl w:val="9"/>
        <w:rPr>
          <w:rFonts w:hint="eastAsia"/>
          <w:b/>
          <w:color w:val="auto"/>
          <w:sz w:val="24"/>
          <w:highlight w:val="none"/>
          <w:lang w:val="en-US" w:eastAsia="zh-CN"/>
        </w:rPr>
      </w:pPr>
      <w:r>
        <w:rPr>
          <w:rFonts w:hint="eastAsia"/>
          <w:b/>
          <w:color w:val="auto"/>
          <w:sz w:val="24"/>
          <w:highlight w:val="none"/>
          <w:lang w:val="en-US" w:eastAsia="zh-CN"/>
        </w:rPr>
        <w:t>2.3、气候条件及工作环境</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80" w:firstLineChars="200"/>
        <w:jc w:val="both"/>
        <w:textAlignment w:val="auto"/>
        <w:outlineLvl w:val="9"/>
        <w:rPr>
          <w:rFonts w:hint="eastAsia"/>
          <w:color w:val="auto"/>
          <w:sz w:val="24"/>
          <w:highlight w:val="none"/>
        </w:rPr>
      </w:pPr>
      <w:r>
        <w:rPr>
          <w:rFonts w:hint="eastAsia"/>
          <w:color w:val="auto"/>
          <w:sz w:val="24"/>
          <w:highlight w:val="none"/>
        </w:rPr>
        <w:t>年平均温度5.3-7.6</w:t>
      </w:r>
      <w:r>
        <w:rPr>
          <w:rFonts w:hint="eastAsia" w:ascii="宋体"/>
          <w:color w:val="auto"/>
          <w:sz w:val="24"/>
          <w:highlight w:val="none"/>
        </w:rPr>
        <w:t>℃</w:t>
      </w:r>
      <w:r>
        <w:rPr>
          <w:rFonts w:hint="eastAsia"/>
          <w:color w:val="auto"/>
          <w:sz w:val="24"/>
          <w:highlight w:val="none"/>
        </w:rPr>
        <w:t xml:space="preserve"> ,最高气温达39.4</w:t>
      </w:r>
      <w:r>
        <w:rPr>
          <w:rFonts w:hint="eastAsia" w:ascii="宋体"/>
          <w:color w:val="auto"/>
          <w:sz w:val="24"/>
          <w:highlight w:val="none"/>
        </w:rPr>
        <w:t>℃</w:t>
      </w:r>
      <w:r>
        <w:rPr>
          <w:rFonts w:hint="eastAsia"/>
          <w:color w:val="auto"/>
          <w:sz w:val="24"/>
          <w:highlight w:val="none"/>
        </w:rPr>
        <w:t xml:space="preserve"> ，最低气温-34</w:t>
      </w:r>
      <w:r>
        <w:rPr>
          <w:rFonts w:hint="eastAsia" w:ascii="宋体"/>
          <w:color w:val="auto"/>
          <w:sz w:val="24"/>
          <w:highlight w:val="none"/>
        </w:rPr>
        <w:t>℃</w:t>
      </w:r>
      <w:r>
        <w:rPr>
          <w:rFonts w:hint="eastAsia"/>
          <w:color w:val="auto"/>
          <w:sz w:val="24"/>
          <w:highlight w:val="none"/>
        </w:rPr>
        <w:t xml:space="preserve"> 。</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80" w:firstLineChars="200"/>
        <w:jc w:val="both"/>
        <w:textAlignment w:val="auto"/>
        <w:outlineLvl w:val="9"/>
        <w:rPr>
          <w:rFonts w:hint="eastAsia"/>
          <w:color w:val="auto"/>
          <w:sz w:val="24"/>
          <w:highlight w:val="none"/>
        </w:rPr>
      </w:pPr>
      <w:r>
        <w:rPr>
          <w:rFonts w:hint="eastAsia"/>
          <w:color w:val="auto"/>
          <w:sz w:val="24"/>
          <w:highlight w:val="none"/>
        </w:rPr>
        <w:t>年降水量为231～459.5mm，年蒸发量为1824.7～2896.1mm。</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80" w:firstLineChars="200"/>
        <w:jc w:val="both"/>
        <w:textAlignment w:val="auto"/>
        <w:outlineLvl w:val="9"/>
        <w:rPr>
          <w:rFonts w:hint="eastAsia"/>
          <w:color w:val="auto"/>
          <w:sz w:val="24"/>
          <w:highlight w:val="none"/>
        </w:rPr>
      </w:pPr>
      <w:r>
        <w:rPr>
          <w:rFonts w:hint="eastAsia"/>
          <w:color w:val="auto"/>
          <w:sz w:val="24"/>
          <w:highlight w:val="none"/>
        </w:rPr>
        <w:t>海拔高度：1230 m ，最大风速为23m/s。</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80" w:firstLineChars="200"/>
        <w:jc w:val="both"/>
        <w:textAlignment w:val="auto"/>
        <w:outlineLvl w:val="9"/>
        <w:rPr>
          <w:rFonts w:hint="eastAsia"/>
          <w:color w:val="auto"/>
          <w:sz w:val="24"/>
          <w:highlight w:val="none"/>
        </w:rPr>
      </w:pPr>
      <w:r>
        <w:rPr>
          <w:rFonts w:hint="eastAsia"/>
          <w:color w:val="auto"/>
          <w:sz w:val="24"/>
          <w:highlight w:val="none"/>
        </w:rPr>
        <w:t>该地区的地震等级为7级。</w:t>
      </w:r>
    </w:p>
    <w:p>
      <w:pPr>
        <w:tabs>
          <w:tab w:val="left" w:pos="1080"/>
        </w:tabs>
        <w:autoSpaceDE w:val="0"/>
        <w:autoSpaceDN w:val="0"/>
        <w:spacing w:line="360" w:lineRule="auto"/>
        <w:rPr>
          <w:b/>
          <w:bCs/>
          <w:color w:val="auto"/>
          <w:sz w:val="24"/>
          <w:szCs w:val="24"/>
          <w:highlight w:val="none"/>
          <w:lang w:val="zh-CN"/>
        </w:rPr>
      </w:pPr>
      <w:r>
        <w:rPr>
          <w:rFonts w:hint="eastAsia" w:cs="宋体"/>
          <w:b/>
          <w:bCs/>
          <w:color w:val="auto"/>
          <w:sz w:val="24"/>
          <w:szCs w:val="24"/>
          <w:highlight w:val="none"/>
          <w:lang w:val="zh-CN"/>
        </w:rPr>
        <w:t>2.</w:t>
      </w:r>
      <w:r>
        <w:rPr>
          <w:rFonts w:hint="eastAsia" w:cs="宋体"/>
          <w:b/>
          <w:bCs/>
          <w:color w:val="auto"/>
          <w:sz w:val="24"/>
          <w:szCs w:val="24"/>
          <w:highlight w:val="none"/>
          <w:lang w:val="en-US" w:eastAsia="zh-CN"/>
        </w:rPr>
        <w:t>4</w:t>
      </w:r>
      <w:r>
        <w:rPr>
          <w:rFonts w:hint="eastAsia" w:cs="宋体"/>
          <w:b/>
          <w:bCs/>
          <w:color w:val="auto"/>
          <w:sz w:val="24"/>
          <w:szCs w:val="24"/>
          <w:highlight w:val="none"/>
          <w:lang w:val="zh-CN"/>
        </w:rPr>
        <w:t>、供电电源条件</w:t>
      </w:r>
    </w:p>
    <w:p>
      <w:pPr>
        <w:autoSpaceDE w:val="0"/>
        <w:autoSpaceDN w:val="0"/>
        <w:spacing w:line="360" w:lineRule="auto"/>
        <w:ind w:firstLine="480" w:firstLineChars="200"/>
        <w:rPr>
          <w:color w:val="auto"/>
          <w:sz w:val="24"/>
          <w:szCs w:val="24"/>
          <w:highlight w:val="none"/>
          <w:lang w:val="zh-CN"/>
        </w:rPr>
      </w:pPr>
      <w:r>
        <w:rPr>
          <w:rFonts w:hint="eastAsia" w:cs="宋体"/>
          <w:color w:val="auto"/>
          <w:sz w:val="24"/>
          <w:szCs w:val="24"/>
          <w:highlight w:val="none"/>
          <w:lang w:val="zh-CN"/>
        </w:rPr>
        <w:t>买方提供交流380V</w:t>
      </w:r>
      <w:r>
        <w:rPr>
          <w:rFonts w:hint="eastAsia" w:cs="宋体"/>
          <w:color w:val="auto"/>
          <w:sz w:val="24"/>
          <w:szCs w:val="24"/>
          <w:highlight w:val="none"/>
          <w:lang w:val="en-US" w:eastAsia="zh-CN"/>
        </w:rPr>
        <w:t>/220V</w:t>
      </w:r>
      <w:r>
        <w:rPr>
          <w:rFonts w:hint="eastAsia" w:cs="宋体"/>
          <w:color w:val="auto"/>
          <w:sz w:val="24"/>
          <w:szCs w:val="24"/>
          <w:highlight w:val="none"/>
          <w:lang w:val="zh-CN"/>
        </w:rPr>
        <w:t>电源，电源电压偏移±10%，瞬时电压波动±30%，频率偏移50Hz±1%。卖方保证提供的设备能在上述条件及环境下正常运行。</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562" w:firstLineChars="200"/>
        <w:jc w:val="center"/>
        <w:textAlignment w:val="auto"/>
        <w:outlineLvl w:val="9"/>
        <w:rPr>
          <w:rFonts w:hint="eastAsia"/>
          <w:b/>
          <w:color w:val="auto"/>
          <w:sz w:val="28"/>
          <w:szCs w:val="28"/>
          <w:highlight w:val="none"/>
        </w:rPr>
      </w:pPr>
      <w:bookmarkStart w:id="5" w:name="_Toc5413"/>
      <w:bookmarkStart w:id="6" w:name="_Toc7607"/>
      <w:r>
        <w:rPr>
          <w:rFonts w:hint="eastAsia"/>
          <w:b/>
          <w:color w:val="auto"/>
          <w:sz w:val="28"/>
          <w:szCs w:val="28"/>
          <w:highlight w:val="none"/>
        </w:rPr>
        <w:t>附件3.  结构性能及技术规格</w:t>
      </w:r>
      <w:bookmarkEnd w:id="5"/>
      <w:bookmarkEnd w:id="6"/>
    </w:p>
    <w:p>
      <w:pPr>
        <w:tabs>
          <w:tab w:val="left" w:pos="1080"/>
        </w:tabs>
        <w:spacing w:line="360" w:lineRule="auto"/>
        <w:rPr>
          <w:rFonts w:hint="eastAsia"/>
          <w:b/>
          <w:color w:val="auto"/>
          <w:sz w:val="24"/>
          <w:highlight w:val="none"/>
        </w:rPr>
      </w:pPr>
      <w:r>
        <w:rPr>
          <w:rFonts w:hint="eastAsia"/>
          <w:b/>
          <w:color w:val="auto"/>
          <w:sz w:val="24"/>
          <w:highlight w:val="none"/>
          <w:lang w:val="en-US" w:eastAsia="zh-CN"/>
        </w:rPr>
        <w:t>*</w:t>
      </w:r>
      <w:r>
        <w:rPr>
          <w:b/>
          <w:color w:val="auto"/>
          <w:sz w:val="24"/>
          <w:highlight w:val="none"/>
        </w:rPr>
        <w:t>3.1</w:t>
      </w:r>
      <w:r>
        <w:rPr>
          <w:rFonts w:hint="eastAsia"/>
          <w:b/>
          <w:color w:val="auto"/>
          <w:sz w:val="24"/>
          <w:highlight w:val="none"/>
        </w:rPr>
        <w:t>、技术规格结构性能描述</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孔加工直径范围 ：</w:t>
      </w:r>
      <w:r>
        <w:rPr>
          <w:color w:val="auto"/>
          <w:sz w:val="24"/>
          <w:highlight w:val="none"/>
        </w:rPr>
        <w:t>Φ</w:t>
      </w:r>
      <w:r>
        <w:rPr>
          <w:rFonts w:hint="eastAsia"/>
          <w:color w:val="auto"/>
          <w:sz w:val="24"/>
          <w:highlight w:val="none"/>
        </w:rPr>
        <w:t>459.7mm -2034.54mm；</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端面加工范围：</w:t>
      </w:r>
      <w:r>
        <w:rPr>
          <w:color w:val="auto"/>
          <w:sz w:val="24"/>
          <w:highlight w:val="none"/>
        </w:rPr>
        <w:t>Φ</w:t>
      </w:r>
      <w:r>
        <w:rPr>
          <w:rFonts w:hint="eastAsia"/>
          <w:color w:val="auto"/>
          <w:sz w:val="24"/>
          <w:highlight w:val="none"/>
        </w:rPr>
        <w:t>355.6mm—2481.6mm；</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加工后工件表面光洁度：</w:t>
      </w:r>
      <w:r>
        <w:rPr>
          <w:color w:val="auto"/>
          <w:sz w:val="22"/>
          <w:highlight w:val="none"/>
        </w:rPr>
        <w:t>Ra1.6～3.2µm</w:t>
      </w:r>
      <w:r>
        <w:rPr>
          <w:rFonts w:hint="eastAsia"/>
          <w:color w:val="auto"/>
          <w:sz w:val="24"/>
          <w:highlight w:val="none"/>
        </w:rPr>
        <w:t>;</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孔中心偏差0.02mm/m;</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椭圆度及圆锥度0.03mm;</w:t>
      </w:r>
    </w:p>
    <w:p>
      <w:pPr>
        <w:tabs>
          <w:tab w:val="left" w:pos="1080"/>
        </w:tabs>
        <w:spacing w:line="360" w:lineRule="auto"/>
        <w:rPr>
          <w:rFonts w:hint="eastAsia"/>
          <w:color w:val="auto"/>
          <w:sz w:val="24"/>
          <w:highlight w:val="none"/>
        </w:rPr>
      </w:pPr>
      <w:r>
        <w:rPr>
          <w:rFonts w:hint="eastAsia"/>
          <w:color w:val="auto"/>
          <w:sz w:val="24"/>
          <w:highlight w:val="none"/>
        </w:rPr>
        <w:t xml:space="preserve">    端面平面度：0.05mm/m。</w:t>
      </w:r>
    </w:p>
    <w:p>
      <w:pPr>
        <w:tabs>
          <w:tab w:val="left" w:pos="1080"/>
        </w:tabs>
        <w:spacing w:line="360" w:lineRule="auto"/>
        <w:rPr>
          <w:rFonts w:hint="eastAsia"/>
          <w:b/>
          <w:color w:val="auto"/>
          <w:sz w:val="24"/>
          <w:highlight w:val="none"/>
        </w:rPr>
      </w:pPr>
      <w:r>
        <w:rPr>
          <w:b/>
          <w:color w:val="auto"/>
          <w:sz w:val="24"/>
          <w:highlight w:val="none"/>
        </w:rPr>
        <w:t>3</w:t>
      </w:r>
      <w:r>
        <w:rPr>
          <w:rFonts w:hint="eastAsia"/>
          <w:b/>
          <w:color w:val="auto"/>
          <w:sz w:val="24"/>
          <w:highlight w:val="none"/>
        </w:rPr>
        <w:t>.2、结构性能描述</w:t>
      </w:r>
    </w:p>
    <w:p>
      <w:pPr>
        <w:tabs>
          <w:tab w:val="left" w:pos="1080"/>
        </w:tabs>
        <w:spacing w:line="360" w:lineRule="auto"/>
        <w:rPr>
          <w:rFonts w:hint="eastAsia"/>
          <w:color w:val="auto"/>
          <w:sz w:val="24"/>
          <w:highlight w:val="none"/>
        </w:rPr>
      </w:pPr>
      <w:r>
        <w:rPr>
          <w:rFonts w:hint="eastAsia"/>
          <w:color w:val="auto"/>
          <w:sz w:val="24"/>
          <w:highlight w:val="none"/>
          <w:lang w:val="en-US" w:eastAsia="zh-CN"/>
        </w:rPr>
        <w:t>*</w:t>
      </w:r>
      <w:r>
        <w:rPr>
          <w:rFonts w:hint="eastAsia"/>
          <w:color w:val="auto"/>
          <w:sz w:val="24"/>
          <w:highlight w:val="none"/>
        </w:rPr>
        <w:t xml:space="preserve">3.2.1、驱动单元  </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要求</w:t>
      </w:r>
      <w:r>
        <w:rPr>
          <w:rFonts w:hint="eastAsia"/>
          <w:color w:val="auto"/>
          <w:sz w:val="24"/>
          <w:highlight w:val="none"/>
          <w:lang w:val="en-US" w:eastAsia="zh-CN"/>
        </w:rPr>
        <w:t>采用美国CLIMAX同等质量档次的原装进口驱动单元，</w:t>
      </w:r>
      <w:r>
        <w:rPr>
          <w:rFonts w:hint="eastAsia"/>
          <w:color w:val="auto"/>
          <w:sz w:val="24"/>
          <w:highlight w:val="none"/>
        </w:rPr>
        <w:t>驱动单元可以安装在镗杆的任何部位，配备防撞结实的外部壳体、高精度轴承、密封系统、终生免维护润滑。配备使用直径为200mm以上的镗杆。镗杆直线度要求0.0254mm/304.8mm，驱动单元传动装置齿轮比为20:1。</w:t>
      </w:r>
    </w:p>
    <w:p>
      <w:pPr>
        <w:tabs>
          <w:tab w:val="left" w:pos="1080"/>
        </w:tabs>
        <w:spacing w:line="360" w:lineRule="auto"/>
        <w:rPr>
          <w:rFonts w:hint="eastAsia"/>
          <w:color w:val="auto"/>
          <w:sz w:val="24"/>
          <w:highlight w:val="none"/>
        </w:rPr>
      </w:pPr>
      <w:r>
        <w:rPr>
          <w:rFonts w:hint="eastAsia"/>
          <w:color w:val="auto"/>
          <w:sz w:val="24"/>
          <w:highlight w:val="none"/>
          <w:lang w:val="en-US" w:eastAsia="zh-CN"/>
        </w:rPr>
        <w:t>*</w:t>
      </w:r>
      <w:r>
        <w:rPr>
          <w:rFonts w:hint="eastAsia"/>
          <w:color w:val="auto"/>
          <w:sz w:val="24"/>
          <w:highlight w:val="none"/>
        </w:rPr>
        <w:t xml:space="preserve">3.2.2、进给箱单元 </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要求可安装在镗杆的两端部位，双向可以电动进给或机械进给, 可进行手动进给和自动进给。机械轴向进给速率为0.076-0.76mm/转，电动轴向进给速度为0-7.62mm/分钟。</w:t>
      </w:r>
    </w:p>
    <w:p>
      <w:pPr>
        <w:tabs>
          <w:tab w:val="left" w:pos="1080"/>
        </w:tabs>
        <w:spacing w:line="360" w:lineRule="auto"/>
        <w:rPr>
          <w:rFonts w:hint="eastAsia"/>
          <w:color w:val="auto"/>
          <w:sz w:val="24"/>
          <w:highlight w:val="none"/>
        </w:rPr>
      </w:pPr>
      <w:r>
        <w:rPr>
          <w:rFonts w:hint="eastAsia"/>
          <w:color w:val="auto"/>
          <w:sz w:val="24"/>
          <w:highlight w:val="none"/>
          <w:lang w:val="en-US" w:eastAsia="zh-CN"/>
        </w:rPr>
        <w:t>*</w:t>
      </w:r>
      <w:r>
        <w:rPr>
          <w:rFonts w:hint="eastAsia"/>
          <w:color w:val="auto"/>
          <w:sz w:val="24"/>
          <w:highlight w:val="none"/>
        </w:rPr>
        <w:t xml:space="preserve">3.2.3、十字臂轴承支撑臂单元              </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要求配备</w:t>
      </w:r>
      <w:r>
        <w:rPr>
          <w:rFonts w:hint="eastAsia"/>
          <w:color w:val="auto"/>
          <w:sz w:val="24"/>
          <w:highlight w:val="none"/>
          <w:lang w:val="en-US" w:eastAsia="zh-CN"/>
        </w:rPr>
        <w:t>原装进口十字臂轴承支撑臂单元，特制</w:t>
      </w:r>
      <w:r>
        <w:rPr>
          <w:rFonts w:hint="eastAsia"/>
          <w:color w:val="auto"/>
          <w:sz w:val="24"/>
          <w:highlight w:val="none"/>
        </w:rPr>
        <w:t>高精密轴承, 轴承衬套与镗杆不做回转运动，轴承的旋转部位采用密封润滑以确保镗孔精度，提供了更大的稳定性。包括支架单元、精密球轴承安装硬件等部件。支撑装置通过支架安装在工件的端部。镗杆由自调心轴承支撑定位。通过调节此装置上的四个可调螺丝将镗杆进行初始对中。端面支撑轴承具有球面锥度可调的特点，可以进行+/-6.35mm的微调以精准定心镗杆。</w:t>
      </w:r>
    </w:p>
    <w:p>
      <w:pPr>
        <w:tabs>
          <w:tab w:val="left" w:pos="1080"/>
        </w:tabs>
        <w:spacing w:line="360" w:lineRule="auto"/>
        <w:rPr>
          <w:rFonts w:hint="eastAsia"/>
          <w:color w:val="auto"/>
          <w:sz w:val="24"/>
          <w:highlight w:val="none"/>
        </w:rPr>
      </w:pPr>
      <w:r>
        <w:rPr>
          <w:rFonts w:hint="eastAsia"/>
          <w:color w:val="auto"/>
          <w:sz w:val="24"/>
          <w:highlight w:val="none"/>
          <w:lang w:val="en-US" w:eastAsia="zh-CN"/>
        </w:rPr>
        <w:t>*</w:t>
      </w:r>
      <w:r>
        <w:rPr>
          <w:rFonts w:hint="eastAsia"/>
          <w:color w:val="auto"/>
          <w:sz w:val="24"/>
          <w:highlight w:val="none"/>
        </w:rPr>
        <w:t xml:space="preserve">3.2.4、120度三刀头单元                     </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要求提供最新设计的刀架扩展单元，主要满足重载加工孔的的部件单元，分瓣式安装更加适用于空间狭小的加工。它的加工范围从16”–80” (406–2032毫米)；用垫块来调整到所需镗削的直径范围。刀夹驱动键滑动部分采用铜合金材料以防止镗杆键槽划伤。独特设计的分瓣对开式模块化结构，实现了快速简单的安装，并具有可调节、可拆卸的对开螺母，增加了刀头单元的灵活性。刀头单元上特殊定位的可调导块，可以将切削力直接引导到镗杆上，使切削力和刚性结构达到新的层次。</w:t>
      </w:r>
    </w:p>
    <w:p>
      <w:pPr>
        <w:tabs>
          <w:tab w:val="left" w:pos="1080"/>
        </w:tabs>
        <w:spacing w:line="360" w:lineRule="auto"/>
        <w:rPr>
          <w:rFonts w:hint="eastAsia"/>
          <w:color w:val="auto"/>
          <w:sz w:val="24"/>
          <w:highlight w:val="none"/>
        </w:rPr>
      </w:pPr>
      <w:r>
        <w:rPr>
          <w:rFonts w:hint="eastAsia"/>
          <w:color w:val="auto"/>
          <w:sz w:val="24"/>
          <w:highlight w:val="none"/>
          <w:lang w:val="en-US" w:eastAsia="zh-CN"/>
        </w:rPr>
        <w:t>*</w:t>
      </w:r>
      <w:r>
        <w:rPr>
          <w:rFonts w:hint="eastAsia"/>
          <w:color w:val="auto"/>
          <w:sz w:val="24"/>
          <w:highlight w:val="none"/>
        </w:rPr>
        <w:t>3.2.5、液压马达单元</w:t>
      </w:r>
    </w:p>
    <w:p>
      <w:pPr>
        <w:tabs>
          <w:tab w:val="left" w:pos="1080"/>
        </w:tabs>
        <w:spacing w:line="360" w:lineRule="auto"/>
        <w:ind w:firstLine="480" w:firstLineChars="200"/>
        <w:rPr>
          <w:rFonts w:hint="eastAsia"/>
          <w:color w:val="auto"/>
          <w:sz w:val="24"/>
          <w:highlight w:val="none"/>
          <w:lang w:val="en-US" w:eastAsia="zh-CN"/>
        </w:rPr>
      </w:pPr>
      <w:r>
        <w:rPr>
          <w:rFonts w:hint="eastAsia"/>
          <w:color w:val="auto"/>
          <w:sz w:val="24"/>
          <w:highlight w:val="none"/>
          <w:lang w:val="en-US" w:eastAsia="zh-CN"/>
        </w:rPr>
        <w:t>采用原装进口的液压马达，满足正反转液压马达单元可以使用重载加工，输出扭矩非常稳定，要求液压马达流量为185.3立方厘米/转以上，镗杆扭矩6484.9N.m(最大扭矩可达8227.1N.m)，镗杆转速15.1转/分钟以上。液压马达用SAE标准的法兰盘安装在旋转驱动装置的外壳上，马达接口是SAE标准的“O”型圈形式，接口部分包含在液压马达单元内。</w:t>
      </w:r>
    </w:p>
    <w:p>
      <w:pPr>
        <w:tabs>
          <w:tab w:val="left" w:pos="1080"/>
        </w:tabs>
        <w:spacing w:line="360" w:lineRule="auto"/>
        <w:rPr>
          <w:rFonts w:hint="eastAsia"/>
          <w:color w:val="auto"/>
          <w:sz w:val="24"/>
          <w:highlight w:val="none"/>
        </w:rPr>
      </w:pPr>
      <w:r>
        <w:rPr>
          <w:rFonts w:hint="eastAsia"/>
          <w:color w:val="auto"/>
          <w:sz w:val="24"/>
          <w:highlight w:val="none"/>
          <w:lang w:val="en-US" w:eastAsia="zh-CN"/>
        </w:rPr>
        <w:t>*</w:t>
      </w:r>
      <w:r>
        <w:rPr>
          <w:rFonts w:hint="eastAsia"/>
          <w:color w:val="auto"/>
          <w:sz w:val="24"/>
          <w:highlight w:val="none"/>
        </w:rPr>
        <w:t xml:space="preserve">3.2.6、液压动力单元                 </w:t>
      </w:r>
    </w:p>
    <w:p>
      <w:pPr>
        <w:tabs>
          <w:tab w:val="left" w:pos="1080"/>
        </w:tabs>
        <w:spacing w:line="360" w:lineRule="auto"/>
        <w:ind w:firstLine="480" w:firstLineChars="200"/>
        <w:rPr>
          <w:rFonts w:hint="eastAsia"/>
          <w:color w:val="auto"/>
          <w:sz w:val="24"/>
          <w:highlight w:val="none"/>
          <w:lang w:val="en-US" w:eastAsia="zh-CN"/>
        </w:rPr>
      </w:pPr>
      <w:r>
        <w:rPr>
          <w:rFonts w:hint="eastAsia"/>
          <w:color w:val="auto"/>
          <w:sz w:val="24"/>
          <w:highlight w:val="none"/>
          <w:lang w:val="en-US" w:eastAsia="zh-CN"/>
        </w:rPr>
        <w:t>提供25马力（18.3Kw）380V 50Hz 30安培的动力单元。由于加工现场环境恶劣，要求液压动力单元的无级变速电机安装在液压油箱之中，确保长期的稳定的使用。配置无极变速电机单元，同时提供四速变频遥控控制器，功能包括：急停、电源开关、运转/步进选择，电机速度控制。液压动力单元还配备压力表、液位仪、2条配备快速接头的液压油管（长度5m）以及10微米高精度滤芯。配备油箱和出厂设置液压压力2000psi。具备在低油量和高温度状态下自动停车的功能，有效地保护了设备。</w:t>
      </w:r>
    </w:p>
    <w:p>
      <w:pPr>
        <w:tabs>
          <w:tab w:val="left" w:pos="1080"/>
        </w:tabs>
        <w:spacing w:line="360" w:lineRule="auto"/>
        <w:rPr>
          <w:rFonts w:hint="eastAsia"/>
          <w:color w:val="auto"/>
          <w:sz w:val="24"/>
          <w:highlight w:val="none"/>
        </w:rPr>
      </w:pPr>
      <w:r>
        <w:rPr>
          <w:rFonts w:hint="eastAsia"/>
          <w:color w:val="auto"/>
          <w:sz w:val="24"/>
          <w:highlight w:val="none"/>
          <w:lang w:val="en-US" w:eastAsia="zh-CN"/>
        </w:rPr>
        <w:t>△</w:t>
      </w:r>
      <w:r>
        <w:rPr>
          <w:rFonts w:hint="eastAsia"/>
          <w:color w:val="auto"/>
          <w:sz w:val="24"/>
          <w:highlight w:val="none"/>
        </w:rPr>
        <w:t>3.2.7、可拆卸式中间支撑轴承支架</w:t>
      </w:r>
    </w:p>
    <w:p>
      <w:pPr>
        <w:tabs>
          <w:tab w:val="left" w:pos="1080"/>
        </w:tabs>
        <w:spacing w:line="360" w:lineRule="auto"/>
        <w:ind w:firstLine="480" w:firstLineChars="200"/>
        <w:rPr>
          <w:rFonts w:hint="eastAsia"/>
          <w:color w:val="auto"/>
          <w:sz w:val="24"/>
          <w:highlight w:val="none"/>
          <w:lang w:eastAsia="zh-CN"/>
        </w:rPr>
      </w:pPr>
      <w:r>
        <w:rPr>
          <w:rFonts w:hint="eastAsia"/>
          <w:color w:val="auto"/>
          <w:sz w:val="24"/>
          <w:highlight w:val="none"/>
        </w:rPr>
        <w:t>要求此款设计为可拆卸式安装，安装方便，可以在安装过程中任意拆卸和安装在镗杆的任何部位，尤其适用空间狭小的空间。特制高精密轴承，轴承衬套与镗杆不做回转运动，轴承的旋转部位采用密封润滑以确保镗孔精度。</w:t>
      </w:r>
    </w:p>
    <w:p>
      <w:pPr>
        <w:tabs>
          <w:tab w:val="left" w:pos="1080"/>
        </w:tabs>
        <w:spacing w:line="360" w:lineRule="auto"/>
        <w:rPr>
          <w:rFonts w:hint="eastAsia"/>
          <w:color w:val="auto"/>
          <w:sz w:val="24"/>
          <w:highlight w:val="none"/>
        </w:rPr>
      </w:pPr>
      <w:r>
        <w:rPr>
          <w:rFonts w:hint="eastAsia"/>
          <w:color w:val="auto"/>
          <w:sz w:val="24"/>
          <w:highlight w:val="none"/>
          <w:lang w:val="en-US" w:eastAsia="zh-CN"/>
        </w:rPr>
        <w:t>*</w:t>
      </w:r>
      <w:r>
        <w:rPr>
          <w:rFonts w:hint="eastAsia"/>
          <w:color w:val="auto"/>
          <w:sz w:val="24"/>
          <w:highlight w:val="none"/>
        </w:rPr>
        <w:t>3.2.</w:t>
      </w:r>
      <w:r>
        <w:rPr>
          <w:rFonts w:hint="eastAsia"/>
          <w:color w:val="auto"/>
          <w:sz w:val="24"/>
          <w:highlight w:val="none"/>
          <w:lang w:val="en-US" w:eastAsia="zh-CN"/>
        </w:rPr>
        <w:t>8</w:t>
      </w:r>
      <w:r>
        <w:rPr>
          <w:rFonts w:hint="eastAsia"/>
          <w:color w:val="auto"/>
          <w:sz w:val="24"/>
          <w:highlight w:val="none"/>
        </w:rPr>
        <w:t>、镀洛镗杆单元</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要求</w:t>
      </w:r>
      <w:r>
        <w:rPr>
          <w:rFonts w:hint="eastAsia"/>
          <w:color w:val="auto"/>
          <w:sz w:val="24"/>
          <w:highlight w:val="none"/>
          <w:lang w:val="en-US" w:eastAsia="zh-CN"/>
        </w:rPr>
        <w:t>提供美国CLIMAX同等质量档次的原装进口镗杆，</w:t>
      </w:r>
      <w:r>
        <w:rPr>
          <w:rFonts w:hint="eastAsia"/>
          <w:color w:val="auto"/>
          <w:sz w:val="24"/>
          <w:highlight w:val="none"/>
        </w:rPr>
        <w:t>镗杆单元经过特殊精密镀鉻加工处理,长期使用不会产生塑性变形，镗杆直径200mm以上，镗杆长度6100mm，镗杆直线度0.0254mm/304.8mm。镗杆开通长键槽配备通长的丝杠。</w:t>
      </w:r>
    </w:p>
    <w:p>
      <w:pPr>
        <w:tabs>
          <w:tab w:val="left" w:pos="1080"/>
        </w:tabs>
        <w:spacing w:line="360" w:lineRule="auto"/>
        <w:rPr>
          <w:rFonts w:hint="eastAsia"/>
          <w:color w:val="auto"/>
          <w:sz w:val="24"/>
          <w:highlight w:val="none"/>
        </w:rPr>
      </w:pPr>
      <w:r>
        <w:rPr>
          <w:rFonts w:hint="eastAsia"/>
          <w:color w:val="auto"/>
          <w:sz w:val="24"/>
          <w:highlight w:val="none"/>
          <w:lang w:val="en-US" w:eastAsia="zh-CN"/>
        </w:rPr>
        <w:t>*</w:t>
      </w:r>
      <w:r>
        <w:rPr>
          <w:rFonts w:hint="eastAsia"/>
          <w:color w:val="auto"/>
          <w:sz w:val="24"/>
          <w:highlight w:val="none"/>
        </w:rPr>
        <w:t>3.2.</w:t>
      </w:r>
      <w:r>
        <w:rPr>
          <w:rFonts w:hint="eastAsia"/>
          <w:color w:val="auto"/>
          <w:sz w:val="24"/>
          <w:highlight w:val="none"/>
          <w:lang w:val="en-US" w:eastAsia="zh-CN"/>
        </w:rPr>
        <w:t>9</w:t>
      </w:r>
      <w:r>
        <w:rPr>
          <w:rFonts w:hint="eastAsia"/>
          <w:color w:val="auto"/>
          <w:sz w:val="24"/>
          <w:highlight w:val="none"/>
        </w:rPr>
        <w:t>、特制端面铣头单元</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要求通过安装端面铣头单元，可以完成加工端面的要求。安装简便、快速。加工范围从355.6mm—2481.6mm。可以在加工过程中实现自动进给。端面铣头装置安装在镗杆刀夹上，用提供的垫块装置调整铣削直径范围。</w:t>
      </w:r>
    </w:p>
    <w:p>
      <w:pPr>
        <w:tabs>
          <w:tab w:val="left" w:pos="1080"/>
        </w:tabs>
        <w:spacing w:line="360" w:lineRule="auto"/>
        <w:rPr>
          <w:rFonts w:hint="eastAsia"/>
          <w:color w:val="auto"/>
          <w:sz w:val="24"/>
          <w:highlight w:val="none"/>
        </w:rPr>
      </w:pPr>
      <w:r>
        <w:rPr>
          <w:rFonts w:hint="eastAsia"/>
          <w:color w:val="auto"/>
          <w:sz w:val="24"/>
          <w:highlight w:val="none"/>
        </w:rPr>
        <w:t>3.2.</w:t>
      </w:r>
      <w:r>
        <w:rPr>
          <w:rFonts w:hint="eastAsia"/>
          <w:color w:val="auto"/>
          <w:sz w:val="24"/>
          <w:highlight w:val="none"/>
          <w:lang w:val="en-US" w:eastAsia="zh-CN"/>
        </w:rPr>
        <w:t>10</w:t>
      </w:r>
      <w:r>
        <w:rPr>
          <w:rFonts w:hint="eastAsia"/>
          <w:color w:val="auto"/>
          <w:sz w:val="24"/>
          <w:highlight w:val="none"/>
        </w:rPr>
        <w:t>、特殊定制的整套工装单元</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lang w:val="en-US" w:eastAsia="zh-CN"/>
        </w:rPr>
        <w:t>包括</w:t>
      </w:r>
      <w:r>
        <w:rPr>
          <w:rFonts w:hint="eastAsia"/>
          <w:color w:val="auto"/>
          <w:sz w:val="24"/>
          <w:highlight w:val="none"/>
        </w:rPr>
        <w:t>吊斗铲回转立轴</w:t>
      </w:r>
      <w:r>
        <w:rPr>
          <w:rFonts w:hint="eastAsia"/>
          <w:color w:val="auto"/>
          <w:sz w:val="24"/>
          <w:highlight w:val="none"/>
          <w:lang w:val="en-US" w:eastAsia="zh-CN"/>
        </w:rPr>
        <w:t>孔位及回转减速机安装基准位加工全套工装，要求提供可</w:t>
      </w:r>
      <w:r>
        <w:rPr>
          <w:rFonts w:hint="eastAsia"/>
          <w:color w:val="auto"/>
          <w:sz w:val="24"/>
          <w:highlight w:val="none"/>
        </w:rPr>
        <w:t>进入现场加工。</w:t>
      </w:r>
    </w:p>
    <w:p>
      <w:pPr>
        <w:tabs>
          <w:tab w:val="left" w:pos="1080"/>
        </w:tabs>
        <w:spacing w:line="360" w:lineRule="auto"/>
        <w:rPr>
          <w:rFonts w:hint="eastAsia"/>
          <w:color w:val="auto"/>
          <w:sz w:val="24"/>
          <w:highlight w:val="none"/>
        </w:rPr>
      </w:pPr>
      <w:r>
        <w:rPr>
          <w:rFonts w:hint="eastAsia"/>
          <w:color w:val="auto"/>
          <w:sz w:val="24"/>
          <w:highlight w:val="none"/>
          <w:lang w:val="en-US" w:eastAsia="zh-CN"/>
        </w:rPr>
        <w:t>△</w:t>
      </w:r>
      <w:r>
        <w:rPr>
          <w:rFonts w:hint="eastAsia"/>
          <w:color w:val="auto"/>
          <w:sz w:val="24"/>
          <w:highlight w:val="none"/>
        </w:rPr>
        <w:t>3.2.</w:t>
      </w:r>
      <w:r>
        <w:rPr>
          <w:rFonts w:hint="eastAsia"/>
          <w:color w:val="auto"/>
          <w:sz w:val="24"/>
          <w:highlight w:val="none"/>
          <w:lang w:val="en-US" w:eastAsia="zh-CN"/>
        </w:rPr>
        <w:t>11</w:t>
      </w:r>
      <w:r>
        <w:rPr>
          <w:rFonts w:hint="eastAsia"/>
          <w:color w:val="auto"/>
          <w:sz w:val="24"/>
          <w:highlight w:val="none"/>
        </w:rPr>
        <w:t>、专用刀具单元</w:t>
      </w:r>
    </w:p>
    <w:p>
      <w:pPr>
        <w:tabs>
          <w:tab w:val="left" w:pos="1080"/>
        </w:tabs>
        <w:spacing w:line="360" w:lineRule="auto"/>
        <w:rPr>
          <w:rFonts w:hint="eastAsia"/>
          <w:color w:val="auto"/>
          <w:sz w:val="24"/>
          <w:highlight w:val="none"/>
          <w:lang w:eastAsia="zh-CN"/>
        </w:rPr>
      </w:pPr>
      <w:r>
        <w:rPr>
          <w:rFonts w:hint="eastAsia"/>
          <w:color w:val="auto"/>
          <w:sz w:val="24"/>
          <w:highlight w:val="none"/>
        </w:rPr>
        <w:t>刀具规格25.4mm*25.4mm*200mm 硬质合金、白钢</w:t>
      </w:r>
      <w:r>
        <w:rPr>
          <w:rFonts w:hint="eastAsia"/>
          <w:color w:val="auto"/>
          <w:sz w:val="24"/>
          <w:highlight w:val="none"/>
          <w:lang w:val="en-US" w:eastAsia="zh-CN"/>
        </w:rPr>
        <w:t>刀具各100件</w:t>
      </w:r>
      <w:r>
        <w:rPr>
          <w:rFonts w:hint="eastAsia"/>
          <w:color w:val="auto"/>
          <w:sz w:val="24"/>
          <w:highlight w:val="none"/>
          <w:lang w:eastAsia="zh-CN"/>
        </w:rPr>
        <w:t>。</w:t>
      </w:r>
    </w:p>
    <w:p>
      <w:pPr>
        <w:tabs>
          <w:tab w:val="left" w:pos="1080"/>
        </w:tabs>
        <w:spacing w:line="360" w:lineRule="auto"/>
        <w:rPr>
          <w:rFonts w:hint="eastAsia"/>
          <w:color w:val="auto"/>
          <w:sz w:val="24"/>
          <w:highlight w:val="none"/>
        </w:rPr>
      </w:pPr>
      <w:r>
        <w:rPr>
          <w:rFonts w:hint="eastAsia"/>
          <w:color w:val="auto"/>
          <w:sz w:val="24"/>
          <w:highlight w:val="none"/>
        </w:rPr>
        <w:t>3.2.12、镗杆配置光学对中仪</w:t>
      </w:r>
    </w:p>
    <w:p>
      <w:pPr>
        <w:tabs>
          <w:tab w:val="left" w:pos="1080"/>
        </w:tabs>
        <w:spacing w:line="360" w:lineRule="auto"/>
        <w:ind w:firstLine="480" w:firstLineChars="200"/>
        <w:rPr>
          <w:rFonts w:hint="eastAsia"/>
          <w:color w:val="auto"/>
          <w:sz w:val="24"/>
          <w:highlight w:val="none"/>
          <w:lang w:eastAsia="zh-CN"/>
        </w:rPr>
      </w:pPr>
      <w:r>
        <w:rPr>
          <w:rFonts w:hint="eastAsia"/>
          <w:color w:val="auto"/>
          <w:sz w:val="24"/>
          <w:highlight w:val="none"/>
          <w:lang w:val="en-US" w:eastAsia="zh-CN"/>
        </w:rPr>
        <w:t>要求配置镗杆光学对中仪，要求能够利用基准点找到需加工孔位的基准点。同时能够对两端支撑中心点准确找出，</w:t>
      </w:r>
      <w:r>
        <w:rPr>
          <w:rFonts w:hint="eastAsia"/>
          <w:color w:val="auto"/>
          <w:sz w:val="24"/>
          <w:highlight w:val="none"/>
        </w:rPr>
        <w:t>便于快捷准确实现镗杆的定位。</w:t>
      </w:r>
    </w:p>
    <w:p>
      <w:pPr>
        <w:tabs>
          <w:tab w:val="left" w:pos="1080"/>
        </w:tabs>
        <w:spacing w:line="360" w:lineRule="auto"/>
        <w:rPr>
          <w:rFonts w:hint="eastAsia"/>
          <w:b/>
          <w:color w:val="auto"/>
          <w:sz w:val="24"/>
          <w:highlight w:val="none"/>
        </w:rPr>
      </w:pPr>
      <w:r>
        <w:rPr>
          <w:b/>
          <w:color w:val="auto"/>
          <w:sz w:val="24"/>
          <w:highlight w:val="none"/>
        </w:rPr>
        <w:t>3</w:t>
      </w:r>
      <w:r>
        <w:rPr>
          <w:rFonts w:hint="eastAsia"/>
          <w:b/>
          <w:color w:val="auto"/>
          <w:sz w:val="24"/>
          <w:highlight w:val="none"/>
        </w:rPr>
        <w:t>.3、一般性技术要求</w:t>
      </w:r>
    </w:p>
    <w:p>
      <w:pPr>
        <w:tabs>
          <w:tab w:val="left" w:pos="1080"/>
        </w:tabs>
        <w:spacing w:line="360" w:lineRule="auto"/>
        <w:rPr>
          <w:rFonts w:hint="eastAsia"/>
          <w:color w:val="auto"/>
          <w:sz w:val="24"/>
          <w:highlight w:val="none"/>
        </w:rPr>
      </w:pPr>
      <w:r>
        <w:rPr>
          <w:color w:val="auto"/>
          <w:sz w:val="24"/>
          <w:highlight w:val="none"/>
        </w:rPr>
        <w:t>3</w:t>
      </w:r>
      <w:r>
        <w:rPr>
          <w:rFonts w:hint="eastAsia"/>
          <w:color w:val="auto"/>
          <w:sz w:val="24"/>
          <w:highlight w:val="none"/>
        </w:rPr>
        <w:t>.3.</w:t>
      </w:r>
      <w:r>
        <w:rPr>
          <w:rFonts w:hint="eastAsia"/>
          <w:color w:val="auto"/>
          <w:sz w:val="24"/>
          <w:highlight w:val="none"/>
          <w:lang w:val="en-US" w:eastAsia="zh-CN"/>
        </w:rPr>
        <w:t>1</w:t>
      </w:r>
      <w:r>
        <w:rPr>
          <w:rFonts w:hint="eastAsia"/>
          <w:color w:val="auto"/>
          <w:sz w:val="24"/>
          <w:highlight w:val="none"/>
        </w:rPr>
        <w:t>、检验</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镀洛镗杆</w:t>
      </w:r>
      <w:r>
        <w:rPr>
          <w:rFonts w:hint="eastAsia"/>
          <w:color w:val="auto"/>
          <w:sz w:val="24"/>
          <w:highlight w:val="none"/>
          <w:lang w:eastAsia="zh-CN"/>
        </w:rPr>
        <w:t>所用钢材</w:t>
      </w:r>
      <w:r>
        <w:rPr>
          <w:rFonts w:hint="eastAsia"/>
          <w:color w:val="auto"/>
          <w:sz w:val="24"/>
          <w:highlight w:val="none"/>
        </w:rPr>
        <w:t>有质检合格证书。</w:t>
      </w:r>
    </w:p>
    <w:p>
      <w:pPr>
        <w:tabs>
          <w:tab w:val="left" w:pos="1080"/>
        </w:tabs>
        <w:spacing w:line="360" w:lineRule="auto"/>
        <w:rPr>
          <w:rFonts w:hint="eastAsia"/>
          <w:color w:val="auto"/>
          <w:sz w:val="24"/>
          <w:highlight w:val="none"/>
        </w:rPr>
      </w:pPr>
      <w:r>
        <w:rPr>
          <w:color w:val="auto"/>
          <w:sz w:val="24"/>
          <w:highlight w:val="none"/>
        </w:rPr>
        <w:t>3</w:t>
      </w:r>
      <w:r>
        <w:rPr>
          <w:rFonts w:hint="eastAsia"/>
          <w:color w:val="auto"/>
          <w:sz w:val="24"/>
          <w:highlight w:val="none"/>
        </w:rPr>
        <w:t>.3.</w:t>
      </w:r>
      <w:r>
        <w:rPr>
          <w:rFonts w:hint="eastAsia"/>
          <w:color w:val="auto"/>
          <w:sz w:val="24"/>
          <w:highlight w:val="none"/>
          <w:lang w:val="en-US" w:eastAsia="zh-CN"/>
        </w:rPr>
        <w:t>2</w:t>
      </w:r>
      <w:r>
        <w:rPr>
          <w:rFonts w:hint="eastAsia"/>
          <w:color w:val="auto"/>
          <w:sz w:val="24"/>
          <w:highlight w:val="none"/>
        </w:rPr>
        <w:t>、标牌</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装有铭牌，铭牌标有该</w:t>
      </w:r>
      <w:r>
        <w:rPr>
          <w:rFonts w:hint="eastAsia"/>
          <w:color w:val="auto"/>
          <w:sz w:val="24"/>
          <w:highlight w:val="none"/>
          <w:lang w:eastAsia="zh-CN"/>
        </w:rPr>
        <w:t>设备</w:t>
      </w:r>
      <w:r>
        <w:rPr>
          <w:rFonts w:hint="eastAsia"/>
          <w:color w:val="auto"/>
          <w:sz w:val="24"/>
          <w:highlight w:val="none"/>
        </w:rPr>
        <w:t>的主要技术规格参数。铭牌、安全标志及说明采用中文书写。</w:t>
      </w:r>
      <w:bookmarkStart w:id="7" w:name="_Toc8118"/>
      <w:bookmarkStart w:id="8" w:name="_Toc31906"/>
    </w:p>
    <w:p>
      <w:pPr>
        <w:tabs>
          <w:tab w:val="left" w:pos="1080"/>
        </w:tabs>
        <w:spacing w:line="360" w:lineRule="auto"/>
        <w:ind w:firstLine="562" w:firstLineChars="200"/>
        <w:jc w:val="center"/>
        <w:rPr>
          <w:rFonts w:hint="eastAsia"/>
          <w:b/>
          <w:color w:val="auto"/>
          <w:sz w:val="28"/>
          <w:szCs w:val="28"/>
          <w:highlight w:val="none"/>
        </w:rPr>
      </w:pPr>
      <w:r>
        <w:rPr>
          <w:rFonts w:hint="eastAsia"/>
          <w:b/>
          <w:color w:val="auto"/>
          <w:sz w:val="28"/>
          <w:szCs w:val="28"/>
          <w:highlight w:val="none"/>
        </w:rPr>
        <w:t>附件4.  供货范围</w:t>
      </w:r>
      <w:bookmarkEnd w:id="7"/>
      <w:bookmarkEnd w:id="8"/>
    </w:p>
    <w:p>
      <w:pPr>
        <w:adjustRightInd w:val="0"/>
        <w:snapToGrid w:val="0"/>
        <w:spacing w:line="360" w:lineRule="auto"/>
        <w:rPr>
          <w:rFonts w:hint="eastAsia"/>
          <w:color w:val="auto"/>
          <w:sz w:val="24"/>
          <w:highlight w:val="none"/>
        </w:rPr>
      </w:pPr>
      <w:r>
        <w:rPr>
          <w:color w:val="auto"/>
          <w:sz w:val="24"/>
          <w:highlight w:val="none"/>
        </w:rPr>
        <w:t xml:space="preserve">4.1  </w:t>
      </w:r>
      <w:r>
        <w:rPr>
          <w:rFonts w:hint="eastAsia"/>
          <w:color w:val="auto"/>
          <w:sz w:val="24"/>
          <w:highlight w:val="none"/>
        </w:rPr>
        <w:t>卖方提供的设备必须是完整的、全新的、符合制造标准的、满足本技术附件各项内容要求的</w:t>
      </w:r>
      <w:r>
        <w:rPr>
          <w:rFonts w:hint="eastAsia"/>
          <w:color w:val="auto"/>
          <w:sz w:val="24"/>
          <w:highlight w:val="none"/>
          <w:lang w:val="en-US" w:eastAsia="zh-CN"/>
        </w:rPr>
        <w:t>原装进口</w:t>
      </w:r>
      <w:r>
        <w:rPr>
          <w:rFonts w:hint="eastAsia"/>
          <w:color w:val="auto"/>
          <w:sz w:val="24"/>
          <w:highlight w:val="none"/>
        </w:rPr>
        <w:t>移动式大型镗孔机1</w:t>
      </w:r>
      <w:r>
        <w:rPr>
          <w:rFonts w:hint="eastAsia"/>
          <w:color w:val="auto"/>
          <w:sz w:val="24"/>
          <w:highlight w:val="none"/>
          <w:lang w:val="en-US" w:eastAsia="zh-CN"/>
        </w:rPr>
        <w:t>套</w:t>
      </w:r>
      <w:r>
        <w:rPr>
          <w:rFonts w:hint="eastAsia"/>
          <w:color w:val="auto"/>
          <w:sz w:val="24"/>
          <w:highlight w:val="none"/>
        </w:rPr>
        <w:t>。其中包括安装、调试设备所必需的全部零件和材料</w:t>
      </w:r>
      <w:r>
        <w:rPr>
          <w:color w:val="auto"/>
          <w:sz w:val="24"/>
          <w:highlight w:val="none"/>
        </w:rPr>
        <w:t>(</w:t>
      </w:r>
      <w:r>
        <w:rPr>
          <w:rFonts w:hint="eastAsia"/>
          <w:color w:val="auto"/>
          <w:sz w:val="24"/>
          <w:highlight w:val="none"/>
        </w:rPr>
        <w:t>包</w:t>
      </w:r>
      <w:r>
        <w:rPr>
          <w:color w:val="auto"/>
          <w:sz w:val="24"/>
          <w:highlight w:val="none"/>
        </w:rPr>
        <w:t>含</w:t>
      </w:r>
      <w:r>
        <w:rPr>
          <w:rFonts w:hint="eastAsia"/>
          <w:color w:val="auto"/>
          <w:sz w:val="24"/>
          <w:highlight w:val="none"/>
        </w:rPr>
        <w:t>安装所需的全部连接件、油漆、电气安装材料、首次加注的油脂液等</w:t>
      </w:r>
      <w:r>
        <w:rPr>
          <w:color w:val="auto"/>
          <w:sz w:val="24"/>
          <w:highlight w:val="none"/>
        </w:rPr>
        <w:t>)</w:t>
      </w:r>
      <w:r>
        <w:rPr>
          <w:rFonts w:hint="eastAsia"/>
          <w:color w:val="auto"/>
          <w:sz w:val="24"/>
          <w:highlight w:val="none"/>
        </w:rPr>
        <w:t>。供货明细表（包括但不限于此）</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520"/>
        <w:gridCol w:w="1440"/>
        <w:gridCol w:w="900"/>
        <w:gridCol w:w="900"/>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828" w:type="dxa"/>
            <w:vAlign w:val="center"/>
          </w:tcPr>
          <w:p>
            <w:pPr>
              <w:adjustRightInd w:val="0"/>
              <w:snapToGrid w:val="0"/>
              <w:spacing w:line="360" w:lineRule="auto"/>
              <w:jc w:val="center"/>
              <w:rPr>
                <w:rFonts w:hint="eastAsia"/>
                <w:b/>
                <w:color w:val="auto"/>
                <w:sz w:val="24"/>
                <w:highlight w:val="none"/>
              </w:rPr>
            </w:pPr>
            <w:r>
              <w:rPr>
                <w:rFonts w:hint="eastAsia"/>
                <w:b/>
                <w:color w:val="auto"/>
                <w:sz w:val="24"/>
                <w:highlight w:val="none"/>
              </w:rPr>
              <w:t>序号</w:t>
            </w:r>
          </w:p>
        </w:tc>
        <w:tc>
          <w:tcPr>
            <w:tcW w:w="2520" w:type="dxa"/>
            <w:vAlign w:val="center"/>
          </w:tcPr>
          <w:p>
            <w:pPr>
              <w:adjustRightInd w:val="0"/>
              <w:snapToGrid w:val="0"/>
              <w:spacing w:line="360" w:lineRule="auto"/>
              <w:jc w:val="center"/>
              <w:rPr>
                <w:rFonts w:hint="eastAsia"/>
                <w:b/>
                <w:color w:val="auto"/>
                <w:sz w:val="24"/>
                <w:highlight w:val="none"/>
              </w:rPr>
            </w:pPr>
            <w:r>
              <w:rPr>
                <w:rFonts w:hint="eastAsia"/>
                <w:b/>
                <w:color w:val="auto"/>
                <w:sz w:val="24"/>
                <w:highlight w:val="none"/>
              </w:rPr>
              <w:t>名称</w:t>
            </w:r>
          </w:p>
        </w:tc>
        <w:tc>
          <w:tcPr>
            <w:tcW w:w="1440" w:type="dxa"/>
            <w:vAlign w:val="center"/>
          </w:tcPr>
          <w:p>
            <w:pPr>
              <w:adjustRightInd w:val="0"/>
              <w:snapToGrid w:val="0"/>
              <w:spacing w:line="360" w:lineRule="auto"/>
              <w:jc w:val="center"/>
              <w:rPr>
                <w:rFonts w:hint="eastAsia"/>
                <w:b/>
                <w:color w:val="auto"/>
                <w:sz w:val="24"/>
                <w:highlight w:val="none"/>
              </w:rPr>
            </w:pPr>
            <w:r>
              <w:rPr>
                <w:rFonts w:hint="eastAsia"/>
                <w:b/>
                <w:color w:val="auto"/>
                <w:sz w:val="24"/>
                <w:highlight w:val="none"/>
              </w:rPr>
              <w:t>规格型号</w:t>
            </w:r>
          </w:p>
        </w:tc>
        <w:tc>
          <w:tcPr>
            <w:tcW w:w="900" w:type="dxa"/>
            <w:vAlign w:val="center"/>
          </w:tcPr>
          <w:p>
            <w:pPr>
              <w:adjustRightInd w:val="0"/>
              <w:snapToGrid w:val="0"/>
              <w:spacing w:line="360" w:lineRule="auto"/>
              <w:jc w:val="center"/>
              <w:rPr>
                <w:rFonts w:hint="eastAsia"/>
                <w:b/>
                <w:color w:val="auto"/>
                <w:sz w:val="24"/>
                <w:highlight w:val="none"/>
              </w:rPr>
            </w:pPr>
            <w:r>
              <w:rPr>
                <w:rFonts w:hint="eastAsia"/>
                <w:b/>
                <w:color w:val="auto"/>
                <w:sz w:val="24"/>
                <w:highlight w:val="none"/>
              </w:rPr>
              <w:t>单位</w:t>
            </w:r>
          </w:p>
        </w:tc>
        <w:tc>
          <w:tcPr>
            <w:tcW w:w="900" w:type="dxa"/>
            <w:vAlign w:val="center"/>
          </w:tcPr>
          <w:p>
            <w:pPr>
              <w:adjustRightInd w:val="0"/>
              <w:snapToGrid w:val="0"/>
              <w:spacing w:line="360" w:lineRule="auto"/>
              <w:jc w:val="center"/>
              <w:rPr>
                <w:rFonts w:hint="eastAsia"/>
                <w:b/>
                <w:color w:val="auto"/>
                <w:sz w:val="24"/>
                <w:highlight w:val="none"/>
              </w:rPr>
            </w:pPr>
            <w:r>
              <w:rPr>
                <w:rFonts w:hint="eastAsia"/>
                <w:b/>
                <w:color w:val="auto"/>
                <w:sz w:val="24"/>
                <w:highlight w:val="none"/>
              </w:rPr>
              <w:t>数量</w:t>
            </w:r>
          </w:p>
        </w:tc>
        <w:tc>
          <w:tcPr>
            <w:tcW w:w="1934" w:type="dxa"/>
            <w:vAlign w:val="center"/>
          </w:tcPr>
          <w:p>
            <w:pPr>
              <w:adjustRightInd w:val="0"/>
              <w:snapToGrid w:val="0"/>
              <w:spacing w:line="360" w:lineRule="auto"/>
              <w:jc w:val="center"/>
              <w:rPr>
                <w:rFonts w:hint="eastAsia"/>
                <w:b/>
                <w:color w:val="auto"/>
                <w:sz w:val="24"/>
                <w:highlight w:val="none"/>
              </w:rPr>
            </w:pPr>
            <w:r>
              <w:rPr>
                <w:rFonts w:hAnsi="宋体"/>
                <w:b/>
                <w:color w:val="auto"/>
                <w:sz w:val="24"/>
                <w:highlight w:val="none"/>
              </w:rPr>
              <w:t>制造厂家</w:t>
            </w:r>
            <w:r>
              <w:rPr>
                <w:b/>
                <w:color w:val="auto"/>
                <w:sz w:val="24"/>
                <w:highlight w:val="none"/>
              </w:rPr>
              <w:t>/</w:t>
            </w:r>
            <w:r>
              <w:rPr>
                <w:rFonts w:hAnsi="宋体"/>
                <w:b/>
                <w:color w:val="auto"/>
                <w:sz w:val="24"/>
                <w:highlight w:val="none"/>
              </w:rPr>
              <w:t>国别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1</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驱动单元</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2</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进给箱单元</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3</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十字臂端面支撑架</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4</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三刀头刀夹</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5</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液压马达</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6</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液压动力单元</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7</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可拆卸式中间支撑轴承支架</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8</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镗杆</w:t>
            </w:r>
          </w:p>
        </w:tc>
        <w:tc>
          <w:tcPr>
            <w:tcW w:w="144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≥Φ200</w:t>
            </w: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mm</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9</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特制端面铣头单元</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3</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240" w:lineRule="auto"/>
              <w:jc w:val="center"/>
              <w:rPr>
                <w:rFonts w:hint="eastAsia"/>
                <w:color w:val="auto"/>
                <w:sz w:val="24"/>
                <w:highlight w:val="none"/>
              </w:rPr>
            </w:pPr>
            <w:r>
              <w:rPr>
                <w:rFonts w:hint="eastAsia"/>
                <w:color w:val="auto"/>
                <w:sz w:val="24"/>
                <w:highlight w:val="none"/>
              </w:rPr>
              <w:t>10</w:t>
            </w:r>
          </w:p>
        </w:tc>
        <w:tc>
          <w:tcPr>
            <w:tcW w:w="2520" w:type="dxa"/>
            <w:vAlign w:val="bottom"/>
          </w:tcPr>
          <w:p>
            <w:pPr>
              <w:adjustRightInd w:val="0"/>
              <w:snapToGrid w:val="0"/>
              <w:spacing w:line="240" w:lineRule="auto"/>
              <w:jc w:val="center"/>
              <w:rPr>
                <w:rFonts w:hint="eastAsia"/>
                <w:color w:val="auto"/>
                <w:sz w:val="24"/>
                <w:highlight w:val="none"/>
              </w:rPr>
            </w:pPr>
            <w:r>
              <w:rPr>
                <w:rFonts w:hint="eastAsia"/>
                <w:color w:val="auto"/>
                <w:sz w:val="24"/>
                <w:highlight w:val="none"/>
              </w:rPr>
              <w:t>特制吊斗铲回转立轴孔镗孔工装</w:t>
            </w:r>
          </w:p>
        </w:tc>
        <w:tc>
          <w:tcPr>
            <w:tcW w:w="1440" w:type="dxa"/>
            <w:vAlign w:val="bottom"/>
          </w:tcPr>
          <w:p>
            <w:pPr>
              <w:adjustRightInd w:val="0"/>
              <w:snapToGrid w:val="0"/>
              <w:spacing w:line="240" w:lineRule="auto"/>
              <w:jc w:val="center"/>
              <w:rPr>
                <w:rFonts w:hint="eastAsia"/>
                <w:color w:val="auto"/>
                <w:sz w:val="24"/>
                <w:highlight w:val="none"/>
              </w:rPr>
            </w:pPr>
          </w:p>
        </w:tc>
        <w:tc>
          <w:tcPr>
            <w:tcW w:w="900" w:type="dxa"/>
            <w:vAlign w:val="bottom"/>
          </w:tcPr>
          <w:p>
            <w:pPr>
              <w:adjustRightInd w:val="0"/>
              <w:snapToGrid w:val="0"/>
              <w:spacing w:line="24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24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24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11</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随机专用工装</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12</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随机专用工具</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13</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随机刀具</w:t>
            </w:r>
          </w:p>
        </w:tc>
        <w:tc>
          <w:tcPr>
            <w:tcW w:w="144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16"/>
                <w:szCs w:val="16"/>
                <w:highlight w:val="none"/>
              </w:rPr>
              <w:t xml:space="preserve">25.4mm*25.4mm*200mm </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件</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100</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14</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控制箱</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15</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工具箱</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16</w:t>
            </w:r>
          </w:p>
        </w:tc>
        <w:tc>
          <w:tcPr>
            <w:tcW w:w="252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光学对中仪</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lang w:val="en-US" w:eastAsia="zh-CN"/>
              </w:rPr>
              <w:t>套</w:t>
            </w:r>
          </w:p>
        </w:tc>
        <w:tc>
          <w:tcPr>
            <w:tcW w:w="900"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w:t>
            </w:r>
          </w:p>
        </w:tc>
        <w:tc>
          <w:tcPr>
            <w:tcW w:w="1934" w:type="dxa"/>
            <w:vAlign w:val="bottom"/>
          </w:tcPr>
          <w:p>
            <w:pPr>
              <w:adjustRightInd w:val="0"/>
              <w:snapToGrid w:val="0"/>
              <w:spacing w:line="360" w:lineRule="auto"/>
              <w:jc w:val="center"/>
              <w:rPr>
                <w:rFonts w:hint="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828" w:type="dxa"/>
            <w:vAlign w:val="bottom"/>
          </w:tcPr>
          <w:p>
            <w:pPr>
              <w:adjustRightInd w:val="0"/>
              <w:snapToGrid w:val="0"/>
              <w:spacing w:line="360" w:lineRule="auto"/>
              <w:jc w:val="center"/>
              <w:rPr>
                <w:rFonts w:hint="eastAsia" w:eastAsia="宋体"/>
                <w:color w:val="auto"/>
                <w:sz w:val="24"/>
                <w:highlight w:val="none"/>
                <w:lang w:val="en-US" w:eastAsia="zh-CN"/>
              </w:rPr>
            </w:pPr>
            <w:r>
              <w:rPr>
                <w:rFonts w:hint="eastAsia"/>
                <w:color w:val="auto"/>
                <w:sz w:val="24"/>
                <w:highlight w:val="none"/>
                <w:lang w:val="en-US" w:eastAsia="zh-CN"/>
              </w:rPr>
              <w:t>17</w:t>
            </w:r>
          </w:p>
        </w:tc>
        <w:tc>
          <w:tcPr>
            <w:tcW w:w="2520" w:type="dxa"/>
            <w:vAlign w:val="bottom"/>
          </w:tcPr>
          <w:p>
            <w:pPr>
              <w:adjustRightInd w:val="0"/>
              <w:snapToGrid w:val="0"/>
              <w:spacing w:line="360" w:lineRule="auto"/>
              <w:jc w:val="center"/>
              <w:rPr>
                <w:rFonts w:hint="eastAsia"/>
                <w:color w:val="auto"/>
                <w:sz w:val="24"/>
                <w:highlight w:val="none"/>
              </w:rPr>
            </w:pPr>
            <w:r>
              <w:rPr>
                <w:rFonts w:hint="eastAsia"/>
                <w:color w:val="auto"/>
                <w:sz w:val="24"/>
                <w:highlight w:val="none"/>
              </w:rPr>
              <w:t>其他附件</w:t>
            </w:r>
          </w:p>
        </w:tc>
        <w:tc>
          <w:tcPr>
            <w:tcW w:w="144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p>
        </w:tc>
        <w:tc>
          <w:tcPr>
            <w:tcW w:w="900" w:type="dxa"/>
            <w:vAlign w:val="bottom"/>
          </w:tcPr>
          <w:p>
            <w:pPr>
              <w:adjustRightInd w:val="0"/>
              <w:snapToGrid w:val="0"/>
              <w:spacing w:line="360" w:lineRule="auto"/>
              <w:jc w:val="center"/>
              <w:rPr>
                <w:rFonts w:hint="eastAsia"/>
                <w:color w:val="auto"/>
                <w:sz w:val="24"/>
                <w:highlight w:val="none"/>
              </w:rPr>
            </w:pPr>
          </w:p>
        </w:tc>
        <w:tc>
          <w:tcPr>
            <w:tcW w:w="1934" w:type="dxa"/>
            <w:vAlign w:val="bottom"/>
          </w:tcPr>
          <w:p>
            <w:pPr>
              <w:adjustRightInd w:val="0"/>
              <w:snapToGrid w:val="0"/>
              <w:spacing w:line="360" w:lineRule="auto"/>
              <w:jc w:val="center"/>
              <w:rPr>
                <w:rFonts w:hint="eastAsia"/>
                <w:color w:val="auto"/>
                <w:sz w:val="24"/>
                <w:highlight w:val="none"/>
              </w:rPr>
            </w:pPr>
          </w:p>
        </w:tc>
      </w:tr>
    </w:tbl>
    <w:p>
      <w:pPr>
        <w:spacing w:line="360" w:lineRule="auto"/>
        <w:rPr>
          <w:rFonts w:hint="eastAsia"/>
          <w:color w:val="auto"/>
          <w:sz w:val="24"/>
          <w:highlight w:val="none"/>
        </w:rPr>
      </w:pPr>
      <w:r>
        <w:rPr>
          <w:rFonts w:hint="eastAsia"/>
          <w:b/>
          <w:color w:val="auto"/>
          <w:sz w:val="24"/>
          <w:highlight w:val="none"/>
        </w:rPr>
        <w:t>4.2</w:t>
      </w:r>
      <w:r>
        <w:rPr>
          <w:b/>
          <w:color w:val="auto"/>
          <w:sz w:val="24"/>
          <w:highlight w:val="none"/>
        </w:rPr>
        <w:t xml:space="preserve">  </w:t>
      </w:r>
      <w:r>
        <w:rPr>
          <w:rFonts w:hint="eastAsia"/>
          <w:color w:val="auto"/>
          <w:sz w:val="24"/>
          <w:highlight w:val="none"/>
        </w:rPr>
        <w:t>技术资料：详见第5节。</w:t>
      </w:r>
    </w:p>
    <w:p>
      <w:pPr>
        <w:spacing w:line="360" w:lineRule="auto"/>
        <w:rPr>
          <w:rFonts w:hint="eastAsia"/>
          <w:color w:val="auto"/>
          <w:sz w:val="24"/>
          <w:highlight w:val="none"/>
        </w:rPr>
      </w:pPr>
      <w:r>
        <w:rPr>
          <w:rFonts w:hint="eastAsia"/>
          <w:b/>
          <w:color w:val="auto"/>
          <w:sz w:val="24"/>
          <w:highlight w:val="none"/>
        </w:rPr>
        <w:t>4.3</w:t>
      </w:r>
      <w:r>
        <w:rPr>
          <w:b/>
          <w:color w:val="auto"/>
          <w:sz w:val="24"/>
          <w:highlight w:val="none"/>
        </w:rPr>
        <w:t xml:space="preserve">  </w:t>
      </w:r>
      <w:r>
        <w:rPr>
          <w:rFonts w:hint="eastAsia"/>
          <w:color w:val="auto"/>
          <w:sz w:val="24"/>
          <w:highlight w:val="none"/>
        </w:rPr>
        <w:t>技术培训：详见第6节。</w:t>
      </w:r>
    </w:p>
    <w:p>
      <w:pPr>
        <w:spacing w:line="360" w:lineRule="auto"/>
        <w:rPr>
          <w:rFonts w:hint="eastAsia"/>
          <w:color w:val="auto"/>
          <w:sz w:val="24"/>
          <w:highlight w:val="none"/>
        </w:rPr>
      </w:pPr>
      <w:r>
        <w:rPr>
          <w:rFonts w:hint="eastAsia"/>
          <w:b/>
          <w:color w:val="auto"/>
          <w:sz w:val="24"/>
          <w:highlight w:val="none"/>
        </w:rPr>
        <w:t>4.4</w:t>
      </w:r>
      <w:r>
        <w:rPr>
          <w:b/>
          <w:color w:val="auto"/>
          <w:sz w:val="24"/>
          <w:highlight w:val="none"/>
        </w:rPr>
        <w:t xml:space="preserve">  </w:t>
      </w:r>
      <w:r>
        <w:rPr>
          <w:rFonts w:hint="eastAsia"/>
          <w:color w:val="auto"/>
          <w:sz w:val="24"/>
          <w:highlight w:val="none"/>
        </w:rPr>
        <w:t>技术服务：详见第7节。</w:t>
      </w:r>
    </w:p>
    <w:p>
      <w:pPr>
        <w:spacing w:line="360" w:lineRule="auto"/>
        <w:rPr>
          <w:rFonts w:hint="eastAsia"/>
          <w:color w:val="auto"/>
          <w:sz w:val="24"/>
          <w:highlight w:val="none"/>
        </w:rPr>
      </w:pPr>
      <w:r>
        <w:rPr>
          <w:rFonts w:hint="eastAsia"/>
          <w:b/>
          <w:color w:val="auto"/>
          <w:sz w:val="24"/>
          <w:highlight w:val="none"/>
        </w:rPr>
        <w:t xml:space="preserve">4.5 </w:t>
      </w:r>
      <w:r>
        <w:rPr>
          <w:b/>
          <w:color w:val="auto"/>
          <w:sz w:val="24"/>
          <w:highlight w:val="none"/>
        </w:rPr>
        <w:t xml:space="preserve"> </w:t>
      </w:r>
      <w:r>
        <w:rPr>
          <w:rFonts w:hint="eastAsia"/>
          <w:color w:val="auto"/>
          <w:sz w:val="24"/>
          <w:highlight w:val="none"/>
        </w:rPr>
        <w:t>质量保证：详见第9节。</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562" w:firstLineChars="200"/>
        <w:jc w:val="center"/>
        <w:textAlignment w:val="auto"/>
        <w:outlineLvl w:val="9"/>
        <w:rPr>
          <w:rFonts w:hint="eastAsia"/>
          <w:b/>
          <w:color w:val="auto"/>
          <w:sz w:val="28"/>
          <w:szCs w:val="28"/>
          <w:highlight w:val="none"/>
        </w:rPr>
      </w:pPr>
      <w:bookmarkStart w:id="9" w:name="_Toc9552"/>
      <w:bookmarkStart w:id="10" w:name="_Toc25544"/>
      <w:r>
        <w:rPr>
          <w:rFonts w:hint="eastAsia"/>
          <w:b/>
          <w:color w:val="auto"/>
          <w:sz w:val="28"/>
          <w:szCs w:val="28"/>
          <w:highlight w:val="none"/>
        </w:rPr>
        <w:t>附件5.  技术资料及交付时间</w:t>
      </w:r>
      <w:bookmarkEnd w:id="9"/>
      <w:bookmarkEnd w:id="10"/>
    </w:p>
    <w:p>
      <w:pPr>
        <w:spacing w:line="360" w:lineRule="auto"/>
        <w:rPr>
          <w:rFonts w:hint="eastAsia"/>
          <w:color w:val="auto"/>
          <w:sz w:val="24"/>
          <w:highlight w:val="none"/>
        </w:rPr>
      </w:pPr>
      <w:r>
        <w:rPr>
          <w:color w:val="auto"/>
          <w:sz w:val="24"/>
          <w:highlight w:val="none"/>
        </w:rPr>
        <w:t>5</w:t>
      </w:r>
      <w:r>
        <w:rPr>
          <w:rFonts w:hint="eastAsia"/>
          <w:color w:val="auto"/>
          <w:sz w:val="24"/>
          <w:highlight w:val="none"/>
        </w:rPr>
        <w:t>.1、卖方必须提供包含下表所列 (但不仅限于此)的技术资料，基础资料（包括出厂测试报告）、合格证各1套，并按下表要求时间交货。</w:t>
      </w:r>
    </w:p>
    <w:tbl>
      <w:tblPr>
        <w:tblStyle w:val="6"/>
        <w:tblW w:w="7208" w:type="dxa"/>
        <w:jc w:val="center"/>
        <w:tblCellSpacing w:w="11"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2"/>
        <w:gridCol w:w="2327"/>
        <w:gridCol w:w="1987"/>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5" w:hRule="atLeast"/>
          <w:tblCellSpacing w:w="11" w:type="dxa"/>
          <w:jc w:val="center"/>
        </w:trPr>
        <w:tc>
          <w:tcPr>
            <w:tcW w:w="1129" w:type="dxa"/>
            <w:tcBorders>
              <w:tl2br w:val="nil"/>
              <w:tr2bl w:val="nil"/>
            </w:tcBorders>
            <w:tcMar>
              <w:top w:w="20" w:type="dxa"/>
              <w:left w:w="20" w:type="dxa"/>
              <w:right w:w="20" w:type="dxa"/>
            </w:tcMar>
            <w:vAlign w:val="bottom"/>
          </w:tcPr>
          <w:p>
            <w:pPr>
              <w:spacing w:line="360" w:lineRule="auto"/>
              <w:jc w:val="center"/>
              <w:rPr>
                <w:color w:val="auto"/>
                <w:sz w:val="24"/>
                <w:highlight w:val="none"/>
              </w:rPr>
            </w:pPr>
            <w:r>
              <w:rPr>
                <w:rFonts w:hint="eastAsia"/>
                <w:color w:val="auto"/>
                <w:sz w:val="24"/>
                <w:highlight w:val="none"/>
              </w:rPr>
              <w:t>序号</w:t>
            </w:r>
          </w:p>
        </w:tc>
        <w:tc>
          <w:tcPr>
            <w:tcW w:w="2305" w:type="dxa"/>
            <w:tcBorders>
              <w:tl2br w:val="nil"/>
              <w:tr2bl w:val="nil"/>
            </w:tcBorders>
            <w:tcMar>
              <w:top w:w="20" w:type="dxa"/>
              <w:left w:w="20" w:type="dxa"/>
              <w:right w:w="20" w:type="dxa"/>
            </w:tcMar>
            <w:vAlign w:val="bottom"/>
          </w:tcPr>
          <w:p>
            <w:pPr>
              <w:spacing w:line="360" w:lineRule="auto"/>
              <w:jc w:val="center"/>
              <w:rPr>
                <w:color w:val="auto"/>
                <w:sz w:val="24"/>
                <w:highlight w:val="none"/>
              </w:rPr>
            </w:pPr>
            <w:r>
              <w:rPr>
                <w:rFonts w:hint="eastAsia"/>
                <w:color w:val="auto"/>
                <w:sz w:val="24"/>
                <w:highlight w:val="none"/>
              </w:rPr>
              <w:t>名称</w:t>
            </w:r>
          </w:p>
        </w:tc>
        <w:tc>
          <w:tcPr>
            <w:tcW w:w="1965" w:type="dxa"/>
            <w:tcBorders>
              <w:tl2br w:val="nil"/>
              <w:tr2bl w:val="nil"/>
            </w:tcBorders>
            <w:tcMar>
              <w:top w:w="20" w:type="dxa"/>
              <w:left w:w="20" w:type="dxa"/>
              <w:right w:w="20" w:type="dxa"/>
            </w:tcMar>
            <w:vAlign w:val="bottom"/>
          </w:tcPr>
          <w:p>
            <w:pPr>
              <w:spacing w:line="360" w:lineRule="auto"/>
              <w:jc w:val="center"/>
              <w:rPr>
                <w:color w:val="auto"/>
                <w:sz w:val="24"/>
                <w:highlight w:val="none"/>
              </w:rPr>
            </w:pPr>
            <w:r>
              <w:rPr>
                <w:rFonts w:hint="eastAsia"/>
                <w:color w:val="auto"/>
                <w:sz w:val="24"/>
                <w:highlight w:val="none"/>
              </w:rPr>
              <w:t>数量</w:t>
            </w:r>
          </w:p>
        </w:tc>
        <w:tc>
          <w:tcPr>
            <w:tcW w:w="1699" w:type="dxa"/>
            <w:tcBorders>
              <w:tl2br w:val="nil"/>
              <w:tr2bl w:val="nil"/>
            </w:tcBorders>
            <w:tcMar>
              <w:top w:w="20" w:type="dxa"/>
              <w:left w:w="20" w:type="dxa"/>
              <w:right w:w="20" w:type="dxa"/>
            </w:tcMar>
            <w:vAlign w:val="bottom"/>
          </w:tcPr>
          <w:p>
            <w:pPr>
              <w:spacing w:line="360" w:lineRule="auto"/>
              <w:jc w:val="center"/>
              <w:rPr>
                <w:color w:val="auto"/>
                <w:sz w:val="24"/>
                <w:highlight w:val="none"/>
              </w:rPr>
            </w:pPr>
            <w:r>
              <w:rPr>
                <w:rFonts w:hint="eastAsia"/>
                <w:color w:val="auto"/>
                <w:sz w:val="24"/>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5" w:hRule="atLeast"/>
          <w:tblCellSpacing w:w="11" w:type="dxa"/>
          <w:jc w:val="center"/>
        </w:trPr>
        <w:tc>
          <w:tcPr>
            <w:tcW w:w="1129" w:type="dxa"/>
            <w:tcBorders>
              <w:tl2br w:val="nil"/>
              <w:tr2bl w:val="nil"/>
            </w:tcBorders>
            <w:tcMar>
              <w:top w:w="20" w:type="dxa"/>
              <w:left w:w="20" w:type="dxa"/>
              <w:right w:w="20" w:type="dxa"/>
            </w:tcMar>
            <w:vAlign w:val="bottom"/>
          </w:tcPr>
          <w:p>
            <w:pPr>
              <w:spacing w:line="360" w:lineRule="auto"/>
              <w:ind w:firstLine="480" w:firstLineChars="200"/>
              <w:jc w:val="both"/>
              <w:rPr>
                <w:color w:val="auto"/>
                <w:sz w:val="24"/>
                <w:highlight w:val="none"/>
              </w:rPr>
            </w:pPr>
            <w:r>
              <w:rPr>
                <w:rFonts w:hint="eastAsia"/>
                <w:color w:val="auto"/>
                <w:sz w:val="24"/>
                <w:highlight w:val="none"/>
              </w:rPr>
              <w:t>1</w:t>
            </w:r>
          </w:p>
        </w:tc>
        <w:tc>
          <w:tcPr>
            <w:tcW w:w="2305" w:type="dxa"/>
            <w:tcBorders>
              <w:tl2br w:val="nil"/>
              <w:tr2bl w:val="nil"/>
            </w:tcBorders>
            <w:tcMar>
              <w:top w:w="20" w:type="dxa"/>
              <w:left w:w="20" w:type="dxa"/>
              <w:right w:w="20" w:type="dxa"/>
            </w:tcMar>
            <w:vAlign w:val="bottom"/>
          </w:tcPr>
          <w:p>
            <w:pPr>
              <w:spacing w:line="360" w:lineRule="auto"/>
              <w:jc w:val="center"/>
              <w:rPr>
                <w:color w:val="auto"/>
                <w:sz w:val="24"/>
                <w:highlight w:val="none"/>
              </w:rPr>
            </w:pPr>
            <w:r>
              <w:rPr>
                <w:rFonts w:hint="eastAsia"/>
                <w:color w:val="auto"/>
                <w:sz w:val="24"/>
                <w:highlight w:val="none"/>
              </w:rPr>
              <w:t>操作手册</w:t>
            </w:r>
          </w:p>
        </w:tc>
        <w:tc>
          <w:tcPr>
            <w:tcW w:w="1965" w:type="dxa"/>
            <w:tcBorders>
              <w:tl2br w:val="nil"/>
              <w:tr2bl w:val="nil"/>
            </w:tcBorders>
            <w:tcMar>
              <w:top w:w="20" w:type="dxa"/>
              <w:left w:w="20" w:type="dxa"/>
              <w:right w:w="20" w:type="dxa"/>
            </w:tcMar>
            <w:vAlign w:val="top"/>
          </w:tcPr>
          <w:p>
            <w:pPr>
              <w:spacing w:line="360" w:lineRule="auto"/>
              <w:jc w:val="center"/>
              <w:rPr>
                <w:color w:val="auto"/>
                <w:sz w:val="24"/>
                <w:highlight w:val="none"/>
              </w:rPr>
            </w:pPr>
            <w:r>
              <w:rPr>
                <w:rFonts w:hint="eastAsia"/>
                <w:color w:val="auto"/>
                <w:sz w:val="24"/>
                <w:highlight w:val="none"/>
                <w:lang w:val="en-US" w:eastAsia="zh-CN"/>
              </w:rPr>
              <w:t>6</w:t>
            </w:r>
            <w:r>
              <w:rPr>
                <w:rFonts w:hint="eastAsia"/>
                <w:color w:val="auto"/>
                <w:sz w:val="24"/>
                <w:highlight w:val="none"/>
              </w:rPr>
              <w:t>套</w:t>
            </w:r>
          </w:p>
        </w:tc>
        <w:tc>
          <w:tcPr>
            <w:tcW w:w="1699" w:type="dxa"/>
            <w:tcBorders>
              <w:tl2br w:val="nil"/>
              <w:tr2bl w:val="nil"/>
            </w:tcBorders>
            <w:tcMar>
              <w:top w:w="20" w:type="dxa"/>
              <w:left w:w="20" w:type="dxa"/>
              <w:right w:w="20" w:type="dxa"/>
            </w:tcMar>
            <w:vAlign w:val="top"/>
          </w:tcPr>
          <w:p>
            <w:pPr>
              <w:spacing w:line="360" w:lineRule="auto"/>
              <w:jc w:val="center"/>
              <w:rPr>
                <w:color w:val="auto"/>
                <w:sz w:val="24"/>
                <w:highlight w:val="none"/>
              </w:rPr>
            </w:pPr>
            <w:r>
              <w:rPr>
                <w:rFonts w:hint="eastAsia"/>
                <w:color w:val="auto"/>
                <w:sz w:val="24"/>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9" w:hRule="atLeast"/>
          <w:tblCellSpacing w:w="11" w:type="dxa"/>
          <w:jc w:val="center"/>
        </w:trPr>
        <w:tc>
          <w:tcPr>
            <w:tcW w:w="1129" w:type="dxa"/>
            <w:tcBorders>
              <w:tl2br w:val="nil"/>
              <w:tr2bl w:val="nil"/>
            </w:tcBorders>
            <w:tcMar>
              <w:top w:w="20" w:type="dxa"/>
              <w:left w:w="20" w:type="dxa"/>
              <w:right w:w="20" w:type="dxa"/>
            </w:tcMar>
            <w:vAlign w:val="bottom"/>
          </w:tcPr>
          <w:p>
            <w:pPr>
              <w:spacing w:line="360" w:lineRule="auto"/>
              <w:ind w:firstLine="480" w:firstLineChars="200"/>
              <w:jc w:val="both"/>
              <w:rPr>
                <w:color w:val="auto"/>
                <w:sz w:val="24"/>
                <w:highlight w:val="none"/>
              </w:rPr>
            </w:pPr>
            <w:r>
              <w:rPr>
                <w:rFonts w:hint="eastAsia"/>
                <w:color w:val="auto"/>
                <w:sz w:val="24"/>
                <w:highlight w:val="none"/>
              </w:rPr>
              <w:t>2</w:t>
            </w:r>
          </w:p>
        </w:tc>
        <w:tc>
          <w:tcPr>
            <w:tcW w:w="2305" w:type="dxa"/>
            <w:tcBorders>
              <w:tl2br w:val="nil"/>
              <w:tr2bl w:val="nil"/>
            </w:tcBorders>
            <w:tcMar>
              <w:top w:w="20" w:type="dxa"/>
              <w:left w:w="20" w:type="dxa"/>
              <w:right w:w="20" w:type="dxa"/>
            </w:tcMar>
            <w:vAlign w:val="bottom"/>
          </w:tcPr>
          <w:p>
            <w:pPr>
              <w:spacing w:line="360" w:lineRule="auto"/>
              <w:jc w:val="center"/>
              <w:rPr>
                <w:color w:val="auto"/>
                <w:sz w:val="24"/>
                <w:highlight w:val="none"/>
              </w:rPr>
            </w:pPr>
            <w:r>
              <w:rPr>
                <w:rFonts w:hint="eastAsia"/>
                <w:color w:val="auto"/>
                <w:sz w:val="24"/>
                <w:highlight w:val="none"/>
              </w:rPr>
              <w:t>保养维修手册</w:t>
            </w:r>
          </w:p>
        </w:tc>
        <w:tc>
          <w:tcPr>
            <w:tcW w:w="1965" w:type="dxa"/>
            <w:tcBorders>
              <w:tl2br w:val="nil"/>
              <w:tr2bl w:val="nil"/>
            </w:tcBorders>
            <w:tcMar>
              <w:top w:w="20" w:type="dxa"/>
              <w:left w:w="20" w:type="dxa"/>
              <w:right w:w="20" w:type="dxa"/>
            </w:tcMar>
            <w:vAlign w:val="top"/>
          </w:tcPr>
          <w:p>
            <w:pPr>
              <w:spacing w:line="360" w:lineRule="auto"/>
              <w:jc w:val="center"/>
              <w:rPr>
                <w:color w:val="auto"/>
                <w:sz w:val="24"/>
                <w:highlight w:val="none"/>
              </w:rPr>
            </w:pPr>
            <w:r>
              <w:rPr>
                <w:rFonts w:hint="eastAsia"/>
                <w:color w:val="auto"/>
                <w:sz w:val="24"/>
                <w:highlight w:val="none"/>
                <w:lang w:val="en-US" w:eastAsia="zh-CN"/>
              </w:rPr>
              <w:t>6</w:t>
            </w:r>
            <w:r>
              <w:rPr>
                <w:rFonts w:hint="eastAsia"/>
                <w:color w:val="auto"/>
                <w:sz w:val="24"/>
                <w:highlight w:val="none"/>
              </w:rPr>
              <w:t>套</w:t>
            </w:r>
          </w:p>
        </w:tc>
        <w:tc>
          <w:tcPr>
            <w:tcW w:w="1699" w:type="dxa"/>
            <w:tcBorders>
              <w:tl2br w:val="nil"/>
              <w:tr2bl w:val="nil"/>
            </w:tcBorders>
            <w:tcMar>
              <w:top w:w="20" w:type="dxa"/>
              <w:left w:w="20" w:type="dxa"/>
              <w:right w:w="20" w:type="dxa"/>
            </w:tcMar>
            <w:vAlign w:val="top"/>
          </w:tcPr>
          <w:p>
            <w:pPr>
              <w:spacing w:line="360" w:lineRule="auto"/>
              <w:jc w:val="center"/>
              <w:rPr>
                <w:color w:val="auto"/>
                <w:sz w:val="24"/>
                <w:highlight w:val="none"/>
              </w:rPr>
            </w:pPr>
            <w:r>
              <w:rPr>
                <w:rFonts w:hint="eastAsia"/>
                <w:color w:val="auto"/>
                <w:sz w:val="24"/>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9" w:hRule="atLeast"/>
          <w:tblCellSpacing w:w="11" w:type="dxa"/>
          <w:jc w:val="center"/>
        </w:trPr>
        <w:tc>
          <w:tcPr>
            <w:tcW w:w="1129" w:type="dxa"/>
            <w:tcBorders>
              <w:tl2br w:val="nil"/>
              <w:tr2bl w:val="nil"/>
            </w:tcBorders>
            <w:tcMar>
              <w:top w:w="20" w:type="dxa"/>
              <w:left w:w="20" w:type="dxa"/>
              <w:right w:w="20" w:type="dxa"/>
            </w:tcMar>
            <w:vAlign w:val="bottom"/>
          </w:tcPr>
          <w:p>
            <w:pPr>
              <w:spacing w:line="360" w:lineRule="auto"/>
              <w:ind w:firstLine="480" w:firstLineChars="200"/>
              <w:jc w:val="both"/>
              <w:rPr>
                <w:color w:val="auto"/>
                <w:sz w:val="24"/>
                <w:highlight w:val="none"/>
              </w:rPr>
            </w:pPr>
            <w:r>
              <w:rPr>
                <w:rFonts w:hint="eastAsia"/>
                <w:color w:val="auto"/>
                <w:sz w:val="24"/>
                <w:highlight w:val="none"/>
              </w:rPr>
              <w:t>3</w:t>
            </w:r>
          </w:p>
        </w:tc>
        <w:tc>
          <w:tcPr>
            <w:tcW w:w="2305" w:type="dxa"/>
            <w:tcBorders>
              <w:tl2br w:val="nil"/>
              <w:tr2bl w:val="nil"/>
            </w:tcBorders>
            <w:tcMar>
              <w:top w:w="20" w:type="dxa"/>
              <w:left w:w="20" w:type="dxa"/>
              <w:right w:w="20" w:type="dxa"/>
            </w:tcMar>
            <w:vAlign w:val="bottom"/>
          </w:tcPr>
          <w:p>
            <w:pPr>
              <w:spacing w:line="360" w:lineRule="auto"/>
              <w:jc w:val="center"/>
              <w:rPr>
                <w:color w:val="auto"/>
                <w:sz w:val="24"/>
                <w:highlight w:val="none"/>
              </w:rPr>
            </w:pPr>
            <w:r>
              <w:rPr>
                <w:rFonts w:hint="eastAsia"/>
                <w:color w:val="auto"/>
                <w:sz w:val="24"/>
                <w:highlight w:val="none"/>
              </w:rPr>
              <w:t>配件图册</w:t>
            </w:r>
          </w:p>
        </w:tc>
        <w:tc>
          <w:tcPr>
            <w:tcW w:w="1965" w:type="dxa"/>
            <w:tcBorders>
              <w:tl2br w:val="nil"/>
              <w:tr2bl w:val="nil"/>
            </w:tcBorders>
            <w:tcMar>
              <w:top w:w="20" w:type="dxa"/>
              <w:left w:w="20" w:type="dxa"/>
              <w:right w:w="20" w:type="dxa"/>
            </w:tcMar>
            <w:vAlign w:val="top"/>
          </w:tcPr>
          <w:p>
            <w:pPr>
              <w:spacing w:line="360" w:lineRule="auto"/>
              <w:jc w:val="center"/>
              <w:rPr>
                <w:color w:val="auto"/>
                <w:sz w:val="24"/>
                <w:highlight w:val="none"/>
              </w:rPr>
            </w:pPr>
            <w:r>
              <w:rPr>
                <w:rFonts w:hint="eastAsia"/>
                <w:color w:val="auto"/>
                <w:sz w:val="24"/>
                <w:highlight w:val="none"/>
                <w:lang w:val="en-US" w:eastAsia="zh-CN"/>
              </w:rPr>
              <w:t>6</w:t>
            </w:r>
            <w:r>
              <w:rPr>
                <w:rFonts w:hint="eastAsia"/>
                <w:color w:val="auto"/>
                <w:sz w:val="24"/>
                <w:highlight w:val="none"/>
              </w:rPr>
              <w:t>套</w:t>
            </w:r>
          </w:p>
        </w:tc>
        <w:tc>
          <w:tcPr>
            <w:tcW w:w="1699" w:type="dxa"/>
            <w:tcBorders>
              <w:tl2br w:val="nil"/>
              <w:tr2bl w:val="nil"/>
            </w:tcBorders>
            <w:tcMar>
              <w:top w:w="20" w:type="dxa"/>
              <w:left w:w="20" w:type="dxa"/>
              <w:right w:w="20" w:type="dxa"/>
            </w:tcMar>
            <w:vAlign w:val="top"/>
          </w:tcPr>
          <w:p>
            <w:pPr>
              <w:spacing w:line="360" w:lineRule="auto"/>
              <w:jc w:val="center"/>
              <w:rPr>
                <w:color w:val="auto"/>
                <w:sz w:val="24"/>
                <w:highlight w:val="none"/>
              </w:rPr>
            </w:pPr>
            <w:r>
              <w:rPr>
                <w:rFonts w:hint="eastAsia"/>
                <w:color w:val="auto"/>
                <w:sz w:val="24"/>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9" w:hRule="atLeast"/>
          <w:tblCellSpacing w:w="11" w:type="dxa"/>
          <w:jc w:val="center"/>
        </w:trPr>
        <w:tc>
          <w:tcPr>
            <w:tcW w:w="1129" w:type="dxa"/>
            <w:tcBorders>
              <w:tl2br w:val="nil"/>
              <w:tr2bl w:val="nil"/>
            </w:tcBorders>
            <w:tcMar>
              <w:top w:w="20" w:type="dxa"/>
              <w:left w:w="20" w:type="dxa"/>
              <w:right w:w="20" w:type="dxa"/>
            </w:tcMar>
            <w:vAlign w:val="bottom"/>
          </w:tcPr>
          <w:p>
            <w:pPr>
              <w:spacing w:line="360" w:lineRule="auto"/>
              <w:ind w:firstLine="480" w:firstLineChars="200"/>
              <w:jc w:val="both"/>
              <w:rPr>
                <w:rFonts w:hint="eastAsia"/>
                <w:color w:val="auto"/>
                <w:sz w:val="24"/>
                <w:highlight w:val="none"/>
              </w:rPr>
            </w:pPr>
            <w:r>
              <w:rPr>
                <w:rFonts w:hint="eastAsia"/>
                <w:color w:val="auto"/>
                <w:sz w:val="24"/>
                <w:highlight w:val="none"/>
              </w:rPr>
              <w:t>4</w:t>
            </w:r>
          </w:p>
        </w:tc>
        <w:tc>
          <w:tcPr>
            <w:tcW w:w="2305" w:type="dxa"/>
            <w:tcBorders>
              <w:tl2br w:val="nil"/>
              <w:tr2bl w:val="nil"/>
            </w:tcBorders>
            <w:tcMar>
              <w:top w:w="20" w:type="dxa"/>
              <w:left w:w="20" w:type="dxa"/>
              <w:right w:w="20" w:type="dxa"/>
            </w:tcMar>
            <w:vAlign w:val="bottom"/>
          </w:tcPr>
          <w:p>
            <w:pPr>
              <w:spacing w:line="360" w:lineRule="auto"/>
              <w:jc w:val="center"/>
              <w:rPr>
                <w:rFonts w:hint="eastAsia" w:eastAsia="宋体"/>
                <w:color w:val="auto"/>
                <w:sz w:val="24"/>
                <w:highlight w:val="none"/>
                <w:lang w:eastAsia="zh-CN"/>
              </w:rPr>
            </w:pPr>
            <w:r>
              <w:rPr>
                <w:rFonts w:hint="eastAsia"/>
                <w:color w:val="auto"/>
                <w:sz w:val="24"/>
                <w:highlight w:val="none"/>
                <w:lang w:eastAsia="zh-CN"/>
              </w:rPr>
              <w:t>基础资料（包括出厂测试报告）</w:t>
            </w:r>
          </w:p>
        </w:tc>
        <w:tc>
          <w:tcPr>
            <w:tcW w:w="1965" w:type="dxa"/>
            <w:tcBorders>
              <w:tl2br w:val="nil"/>
              <w:tr2bl w:val="nil"/>
            </w:tcBorders>
            <w:tcMar>
              <w:top w:w="20" w:type="dxa"/>
              <w:left w:w="20" w:type="dxa"/>
              <w:right w:w="20" w:type="dxa"/>
            </w:tcMar>
            <w:vAlign w:val="top"/>
          </w:tcPr>
          <w:p>
            <w:pPr>
              <w:spacing w:line="360" w:lineRule="auto"/>
              <w:jc w:val="center"/>
              <w:rPr>
                <w:rFonts w:hint="eastAsia"/>
                <w:color w:val="auto"/>
                <w:sz w:val="24"/>
                <w:highlight w:val="none"/>
              </w:rPr>
            </w:pPr>
            <w:r>
              <w:rPr>
                <w:rFonts w:hint="eastAsia"/>
                <w:color w:val="auto"/>
                <w:sz w:val="24"/>
                <w:highlight w:val="none"/>
                <w:lang w:val="en-US" w:eastAsia="zh-CN"/>
              </w:rPr>
              <w:t>1</w:t>
            </w:r>
            <w:r>
              <w:rPr>
                <w:rFonts w:hint="eastAsia"/>
                <w:color w:val="auto"/>
                <w:sz w:val="24"/>
                <w:highlight w:val="none"/>
              </w:rPr>
              <w:t>套</w:t>
            </w:r>
            <w:r>
              <w:rPr>
                <w:rFonts w:hint="eastAsia"/>
                <w:color w:val="auto"/>
                <w:sz w:val="24"/>
                <w:highlight w:val="none"/>
                <w:lang w:val="en-US" w:eastAsia="zh-CN"/>
              </w:rPr>
              <w:t>原件（5套复印件）</w:t>
            </w:r>
          </w:p>
        </w:tc>
        <w:tc>
          <w:tcPr>
            <w:tcW w:w="1699" w:type="dxa"/>
            <w:tcBorders>
              <w:tl2br w:val="nil"/>
              <w:tr2bl w:val="nil"/>
            </w:tcBorders>
            <w:tcMar>
              <w:top w:w="20" w:type="dxa"/>
              <w:left w:w="20" w:type="dxa"/>
              <w:right w:w="20" w:type="dxa"/>
            </w:tcMar>
            <w:vAlign w:val="top"/>
          </w:tcPr>
          <w:p>
            <w:pPr>
              <w:spacing w:line="360" w:lineRule="auto"/>
              <w:jc w:val="center"/>
              <w:rPr>
                <w:rFonts w:hint="eastAsia"/>
                <w:color w:val="auto"/>
                <w:sz w:val="24"/>
                <w:highlight w:val="none"/>
              </w:rPr>
            </w:pPr>
            <w:r>
              <w:rPr>
                <w:rFonts w:hint="eastAsia"/>
                <w:color w:val="auto"/>
                <w:sz w:val="24"/>
                <w:highlight w:val="none"/>
              </w:rPr>
              <w:t>随设备</w:t>
            </w:r>
          </w:p>
        </w:tc>
      </w:tr>
    </w:tbl>
    <w:p>
      <w:pPr>
        <w:spacing w:line="360" w:lineRule="auto"/>
        <w:rPr>
          <w:rFonts w:hint="eastAsia"/>
          <w:color w:val="auto"/>
          <w:sz w:val="24"/>
          <w:highlight w:val="none"/>
        </w:rPr>
      </w:pPr>
      <w:r>
        <w:rPr>
          <w:color w:val="auto"/>
          <w:sz w:val="24"/>
          <w:highlight w:val="none"/>
        </w:rPr>
        <w:t>5</w:t>
      </w:r>
      <w:r>
        <w:rPr>
          <w:rFonts w:hint="eastAsia"/>
          <w:color w:val="auto"/>
          <w:sz w:val="24"/>
          <w:highlight w:val="none"/>
        </w:rPr>
        <w:t>.2、技术资料的有关说明</w:t>
      </w:r>
    </w:p>
    <w:p>
      <w:pPr>
        <w:tabs>
          <w:tab w:val="left" w:pos="1080"/>
        </w:tabs>
        <w:spacing w:line="360" w:lineRule="auto"/>
        <w:rPr>
          <w:rFonts w:hint="eastAsia"/>
          <w:color w:val="auto"/>
          <w:sz w:val="24"/>
          <w:highlight w:val="none"/>
        </w:rPr>
      </w:pPr>
      <w:r>
        <w:rPr>
          <w:color w:val="auto"/>
          <w:sz w:val="24"/>
          <w:highlight w:val="none"/>
        </w:rPr>
        <w:t>5</w:t>
      </w:r>
      <w:r>
        <w:rPr>
          <w:rFonts w:hint="eastAsia"/>
          <w:color w:val="auto"/>
          <w:sz w:val="24"/>
          <w:highlight w:val="none"/>
        </w:rPr>
        <w:t>.2.1、“配件图册”的内容不仅要涵盖卖方制造厂生产的零部件，而且要涵盖外购零部件，外购总成部件由供货商提供的资料，卖方应全部提供给买方。“配件图册”中设备上所有的总成件应有详尽的可拆分零件简图，件号；外购主要零部件应列出品牌、型号、原厂配件号、原厂定货号、厂家名称等信息。</w:t>
      </w:r>
    </w:p>
    <w:p>
      <w:pPr>
        <w:tabs>
          <w:tab w:val="left" w:pos="1080"/>
        </w:tabs>
        <w:spacing w:line="360" w:lineRule="auto"/>
        <w:rPr>
          <w:rFonts w:hint="eastAsia"/>
          <w:color w:val="auto"/>
          <w:sz w:val="24"/>
          <w:highlight w:val="none"/>
        </w:rPr>
      </w:pPr>
      <w:r>
        <w:rPr>
          <w:color w:val="auto"/>
          <w:sz w:val="24"/>
          <w:highlight w:val="none"/>
        </w:rPr>
        <w:t>5</w:t>
      </w:r>
      <w:r>
        <w:rPr>
          <w:rFonts w:hint="eastAsia"/>
          <w:color w:val="auto"/>
          <w:sz w:val="24"/>
          <w:highlight w:val="none"/>
        </w:rPr>
        <w:t>.2.2、“保养维修手册”中要求详列</w:t>
      </w:r>
      <w:r>
        <w:rPr>
          <w:color w:val="auto"/>
          <w:sz w:val="24"/>
          <w:szCs w:val="21"/>
          <w:highlight w:val="none"/>
        </w:rPr>
        <w:t>详列有关检修方法及技术标准；详列加注油</w:t>
      </w:r>
      <w:r>
        <w:rPr>
          <w:rFonts w:hint="eastAsia"/>
          <w:color w:val="auto"/>
          <w:sz w:val="24"/>
          <w:szCs w:val="21"/>
          <w:highlight w:val="none"/>
        </w:rPr>
        <w:t>脂</w:t>
      </w:r>
      <w:r>
        <w:rPr>
          <w:color w:val="auto"/>
          <w:sz w:val="24"/>
          <w:szCs w:val="21"/>
          <w:highlight w:val="none"/>
        </w:rPr>
        <w:t>及油脂的牌号</w:t>
      </w:r>
      <w:r>
        <w:rPr>
          <w:rFonts w:hint="eastAsia"/>
          <w:color w:val="auto"/>
          <w:sz w:val="24"/>
          <w:szCs w:val="21"/>
          <w:highlight w:val="none"/>
        </w:rPr>
        <w:t>、</w:t>
      </w:r>
      <w:r>
        <w:rPr>
          <w:color w:val="auto"/>
          <w:sz w:val="24"/>
          <w:szCs w:val="21"/>
          <w:highlight w:val="none"/>
        </w:rPr>
        <w:t>性能参数和数量；详列设备的日常点检、润滑、保养制度及保养内容</w:t>
      </w:r>
      <w:r>
        <w:rPr>
          <w:rFonts w:hint="eastAsia"/>
          <w:color w:val="auto"/>
          <w:sz w:val="24"/>
          <w:highlight w:val="none"/>
        </w:rPr>
        <w:t>。</w:t>
      </w:r>
    </w:p>
    <w:p>
      <w:pPr>
        <w:spacing w:line="360" w:lineRule="auto"/>
        <w:rPr>
          <w:rFonts w:hint="eastAsia"/>
          <w:color w:val="auto"/>
          <w:sz w:val="24"/>
          <w:highlight w:val="none"/>
        </w:rPr>
      </w:pPr>
      <w:r>
        <w:rPr>
          <w:color w:val="auto"/>
          <w:sz w:val="24"/>
          <w:highlight w:val="none"/>
        </w:rPr>
        <w:t>5</w:t>
      </w:r>
      <w:r>
        <w:rPr>
          <w:rFonts w:hint="eastAsia"/>
          <w:color w:val="auto"/>
          <w:sz w:val="24"/>
          <w:highlight w:val="none"/>
        </w:rPr>
        <w:t>.3、由卖方交付的技术资料和图纸应是及时的和被买方认可的，买方可以针对培训项目额外复制所提供的技术资料和图纸。如果卖方交付的技术资料和图纸发现不完整、或在运输途中丢失或损坏，卖方在接到买方索要不完整、丢失或损坏部分的技术资料和图纸的通知后三天内，将免费向买方增补丢失或损坏部分的技术资料和图纸</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562" w:firstLineChars="200"/>
        <w:jc w:val="center"/>
        <w:textAlignment w:val="auto"/>
        <w:outlineLvl w:val="9"/>
        <w:rPr>
          <w:rFonts w:hint="eastAsia"/>
          <w:b/>
          <w:color w:val="auto"/>
          <w:sz w:val="28"/>
          <w:szCs w:val="28"/>
          <w:highlight w:val="none"/>
        </w:rPr>
      </w:pPr>
      <w:bookmarkStart w:id="11" w:name="_Toc4404"/>
      <w:bookmarkStart w:id="12" w:name="_Toc20264"/>
      <w:r>
        <w:rPr>
          <w:rFonts w:hint="eastAsia"/>
          <w:b/>
          <w:color w:val="auto"/>
          <w:sz w:val="28"/>
          <w:szCs w:val="28"/>
          <w:highlight w:val="none"/>
        </w:rPr>
        <w:t>附件6.  技术服务、技术培训、配件支持</w:t>
      </w:r>
      <w:bookmarkEnd w:id="11"/>
      <w:bookmarkEnd w:id="12"/>
    </w:p>
    <w:p>
      <w:pPr>
        <w:spacing w:line="360" w:lineRule="auto"/>
        <w:rPr>
          <w:rFonts w:hint="eastAsia"/>
          <w:color w:val="auto"/>
          <w:sz w:val="24"/>
          <w:highlight w:val="none"/>
        </w:rPr>
      </w:pPr>
      <w:r>
        <w:rPr>
          <w:color w:val="auto"/>
          <w:sz w:val="24"/>
          <w:highlight w:val="none"/>
        </w:rPr>
        <w:t>6</w:t>
      </w:r>
      <w:r>
        <w:rPr>
          <w:rFonts w:hint="eastAsia"/>
          <w:color w:val="auto"/>
          <w:sz w:val="24"/>
          <w:highlight w:val="none"/>
        </w:rPr>
        <w:t>.1、技术服务</w:t>
      </w:r>
    </w:p>
    <w:p>
      <w:pPr>
        <w:spacing w:line="360" w:lineRule="auto"/>
        <w:ind w:firstLine="480" w:firstLineChars="200"/>
        <w:rPr>
          <w:rFonts w:hint="eastAsia"/>
          <w:color w:val="auto"/>
          <w:sz w:val="24"/>
          <w:highlight w:val="none"/>
        </w:rPr>
      </w:pPr>
      <w:r>
        <w:rPr>
          <w:color w:val="auto"/>
          <w:sz w:val="24"/>
          <w:szCs w:val="21"/>
          <w:highlight w:val="none"/>
        </w:rPr>
        <w:t>在</w:t>
      </w:r>
      <w:r>
        <w:rPr>
          <w:rFonts w:hint="eastAsia"/>
          <w:color w:val="auto"/>
          <w:sz w:val="24"/>
          <w:szCs w:val="21"/>
          <w:highlight w:val="none"/>
          <w:lang w:eastAsia="zh-CN"/>
        </w:rPr>
        <w:t>镗孔机</w:t>
      </w:r>
      <w:r>
        <w:rPr>
          <w:color w:val="auto"/>
          <w:sz w:val="24"/>
          <w:szCs w:val="21"/>
          <w:highlight w:val="none"/>
        </w:rPr>
        <w:t>调试、试运转以及整机质量保证期内，</w:t>
      </w:r>
      <w:r>
        <w:rPr>
          <w:rFonts w:hint="eastAsia"/>
          <w:color w:val="auto"/>
          <w:sz w:val="24"/>
          <w:szCs w:val="21"/>
          <w:highlight w:val="none"/>
          <w:lang w:eastAsia="zh-CN"/>
        </w:rPr>
        <w:t>卖方</w:t>
      </w:r>
      <w:r>
        <w:rPr>
          <w:color w:val="auto"/>
          <w:sz w:val="24"/>
          <w:szCs w:val="21"/>
          <w:highlight w:val="none"/>
        </w:rPr>
        <w:t>应派遣必要数量的有资格、有经验、有技术、健康、能胜任工作的技术人员到</w:t>
      </w:r>
      <w:r>
        <w:rPr>
          <w:rFonts w:hint="eastAsia"/>
          <w:color w:val="auto"/>
          <w:sz w:val="24"/>
          <w:szCs w:val="21"/>
          <w:highlight w:val="none"/>
        </w:rPr>
        <w:t>买方</w:t>
      </w:r>
      <w:r>
        <w:rPr>
          <w:color w:val="auto"/>
          <w:sz w:val="24"/>
          <w:szCs w:val="21"/>
          <w:highlight w:val="none"/>
        </w:rPr>
        <w:t>现场从事技术服务工作，在正确安装维修、故障排除及操作使用等方面为</w:t>
      </w:r>
      <w:r>
        <w:rPr>
          <w:rFonts w:hint="eastAsia"/>
          <w:color w:val="auto"/>
          <w:sz w:val="24"/>
          <w:szCs w:val="21"/>
          <w:highlight w:val="none"/>
          <w:lang w:eastAsia="zh-CN"/>
        </w:rPr>
        <w:t>买</w:t>
      </w:r>
      <w:r>
        <w:rPr>
          <w:rFonts w:hint="eastAsia"/>
          <w:color w:val="auto"/>
          <w:sz w:val="24"/>
          <w:szCs w:val="21"/>
          <w:highlight w:val="none"/>
        </w:rPr>
        <w:t>方</w:t>
      </w:r>
      <w:r>
        <w:rPr>
          <w:color w:val="auto"/>
          <w:sz w:val="24"/>
          <w:szCs w:val="21"/>
          <w:highlight w:val="none"/>
        </w:rPr>
        <w:t>提供技术上的帮助和支持，</w:t>
      </w:r>
      <w:r>
        <w:rPr>
          <w:rFonts w:hint="eastAsia"/>
          <w:color w:val="auto"/>
          <w:sz w:val="24"/>
          <w:szCs w:val="21"/>
          <w:highlight w:val="none"/>
          <w:lang w:eastAsia="zh-CN"/>
        </w:rPr>
        <w:t>同时为</w:t>
      </w:r>
      <w:r>
        <w:rPr>
          <w:rFonts w:hint="eastAsia"/>
          <w:color w:val="auto"/>
          <w:sz w:val="24"/>
          <w:highlight w:val="none"/>
        </w:rPr>
        <w:t>买方操作、维修人员进行技术培训，培训时间1周</w:t>
      </w:r>
      <w:r>
        <w:rPr>
          <w:rFonts w:hint="eastAsia"/>
          <w:color w:val="auto"/>
          <w:sz w:val="24"/>
          <w:highlight w:val="none"/>
          <w:lang w:eastAsia="zh-CN"/>
        </w:rPr>
        <w:t>，</w:t>
      </w:r>
      <w:r>
        <w:rPr>
          <w:color w:val="auto"/>
          <w:sz w:val="24"/>
          <w:szCs w:val="21"/>
          <w:highlight w:val="none"/>
        </w:rPr>
        <w:t>以保证</w:t>
      </w:r>
      <w:r>
        <w:rPr>
          <w:rFonts w:hint="eastAsia"/>
          <w:color w:val="auto"/>
          <w:sz w:val="24"/>
          <w:szCs w:val="21"/>
          <w:highlight w:val="none"/>
        </w:rPr>
        <w:t>设备</w:t>
      </w:r>
      <w:r>
        <w:rPr>
          <w:color w:val="auto"/>
          <w:sz w:val="24"/>
          <w:szCs w:val="21"/>
          <w:highlight w:val="none"/>
        </w:rPr>
        <w:t>能顺利投入使用</w:t>
      </w:r>
      <w:r>
        <w:rPr>
          <w:rFonts w:hint="eastAsia"/>
          <w:color w:val="auto"/>
          <w:sz w:val="24"/>
          <w:szCs w:val="21"/>
          <w:highlight w:val="none"/>
          <w:lang w:eastAsia="zh-CN"/>
        </w:rPr>
        <w:t>。</w:t>
      </w:r>
    </w:p>
    <w:p>
      <w:pPr>
        <w:tabs>
          <w:tab w:val="left" w:pos="992"/>
        </w:tabs>
        <w:spacing w:line="360" w:lineRule="auto"/>
        <w:rPr>
          <w:rFonts w:hint="eastAsia"/>
          <w:color w:val="auto"/>
          <w:sz w:val="24"/>
          <w:highlight w:val="none"/>
        </w:rPr>
      </w:pPr>
      <w:r>
        <w:rPr>
          <w:color w:val="auto"/>
          <w:sz w:val="24"/>
          <w:highlight w:val="none"/>
        </w:rPr>
        <w:t>6</w:t>
      </w:r>
      <w:r>
        <w:rPr>
          <w:rFonts w:hint="eastAsia"/>
          <w:color w:val="auto"/>
          <w:sz w:val="24"/>
          <w:highlight w:val="none"/>
        </w:rPr>
        <w:t>.2、技术支持</w:t>
      </w:r>
    </w:p>
    <w:p>
      <w:pPr>
        <w:spacing w:line="360" w:lineRule="auto"/>
        <w:ind w:firstLine="480" w:firstLineChars="200"/>
        <w:rPr>
          <w:rFonts w:hint="eastAsia"/>
          <w:color w:val="auto"/>
          <w:sz w:val="24"/>
          <w:highlight w:val="none"/>
        </w:rPr>
      </w:pPr>
      <w:r>
        <w:rPr>
          <w:rFonts w:hint="eastAsia"/>
          <w:color w:val="auto"/>
          <w:sz w:val="24"/>
          <w:highlight w:val="none"/>
        </w:rPr>
        <w:t>质保期满后，卖方技术上继续给买方以支持，定期派人到买方现场对设备作全面检查，根据检查结果向买方提出维修建议。当设备出现严重故障时，能保证24小时内到达买方现场。</w:t>
      </w:r>
    </w:p>
    <w:p>
      <w:pPr>
        <w:spacing w:line="360" w:lineRule="auto"/>
        <w:rPr>
          <w:rFonts w:hint="eastAsia"/>
          <w:color w:val="auto"/>
          <w:sz w:val="24"/>
          <w:highlight w:val="none"/>
        </w:rPr>
      </w:pPr>
      <w:r>
        <w:rPr>
          <w:color w:val="auto"/>
          <w:sz w:val="24"/>
          <w:highlight w:val="none"/>
        </w:rPr>
        <w:t>6</w:t>
      </w:r>
      <w:r>
        <w:rPr>
          <w:rFonts w:hint="eastAsia"/>
          <w:color w:val="auto"/>
          <w:sz w:val="24"/>
          <w:highlight w:val="none"/>
        </w:rPr>
        <w:t>.3、配件支持</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设备投入运行后，买方向卖方正常订购配件时，卖方给买方最大幅度的优惠。如果买方遇到配件急需时，卖方以最快的速度给予支持。</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562" w:firstLineChars="200"/>
        <w:jc w:val="center"/>
        <w:textAlignment w:val="auto"/>
        <w:outlineLvl w:val="9"/>
        <w:rPr>
          <w:rFonts w:hint="eastAsia"/>
          <w:color w:val="auto"/>
          <w:sz w:val="24"/>
          <w:highlight w:val="none"/>
        </w:rPr>
      </w:pPr>
      <w:bookmarkStart w:id="13" w:name="_Toc161038548"/>
      <w:bookmarkStart w:id="14" w:name="_Toc18793"/>
      <w:bookmarkStart w:id="15" w:name="_Toc27959"/>
      <w:r>
        <w:rPr>
          <w:rFonts w:hint="eastAsia"/>
          <w:b/>
          <w:color w:val="auto"/>
          <w:sz w:val="28"/>
          <w:szCs w:val="28"/>
          <w:highlight w:val="none"/>
        </w:rPr>
        <w:t xml:space="preserve">附件7.  </w:t>
      </w:r>
      <w:r>
        <w:rPr>
          <w:b/>
          <w:color w:val="auto"/>
          <w:sz w:val="28"/>
          <w:szCs w:val="28"/>
          <w:highlight w:val="none"/>
        </w:rPr>
        <w:t>质量保证</w:t>
      </w:r>
      <w:bookmarkEnd w:id="13"/>
      <w:bookmarkEnd w:id="14"/>
      <w:bookmarkEnd w:id="15"/>
      <w:bookmarkStart w:id="16" w:name="_Toc119228008"/>
      <w:bookmarkStart w:id="17" w:name="_Toc121030619"/>
      <w:bookmarkStart w:id="18" w:name="_Toc122320983"/>
      <w:bookmarkStart w:id="19" w:name="_Toc159124834"/>
      <w:bookmarkStart w:id="20" w:name="_Toc161038549"/>
    </w:p>
    <w:p>
      <w:pPr>
        <w:tabs>
          <w:tab w:val="left" w:pos="1015"/>
        </w:tabs>
        <w:spacing w:line="360" w:lineRule="auto"/>
        <w:ind w:firstLine="480" w:firstLineChars="200"/>
        <w:rPr>
          <w:color w:val="auto"/>
          <w:sz w:val="24"/>
          <w:highlight w:val="none"/>
        </w:rPr>
      </w:pPr>
      <w:r>
        <w:rPr>
          <w:color w:val="auto"/>
          <w:sz w:val="24"/>
          <w:highlight w:val="none"/>
        </w:rPr>
        <w:t>整机质量保证期为1年</w:t>
      </w:r>
      <w:r>
        <w:rPr>
          <w:rFonts w:hint="eastAsia"/>
          <w:color w:val="auto"/>
          <w:sz w:val="24"/>
          <w:highlight w:val="none"/>
        </w:rPr>
        <w:t>或2000工作小时，先到为准。</w:t>
      </w:r>
      <w:r>
        <w:rPr>
          <w:color w:val="auto"/>
          <w:sz w:val="24"/>
          <w:highlight w:val="none"/>
        </w:rPr>
        <w:t>日期从</w:t>
      </w:r>
      <w:r>
        <w:rPr>
          <w:rFonts w:hint="eastAsia"/>
          <w:color w:val="auto"/>
          <w:sz w:val="24"/>
          <w:highlight w:val="none"/>
          <w:lang w:eastAsia="zh-CN"/>
        </w:rPr>
        <w:t>镗孔机</w:t>
      </w:r>
      <w:r>
        <w:rPr>
          <w:color w:val="auto"/>
          <w:sz w:val="24"/>
          <w:highlight w:val="none"/>
        </w:rPr>
        <w:t>安装调试试运行考核验收合格双方签字之日算起。</w:t>
      </w:r>
    </w:p>
    <w:p>
      <w:pPr>
        <w:spacing w:line="360" w:lineRule="auto"/>
        <w:ind w:firstLine="480" w:firstLineChars="200"/>
        <w:rPr>
          <w:rFonts w:hint="eastAsia"/>
          <w:color w:val="auto"/>
          <w:sz w:val="24"/>
          <w:highlight w:val="none"/>
        </w:rPr>
      </w:pPr>
      <w:r>
        <w:rPr>
          <w:color w:val="auto"/>
          <w:sz w:val="24"/>
          <w:highlight w:val="none"/>
        </w:rPr>
        <w:t>在质量保证期内，因产品设计或制造质量原因造成的问题，由</w:t>
      </w:r>
      <w:r>
        <w:rPr>
          <w:rFonts w:hint="eastAsia"/>
          <w:color w:val="auto"/>
          <w:sz w:val="24"/>
          <w:highlight w:val="none"/>
        </w:rPr>
        <w:t>卖</w:t>
      </w:r>
      <w:r>
        <w:rPr>
          <w:color w:val="auto"/>
          <w:sz w:val="24"/>
          <w:highlight w:val="none"/>
        </w:rPr>
        <w:t>方负责免费维修或更换。</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562" w:firstLineChars="200"/>
        <w:jc w:val="center"/>
        <w:textAlignment w:val="auto"/>
        <w:outlineLvl w:val="9"/>
        <w:rPr>
          <w:b/>
          <w:color w:val="auto"/>
          <w:sz w:val="28"/>
          <w:szCs w:val="28"/>
          <w:highlight w:val="none"/>
        </w:rPr>
      </w:pPr>
      <w:bookmarkStart w:id="21" w:name="_Toc30917"/>
      <w:bookmarkStart w:id="22" w:name="_Toc2297"/>
      <w:r>
        <w:rPr>
          <w:rFonts w:hint="eastAsia"/>
          <w:b/>
          <w:color w:val="auto"/>
          <w:sz w:val="28"/>
          <w:szCs w:val="28"/>
          <w:highlight w:val="none"/>
        </w:rPr>
        <w:t>附件8.  安装、</w:t>
      </w:r>
      <w:r>
        <w:rPr>
          <w:b/>
          <w:color w:val="auto"/>
          <w:sz w:val="28"/>
          <w:szCs w:val="28"/>
          <w:highlight w:val="none"/>
        </w:rPr>
        <w:t>调试、考核、验收</w:t>
      </w:r>
      <w:bookmarkEnd w:id="16"/>
      <w:bookmarkEnd w:id="17"/>
      <w:bookmarkEnd w:id="18"/>
      <w:bookmarkEnd w:id="19"/>
      <w:bookmarkEnd w:id="20"/>
      <w:bookmarkEnd w:id="21"/>
      <w:bookmarkEnd w:id="22"/>
    </w:p>
    <w:p>
      <w:pPr>
        <w:tabs>
          <w:tab w:val="left" w:pos="-2340"/>
          <w:tab w:val="left" w:pos="1080"/>
        </w:tabs>
        <w:spacing w:line="360" w:lineRule="auto"/>
        <w:rPr>
          <w:rFonts w:hint="eastAsia"/>
          <w:color w:val="auto"/>
          <w:sz w:val="24"/>
          <w:highlight w:val="none"/>
        </w:rPr>
      </w:pPr>
      <w:bookmarkStart w:id="23" w:name="_Toc122320984"/>
      <w:bookmarkStart w:id="24" w:name="_Toc159124835"/>
      <w:bookmarkStart w:id="25" w:name="_Toc161038550"/>
      <w:bookmarkStart w:id="26" w:name="_Toc119228009"/>
      <w:bookmarkStart w:id="27" w:name="_Toc121030620"/>
      <w:r>
        <w:rPr>
          <w:color w:val="auto"/>
          <w:sz w:val="24"/>
          <w:highlight w:val="none"/>
        </w:rPr>
        <w:t>8</w:t>
      </w:r>
      <w:r>
        <w:rPr>
          <w:rFonts w:hint="eastAsia"/>
          <w:color w:val="auto"/>
          <w:sz w:val="24"/>
          <w:highlight w:val="none"/>
        </w:rPr>
        <w:t>.1、</w:t>
      </w:r>
      <w:r>
        <w:rPr>
          <w:color w:val="auto"/>
          <w:sz w:val="24"/>
          <w:highlight w:val="none"/>
        </w:rPr>
        <w:t xml:space="preserve">设备的安装 </w:t>
      </w:r>
    </w:p>
    <w:p>
      <w:pPr>
        <w:tabs>
          <w:tab w:val="left" w:pos="-2340"/>
          <w:tab w:val="left" w:pos="1080"/>
        </w:tabs>
        <w:spacing w:line="360" w:lineRule="auto"/>
        <w:ind w:firstLine="480" w:firstLineChars="200"/>
        <w:rPr>
          <w:color w:val="auto"/>
          <w:sz w:val="24"/>
          <w:highlight w:val="none"/>
        </w:rPr>
      </w:pPr>
      <w:r>
        <w:rPr>
          <w:rFonts w:hint="eastAsia"/>
          <w:color w:val="auto"/>
          <w:sz w:val="24"/>
          <w:highlight w:val="none"/>
        </w:rPr>
        <w:t>如果设备需要在现场安装，</w:t>
      </w:r>
      <w:r>
        <w:rPr>
          <w:color w:val="auto"/>
          <w:sz w:val="24"/>
          <w:highlight w:val="none"/>
        </w:rPr>
        <w:t>安装工作</w:t>
      </w:r>
      <w:r>
        <w:rPr>
          <w:rFonts w:hint="eastAsia"/>
          <w:color w:val="auto"/>
          <w:sz w:val="24"/>
          <w:highlight w:val="none"/>
        </w:rPr>
        <w:t>由卖</w:t>
      </w:r>
      <w:r>
        <w:rPr>
          <w:color w:val="auto"/>
          <w:sz w:val="24"/>
          <w:highlight w:val="none"/>
        </w:rPr>
        <w:t>方</w:t>
      </w:r>
      <w:r>
        <w:rPr>
          <w:rFonts w:hint="eastAsia"/>
          <w:color w:val="auto"/>
          <w:sz w:val="24"/>
          <w:highlight w:val="none"/>
        </w:rPr>
        <w:t>负责</w:t>
      </w:r>
      <w:r>
        <w:rPr>
          <w:color w:val="auto"/>
          <w:sz w:val="24"/>
          <w:highlight w:val="none"/>
        </w:rPr>
        <w:t>完成。</w:t>
      </w:r>
      <w:r>
        <w:rPr>
          <w:rFonts w:hint="eastAsia"/>
          <w:color w:val="auto"/>
          <w:sz w:val="24"/>
          <w:highlight w:val="none"/>
        </w:rPr>
        <w:t>卖</w:t>
      </w:r>
      <w:r>
        <w:rPr>
          <w:color w:val="auto"/>
          <w:sz w:val="24"/>
          <w:highlight w:val="none"/>
        </w:rPr>
        <w:t>方对设备安装进度和质量负责。</w:t>
      </w:r>
    </w:p>
    <w:p>
      <w:pPr>
        <w:tabs>
          <w:tab w:val="left" w:pos="-2340"/>
          <w:tab w:val="left" w:pos="1080"/>
        </w:tabs>
        <w:spacing w:line="360" w:lineRule="auto"/>
        <w:rPr>
          <w:rFonts w:hint="eastAsia"/>
          <w:color w:val="auto"/>
          <w:sz w:val="24"/>
          <w:highlight w:val="none"/>
        </w:rPr>
      </w:pPr>
      <w:r>
        <w:rPr>
          <w:rFonts w:hint="eastAsia"/>
          <w:color w:val="auto"/>
          <w:sz w:val="24"/>
          <w:highlight w:val="none"/>
          <w:lang w:val="en-US" w:eastAsia="zh-CN"/>
        </w:rPr>
        <w:t>*</w:t>
      </w:r>
      <w:r>
        <w:rPr>
          <w:color w:val="auto"/>
          <w:sz w:val="24"/>
          <w:highlight w:val="none"/>
        </w:rPr>
        <w:t>8</w:t>
      </w:r>
      <w:r>
        <w:rPr>
          <w:rFonts w:hint="eastAsia"/>
          <w:color w:val="auto"/>
          <w:sz w:val="24"/>
          <w:highlight w:val="none"/>
        </w:rPr>
        <w:t>.2、</w:t>
      </w:r>
      <w:r>
        <w:rPr>
          <w:color w:val="auto"/>
          <w:sz w:val="24"/>
          <w:highlight w:val="none"/>
        </w:rPr>
        <w:t>设备的调试</w:t>
      </w:r>
    </w:p>
    <w:p>
      <w:pPr>
        <w:tabs>
          <w:tab w:val="left" w:pos="-2340"/>
          <w:tab w:val="left" w:pos="1080"/>
        </w:tabs>
        <w:spacing w:line="360" w:lineRule="auto"/>
        <w:ind w:firstLine="480" w:firstLineChars="200"/>
        <w:rPr>
          <w:rFonts w:hint="eastAsia"/>
          <w:color w:val="auto"/>
          <w:sz w:val="24"/>
          <w:highlight w:val="none"/>
        </w:rPr>
      </w:pPr>
      <w:r>
        <w:rPr>
          <w:rFonts w:hint="eastAsia"/>
          <w:color w:val="auto"/>
          <w:sz w:val="24"/>
          <w:highlight w:val="none"/>
        </w:rPr>
        <w:t>卖</w:t>
      </w:r>
      <w:r>
        <w:rPr>
          <w:color w:val="auto"/>
          <w:sz w:val="24"/>
          <w:highlight w:val="none"/>
        </w:rPr>
        <w:t>方负责设备的调试</w:t>
      </w:r>
      <w:r>
        <w:rPr>
          <w:rFonts w:hint="eastAsia"/>
          <w:color w:val="auto"/>
          <w:sz w:val="24"/>
          <w:highlight w:val="none"/>
        </w:rPr>
        <w:t>，并</w:t>
      </w:r>
      <w:r>
        <w:rPr>
          <w:color w:val="auto"/>
          <w:sz w:val="24"/>
          <w:highlight w:val="none"/>
        </w:rPr>
        <w:t>提供设备调试的程序和标准</w:t>
      </w:r>
      <w:r>
        <w:rPr>
          <w:rFonts w:hint="eastAsia"/>
          <w:color w:val="auto"/>
          <w:sz w:val="24"/>
          <w:highlight w:val="none"/>
        </w:rPr>
        <w:t>，</w:t>
      </w:r>
      <w:r>
        <w:rPr>
          <w:color w:val="auto"/>
          <w:sz w:val="24"/>
          <w:highlight w:val="none"/>
        </w:rPr>
        <w:t>调试</w:t>
      </w:r>
      <w:r>
        <w:rPr>
          <w:rFonts w:hint="eastAsia"/>
          <w:color w:val="auto"/>
          <w:sz w:val="24"/>
          <w:highlight w:val="none"/>
        </w:rPr>
        <w:t>完成</w:t>
      </w:r>
      <w:r>
        <w:rPr>
          <w:color w:val="auto"/>
          <w:sz w:val="24"/>
          <w:highlight w:val="none"/>
        </w:rPr>
        <w:t>后，提供设备调试报告，此报告包括但不仅限于设备的调试参数。</w:t>
      </w:r>
    </w:p>
    <w:p>
      <w:pPr>
        <w:tabs>
          <w:tab w:val="left" w:pos="-2340"/>
          <w:tab w:val="left" w:pos="1924"/>
        </w:tabs>
        <w:spacing w:line="360" w:lineRule="auto"/>
        <w:rPr>
          <w:rFonts w:hint="eastAsia"/>
          <w:color w:val="auto"/>
          <w:sz w:val="24"/>
          <w:highlight w:val="none"/>
        </w:rPr>
      </w:pPr>
      <w:r>
        <w:rPr>
          <w:rFonts w:hint="eastAsia"/>
          <w:color w:val="auto"/>
          <w:sz w:val="24"/>
          <w:highlight w:val="none"/>
          <w:lang w:val="en-US" w:eastAsia="zh-CN"/>
        </w:rPr>
        <w:t>*</w:t>
      </w:r>
      <w:r>
        <w:rPr>
          <w:color w:val="auto"/>
          <w:sz w:val="24"/>
          <w:highlight w:val="none"/>
        </w:rPr>
        <w:t>8</w:t>
      </w:r>
      <w:r>
        <w:rPr>
          <w:rFonts w:hint="eastAsia"/>
          <w:color w:val="auto"/>
          <w:sz w:val="24"/>
          <w:highlight w:val="none"/>
        </w:rPr>
        <w:t>.3、设备的考核</w:t>
      </w:r>
    </w:p>
    <w:p>
      <w:pPr>
        <w:tabs>
          <w:tab w:val="left" w:pos="-2340"/>
          <w:tab w:val="left" w:pos="1924"/>
        </w:tabs>
        <w:spacing w:line="360" w:lineRule="auto"/>
        <w:ind w:firstLine="480" w:firstLineChars="200"/>
        <w:rPr>
          <w:rFonts w:hint="eastAsia"/>
          <w:color w:val="auto"/>
          <w:sz w:val="24"/>
          <w:highlight w:val="none"/>
          <w:lang w:val="en-US" w:eastAsia="zh-CN"/>
        </w:rPr>
      </w:pPr>
      <w:r>
        <w:rPr>
          <w:color w:val="auto"/>
          <w:sz w:val="24"/>
          <w:highlight w:val="none"/>
        </w:rPr>
        <w:t>设备安装</w:t>
      </w:r>
      <w:r>
        <w:rPr>
          <w:rFonts w:hint="eastAsia"/>
          <w:color w:val="auto"/>
          <w:sz w:val="24"/>
          <w:highlight w:val="none"/>
        </w:rPr>
        <w:t>调试</w:t>
      </w:r>
      <w:r>
        <w:rPr>
          <w:color w:val="auto"/>
          <w:sz w:val="24"/>
          <w:highlight w:val="none"/>
        </w:rPr>
        <w:t>完成后，对设备进行</w:t>
      </w:r>
      <w:r>
        <w:rPr>
          <w:rFonts w:hint="eastAsia"/>
          <w:color w:val="auto"/>
          <w:sz w:val="24"/>
          <w:highlight w:val="none"/>
        </w:rPr>
        <w:t>考核试运行，考核期为</w:t>
      </w:r>
      <w:r>
        <w:rPr>
          <w:rFonts w:hint="eastAsia"/>
          <w:color w:val="auto"/>
          <w:sz w:val="24"/>
          <w:highlight w:val="none"/>
          <w:lang w:val="en-US" w:eastAsia="zh-CN"/>
        </w:rPr>
        <w:t>2</w:t>
      </w:r>
      <w:r>
        <w:rPr>
          <w:rFonts w:hint="eastAsia"/>
          <w:color w:val="auto"/>
          <w:sz w:val="24"/>
          <w:highlight w:val="none"/>
        </w:rPr>
        <w:t>个月，</w:t>
      </w:r>
      <w:r>
        <w:rPr>
          <w:rFonts w:hint="eastAsia"/>
          <w:color w:val="auto"/>
          <w:sz w:val="24"/>
          <w:highlight w:val="none"/>
          <w:lang w:eastAsia="zh-CN"/>
        </w:rPr>
        <w:t>镗孔机</w:t>
      </w:r>
      <w:r>
        <w:rPr>
          <w:rFonts w:hint="eastAsia"/>
          <w:color w:val="auto"/>
          <w:sz w:val="24"/>
          <w:highlight w:val="none"/>
        </w:rPr>
        <w:t>在考核期内完成</w:t>
      </w:r>
      <w:r>
        <w:rPr>
          <w:rFonts w:hint="eastAsia"/>
          <w:color w:val="auto"/>
          <w:sz w:val="24"/>
          <w:highlight w:val="none"/>
          <w:lang w:val="en-US" w:eastAsia="zh-CN"/>
        </w:rPr>
        <w:t>4</w:t>
      </w:r>
      <w:r>
        <w:rPr>
          <w:rFonts w:hint="eastAsia"/>
          <w:color w:val="auto"/>
          <w:sz w:val="24"/>
          <w:highlight w:val="none"/>
        </w:rPr>
        <w:t>次</w:t>
      </w:r>
      <w:r>
        <w:rPr>
          <w:rFonts w:hint="eastAsia"/>
          <w:color w:val="auto"/>
          <w:sz w:val="24"/>
          <w:highlight w:val="none"/>
          <w:lang w:eastAsia="zh-CN"/>
        </w:rPr>
        <w:t>孔</w:t>
      </w:r>
      <w:r>
        <w:rPr>
          <w:rFonts w:hint="eastAsia"/>
          <w:color w:val="auto"/>
          <w:sz w:val="24"/>
          <w:highlight w:val="none"/>
          <w:lang w:val="en-US" w:eastAsia="zh-CN"/>
        </w:rPr>
        <w:t>和4次</w:t>
      </w:r>
      <w:r>
        <w:rPr>
          <w:rFonts w:hint="eastAsia"/>
          <w:color w:val="auto"/>
          <w:sz w:val="24"/>
          <w:highlight w:val="none"/>
          <w:lang w:eastAsia="zh-CN"/>
        </w:rPr>
        <w:t>端面加工</w:t>
      </w:r>
      <w:r>
        <w:rPr>
          <w:rFonts w:hint="eastAsia"/>
          <w:color w:val="auto"/>
          <w:sz w:val="24"/>
          <w:highlight w:val="none"/>
        </w:rPr>
        <w:t>作业，</w:t>
      </w:r>
      <w:r>
        <w:rPr>
          <w:rFonts w:hint="eastAsia"/>
          <w:color w:val="auto"/>
          <w:sz w:val="24"/>
          <w:highlight w:val="none"/>
          <w:lang w:val="en-US" w:eastAsia="zh-CN"/>
        </w:rPr>
        <w:t>加工精度达到以下标准，</w:t>
      </w:r>
      <w:r>
        <w:rPr>
          <w:rFonts w:hint="eastAsia"/>
          <w:color w:val="auto"/>
          <w:sz w:val="24"/>
          <w:highlight w:val="none"/>
        </w:rPr>
        <w:t>且不得出现故障</w:t>
      </w:r>
      <w:r>
        <w:rPr>
          <w:color w:val="auto"/>
          <w:sz w:val="24"/>
          <w:highlight w:val="none"/>
        </w:rPr>
        <w:t>。</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孔加工直径范围 ：</w:t>
      </w:r>
      <w:r>
        <w:rPr>
          <w:color w:val="auto"/>
          <w:sz w:val="24"/>
          <w:highlight w:val="none"/>
        </w:rPr>
        <w:t>Φ</w:t>
      </w:r>
      <w:r>
        <w:rPr>
          <w:rFonts w:hint="eastAsia"/>
          <w:color w:val="auto"/>
          <w:sz w:val="24"/>
          <w:highlight w:val="none"/>
        </w:rPr>
        <w:t>459.7mm -2034.54mm；</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端面加工范围：</w:t>
      </w:r>
      <w:r>
        <w:rPr>
          <w:color w:val="auto"/>
          <w:sz w:val="24"/>
          <w:highlight w:val="none"/>
        </w:rPr>
        <w:t>Φ</w:t>
      </w:r>
      <w:r>
        <w:rPr>
          <w:rFonts w:hint="eastAsia"/>
          <w:color w:val="auto"/>
          <w:sz w:val="24"/>
          <w:highlight w:val="none"/>
        </w:rPr>
        <w:t>355.6mm—2481.6mm；</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加工后工件表面光洁度：</w:t>
      </w:r>
      <w:r>
        <w:rPr>
          <w:color w:val="auto"/>
          <w:sz w:val="22"/>
          <w:highlight w:val="none"/>
        </w:rPr>
        <w:t>Ra1.6µm</w:t>
      </w:r>
      <w:r>
        <w:rPr>
          <w:rFonts w:hint="eastAsia"/>
          <w:color w:val="auto"/>
          <w:sz w:val="24"/>
          <w:highlight w:val="none"/>
        </w:rPr>
        <w:t>;</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孔中心偏差0.02mm/m;</w:t>
      </w:r>
    </w:p>
    <w:p>
      <w:pPr>
        <w:tabs>
          <w:tab w:val="left" w:pos="1080"/>
        </w:tabs>
        <w:spacing w:line="360" w:lineRule="auto"/>
        <w:ind w:firstLine="480" w:firstLineChars="200"/>
        <w:rPr>
          <w:rFonts w:hint="eastAsia"/>
          <w:color w:val="auto"/>
          <w:sz w:val="24"/>
          <w:highlight w:val="none"/>
        </w:rPr>
      </w:pPr>
      <w:r>
        <w:rPr>
          <w:rFonts w:hint="eastAsia"/>
          <w:color w:val="auto"/>
          <w:sz w:val="24"/>
          <w:highlight w:val="none"/>
        </w:rPr>
        <w:t>椭圆度及圆锥度0.03mm;</w:t>
      </w:r>
    </w:p>
    <w:p>
      <w:pPr>
        <w:tabs>
          <w:tab w:val="left" w:pos="1080"/>
        </w:tabs>
        <w:spacing w:line="360" w:lineRule="auto"/>
        <w:rPr>
          <w:rFonts w:hint="eastAsia"/>
          <w:color w:val="auto"/>
          <w:sz w:val="24"/>
          <w:highlight w:val="none"/>
        </w:rPr>
      </w:pPr>
      <w:r>
        <w:rPr>
          <w:rFonts w:hint="eastAsia"/>
          <w:color w:val="auto"/>
          <w:sz w:val="24"/>
          <w:highlight w:val="none"/>
        </w:rPr>
        <w:t xml:space="preserve">    端面平面度：0.05mm/m。</w:t>
      </w:r>
    </w:p>
    <w:p>
      <w:pPr>
        <w:spacing w:line="360" w:lineRule="auto"/>
        <w:ind w:firstLine="480" w:firstLineChars="200"/>
        <w:rPr>
          <w:rFonts w:hint="eastAsia"/>
          <w:color w:val="auto"/>
          <w:sz w:val="24"/>
          <w:highlight w:val="none"/>
        </w:rPr>
      </w:pPr>
      <w:r>
        <w:rPr>
          <w:rFonts w:hint="eastAsia"/>
          <w:color w:val="auto"/>
          <w:sz w:val="24"/>
          <w:highlight w:val="none"/>
        </w:rPr>
        <w:t>在考核期间</w:t>
      </w:r>
      <w:r>
        <w:rPr>
          <w:color w:val="auto"/>
          <w:sz w:val="24"/>
          <w:highlight w:val="none"/>
        </w:rPr>
        <w:t>设备出现的故障</w:t>
      </w:r>
      <w:r>
        <w:rPr>
          <w:rFonts w:hint="eastAsia"/>
          <w:color w:val="auto"/>
          <w:sz w:val="24"/>
          <w:highlight w:val="none"/>
        </w:rPr>
        <w:t>均由卖</w:t>
      </w:r>
      <w:r>
        <w:rPr>
          <w:color w:val="auto"/>
          <w:sz w:val="24"/>
          <w:highlight w:val="none"/>
        </w:rPr>
        <w:t>方负责</w:t>
      </w:r>
      <w:r>
        <w:rPr>
          <w:rFonts w:hint="eastAsia"/>
          <w:color w:val="auto"/>
          <w:sz w:val="24"/>
          <w:highlight w:val="none"/>
        </w:rPr>
        <w:t>处理</w:t>
      </w:r>
      <w:r>
        <w:rPr>
          <w:color w:val="auto"/>
          <w:sz w:val="24"/>
          <w:highlight w:val="none"/>
        </w:rPr>
        <w:t>，</w:t>
      </w:r>
      <w:r>
        <w:rPr>
          <w:rFonts w:hint="eastAsia"/>
          <w:color w:val="auto"/>
          <w:sz w:val="24"/>
          <w:highlight w:val="none"/>
        </w:rPr>
        <w:t>买</w:t>
      </w:r>
      <w:r>
        <w:rPr>
          <w:color w:val="auto"/>
          <w:sz w:val="24"/>
          <w:highlight w:val="none"/>
        </w:rPr>
        <w:t>方给予协助。</w:t>
      </w:r>
    </w:p>
    <w:p>
      <w:pPr>
        <w:spacing w:line="360" w:lineRule="auto"/>
        <w:rPr>
          <w:rFonts w:hint="eastAsia"/>
          <w:b/>
          <w:color w:val="auto"/>
          <w:highlight w:val="none"/>
        </w:rPr>
      </w:pPr>
      <w:r>
        <w:rPr>
          <w:rFonts w:hint="eastAsia"/>
          <w:color w:val="auto"/>
          <w:sz w:val="24"/>
          <w:highlight w:val="none"/>
          <w:lang w:val="en-US" w:eastAsia="zh-CN"/>
        </w:rPr>
        <w:t>*</w:t>
      </w:r>
      <w:r>
        <w:rPr>
          <w:color w:val="auto"/>
          <w:sz w:val="24"/>
          <w:highlight w:val="none"/>
        </w:rPr>
        <w:t>8</w:t>
      </w:r>
      <w:r>
        <w:rPr>
          <w:rFonts w:hint="eastAsia"/>
          <w:color w:val="auto"/>
          <w:sz w:val="24"/>
          <w:highlight w:val="none"/>
        </w:rPr>
        <w:t>.4、</w:t>
      </w:r>
      <w:r>
        <w:rPr>
          <w:rFonts w:hint="eastAsia"/>
          <w:b/>
          <w:color w:val="auto"/>
          <w:highlight w:val="none"/>
        </w:rPr>
        <w:t>不合格产品</w:t>
      </w:r>
    </w:p>
    <w:p>
      <w:pPr>
        <w:spacing w:line="360" w:lineRule="auto"/>
        <w:ind w:firstLine="480"/>
        <w:rPr>
          <w:rFonts w:hint="eastAsia"/>
          <w:color w:val="auto"/>
          <w:sz w:val="24"/>
          <w:highlight w:val="none"/>
        </w:rPr>
      </w:pPr>
      <w:r>
        <w:rPr>
          <w:rFonts w:hint="eastAsia"/>
          <w:color w:val="auto"/>
          <w:sz w:val="24"/>
          <w:highlight w:val="none"/>
        </w:rPr>
        <w:t>若设备未通过首次考核，再经过更换配件及其他方法处理后，在6个月内仍未达到考核要求，不能通过考核，则该设备视为不合格产品。6个月的期限是从首次考核试运行开始的第一天计算。</w:t>
      </w:r>
    </w:p>
    <w:p>
      <w:pPr>
        <w:spacing w:line="360" w:lineRule="auto"/>
        <w:rPr>
          <w:rFonts w:hint="eastAsia"/>
          <w:b/>
          <w:color w:val="auto"/>
          <w:sz w:val="24"/>
          <w:highlight w:val="none"/>
        </w:rPr>
      </w:pPr>
      <w:r>
        <w:rPr>
          <w:rFonts w:hint="eastAsia"/>
          <w:b/>
          <w:color w:val="auto"/>
          <w:sz w:val="24"/>
          <w:highlight w:val="none"/>
          <w:lang w:val="en-US" w:eastAsia="zh-CN"/>
        </w:rPr>
        <w:t>*</w:t>
      </w:r>
      <w:r>
        <w:rPr>
          <w:b/>
          <w:color w:val="auto"/>
          <w:sz w:val="24"/>
          <w:highlight w:val="none"/>
        </w:rPr>
        <w:t>8</w:t>
      </w:r>
      <w:r>
        <w:rPr>
          <w:rFonts w:hint="eastAsia"/>
          <w:b/>
          <w:color w:val="auto"/>
          <w:sz w:val="24"/>
          <w:highlight w:val="none"/>
        </w:rPr>
        <w:t>.5、设备验收</w:t>
      </w:r>
    </w:p>
    <w:p>
      <w:pPr>
        <w:spacing w:line="360" w:lineRule="auto"/>
        <w:ind w:firstLine="480"/>
        <w:rPr>
          <w:rFonts w:hint="eastAsia"/>
          <w:color w:val="auto"/>
          <w:sz w:val="24"/>
          <w:highlight w:val="none"/>
        </w:rPr>
      </w:pPr>
      <w:r>
        <w:rPr>
          <w:rFonts w:hint="eastAsia"/>
          <w:color w:val="auto"/>
          <w:sz w:val="24"/>
          <w:highlight w:val="none"/>
        </w:rPr>
        <w:t>生产考核完成后，双方对设备进行验收。验收标准为合同规定的要求和相关标准、规范。验收通过后，买方为卖方出具验收证明。</w:t>
      </w:r>
    </w:p>
    <w:p>
      <w:pPr>
        <w:spacing w:line="360" w:lineRule="auto"/>
        <w:ind w:firstLine="480"/>
        <w:rPr>
          <w:rFonts w:hint="eastAsia"/>
          <w:color w:val="auto"/>
          <w:sz w:val="24"/>
          <w:highlight w:val="none"/>
        </w:rPr>
      </w:pPr>
      <w:r>
        <w:rPr>
          <w:rFonts w:hint="eastAsia"/>
          <w:color w:val="auto"/>
          <w:sz w:val="24"/>
          <w:highlight w:val="none"/>
        </w:rPr>
        <w:t>不符合合同规定的要求及相关标准、规范或未通过生产考核，则不能通过验收。未能通过验收的设备将被视为不合格设备。</w:t>
      </w:r>
    </w:p>
    <w:p>
      <w:pPr>
        <w:spacing w:line="360" w:lineRule="auto"/>
        <w:ind w:firstLine="480"/>
        <w:rPr>
          <w:rFonts w:hint="eastAsia"/>
          <w:color w:val="auto"/>
          <w:sz w:val="24"/>
          <w:highlight w:val="none"/>
        </w:rPr>
      </w:pPr>
      <w:r>
        <w:rPr>
          <w:rFonts w:hint="eastAsia"/>
          <w:color w:val="auto"/>
          <w:sz w:val="24"/>
          <w:highlight w:val="none"/>
        </w:rPr>
        <w:t>如果被认定为不合格设备，卖方要无偿更换设备，在买、卖双方同意的期限内将新设备运抵买方现场，由此产生的一切费用由卖方承担。在新设备投入使用之前，原设备继续由买方使用。</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562" w:firstLineChars="200"/>
        <w:jc w:val="center"/>
        <w:textAlignment w:val="auto"/>
        <w:outlineLvl w:val="9"/>
        <w:rPr>
          <w:b/>
          <w:color w:val="auto"/>
          <w:sz w:val="28"/>
          <w:szCs w:val="28"/>
          <w:highlight w:val="none"/>
        </w:rPr>
      </w:pPr>
      <w:bookmarkStart w:id="28" w:name="_Toc15937"/>
      <w:bookmarkStart w:id="29" w:name="_Toc21000"/>
      <w:r>
        <w:rPr>
          <w:rFonts w:hint="eastAsia"/>
          <w:b/>
          <w:color w:val="auto"/>
          <w:sz w:val="28"/>
          <w:szCs w:val="28"/>
          <w:highlight w:val="none"/>
        </w:rPr>
        <w:t xml:space="preserve">附件9.  </w:t>
      </w:r>
      <w:r>
        <w:rPr>
          <w:b/>
          <w:color w:val="auto"/>
          <w:sz w:val="28"/>
          <w:szCs w:val="28"/>
          <w:highlight w:val="none"/>
        </w:rPr>
        <w:t>售后支持</w:t>
      </w:r>
      <w:bookmarkEnd w:id="23"/>
      <w:bookmarkEnd w:id="24"/>
      <w:bookmarkEnd w:id="25"/>
      <w:bookmarkEnd w:id="26"/>
      <w:bookmarkEnd w:id="27"/>
      <w:bookmarkEnd w:id="28"/>
      <w:bookmarkEnd w:id="29"/>
    </w:p>
    <w:p>
      <w:pPr>
        <w:tabs>
          <w:tab w:val="left" w:pos="1015"/>
        </w:tabs>
        <w:spacing w:line="360" w:lineRule="auto"/>
        <w:ind w:firstLine="420"/>
        <w:rPr>
          <w:rFonts w:hint="eastAsia"/>
          <w:color w:val="auto"/>
          <w:sz w:val="24"/>
          <w:highlight w:val="none"/>
        </w:rPr>
      </w:pPr>
      <w:r>
        <w:rPr>
          <w:b/>
          <w:color w:val="auto"/>
          <w:sz w:val="24"/>
          <w:highlight w:val="none"/>
        </w:rPr>
        <w:t>9</w:t>
      </w:r>
      <w:r>
        <w:rPr>
          <w:rFonts w:hint="eastAsia"/>
          <w:b/>
          <w:color w:val="auto"/>
          <w:sz w:val="24"/>
          <w:highlight w:val="none"/>
        </w:rPr>
        <w:t>.1、</w:t>
      </w:r>
      <w:r>
        <w:rPr>
          <w:rFonts w:hint="eastAsia"/>
          <w:color w:val="auto"/>
          <w:sz w:val="24"/>
          <w:highlight w:val="none"/>
        </w:rPr>
        <w:t>如果</w:t>
      </w:r>
      <w:r>
        <w:rPr>
          <w:color w:val="auto"/>
          <w:sz w:val="24"/>
          <w:highlight w:val="none"/>
        </w:rPr>
        <w:t>设备</w:t>
      </w:r>
      <w:r>
        <w:rPr>
          <w:rFonts w:hint="eastAsia"/>
          <w:color w:val="auto"/>
          <w:sz w:val="24"/>
          <w:highlight w:val="none"/>
        </w:rPr>
        <w:t>在质保期内出现故障，卖方在接到买方书面通知后</w:t>
      </w:r>
      <w:r>
        <w:rPr>
          <w:color w:val="auto"/>
          <w:sz w:val="24"/>
          <w:highlight w:val="none"/>
        </w:rPr>
        <w:t>，</w:t>
      </w:r>
      <w:r>
        <w:rPr>
          <w:rFonts w:hint="eastAsia"/>
          <w:color w:val="auto"/>
          <w:sz w:val="24"/>
          <w:highlight w:val="none"/>
        </w:rPr>
        <w:t>48小时内指派技术服务人员到达使用现场，进行维修。</w:t>
      </w:r>
    </w:p>
    <w:p>
      <w:pPr>
        <w:tabs>
          <w:tab w:val="left" w:pos="1015"/>
        </w:tabs>
        <w:spacing w:line="360" w:lineRule="auto"/>
        <w:ind w:firstLine="420"/>
        <w:rPr>
          <w:rFonts w:hint="eastAsia"/>
          <w:color w:val="auto"/>
          <w:sz w:val="24"/>
          <w:highlight w:val="none"/>
        </w:rPr>
      </w:pPr>
      <w:r>
        <w:rPr>
          <w:rFonts w:hint="eastAsia"/>
          <w:b/>
          <w:color w:val="auto"/>
          <w:sz w:val="24"/>
          <w:highlight w:val="none"/>
        </w:rPr>
        <w:t>9.2</w:t>
      </w:r>
      <w:r>
        <w:rPr>
          <w:color w:val="auto"/>
          <w:sz w:val="24"/>
          <w:highlight w:val="none"/>
        </w:rPr>
        <w:t>、</w:t>
      </w:r>
      <w:r>
        <w:rPr>
          <w:rFonts w:hint="eastAsia"/>
          <w:color w:val="auto"/>
          <w:sz w:val="24"/>
          <w:highlight w:val="none"/>
        </w:rPr>
        <w:t>在整机质保期内，卖方指派技术服务人员到买方使用单位进行回访和协助设备维护保养。</w:t>
      </w:r>
    </w:p>
    <w:p>
      <w:pPr>
        <w:tabs>
          <w:tab w:val="left" w:pos="1015"/>
        </w:tabs>
        <w:spacing w:line="360" w:lineRule="auto"/>
        <w:ind w:firstLine="420"/>
        <w:rPr>
          <w:rFonts w:hint="eastAsia"/>
          <w:color w:val="auto"/>
          <w:sz w:val="24"/>
          <w:highlight w:val="none"/>
        </w:rPr>
      </w:pPr>
      <w:r>
        <w:rPr>
          <w:rFonts w:hint="eastAsia"/>
          <w:b/>
          <w:color w:val="auto"/>
          <w:sz w:val="24"/>
          <w:highlight w:val="none"/>
        </w:rPr>
        <w:t>9.3</w:t>
      </w:r>
      <w:r>
        <w:rPr>
          <w:color w:val="auto"/>
          <w:sz w:val="24"/>
          <w:highlight w:val="none"/>
        </w:rPr>
        <w:t>、</w:t>
      </w:r>
      <w:r>
        <w:rPr>
          <w:rFonts w:hint="eastAsia"/>
          <w:color w:val="auto"/>
          <w:sz w:val="24"/>
          <w:highlight w:val="none"/>
        </w:rPr>
        <w:t>卖方帮助和指导买方解决</w:t>
      </w:r>
      <w:r>
        <w:rPr>
          <w:color w:val="auto"/>
          <w:sz w:val="24"/>
          <w:highlight w:val="none"/>
        </w:rPr>
        <w:t>设备</w:t>
      </w:r>
      <w:r>
        <w:rPr>
          <w:rFonts w:hint="eastAsia"/>
          <w:color w:val="auto"/>
          <w:sz w:val="24"/>
          <w:highlight w:val="none"/>
        </w:rPr>
        <w:t>使用中遇到的问题，对突发性大事故和重大维修项目，将速派精干的服务工程师赴现场协助指导。</w:t>
      </w:r>
    </w:p>
    <w:p>
      <w:pPr>
        <w:tabs>
          <w:tab w:val="left" w:pos="1015"/>
        </w:tabs>
        <w:spacing w:line="360" w:lineRule="auto"/>
        <w:ind w:firstLine="420"/>
        <w:rPr>
          <w:rFonts w:hint="eastAsia"/>
          <w:color w:val="auto"/>
          <w:sz w:val="24"/>
          <w:highlight w:val="none"/>
        </w:rPr>
      </w:pPr>
      <w:r>
        <w:rPr>
          <w:rFonts w:hint="eastAsia"/>
          <w:b/>
          <w:color w:val="auto"/>
          <w:sz w:val="24"/>
          <w:highlight w:val="none"/>
        </w:rPr>
        <w:t>9.4</w:t>
      </w:r>
      <w:r>
        <w:rPr>
          <w:color w:val="auto"/>
          <w:sz w:val="24"/>
          <w:highlight w:val="none"/>
        </w:rPr>
        <w:t>、</w:t>
      </w:r>
      <w:r>
        <w:rPr>
          <w:rFonts w:hint="eastAsia"/>
          <w:color w:val="auto"/>
          <w:sz w:val="24"/>
          <w:highlight w:val="none"/>
        </w:rPr>
        <w:t>卖方保证</w:t>
      </w:r>
      <w:r>
        <w:rPr>
          <w:color w:val="auto"/>
          <w:sz w:val="24"/>
          <w:highlight w:val="none"/>
        </w:rPr>
        <w:t>为</w:t>
      </w:r>
      <w:r>
        <w:rPr>
          <w:rFonts w:hint="eastAsia"/>
          <w:color w:val="auto"/>
          <w:sz w:val="24"/>
          <w:highlight w:val="none"/>
        </w:rPr>
        <w:t>买方长期提供优质、低价</w:t>
      </w:r>
      <w:r>
        <w:rPr>
          <w:color w:val="auto"/>
          <w:sz w:val="24"/>
          <w:highlight w:val="none"/>
        </w:rPr>
        <w:t>的</w:t>
      </w:r>
      <w:r>
        <w:rPr>
          <w:rFonts w:hint="eastAsia"/>
          <w:color w:val="auto"/>
          <w:sz w:val="24"/>
          <w:highlight w:val="none"/>
        </w:rPr>
        <w:t>配件。</w:t>
      </w:r>
    </w:p>
    <w:p>
      <w:r>
        <w:rPr>
          <w:rFonts w:hint="eastAsia"/>
          <w:b/>
          <w:color w:val="auto"/>
          <w:sz w:val="24"/>
          <w:highlight w:val="none"/>
        </w:rPr>
        <w:t>9.5</w:t>
      </w:r>
      <w:r>
        <w:rPr>
          <w:color w:val="auto"/>
          <w:sz w:val="24"/>
          <w:highlight w:val="none"/>
        </w:rPr>
        <w:t>、</w:t>
      </w:r>
      <w:r>
        <w:rPr>
          <w:rFonts w:hint="eastAsia"/>
          <w:color w:val="auto"/>
          <w:sz w:val="24"/>
          <w:highlight w:val="none"/>
        </w:rPr>
        <w:t>卖方产品在技术改进后，应根据买方需要，保证买方</w:t>
      </w:r>
      <w:r>
        <w:rPr>
          <w:color w:val="auto"/>
          <w:sz w:val="24"/>
          <w:highlight w:val="none"/>
        </w:rPr>
        <w:t>在用</w:t>
      </w:r>
      <w:r>
        <w:rPr>
          <w:rFonts w:hint="eastAsia"/>
          <w:color w:val="auto"/>
          <w:sz w:val="24"/>
          <w:highlight w:val="none"/>
        </w:rPr>
        <w:t>设备</w:t>
      </w:r>
      <w:r>
        <w:rPr>
          <w:color w:val="auto"/>
          <w:sz w:val="24"/>
          <w:highlight w:val="none"/>
        </w:rPr>
        <w:t>能够正常</w:t>
      </w:r>
      <w:r>
        <w:rPr>
          <w:rFonts w:hint="eastAsia"/>
          <w:color w:val="auto"/>
          <w:sz w:val="24"/>
          <w:highlight w:val="none"/>
        </w:rPr>
        <w:t>使用</w:t>
      </w:r>
      <w:r>
        <w:rPr>
          <w:color w:val="auto"/>
          <w:sz w:val="24"/>
          <w:highlight w:val="none"/>
        </w:rPr>
        <w:t>，在</w:t>
      </w:r>
      <w:r>
        <w:rPr>
          <w:rFonts w:hint="eastAsia"/>
          <w:color w:val="auto"/>
          <w:sz w:val="24"/>
          <w:highlight w:val="none"/>
        </w:rPr>
        <w:t>配件供应及维修</w:t>
      </w:r>
      <w:r>
        <w:rPr>
          <w:color w:val="auto"/>
          <w:sz w:val="24"/>
          <w:highlight w:val="none"/>
        </w:rPr>
        <w:t>方面</w:t>
      </w:r>
      <w:r>
        <w:rPr>
          <w:rFonts w:hint="eastAsia"/>
          <w:color w:val="auto"/>
          <w:sz w:val="24"/>
          <w:highlight w:val="none"/>
        </w:rPr>
        <w:t>能够适应</w:t>
      </w:r>
      <w:r>
        <w:rPr>
          <w:color w:val="auto"/>
          <w:sz w:val="24"/>
          <w:highlight w:val="none"/>
        </w:rPr>
        <w:t>卖方</w:t>
      </w:r>
      <w:r>
        <w:rPr>
          <w:rFonts w:hint="eastAsia"/>
          <w:color w:val="auto"/>
          <w:sz w:val="24"/>
          <w:highlight w:val="none"/>
        </w:rPr>
        <w:t>技术改进</w:t>
      </w:r>
      <w:r>
        <w:rPr>
          <w:color w:val="auto"/>
          <w:sz w:val="24"/>
          <w:highlight w:val="none"/>
        </w:rPr>
        <w:t>的条件</w:t>
      </w:r>
      <w:bookmarkStart w:id="30" w:name="_GoBack"/>
      <w:bookmarkEnd w:id="3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DF77B6"/>
    <w:rsid w:val="0CDF7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uiPriority w:val="0"/>
    <w:pPr>
      <w:keepNext/>
      <w:keepLines/>
      <w:widowControl w:val="0"/>
      <w:spacing w:before="260" w:after="260" w:line="415" w:lineRule="auto"/>
      <w:ind w:left="0" w:right="0"/>
      <w:jc w:val="both"/>
      <w:outlineLvl w:val="1"/>
    </w:pPr>
    <w:rPr>
      <w:rFonts w:ascii="Arial" w:hAnsi="Arial" w:eastAsia="黑体" w:cs="Times New Roman"/>
      <w:b/>
      <w:bCs/>
      <w:kern w:val="2"/>
      <w:sz w:val="32"/>
      <w:szCs w:val="32"/>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4">
    <w:name w:val="header"/>
    <w:basedOn w:val="1"/>
    <w:uiPriority w:val="0"/>
    <w:pPr>
      <w:widowControl w:val="0"/>
      <w:pBdr>
        <w:bottom w:val="single" w:color="000000" w:sz="6" w:space="1"/>
      </w:pBdr>
      <w:tabs>
        <w:tab w:val="center" w:pos="4140"/>
        <w:tab w:val="right" w:pos="8300"/>
      </w:tabs>
      <w:snapToGrid w:val="0"/>
      <w:spacing w:after="0"/>
      <w:jc w:val="center"/>
    </w:pPr>
    <w:rPr>
      <w:rFonts w:ascii="Times New Roman" w:hAnsi="Times New Roman" w:eastAsia="宋体" w:cs="Times New Roman"/>
      <w:kern w:val="2"/>
      <w:sz w:val="18"/>
      <w:lang w:val="en-US" w:eastAsia="zh-CN" w:bidi="ar-SA"/>
    </w:rPr>
  </w:style>
  <w:style w:type="table" w:styleId="7">
    <w:name w:val="Table Grid"/>
    <w:basedOn w:val="6"/>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2018-11-08T09:41:00Z</dcterms:created>
  <dc:creator>Administrator</dc:creator>
  <cp:lastModifiedBy>Administrator</cp:lastModifiedBy>
  <dcterms:modified xsi:type="dcterms:W3CDTF">2018-11-08T09:41:58Z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