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44974834"/>
      <w:bookmarkStart w:id="1" w:name="_Toc152045772"/>
      <w:bookmarkStart w:id="2" w:name="_Toc152042554"/>
      <w:bookmarkStart w:id="3" w:name="_Toc357086141"/>
    </w:p>
    <w:bookmarkEnd w:id="0"/>
    <w:bookmarkEnd w:id="1"/>
    <w:bookmarkEnd w:id="2"/>
    <w:p>
      <w:pPr>
        <w:spacing w:line="240" w:lineRule="auto"/>
        <w:jc w:val="center"/>
        <w:rPr>
          <w:rFonts w:hint="eastAsia" w:eastAsia="宋体"/>
          <w:sz w:val="36"/>
          <w:szCs w:val="36"/>
          <w:lang w:val="en-US" w:eastAsia="zh-CN"/>
        </w:rPr>
      </w:pPr>
      <w:r>
        <w:rPr>
          <w:rFonts w:hint="eastAsia"/>
          <w:sz w:val="36"/>
          <w:szCs w:val="36"/>
          <w:lang w:val="en-US" w:eastAsia="zh-CN"/>
        </w:rPr>
        <w:t>设备购置技术标书审批表</w:t>
      </w:r>
    </w:p>
    <w:p>
      <w:pPr>
        <w:spacing w:line="320" w:lineRule="exact"/>
        <w:jc w:val="right"/>
        <w:rPr>
          <w:rFonts w:ascii="宋体" w:hAnsi="宋体" w:cs="宋体"/>
          <w:color w:val="000000"/>
          <w:sz w:val="28"/>
          <w:szCs w:val="28"/>
        </w:rPr>
      </w:pPr>
      <w:r>
        <w:rPr>
          <w:rFonts w:hint="eastAsia" w:ascii="宋体" w:hAnsi="宋体" w:cs="宋体"/>
          <w:color w:val="000000"/>
          <w:sz w:val="28"/>
          <w:szCs w:val="28"/>
        </w:rPr>
        <w:t>201</w:t>
      </w:r>
      <w:r>
        <w:rPr>
          <w:rFonts w:hint="eastAsia" w:ascii="宋体" w:hAnsi="宋体" w:cs="宋体"/>
          <w:color w:val="000000"/>
          <w:sz w:val="28"/>
          <w:szCs w:val="28"/>
          <w:lang w:val="en-US" w:eastAsia="zh-CN"/>
        </w:rPr>
        <w:t>8</w:t>
      </w:r>
      <w:r>
        <w:rPr>
          <w:rFonts w:hint="eastAsia" w:ascii="宋体" w:hAnsi="宋体" w:cs="宋体"/>
          <w:color w:val="000000"/>
          <w:sz w:val="28"/>
          <w:szCs w:val="28"/>
        </w:rPr>
        <w:t>年</w:t>
      </w:r>
      <w:r>
        <w:rPr>
          <w:rFonts w:hint="eastAsia" w:ascii="宋体" w:hAnsi="宋体" w:cs="宋体"/>
          <w:color w:val="000000"/>
          <w:sz w:val="28"/>
          <w:szCs w:val="28"/>
          <w:lang w:val="en-US" w:eastAsia="zh-CN"/>
        </w:rPr>
        <w:t>5</w:t>
      </w:r>
      <w:r>
        <w:rPr>
          <w:rFonts w:hint="eastAsia" w:ascii="宋体" w:hAnsi="宋体" w:cs="宋体"/>
          <w:color w:val="000000"/>
          <w:sz w:val="28"/>
          <w:szCs w:val="28"/>
        </w:rPr>
        <w:t>月</w:t>
      </w:r>
      <w:r>
        <w:rPr>
          <w:rFonts w:hint="eastAsia" w:ascii="宋体" w:hAnsi="宋体" w:cs="宋体"/>
          <w:color w:val="000000"/>
          <w:sz w:val="28"/>
          <w:szCs w:val="28"/>
          <w:lang w:val="en-US" w:eastAsia="zh-CN"/>
        </w:rPr>
        <w:t>30</w:t>
      </w:r>
      <w:r>
        <w:rPr>
          <w:rFonts w:hint="eastAsia" w:ascii="宋体" w:hAnsi="宋体" w:cs="宋体"/>
          <w:color w:val="000000"/>
          <w:sz w:val="28"/>
          <w:szCs w:val="28"/>
        </w:rPr>
        <w:t>日</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746"/>
        <w:gridCol w:w="213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2"/>
                <w:szCs w:val="32"/>
              </w:rPr>
            </w:pPr>
            <w:r>
              <w:rPr>
                <w:rFonts w:hint="eastAsia" w:ascii="Calibri" w:hAnsi="Calibri"/>
                <w:sz w:val="32"/>
                <w:szCs w:val="32"/>
              </w:rPr>
              <w:t>设备名称</w:t>
            </w:r>
          </w:p>
        </w:tc>
        <w:tc>
          <w:tcPr>
            <w:tcW w:w="2746" w:type="dxa"/>
            <w:vAlign w:val="center"/>
          </w:tcPr>
          <w:p>
            <w:pPr>
              <w:spacing w:line="320" w:lineRule="exact"/>
              <w:jc w:val="center"/>
              <w:rPr>
                <w:rFonts w:hint="eastAsia" w:ascii="Calibri" w:hAnsi="Calibri" w:eastAsia="宋体"/>
                <w:sz w:val="32"/>
                <w:szCs w:val="32"/>
                <w:lang w:val="en-US" w:eastAsia="zh-CN"/>
              </w:rPr>
            </w:pPr>
            <w:r>
              <w:rPr>
                <w:rFonts w:hint="eastAsia" w:ascii="Calibri" w:hAnsi="Calibri"/>
                <w:sz w:val="32"/>
                <w:szCs w:val="32"/>
                <w:lang w:val="en-US" w:eastAsia="zh-CN"/>
              </w:rPr>
              <w:t>乌兰木伦煤矿LED屏改造</w:t>
            </w:r>
          </w:p>
        </w:tc>
        <w:tc>
          <w:tcPr>
            <w:tcW w:w="2131" w:type="dxa"/>
            <w:vAlign w:val="center"/>
          </w:tcPr>
          <w:p>
            <w:pPr>
              <w:jc w:val="center"/>
              <w:rPr>
                <w:rFonts w:ascii="Calibri" w:hAnsi="Calibri"/>
                <w:sz w:val="32"/>
                <w:szCs w:val="32"/>
              </w:rPr>
            </w:pPr>
            <w:r>
              <w:rPr>
                <w:rFonts w:hint="eastAsia" w:ascii="Calibri" w:hAnsi="Calibri"/>
                <w:sz w:val="32"/>
                <w:szCs w:val="32"/>
              </w:rPr>
              <w:t>购置数量</w:t>
            </w:r>
          </w:p>
        </w:tc>
        <w:tc>
          <w:tcPr>
            <w:tcW w:w="2086" w:type="dxa"/>
            <w:vAlign w:val="center"/>
          </w:tcPr>
          <w:p>
            <w:pPr>
              <w:jc w:val="center"/>
              <w:rPr>
                <w:rFonts w:ascii="Calibri" w:hAnsi="Calibri"/>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2"/>
                <w:szCs w:val="32"/>
              </w:rPr>
            </w:pPr>
            <w:r>
              <w:rPr>
                <w:rFonts w:hint="eastAsia" w:ascii="Calibri" w:hAnsi="Calibri"/>
                <w:sz w:val="32"/>
                <w:szCs w:val="32"/>
              </w:rPr>
              <w:t>计划来源</w:t>
            </w:r>
          </w:p>
        </w:tc>
        <w:tc>
          <w:tcPr>
            <w:tcW w:w="6963" w:type="dxa"/>
            <w:gridSpan w:val="3"/>
            <w:vAlign w:val="center"/>
          </w:tcPr>
          <w:p>
            <w:pPr>
              <w:jc w:val="center"/>
              <w:rPr>
                <w:rFonts w:ascii="Calibri" w:hAnsi="Calibri"/>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6" w:hRule="atLeast"/>
        </w:trPr>
        <w:tc>
          <w:tcPr>
            <w:tcW w:w="1559" w:type="dxa"/>
            <w:vAlign w:val="center"/>
          </w:tcPr>
          <w:p>
            <w:pPr>
              <w:jc w:val="center"/>
              <w:rPr>
                <w:rFonts w:hint="eastAsia" w:ascii="Calibri" w:hAnsi="Calibri" w:eastAsia="宋体"/>
                <w:sz w:val="32"/>
                <w:szCs w:val="32"/>
                <w:lang w:val="en-US" w:eastAsia="zh-CN"/>
              </w:rPr>
            </w:pPr>
            <w:r>
              <w:rPr>
                <w:rFonts w:hint="eastAsia"/>
                <w:sz w:val="32"/>
                <w:szCs w:val="32"/>
                <w:lang w:val="en-US" w:eastAsia="zh-CN"/>
              </w:rPr>
              <w:t>主要参数</w:t>
            </w:r>
          </w:p>
        </w:tc>
        <w:tc>
          <w:tcPr>
            <w:tcW w:w="6963" w:type="dxa"/>
            <w:gridSpan w:val="3"/>
            <w:vAlign w:val="top"/>
          </w:tcPr>
          <w:p>
            <w:pPr>
              <w:pStyle w:val="23"/>
              <w:numPr>
                <w:ilvl w:val="0"/>
                <w:numId w:val="0"/>
              </w:numPr>
              <w:spacing w:line="360" w:lineRule="exact"/>
              <w:ind w:leftChars="0"/>
              <w:rPr>
                <w:rFonts w:hint="eastAsia" w:ascii="宋体" w:hAnsi="宋体"/>
                <w:szCs w:val="21"/>
                <w:lang w:val="en-US" w:eastAsia="zh-CN"/>
              </w:rPr>
            </w:pPr>
            <w:r>
              <w:rPr>
                <w:rFonts w:hint="eastAsia" w:hAnsi="宋体"/>
                <w:szCs w:val="21"/>
                <w:lang w:val="en-US" w:eastAsia="zh-CN"/>
              </w:rPr>
              <w:t>LED屏品牌参考：利亚德、</w:t>
            </w:r>
            <w:r>
              <w:rPr>
                <w:rFonts w:hint="eastAsia" w:ascii="宋体" w:hAnsi="宋体" w:cs="仿宋"/>
                <w:color w:val="auto"/>
                <w:sz w:val="21"/>
                <w:szCs w:val="21"/>
                <w:lang w:eastAsia="zh-CN"/>
              </w:rPr>
              <w:t>迈锐、巴科、彩易达、科伦特</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*1) 像素结构：屏幕选用表贴三合一全彩LED显示屏</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*2) 白平衡亮度：≥</w:t>
            </w:r>
            <w:r>
              <w:rPr>
                <w:rFonts w:hint="eastAsia" w:hAnsi="宋体"/>
                <w:szCs w:val="21"/>
                <w:lang w:val="en-US" w:eastAsia="zh-CN"/>
              </w:rPr>
              <w:t>7</w:t>
            </w:r>
            <w:r>
              <w:rPr>
                <w:rFonts w:hint="eastAsia" w:ascii="宋体" w:hAnsi="宋体"/>
                <w:szCs w:val="21"/>
                <w:lang w:val="en-US" w:eastAsia="zh-CN"/>
              </w:rPr>
              <w:t>500cd/m2</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*3) 刷新频率： ≥</w:t>
            </w:r>
            <w:r>
              <w:rPr>
                <w:rFonts w:hint="eastAsia" w:hAnsi="宋体"/>
                <w:szCs w:val="21"/>
                <w:lang w:val="en-US" w:eastAsia="zh-CN"/>
              </w:rPr>
              <w:t>1920</w:t>
            </w:r>
            <w:r>
              <w:rPr>
                <w:rFonts w:hint="eastAsia" w:ascii="宋体" w:hAnsi="宋体"/>
                <w:szCs w:val="21"/>
                <w:lang w:val="en-US" w:eastAsia="zh-CN"/>
              </w:rPr>
              <w:t>Hz  PAL制摄像机拍摄不闪烁</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*4)</w:t>
            </w:r>
            <w:r>
              <w:rPr>
                <w:rFonts w:hint="eastAsia" w:hAnsi="宋体"/>
                <w:szCs w:val="21"/>
                <w:lang w:val="en-US" w:eastAsia="zh-CN"/>
              </w:rPr>
              <w:t xml:space="preserve"> </w:t>
            </w:r>
            <w:r>
              <w:rPr>
                <w:rFonts w:hint="eastAsia" w:ascii="宋体" w:hAnsi="宋体"/>
                <w:szCs w:val="21"/>
                <w:lang w:val="en-US" w:eastAsia="zh-CN"/>
              </w:rPr>
              <w:t>最佳视角水平： 1</w:t>
            </w:r>
            <w:r>
              <w:rPr>
                <w:rFonts w:hint="eastAsia" w:hAnsi="宋体"/>
                <w:szCs w:val="21"/>
                <w:lang w:val="en-US" w:eastAsia="zh-CN"/>
              </w:rPr>
              <w:t>6</w:t>
            </w:r>
            <w:r>
              <w:rPr>
                <w:rFonts w:hint="eastAsia" w:ascii="宋体" w:hAnsi="宋体"/>
                <w:szCs w:val="21"/>
                <w:lang w:val="en-US" w:eastAsia="zh-CN"/>
              </w:rPr>
              <w:t>0（H），140（V）</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 xml:space="preserve">*5) </w:t>
            </w:r>
            <w:r>
              <w:rPr>
                <w:rFonts w:hint="eastAsia" w:ascii="宋体" w:hAnsi="宋体" w:cs="宋体"/>
                <w:sz w:val="22"/>
                <w:szCs w:val="18"/>
              </w:rPr>
              <w:t>平整度误差：≤0.1mm ；</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 xml:space="preserve">*6) </w:t>
            </w:r>
            <w:r>
              <w:rPr>
                <w:rFonts w:hint="eastAsia" w:ascii="宋体" w:hAnsi="宋体" w:cs="宋体"/>
                <w:sz w:val="22"/>
                <w:szCs w:val="18"/>
              </w:rPr>
              <w:t>驱动IC:台湾聚积、东芝、飞利浦等同档次或更高档次品牌</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 xml:space="preserve">*7) 最佳观看距离： </w:t>
            </w:r>
            <w:r>
              <w:rPr>
                <w:rFonts w:hint="eastAsia" w:hAnsi="宋体"/>
                <w:szCs w:val="21"/>
                <w:lang w:val="en-US" w:eastAsia="zh-CN"/>
              </w:rPr>
              <w:t>6</w:t>
            </w:r>
            <w:r>
              <w:rPr>
                <w:rFonts w:hint="eastAsia" w:ascii="宋体" w:hAnsi="宋体"/>
                <w:szCs w:val="21"/>
                <w:lang w:val="en-US" w:eastAsia="zh-CN"/>
              </w:rPr>
              <w:t>米～</w:t>
            </w:r>
            <w:r>
              <w:rPr>
                <w:rFonts w:hint="eastAsia" w:hAnsi="宋体"/>
                <w:szCs w:val="21"/>
                <w:lang w:val="en-US" w:eastAsia="zh-CN"/>
              </w:rPr>
              <w:t>1</w:t>
            </w:r>
            <w:r>
              <w:rPr>
                <w:rFonts w:hint="eastAsia" w:ascii="宋体" w:hAnsi="宋体"/>
                <w:szCs w:val="21"/>
                <w:lang w:val="en-US" w:eastAsia="zh-CN"/>
              </w:rPr>
              <w:t>00米</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*8)</w:t>
            </w:r>
            <w:r>
              <w:rPr>
                <w:rFonts w:hint="eastAsia" w:hAnsi="宋体"/>
                <w:szCs w:val="21"/>
                <w:lang w:val="en-US" w:eastAsia="zh-CN"/>
              </w:rPr>
              <w:t xml:space="preserve"> </w:t>
            </w:r>
            <w:r>
              <w:rPr>
                <w:rFonts w:hint="eastAsia" w:ascii="宋体" w:hAnsi="宋体"/>
                <w:szCs w:val="21"/>
                <w:lang w:val="en-US" w:eastAsia="zh-CN"/>
              </w:rPr>
              <w:t>使用寿命： 10万小时</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*9) 盲点率：＜0.000</w:t>
            </w:r>
            <w:r>
              <w:rPr>
                <w:rFonts w:hint="eastAsia" w:hAnsi="宋体"/>
                <w:szCs w:val="21"/>
                <w:lang w:val="en-US" w:eastAsia="zh-CN"/>
              </w:rPr>
              <w:t>3</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*10)模组均匀性： ＜3%  呈离散分布</w:t>
            </w:r>
          </w:p>
          <w:p>
            <w:pPr>
              <w:pStyle w:val="23"/>
              <w:numPr>
                <w:ilvl w:val="0"/>
                <w:numId w:val="0"/>
              </w:numPr>
              <w:spacing w:line="360" w:lineRule="exact"/>
              <w:ind w:leftChars="0"/>
              <w:rPr>
                <w:rFonts w:hint="eastAsia" w:ascii="宋体" w:hAnsi="宋体"/>
                <w:szCs w:val="21"/>
                <w:lang w:val="en-US" w:eastAsia="zh-CN"/>
              </w:rPr>
            </w:pPr>
            <w:r>
              <w:rPr>
                <w:rFonts w:hint="eastAsia" w:ascii="宋体" w:hAnsi="宋体"/>
                <w:szCs w:val="21"/>
                <w:lang w:val="en-US" w:eastAsia="zh-CN"/>
              </w:rPr>
              <w:t>*11)连续工作时间： 可连续工作时间大于72小时</w:t>
            </w:r>
          </w:p>
          <w:p>
            <w:pPr>
              <w:pStyle w:val="23"/>
              <w:numPr>
                <w:ilvl w:val="0"/>
                <w:numId w:val="0"/>
              </w:numPr>
              <w:spacing w:line="360" w:lineRule="exact"/>
              <w:ind w:leftChars="0"/>
              <w:rPr>
                <w:rFonts w:hint="eastAsia" w:ascii="宋体" w:hAnsi="宋体"/>
                <w:color w:val="000000"/>
                <w:szCs w:val="21"/>
                <w:lang w:val="en-US" w:eastAsia="zh-CN"/>
              </w:rPr>
            </w:pPr>
            <w:r>
              <w:rPr>
                <w:rFonts w:hint="eastAsia" w:ascii="宋体" w:hAnsi="宋体"/>
                <w:szCs w:val="21"/>
                <w:lang w:val="en-US" w:eastAsia="zh-CN"/>
              </w:rPr>
              <w:t>*12)显示屏重量： ≤45kg/m</w:t>
            </w:r>
            <w:r>
              <w:rPr>
                <w:rFonts w:hint="eastAsia" w:hAnsi="宋体"/>
                <w:szCs w:val="21"/>
                <w:lang w:val="en-US" w:eastAsia="zh-CN"/>
              </w:rPr>
              <w:t>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559" w:type="dxa"/>
            <w:vAlign w:val="top"/>
          </w:tcPr>
          <w:p>
            <w:pPr>
              <w:rPr>
                <w:rFonts w:ascii="Calibri" w:hAnsi="Calibri"/>
                <w:sz w:val="32"/>
                <w:szCs w:val="32"/>
              </w:rPr>
            </w:pPr>
            <w:r>
              <w:rPr>
                <w:rFonts w:hint="eastAsia" w:ascii="Calibri" w:hAnsi="Calibri"/>
                <w:sz w:val="32"/>
                <w:szCs w:val="32"/>
              </w:rPr>
              <w:t>项目提报单位</w:t>
            </w:r>
          </w:p>
        </w:tc>
        <w:tc>
          <w:tcPr>
            <w:tcW w:w="6963" w:type="dxa"/>
            <w:gridSpan w:val="3"/>
            <w:vAlign w:val="center"/>
          </w:tcPr>
          <w:p>
            <w:pPr>
              <w:spacing w:line="320" w:lineRule="exact"/>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乌兰木伦煤矿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2"/>
                <w:szCs w:val="32"/>
              </w:rPr>
            </w:pPr>
          </w:p>
          <w:p>
            <w:pPr>
              <w:rPr>
                <w:rFonts w:ascii="Calibri" w:hAnsi="Calibri"/>
                <w:sz w:val="32"/>
                <w:szCs w:val="32"/>
                <w:highlight w:val="none"/>
              </w:rPr>
            </w:pPr>
            <w:r>
              <w:rPr>
                <w:rFonts w:hint="eastAsia" w:ascii="Calibri" w:hAnsi="Calibri"/>
                <w:sz w:val="32"/>
                <w:szCs w:val="32"/>
                <w:highlight w:val="none"/>
              </w:rPr>
              <w:t>主管部门</w:t>
            </w:r>
          </w:p>
          <w:p>
            <w:pPr>
              <w:rPr>
                <w:rFonts w:ascii="Calibri" w:hAnsi="Calibri"/>
                <w:sz w:val="32"/>
                <w:szCs w:val="32"/>
              </w:rPr>
            </w:pPr>
          </w:p>
        </w:tc>
        <w:tc>
          <w:tcPr>
            <w:tcW w:w="6963" w:type="dxa"/>
            <w:gridSpan w:val="3"/>
            <w:vAlign w:val="top"/>
          </w:tcPr>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6" w:hRule="atLeast"/>
        </w:trPr>
        <w:tc>
          <w:tcPr>
            <w:tcW w:w="1559" w:type="dxa"/>
            <w:vAlign w:val="center"/>
          </w:tcPr>
          <w:p>
            <w:pPr>
              <w:jc w:val="center"/>
              <w:rPr>
                <w:rFonts w:hint="eastAsia" w:ascii="Calibri" w:hAnsi="Calibri" w:eastAsia="宋体"/>
                <w:sz w:val="32"/>
                <w:szCs w:val="32"/>
                <w:lang w:val="en-US" w:eastAsia="zh-CN"/>
              </w:rPr>
            </w:pPr>
            <w:r>
              <w:rPr>
                <w:rFonts w:hint="eastAsia"/>
                <w:sz w:val="32"/>
                <w:szCs w:val="32"/>
                <w:lang w:val="en-US" w:eastAsia="zh-CN"/>
              </w:rPr>
              <w:t>分管领导</w:t>
            </w:r>
          </w:p>
        </w:tc>
        <w:tc>
          <w:tcPr>
            <w:tcW w:w="6963" w:type="dxa"/>
            <w:gridSpan w:val="3"/>
            <w:vAlign w:val="top"/>
          </w:tcPr>
          <w:p>
            <w:pPr>
              <w:spacing w:line="320" w:lineRule="exact"/>
              <w:rPr>
                <w:rFonts w:ascii="宋体" w:hAnsi="宋体" w:cs="宋体"/>
                <w:color w:val="000000"/>
                <w:sz w:val="28"/>
                <w:szCs w:val="28"/>
              </w:rPr>
            </w:pPr>
          </w:p>
        </w:tc>
      </w:tr>
    </w:tbl>
    <w:p>
      <w:pPr>
        <w:pStyle w:val="2"/>
        <w:spacing w:before="120" w:after="120" w:line="400" w:lineRule="exact"/>
        <w:jc w:val="center"/>
        <w:rPr>
          <w:rFonts w:ascii="黑体" w:hAnsi="黑体" w:eastAsia="黑体"/>
          <w:b w:val="0"/>
          <w:bCs w:val="0"/>
          <w:sz w:val="32"/>
        </w:rPr>
      </w:pPr>
    </w:p>
    <w:p>
      <w:pPr>
        <w:rPr>
          <w:rFonts w:ascii="黑体" w:hAnsi="黑体" w:eastAsia="黑体"/>
          <w:b w:val="0"/>
          <w:bCs w:val="0"/>
          <w:sz w:val="32"/>
        </w:rPr>
      </w:pPr>
    </w:p>
    <w:p>
      <w:pPr>
        <w:rPr>
          <w:rFonts w:ascii="黑体" w:hAnsi="黑体" w:eastAsia="黑体"/>
          <w:b w:val="0"/>
          <w:bCs w:val="0"/>
          <w:sz w:val="32"/>
        </w:rPr>
      </w:pPr>
    </w:p>
    <w:p>
      <w:pPr>
        <w:rPr>
          <w:rFonts w:ascii="黑体" w:hAnsi="黑体" w:eastAsia="黑体"/>
          <w:b w:val="0"/>
          <w:bCs w:val="0"/>
          <w:sz w:val="32"/>
        </w:rPr>
      </w:pPr>
    </w:p>
    <w:p>
      <w:pPr>
        <w:rPr>
          <w:rFonts w:ascii="黑体" w:hAnsi="黑体" w:eastAsia="黑体"/>
          <w:b w:val="0"/>
          <w:bCs w:val="0"/>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color w:val="auto"/>
          <w:sz w:val="24"/>
        </w:rPr>
      </w:pPr>
      <w:r>
        <w:rPr>
          <w:rFonts w:hint="eastAsia" w:ascii="宋体"/>
          <w:sz w:val="24"/>
        </w:rPr>
        <w:t xml:space="preserve">第四节  </w:t>
      </w:r>
      <w:r>
        <w:rPr>
          <w:rFonts w:hint="eastAsia" w:ascii="宋体"/>
          <w:color w:val="auto"/>
          <w:sz w:val="24"/>
          <w:lang w:val="en-US" w:eastAsia="zh-CN"/>
        </w:rPr>
        <w:t>技术服务</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第五节  安装、检验、调试、试运行及验收</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 xml:space="preserve">第六节 </w:t>
      </w:r>
      <w:r>
        <w:rPr>
          <w:rFonts w:hint="eastAsia" w:ascii="宋体"/>
          <w:color w:val="auto"/>
          <w:sz w:val="24"/>
          <w:lang w:val="en-US" w:eastAsia="zh-CN"/>
        </w:rPr>
        <w:t xml:space="preserve"> </w:t>
      </w:r>
      <w:r>
        <w:rPr>
          <w:rFonts w:hint="eastAsia" w:ascii="宋体"/>
          <w:color w:val="auto"/>
          <w:sz w:val="24"/>
        </w:rPr>
        <w:t>质量保证</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第七节  技术资料和图纸</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numPr>
          <w:ilvl w:val="0"/>
          <w:numId w:val="2"/>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w:t>
      </w:r>
      <w:r>
        <w:rPr>
          <w:rFonts w:hint="eastAsia" w:ascii="黑体" w:hAnsi="黑体" w:eastAsia="黑体"/>
          <w:b/>
          <w:bCs/>
          <w:sz w:val="32"/>
          <w:lang w:eastAsia="zh-CN"/>
        </w:rPr>
        <w:t>参考</w:t>
      </w:r>
      <w:r>
        <w:rPr>
          <w:rFonts w:hint="eastAsia" w:ascii="黑体" w:hAnsi="黑体" w:eastAsia="黑体"/>
          <w:b/>
          <w:bCs/>
          <w:sz w:val="32"/>
        </w:rPr>
        <w:t>范围、技术规格、参数与要求</w:t>
      </w:r>
    </w:p>
    <w:p>
      <w:pPr>
        <w:numPr>
          <w:ilvl w:val="0"/>
          <w:numId w:val="3"/>
        </w:numPr>
        <w:adjustRightInd w:val="0"/>
        <w:snapToGrid w:val="0"/>
        <w:spacing w:beforeLines="100" w:afterLines="100" w:line="360" w:lineRule="auto"/>
        <w:ind w:left="2246" w:leftChars="-5" w:hanging="2256" w:hangingChars="1070"/>
        <w:rPr>
          <w:b/>
          <w:szCs w:val="21"/>
        </w:rPr>
      </w:pPr>
      <w:r>
        <w:rPr>
          <w:rFonts w:hint="eastAsia"/>
          <w:b/>
          <w:szCs w:val="21"/>
        </w:rPr>
        <w:t>货物需求一览表</w:t>
      </w:r>
    </w:p>
    <w:tbl>
      <w:tblPr>
        <w:tblStyle w:val="10"/>
        <w:tblpPr w:leftFromText="180" w:rightFromText="180" w:vertAnchor="text" w:horzAnchor="page" w:tblpXSpec="center" w:tblpY="383"/>
        <w:tblW w:w="100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36"/>
        <w:gridCol w:w="1546"/>
        <w:gridCol w:w="600"/>
        <w:gridCol w:w="1035"/>
        <w:gridCol w:w="1440"/>
        <w:gridCol w:w="147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936"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546"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lang w:val="en-US" w:eastAsia="zh-CN"/>
              </w:rPr>
              <w:t>参考</w:t>
            </w:r>
            <w:r>
              <w:rPr>
                <w:rFonts w:hint="eastAsia" w:ascii="宋体" w:hAnsi="宋体" w:cs="宋体"/>
                <w:b/>
                <w:bCs/>
                <w:color w:val="000000"/>
                <w:kern w:val="0"/>
                <w:sz w:val="18"/>
                <w:szCs w:val="18"/>
              </w:rPr>
              <w:t>规格型号</w:t>
            </w:r>
          </w:p>
        </w:tc>
        <w:tc>
          <w:tcPr>
            <w:tcW w:w="60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103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440"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47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28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36" w:type="dxa"/>
            <w:vAlign w:val="center"/>
          </w:tcPr>
          <w:p>
            <w:pPr>
              <w:widowControl/>
              <w:jc w:val="center"/>
              <w:rPr>
                <w:rFonts w:hint="eastAsia" w:ascii="宋体" w:hAnsi="宋体" w:eastAsia="宋体" w:cs="宋体"/>
                <w:b/>
                <w:bCs/>
                <w:color w:val="000000"/>
                <w:kern w:val="0"/>
                <w:szCs w:val="21"/>
                <w:lang w:eastAsia="zh-CN"/>
              </w:rPr>
            </w:pPr>
            <w:r>
              <w:rPr>
                <w:rFonts w:hint="eastAsia" w:ascii="宋体" w:hAnsi="宋体" w:cs="宋体"/>
                <w:color w:val="000000"/>
                <w:kern w:val="0"/>
                <w:sz w:val="18"/>
                <w:szCs w:val="18"/>
                <w:lang w:val="en-US" w:eastAsia="zh-CN"/>
              </w:rPr>
              <w:t>LED屏改造安装项目</w:t>
            </w:r>
          </w:p>
        </w:tc>
        <w:tc>
          <w:tcPr>
            <w:tcW w:w="1546" w:type="dxa"/>
            <w:vAlign w:val="center"/>
          </w:tcPr>
          <w:p>
            <w:pPr>
              <w:widowControl/>
              <w:jc w:val="center"/>
              <w:rPr>
                <w:rFonts w:ascii="宋体" w:hAnsi="宋体" w:cs="宋体"/>
                <w:color w:val="000000"/>
                <w:kern w:val="0"/>
                <w:sz w:val="18"/>
                <w:szCs w:val="18"/>
              </w:rPr>
            </w:pPr>
          </w:p>
        </w:tc>
        <w:tc>
          <w:tcPr>
            <w:tcW w:w="60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1035"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1</w:t>
            </w:r>
          </w:p>
        </w:tc>
        <w:tc>
          <w:tcPr>
            <w:tcW w:w="1440" w:type="dxa"/>
            <w:vAlign w:val="center"/>
          </w:tcPr>
          <w:p>
            <w:pPr>
              <w:widowControl/>
              <w:jc w:val="center"/>
              <w:rPr>
                <w:rFonts w:ascii="宋体" w:hAnsi="宋体" w:cs="宋体"/>
                <w:b/>
                <w:bCs/>
                <w:kern w:val="0"/>
                <w:szCs w:val="21"/>
              </w:rPr>
            </w:pPr>
          </w:p>
        </w:tc>
        <w:tc>
          <w:tcPr>
            <w:tcW w:w="147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p>
        </w:tc>
        <w:tc>
          <w:tcPr>
            <w:tcW w:w="193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每套包括</w:t>
            </w:r>
          </w:p>
        </w:tc>
        <w:tc>
          <w:tcPr>
            <w:tcW w:w="1546" w:type="dxa"/>
            <w:vAlign w:val="center"/>
          </w:tcPr>
          <w:p>
            <w:pPr>
              <w:widowControl/>
              <w:jc w:val="center"/>
              <w:rPr>
                <w:rFonts w:ascii="宋体" w:hAnsi="宋体" w:cs="宋体"/>
                <w:b/>
                <w:bCs/>
                <w:color w:val="000000"/>
                <w:kern w:val="0"/>
                <w:szCs w:val="21"/>
              </w:rPr>
            </w:pPr>
          </w:p>
        </w:tc>
        <w:tc>
          <w:tcPr>
            <w:tcW w:w="600" w:type="dxa"/>
            <w:vAlign w:val="center"/>
          </w:tcPr>
          <w:p>
            <w:pPr>
              <w:widowControl/>
              <w:jc w:val="center"/>
              <w:rPr>
                <w:rFonts w:ascii="宋体" w:hAnsi="宋体" w:cs="宋体"/>
                <w:b/>
                <w:bCs/>
                <w:color w:val="000000"/>
                <w:kern w:val="0"/>
                <w:szCs w:val="21"/>
              </w:rPr>
            </w:pPr>
          </w:p>
        </w:tc>
        <w:tc>
          <w:tcPr>
            <w:tcW w:w="1035" w:type="dxa"/>
            <w:vAlign w:val="center"/>
          </w:tcPr>
          <w:p>
            <w:pPr>
              <w:widowControl/>
              <w:jc w:val="center"/>
              <w:rPr>
                <w:rFonts w:ascii="宋体" w:hAnsi="宋体" w:cs="宋体"/>
                <w:b/>
                <w:bCs/>
                <w:color w:val="000000"/>
                <w:kern w:val="0"/>
                <w:szCs w:val="21"/>
              </w:rPr>
            </w:pPr>
          </w:p>
        </w:tc>
        <w:tc>
          <w:tcPr>
            <w:tcW w:w="1440" w:type="dxa"/>
            <w:vAlign w:val="center"/>
          </w:tcPr>
          <w:p>
            <w:pPr>
              <w:widowControl/>
              <w:jc w:val="center"/>
              <w:rPr>
                <w:rFonts w:ascii="宋体" w:hAnsi="宋体" w:cs="宋体"/>
                <w:b/>
                <w:bCs/>
                <w:kern w:val="0"/>
                <w:szCs w:val="21"/>
              </w:rPr>
            </w:pPr>
          </w:p>
        </w:tc>
        <w:tc>
          <w:tcPr>
            <w:tcW w:w="1470" w:type="dxa"/>
            <w:vAlign w:val="center"/>
          </w:tcPr>
          <w:p>
            <w:pPr>
              <w:widowControl/>
              <w:jc w:val="center"/>
              <w:textAlignment w:val="center"/>
              <w:rPr>
                <w:rFonts w:ascii="宋体" w:hAnsi="宋体" w:cs="宋体"/>
                <w:b/>
                <w:bCs/>
                <w:color w:val="auto"/>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1.1</w:t>
            </w:r>
          </w:p>
        </w:tc>
        <w:tc>
          <w:tcPr>
            <w:tcW w:w="193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井口LED屏工程</w:t>
            </w:r>
          </w:p>
        </w:tc>
        <w:tc>
          <w:tcPr>
            <w:tcW w:w="154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103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44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47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28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93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每套包括</w:t>
            </w:r>
          </w:p>
        </w:tc>
        <w:tc>
          <w:tcPr>
            <w:tcW w:w="154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03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44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47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28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1.1.1</w:t>
            </w:r>
          </w:p>
        </w:tc>
        <w:tc>
          <w:tcPr>
            <w:tcW w:w="193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 xml:space="preserve"> LED工程屏体</w:t>
            </w:r>
          </w:p>
        </w:tc>
        <w:tc>
          <w:tcPr>
            <w:tcW w:w="154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COP6</w:t>
            </w: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平米</w:t>
            </w:r>
          </w:p>
        </w:tc>
        <w:tc>
          <w:tcPr>
            <w:tcW w:w="103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15</w:t>
            </w:r>
          </w:p>
        </w:tc>
        <w:tc>
          <w:tcPr>
            <w:tcW w:w="144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47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128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2</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同步发送系统</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MSD300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ascii="宋体" w:hAnsi="宋体" w:cs="宋体"/>
                <w:b/>
                <w:bCs/>
                <w:kern w:val="0"/>
                <w:szCs w:val="21"/>
              </w:rPr>
            </w:pPr>
          </w:p>
        </w:tc>
        <w:tc>
          <w:tcPr>
            <w:tcW w:w="147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hint="eastAsia" w:ascii="宋体" w:hAnsi="宋体" w:eastAsia="宋体" w:cs="宋体"/>
                <w:b/>
                <w:bCs/>
                <w:color w:val="00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3</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同步接收系统</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MRV330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20</w:t>
            </w:r>
          </w:p>
        </w:tc>
        <w:tc>
          <w:tcPr>
            <w:tcW w:w="1440" w:type="dxa"/>
            <w:vAlign w:val="center"/>
          </w:tcPr>
          <w:p>
            <w:pPr>
              <w:widowControl/>
              <w:jc w:val="center"/>
              <w:rPr>
                <w:rFonts w:ascii="宋体" w:hAnsi="宋体" w:cs="宋体"/>
                <w:b/>
                <w:bCs/>
                <w:kern w:val="0"/>
                <w:szCs w:val="21"/>
              </w:rPr>
            </w:pPr>
          </w:p>
        </w:tc>
        <w:tc>
          <w:tcPr>
            <w:tcW w:w="147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hint="eastAsia" w:ascii="宋体" w:hAnsi="宋体" w:eastAsia="宋体" w:cs="宋体"/>
                <w:b/>
                <w:bCs/>
                <w:color w:val="00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4</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控制软件</w:t>
            </w:r>
          </w:p>
        </w:tc>
        <w:tc>
          <w:tcPr>
            <w:tcW w:w="1546" w:type="dxa"/>
            <w:shd w:val="clear" w:color="auto" w:fill="auto"/>
            <w:vAlign w:val="center"/>
          </w:tcPr>
          <w:p>
            <w:pPr>
              <w:widowControl/>
              <w:jc w:val="both"/>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LED显示屏播放信息管理软件V2.0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470" w:type="dxa"/>
            <w:vAlign w:val="center"/>
          </w:tcPr>
          <w:p>
            <w:pPr>
              <w:widowControl/>
              <w:jc w:val="center"/>
              <w:rPr>
                <w:rFonts w:ascii="宋体" w:hAnsi="宋体" w:cs="宋体"/>
                <w:color w:val="auto"/>
                <w:kern w:val="0"/>
                <w:sz w:val="18"/>
                <w:szCs w:val="18"/>
              </w:rPr>
            </w:pPr>
          </w:p>
        </w:tc>
        <w:tc>
          <w:tcPr>
            <w:tcW w:w="1280" w:type="dxa"/>
            <w:vAlign w:val="center"/>
          </w:tcPr>
          <w:p>
            <w:pPr>
              <w:widowControl/>
              <w:jc w:val="center"/>
              <w:rPr>
                <w:rFonts w:ascii="宋体" w:hAnsi="宋体" w:cs="宋体"/>
                <w:bCs/>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1.1.5</w:t>
            </w:r>
          </w:p>
        </w:tc>
        <w:tc>
          <w:tcPr>
            <w:tcW w:w="1936"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控制主机</w:t>
            </w:r>
          </w:p>
        </w:tc>
        <w:tc>
          <w:tcPr>
            <w:tcW w:w="1546" w:type="dxa"/>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470" w:type="dxa"/>
            <w:vAlign w:val="center"/>
          </w:tcPr>
          <w:p>
            <w:pPr>
              <w:widowControl/>
              <w:jc w:val="center"/>
              <w:rPr>
                <w:rFonts w:ascii="宋体" w:hAnsi="宋体" w:cs="宋体"/>
                <w:color w:val="auto"/>
                <w:kern w:val="0"/>
                <w:sz w:val="18"/>
                <w:szCs w:val="18"/>
              </w:rPr>
            </w:pPr>
          </w:p>
        </w:tc>
        <w:tc>
          <w:tcPr>
            <w:tcW w:w="1280"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1.6</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散热系统</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1.5P</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2</w:t>
            </w:r>
          </w:p>
        </w:tc>
        <w:tc>
          <w:tcPr>
            <w:tcW w:w="1440" w:type="dxa"/>
            <w:vAlign w:val="center"/>
          </w:tcPr>
          <w:p>
            <w:pPr>
              <w:widowControl/>
              <w:jc w:val="center"/>
              <w:rPr>
                <w:rFonts w:ascii="宋体" w:hAnsi="宋体" w:cs="宋体"/>
                <w:color w:val="000000"/>
                <w:kern w:val="0"/>
                <w:sz w:val="18"/>
                <w:szCs w:val="18"/>
              </w:rPr>
            </w:pPr>
          </w:p>
        </w:tc>
        <w:tc>
          <w:tcPr>
            <w:tcW w:w="1470" w:type="dxa"/>
            <w:vAlign w:val="center"/>
          </w:tcPr>
          <w:p>
            <w:pPr>
              <w:widowControl/>
              <w:jc w:val="center"/>
              <w:rPr>
                <w:rFonts w:ascii="宋体" w:hAnsi="宋体" w:cs="宋体"/>
                <w:color w:val="auto"/>
                <w:kern w:val="0"/>
                <w:sz w:val="18"/>
                <w:szCs w:val="18"/>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1.1.7</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配电及控制系统</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15K</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1.1.8</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屏体受力机构</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1.1.9</w:t>
            </w:r>
          </w:p>
        </w:tc>
        <w:tc>
          <w:tcPr>
            <w:tcW w:w="1936"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线材及敷设</w:t>
            </w:r>
          </w:p>
        </w:tc>
        <w:tc>
          <w:tcPr>
            <w:tcW w:w="1546"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电源线、通讯线敷设</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w:t>
            </w:r>
          </w:p>
        </w:tc>
        <w:tc>
          <w:tcPr>
            <w:tcW w:w="1936" w:type="dxa"/>
            <w:shd w:val="clear" w:color="auto" w:fill="auto"/>
            <w:vAlign w:val="center"/>
          </w:tcPr>
          <w:p>
            <w:pPr>
              <w:widowControl/>
              <w:jc w:val="center"/>
              <w:rPr>
                <w:rFonts w:hint="eastAsia" w:ascii="微软雅黑" w:hAnsi="微软雅黑" w:eastAsia="微软雅黑" w:cs="微软雅黑"/>
                <w:color w:val="000000"/>
                <w:kern w:val="0"/>
                <w:sz w:val="20"/>
                <w:szCs w:val="20"/>
              </w:rPr>
            </w:pPr>
            <w:r>
              <w:rPr>
                <w:rFonts w:hint="eastAsia" w:ascii="宋体" w:hAnsi="宋体" w:cs="宋体"/>
                <w:color w:val="000000"/>
                <w:kern w:val="0"/>
                <w:sz w:val="18"/>
                <w:szCs w:val="18"/>
                <w:lang w:val="en-US" w:eastAsia="zh-CN"/>
              </w:rPr>
              <w:t>办公大楼门前LED屏改造安装</w:t>
            </w:r>
          </w:p>
        </w:tc>
        <w:tc>
          <w:tcPr>
            <w:tcW w:w="1546" w:type="dxa"/>
            <w:shd w:val="clear" w:color="auto" w:fill="auto"/>
            <w:vAlign w:val="center"/>
          </w:tcPr>
          <w:p>
            <w:pPr>
              <w:widowControl/>
              <w:jc w:val="center"/>
              <w:rPr>
                <w:rFonts w:hint="eastAsia" w:ascii="宋体" w:hAnsi="宋体" w:cs="宋体"/>
                <w:bCs/>
                <w:kern w:val="0"/>
                <w:sz w:val="18"/>
                <w:szCs w:val="18"/>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p>
        </w:tc>
        <w:tc>
          <w:tcPr>
            <w:tcW w:w="1936" w:type="dxa"/>
            <w:shd w:val="clear" w:color="auto" w:fill="auto"/>
            <w:vAlign w:val="center"/>
          </w:tcPr>
          <w:p>
            <w:pPr>
              <w:widowControl/>
              <w:jc w:val="center"/>
              <w:rPr>
                <w:rFonts w:hint="eastAsia" w:ascii="微软雅黑" w:hAnsi="微软雅黑" w:eastAsia="微软雅黑" w:cs="微软雅黑"/>
                <w:color w:val="000000"/>
                <w:kern w:val="0"/>
                <w:sz w:val="20"/>
                <w:szCs w:val="20"/>
              </w:rPr>
            </w:pPr>
            <w:r>
              <w:rPr>
                <w:rFonts w:hint="eastAsia" w:ascii="宋体" w:hAnsi="宋体" w:cs="宋体"/>
                <w:color w:val="000000"/>
                <w:kern w:val="0"/>
                <w:sz w:val="18"/>
                <w:szCs w:val="18"/>
              </w:rPr>
              <w:t>每套包括</w:t>
            </w:r>
          </w:p>
        </w:tc>
        <w:tc>
          <w:tcPr>
            <w:tcW w:w="1546" w:type="dxa"/>
            <w:shd w:val="clear" w:color="auto" w:fill="auto"/>
            <w:vAlign w:val="center"/>
          </w:tcPr>
          <w:p>
            <w:pPr>
              <w:widowControl/>
              <w:jc w:val="center"/>
              <w:rPr>
                <w:rFonts w:hint="eastAsia" w:ascii="微软雅黑" w:hAnsi="微软雅黑" w:eastAsia="微软雅黑" w:cs="微软雅黑"/>
                <w:kern w:val="0"/>
                <w:sz w:val="20"/>
                <w:szCs w:val="20"/>
              </w:rPr>
            </w:pPr>
          </w:p>
        </w:tc>
        <w:tc>
          <w:tcPr>
            <w:tcW w:w="600" w:type="dxa"/>
            <w:vAlign w:val="center"/>
          </w:tcPr>
          <w:p>
            <w:pPr>
              <w:widowControl/>
              <w:jc w:val="center"/>
              <w:rPr>
                <w:rFonts w:hint="eastAsia" w:ascii="宋体" w:hAnsi="宋体" w:cs="宋体"/>
                <w:color w:val="000000"/>
                <w:kern w:val="0"/>
                <w:sz w:val="18"/>
                <w:szCs w:val="18"/>
                <w:lang w:val="en-US" w:eastAsia="zh-CN"/>
              </w:rPr>
            </w:pPr>
          </w:p>
        </w:tc>
        <w:tc>
          <w:tcPr>
            <w:tcW w:w="1035" w:type="dxa"/>
            <w:vAlign w:val="center"/>
          </w:tcPr>
          <w:p>
            <w:pPr>
              <w:widowControl/>
              <w:jc w:val="center"/>
              <w:rPr>
                <w:rFonts w:hint="eastAsia" w:ascii="宋体" w:hAnsi="宋体" w:cs="宋体"/>
                <w:color w:val="000000"/>
                <w:kern w:val="0"/>
                <w:sz w:val="18"/>
                <w:szCs w:val="18"/>
                <w:lang w:val="en-US" w:eastAsia="zh-CN"/>
              </w:rPr>
            </w:pP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1.2.1</w:t>
            </w:r>
          </w:p>
        </w:tc>
        <w:tc>
          <w:tcPr>
            <w:tcW w:w="1936"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LED工程屏体</w:t>
            </w:r>
          </w:p>
        </w:tc>
        <w:tc>
          <w:tcPr>
            <w:tcW w:w="1546" w:type="dxa"/>
            <w:shd w:val="clear" w:color="auto" w:fill="auto"/>
            <w:vAlign w:val="center"/>
          </w:tcPr>
          <w:p>
            <w:pPr>
              <w:widowControl/>
              <w:jc w:val="center"/>
              <w:rPr>
                <w:rFonts w:hint="eastAsia" w:ascii="宋体" w:hAnsi="宋体" w:cs="宋体"/>
                <w:bCs/>
                <w:kern w:val="0"/>
                <w:sz w:val="18"/>
                <w:szCs w:val="18"/>
                <w:lang w:val="en-US"/>
              </w:rPr>
            </w:pPr>
            <w:r>
              <w:rPr>
                <w:rFonts w:hint="eastAsia" w:ascii="宋体" w:hAnsi="宋体" w:cs="宋体"/>
                <w:bCs/>
                <w:kern w:val="0"/>
                <w:sz w:val="18"/>
                <w:szCs w:val="18"/>
                <w:lang w:val="en-US" w:eastAsia="zh-CN"/>
              </w:rPr>
              <w:t>COP6</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平米</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7</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1.2.2</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同步发送系统</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MSD300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1.2.3</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同步接收系统</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MRV330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10</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1.2.4</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控制软件</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LED显示屏播放信息管理软件V2.0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1.2.5</w:t>
            </w:r>
          </w:p>
        </w:tc>
        <w:tc>
          <w:tcPr>
            <w:tcW w:w="1936" w:type="dxa"/>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控制主机</w:t>
            </w:r>
          </w:p>
        </w:tc>
        <w:tc>
          <w:tcPr>
            <w:tcW w:w="1546" w:type="dxa"/>
            <w:vAlign w:val="center"/>
          </w:tcPr>
          <w:p>
            <w:pPr>
              <w:widowControl/>
              <w:jc w:val="center"/>
              <w:rPr>
                <w:rFonts w:hint="eastAsia" w:ascii="宋体" w:hAnsi="宋体" w:cs="宋体"/>
                <w:bCs/>
                <w:kern w:val="0"/>
                <w:sz w:val="18"/>
                <w:szCs w:val="18"/>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1.2.6</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配电及控制系统</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10K</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1.2.7</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屏体受力机构</w:t>
            </w:r>
          </w:p>
        </w:tc>
        <w:tc>
          <w:tcPr>
            <w:tcW w:w="1546" w:type="dxa"/>
            <w:shd w:val="clear" w:color="auto" w:fill="auto"/>
            <w:vAlign w:val="center"/>
          </w:tcPr>
          <w:p>
            <w:pPr>
              <w:widowControl/>
              <w:jc w:val="center"/>
              <w:rPr>
                <w:rFonts w:hint="eastAsia" w:ascii="宋体" w:hAnsi="宋体" w:cs="宋体"/>
                <w:bCs/>
                <w:kern w:val="0"/>
                <w:sz w:val="18"/>
                <w:szCs w:val="18"/>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1.2.8</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线材及敷设</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电源线、通讯线敷设</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color w:val="000000"/>
                <w:kern w:val="0"/>
                <w:sz w:val="18"/>
                <w:szCs w:val="18"/>
                <w:lang w:val="en-US" w:eastAsia="zh-CN"/>
              </w:rPr>
              <w:t>会议室LED屏新安装</w:t>
            </w:r>
          </w:p>
        </w:tc>
        <w:tc>
          <w:tcPr>
            <w:tcW w:w="1546" w:type="dxa"/>
            <w:shd w:val="clear" w:color="auto" w:fill="auto"/>
            <w:vAlign w:val="center"/>
          </w:tcPr>
          <w:p>
            <w:pPr>
              <w:widowControl/>
              <w:jc w:val="center"/>
              <w:rPr>
                <w:rFonts w:hint="eastAsia" w:ascii="宋体" w:hAnsi="宋体" w:cs="宋体"/>
                <w:bCs/>
                <w:kern w:val="0"/>
                <w:sz w:val="18"/>
                <w:szCs w:val="18"/>
              </w:rPr>
            </w:pPr>
          </w:p>
        </w:tc>
        <w:tc>
          <w:tcPr>
            <w:tcW w:w="600" w:type="dxa"/>
            <w:vAlign w:val="center"/>
          </w:tcPr>
          <w:p>
            <w:pPr>
              <w:widowControl/>
              <w:jc w:val="center"/>
              <w:rPr>
                <w:rFonts w:hint="eastAsia" w:ascii="宋体" w:hAnsi="宋体" w:cs="宋体"/>
                <w:b w:val="0"/>
                <w:bCs w:val="0"/>
                <w:kern w:val="0"/>
                <w:sz w:val="18"/>
                <w:szCs w:val="18"/>
                <w:lang w:val="en-US" w:eastAsia="zh-CN"/>
              </w:rPr>
            </w:pPr>
            <w:r>
              <w:rPr>
                <w:rFonts w:hint="eastAsia" w:ascii="宋体" w:hAnsi="宋体" w:cs="宋体"/>
                <w:b w:val="0"/>
                <w:bCs w:val="0"/>
                <w:color w:val="000000"/>
                <w:kern w:val="0"/>
                <w:szCs w:val="21"/>
                <w:lang w:val="en-US" w:eastAsia="zh-CN"/>
              </w:rPr>
              <w:t>套</w:t>
            </w:r>
          </w:p>
        </w:tc>
        <w:tc>
          <w:tcPr>
            <w:tcW w:w="1035" w:type="dxa"/>
            <w:vAlign w:val="center"/>
          </w:tcPr>
          <w:p>
            <w:pPr>
              <w:widowControl/>
              <w:jc w:val="center"/>
              <w:rPr>
                <w:rFonts w:hint="eastAsia" w:ascii="宋体" w:hAnsi="宋体" w:cs="宋体"/>
                <w:b w:val="0"/>
                <w:bCs w:val="0"/>
                <w:color w:val="000000"/>
                <w:kern w:val="0"/>
                <w:sz w:val="18"/>
                <w:szCs w:val="18"/>
                <w:lang w:val="en-US" w:eastAsia="zh-CN"/>
              </w:rPr>
            </w:pPr>
            <w:r>
              <w:rPr>
                <w:rFonts w:hint="eastAsia" w:ascii="宋体" w:hAnsi="宋体" w:cs="宋体"/>
                <w:b w:val="0"/>
                <w:bCs w:val="0"/>
                <w:color w:val="000000"/>
                <w:kern w:val="0"/>
                <w:szCs w:val="21"/>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color w:val="000000"/>
                <w:kern w:val="0"/>
                <w:sz w:val="18"/>
                <w:szCs w:val="18"/>
              </w:rPr>
              <w:t>每套包括</w:t>
            </w:r>
          </w:p>
        </w:tc>
        <w:tc>
          <w:tcPr>
            <w:tcW w:w="1546" w:type="dxa"/>
            <w:shd w:val="clear" w:color="auto" w:fill="auto"/>
            <w:vAlign w:val="center"/>
          </w:tcPr>
          <w:p>
            <w:pPr>
              <w:widowControl/>
              <w:jc w:val="center"/>
              <w:rPr>
                <w:rFonts w:hint="eastAsia" w:ascii="宋体" w:hAnsi="宋体" w:cs="宋体"/>
                <w:bCs/>
                <w:kern w:val="0"/>
                <w:sz w:val="18"/>
                <w:szCs w:val="18"/>
              </w:rPr>
            </w:pPr>
          </w:p>
        </w:tc>
        <w:tc>
          <w:tcPr>
            <w:tcW w:w="600" w:type="dxa"/>
            <w:vAlign w:val="center"/>
          </w:tcPr>
          <w:p>
            <w:pPr>
              <w:widowControl/>
              <w:jc w:val="center"/>
              <w:rPr>
                <w:rFonts w:hint="eastAsia" w:ascii="宋体" w:hAnsi="宋体" w:cs="宋体"/>
                <w:bCs/>
                <w:kern w:val="0"/>
                <w:sz w:val="18"/>
                <w:szCs w:val="18"/>
                <w:lang w:val="en-US" w:eastAsia="zh-CN"/>
              </w:rPr>
            </w:pPr>
          </w:p>
        </w:tc>
        <w:tc>
          <w:tcPr>
            <w:tcW w:w="1035" w:type="dxa"/>
            <w:vAlign w:val="center"/>
          </w:tcPr>
          <w:p>
            <w:pPr>
              <w:widowControl/>
              <w:jc w:val="center"/>
              <w:rPr>
                <w:rFonts w:hint="eastAsia" w:ascii="宋体" w:hAnsi="宋体" w:cs="宋体"/>
                <w:color w:val="000000"/>
                <w:kern w:val="0"/>
                <w:sz w:val="18"/>
                <w:szCs w:val="18"/>
                <w:lang w:val="en-US" w:eastAsia="zh-CN"/>
              </w:rPr>
            </w:pP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1.3.1</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LED工程屏体</w:t>
            </w:r>
          </w:p>
        </w:tc>
        <w:tc>
          <w:tcPr>
            <w:tcW w:w="1546"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COP6</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平米</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3</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1.3.2</w:t>
            </w:r>
          </w:p>
        </w:tc>
        <w:tc>
          <w:tcPr>
            <w:tcW w:w="193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同步发送系统</w:t>
            </w:r>
          </w:p>
        </w:tc>
        <w:tc>
          <w:tcPr>
            <w:tcW w:w="1546" w:type="dxa"/>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MSD300</w:t>
            </w:r>
          </w:p>
        </w:tc>
        <w:tc>
          <w:tcPr>
            <w:tcW w:w="600" w:type="dxa"/>
            <w:vAlign w:val="center"/>
          </w:tcPr>
          <w:p>
            <w:pPr>
              <w:widowControl/>
              <w:jc w:val="center"/>
              <w:rPr>
                <w:rFonts w:hint="eastAsia" w:ascii="宋体" w:hAnsi="宋体" w:eastAsia="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同步接收系统</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MRV330</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8</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1.3.4</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控制软件</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5"/>
                <w:szCs w:val="15"/>
                <w:lang w:val="en-US" w:eastAsia="zh-CN"/>
              </w:rPr>
              <w:t>LED显示屏播放信息管理软件V2.0</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1.3.5</w:t>
            </w:r>
          </w:p>
        </w:tc>
        <w:tc>
          <w:tcPr>
            <w:tcW w:w="19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控制主机</w:t>
            </w:r>
          </w:p>
        </w:tc>
        <w:tc>
          <w:tcPr>
            <w:tcW w:w="154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1.3.6</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配电及控制系统</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5K</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1.3.7</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屏体受力机构</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1.3.8</w:t>
            </w:r>
          </w:p>
        </w:tc>
        <w:tc>
          <w:tcPr>
            <w:tcW w:w="19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线材及敷设</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lang w:val="en-US" w:eastAsia="zh-CN"/>
              </w:rPr>
              <w:t>电源线、通讯线敷设</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10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 w:val="18"/>
                <w:szCs w:val="18"/>
              </w:rPr>
            </w:pPr>
          </w:p>
        </w:tc>
        <w:tc>
          <w:tcPr>
            <w:tcW w:w="14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s="宋体"/>
                <w:bCs/>
                <w:kern w:val="0"/>
                <w:sz w:val="18"/>
                <w:szCs w:val="18"/>
              </w:rPr>
            </w:pPr>
          </w:p>
        </w:tc>
      </w:tr>
    </w:tbl>
    <w:p>
      <w:pPr>
        <w:adjustRightInd w:val="0"/>
        <w:snapToGrid w:val="0"/>
        <w:spacing w:beforeLines="100" w:afterLines="100" w:line="360" w:lineRule="auto"/>
        <w:ind w:left="-2258" w:leftChars="-1075"/>
        <w:rPr>
          <w:b/>
          <w:szCs w:val="21"/>
        </w:rPr>
      </w:pPr>
    </w:p>
    <w:p>
      <w:pPr>
        <w:spacing w:before="240" w:line="360" w:lineRule="auto"/>
        <w:jc w:val="center"/>
        <w:rPr>
          <w:rFonts w:ascii="宋体" w:hAnsi="宋体"/>
          <w:b/>
          <w:bCs/>
          <w:sz w:val="24"/>
        </w:rPr>
      </w:pPr>
      <w:r>
        <w:rPr>
          <w:rFonts w:hint="eastAsia" w:ascii="宋体" w:hAnsi="宋体"/>
          <w:b/>
          <w:bCs/>
          <w:sz w:val="24"/>
        </w:rPr>
        <w:t>分项报价表</w:t>
      </w:r>
    </w:p>
    <w:tbl>
      <w:tblPr>
        <w:tblStyle w:val="10"/>
        <w:tblW w:w="829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
        <w:gridCol w:w="2726"/>
        <w:gridCol w:w="865"/>
        <w:gridCol w:w="836"/>
        <w:gridCol w:w="1578"/>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序号</w:t>
            </w:r>
          </w:p>
        </w:tc>
        <w:tc>
          <w:tcPr>
            <w:tcW w:w="272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名称</w:t>
            </w:r>
          </w:p>
        </w:tc>
        <w:tc>
          <w:tcPr>
            <w:tcW w:w="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单价（元）</w:t>
            </w:r>
          </w:p>
        </w:tc>
        <w:tc>
          <w:tcPr>
            <w:tcW w:w="1341"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eastAsia="宋体"/>
                <w:szCs w:val="21"/>
                <w:lang w:val="en-US" w:eastAsia="zh-CN"/>
              </w:rPr>
            </w:pPr>
            <w:r>
              <w:rPr>
                <w:rFonts w:hint="eastAsia" w:ascii="宋体" w:hAnsi="宋体"/>
                <w:szCs w:val="21"/>
                <w:lang w:val="en-US" w:eastAsia="zh-CN"/>
              </w:rPr>
              <w:t>1</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szCs w:val="21"/>
              </w:rPr>
            </w:pPr>
            <w:r>
              <w:rPr>
                <w:rFonts w:hint="eastAsia" w:ascii="宋体" w:hAnsi="宋体" w:cs="宋体"/>
                <w:bCs/>
                <w:color w:val="000000" w:themeColor="text1"/>
                <w:kern w:val="0"/>
                <w:sz w:val="18"/>
                <w:szCs w:val="18"/>
                <w:lang w:val="en-US" w:eastAsia="zh-CN"/>
                <w14:textFill>
                  <w14:solidFill>
                    <w14:schemeClr w14:val="tx1"/>
                  </w14:solidFill>
                </w14:textFill>
              </w:rPr>
              <w:t>LED工程屏体</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szCs w:val="21"/>
              </w:rPr>
            </w:pPr>
            <w:r>
              <w:rPr>
                <w:rFonts w:hint="eastAsia" w:ascii="宋体" w:hAnsi="宋体" w:cs="宋体"/>
                <w:bCs/>
                <w:color w:val="000000" w:themeColor="text1"/>
                <w:kern w:val="0"/>
                <w:sz w:val="18"/>
                <w:szCs w:val="18"/>
                <w:lang w:val="en-US" w:eastAsia="zh-CN"/>
                <w14:textFill>
                  <w14:solidFill>
                    <w14:schemeClr w14:val="tx1"/>
                  </w14:solidFill>
                </w14:textFill>
              </w:rPr>
              <w:t>平米</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lang w:val="en-US"/>
              </w:rPr>
            </w:pPr>
            <w:r>
              <w:rPr>
                <w:rFonts w:hint="eastAsia" w:ascii="宋体" w:hAnsi="宋体" w:cs="宋体"/>
                <w:bCs/>
                <w:kern w:val="0"/>
                <w:sz w:val="18"/>
                <w:szCs w:val="18"/>
                <w:lang w:val="en-US" w:eastAsia="zh-CN"/>
              </w:rPr>
              <w:t>15</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2</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000000" w:themeColor="text1"/>
                <w:kern w:val="0"/>
                <w:sz w:val="18"/>
                <w:szCs w:val="18"/>
                <w:lang w:val="en-US" w:eastAsia="zh-CN"/>
                <w14:textFill>
                  <w14:solidFill>
                    <w14:schemeClr w14:val="tx1"/>
                  </w14:solidFill>
                </w14:textFill>
              </w:rPr>
              <w:t>同步发送系统</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3</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000000" w:themeColor="text1"/>
                <w:kern w:val="0"/>
                <w:sz w:val="18"/>
                <w:szCs w:val="18"/>
                <w:lang w:val="en-US" w:eastAsia="zh-CN"/>
                <w14:textFill>
                  <w14:solidFill>
                    <w14:schemeClr w14:val="tx1"/>
                  </w14:solidFill>
                </w14:textFill>
              </w:rPr>
              <w:t>同步接收系统</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20</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4</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000000" w:themeColor="text1"/>
                <w:kern w:val="0"/>
                <w:sz w:val="18"/>
                <w:szCs w:val="18"/>
                <w:lang w:val="en-US" w:eastAsia="zh-CN"/>
                <w14:textFill>
                  <w14:solidFill>
                    <w14:schemeClr w14:val="tx1"/>
                  </w14:solidFill>
                </w14:textFill>
              </w:rPr>
              <w:t>控制软件</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5</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000000" w:themeColor="text1"/>
                <w:kern w:val="0"/>
                <w:sz w:val="18"/>
                <w:szCs w:val="18"/>
                <w:lang w:val="en-US" w:eastAsia="zh-CN"/>
                <w14:textFill>
                  <w14:solidFill>
                    <w14:schemeClr w14:val="tx1"/>
                  </w14:solidFill>
                </w14:textFill>
              </w:rPr>
              <w:t>控制主机</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6</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color w:val="000000"/>
                <w:kern w:val="0"/>
                <w:szCs w:val="21"/>
                <w:lang w:bidi="ar"/>
              </w:rPr>
            </w:pPr>
            <w:r>
              <w:rPr>
                <w:rFonts w:hint="eastAsia" w:ascii="宋体" w:hAnsi="宋体" w:cs="宋体"/>
                <w:bCs/>
                <w:color w:val="000000" w:themeColor="text1"/>
                <w:kern w:val="0"/>
                <w:sz w:val="18"/>
                <w:szCs w:val="18"/>
                <w:lang w:val="en-US" w:eastAsia="zh-CN"/>
                <w14:textFill>
                  <w14:solidFill>
                    <w14:schemeClr w14:val="tx1"/>
                  </w14:solidFill>
                </w14:textFill>
              </w:rPr>
              <w:t>散热系统</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7</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配电及控制系统</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8</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屏体受力机构</w:t>
            </w:r>
          </w:p>
        </w:tc>
        <w:tc>
          <w:tcPr>
            <w:tcW w:w="86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9</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线材及敷设</w:t>
            </w:r>
          </w:p>
        </w:tc>
        <w:tc>
          <w:tcPr>
            <w:tcW w:w="86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10</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LED工程屏体</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平米</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7</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11</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同步发送系统</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12</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同步接收系统</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10</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13</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控制软件</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14</w:t>
            </w:r>
          </w:p>
        </w:tc>
        <w:tc>
          <w:tcPr>
            <w:tcW w:w="272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控制主机</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台</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15</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配电及控制系统</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台</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16</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屏体受力机构</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17</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线材及敷设</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18</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LED工程屏体</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平米</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3</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19</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同步发送系统</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lang w:val="en-US" w:eastAsia="zh-CN"/>
              </w:rPr>
            </w:pPr>
            <w:r>
              <w:rPr>
                <w:rFonts w:hint="eastAsia" w:hAnsi="宋体"/>
                <w:lang w:val="en-US" w:eastAsia="zh-CN"/>
              </w:rPr>
              <w:t>20</w:t>
            </w:r>
          </w:p>
        </w:tc>
        <w:tc>
          <w:tcPr>
            <w:tcW w:w="2726"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同步接收系统</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8</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lang w:val="en-US" w:eastAsia="zh-CN"/>
              </w:rPr>
            </w:pPr>
            <w:r>
              <w:rPr>
                <w:rFonts w:hint="eastAsia" w:hAnsi="宋体"/>
                <w:lang w:val="en-US" w:eastAsia="zh-CN"/>
              </w:rPr>
              <w:t>21</w:t>
            </w:r>
          </w:p>
        </w:tc>
        <w:tc>
          <w:tcPr>
            <w:tcW w:w="2726"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控制软件</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22</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控制主机</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台</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23</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配电及控制系统</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台</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24</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屏体受力机构</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exact"/>
          <w:jc w:val="center"/>
        </w:trPr>
        <w:tc>
          <w:tcPr>
            <w:tcW w:w="949" w:type="dxa"/>
            <w:vAlign w:val="center"/>
          </w:tcPr>
          <w:p>
            <w:pPr>
              <w:pStyle w:val="5"/>
              <w:jc w:val="center"/>
              <w:rPr>
                <w:rFonts w:hint="eastAsia" w:hAnsi="宋体" w:eastAsia="宋体"/>
                <w:lang w:val="en-US" w:eastAsia="zh-CN"/>
              </w:rPr>
            </w:pPr>
            <w:r>
              <w:rPr>
                <w:rFonts w:hint="eastAsia" w:hAnsi="宋体"/>
                <w:lang w:val="en-US" w:eastAsia="zh-CN"/>
              </w:rPr>
              <w:t>25</w:t>
            </w:r>
          </w:p>
        </w:tc>
        <w:tc>
          <w:tcPr>
            <w:tcW w:w="2726" w:type="dxa"/>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线材及敷设</w:t>
            </w:r>
          </w:p>
        </w:tc>
        <w:tc>
          <w:tcPr>
            <w:tcW w:w="865"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项</w:t>
            </w:r>
          </w:p>
        </w:tc>
        <w:tc>
          <w:tcPr>
            <w:tcW w:w="8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lang w:val="en-US" w:eastAsia="zh-CN"/>
              </w:rPr>
              <w:t>1</w:t>
            </w:r>
          </w:p>
        </w:tc>
        <w:tc>
          <w:tcPr>
            <w:tcW w:w="1578" w:type="dxa"/>
            <w:vAlign w:val="center"/>
          </w:tcPr>
          <w:p>
            <w:pPr>
              <w:pStyle w:val="5"/>
              <w:jc w:val="center"/>
              <w:rPr>
                <w:rFonts w:hAnsi="宋体"/>
              </w:rPr>
            </w:pPr>
          </w:p>
        </w:tc>
        <w:tc>
          <w:tcPr>
            <w:tcW w:w="1341" w:type="dxa"/>
            <w:vAlign w:val="center"/>
          </w:tcPr>
          <w:p>
            <w:pPr>
              <w:pStyle w:val="5"/>
              <w:jc w:val="center"/>
              <w:rPr>
                <w:rFonts w:hAnsi="宋体"/>
              </w:rPr>
            </w:pPr>
          </w:p>
        </w:tc>
      </w:tr>
    </w:tbl>
    <w:p>
      <w:pPr>
        <w:tabs>
          <w:tab w:val="left" w:pos="7168"/>
        </w:tabs>
        <w:adjustRightInd w:val="0"/>
        <w:snapToGrid w:val="0"/>
        <w:spacing w:beforeLines="100" w:afterLines="100" w:line="360" w:lineRule="auto"/>
        <w:rPr>
          <w:b/>
          <w:szCs w:val="21"/>
        </w:rPr>
      </w:pPr>
    </w:p>
    <w:p>
      <w:pPr>
        <w:tabs>
          <w:tab w:val="left" w:pos="7168"/>
        </w:tabs>
        <w:adjustRightInd w:val="0"/>
        <w:snapToGrid w:val="0"/>
        <w:spacing w:beforeLines="100" w:afterLines="100" w:line="360" w:lineRule="auto"/>
        <w:rPr>
          <w:b/>
          <w:szCs w:val="21"/>
        </w:rPr>
      </w:pPr>
    </w:p>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安装地点：</w:t>
      </w:r>
      <w:r>
        <w:rPr>
          <w:rFonts w:hint="eastAsia" w:ascii="宋体" w:hAnsi="宋体"/>
          <w:color w:val="auto"/>
          <w:szCs w:val="21"/>
          <w:u w:val="single"/>
          <w:lang w:val="en-US" w:eastAsia="zh-CN"/>
        </w:rPr>
        <w:t>乌兰木伦煤</w:t>
      </w:r>
      <w:r>
        <w:rPr>
          <w:rFonts w:hint="eastAsia" w:ascii="宋体" w:hAnsi="宋体"/>
          <w:color w:val="auto"/>
          <w:szCs w:val="21"/>
          <w:u w:val="single"/>
        </w:rPr>
        <w:t>矿</w:t>
      </w:r>
      <w:r>
        <w:rPr>
          <w:rFonts w:hint="eastAsia" w:ascii="宋体" w:hAnsi="宋体"/>
          <w:szCs w:val="21"/>
        </w:rPr>
        <w:t>。</w:t>
      </w:r>
    </w:p>
    <w:p>
      <w:pPr>
        <w:adjustRightInd w:val="0"/>
        <w:snapToGrid w:val="0"/>
        <w:spacing w:beforeLines="100" w:afterLines="100" w:line="360" w:lineRule="auto"/>
        <w:rPr>
          <w:rFonts w:hint="eastAsia"/>
          <w:b/>
          <w:szCs w:val="21"/>
        </w:rPr>
      </w:pPr>
    </w:p>
    <w:p>
      <w:pPr>
        <w:adjustRightInd w:val="0"/>
        <w:snapToGrid w:val="0"/>
        <w:spacing w:beforeLines="100" w:afterLines="100" w:line="360" w:lineRule="auto"/>
        <w:rPr>
          <w:rFonts w:hint="eastAsia"/>
          <w:b/>
          <w:szCs w:val="21"/>
        </w:rPr>
      </w:pPr>
    </w:p>
    <w:p>
      <w:pPr>
        <w:adjustRightInd w:val="0"/>
        <w:snapToGrid w:val="0"/>
        <w:spacing w:beforeLines="100" w:afterLines="100" w:line="360" w:lineRule="auto"/>
        <w:rPr>
          <w:rFonts w:hint="eastAsia"/>
          <w:b/>
          <w:szCs w:val="21"/>
        </w:rPr>
      </w:pPr>
      <w:r>
        <w:rPr>
          <w:rFonts w:hint="eastAsia"/>
          <w:b/>
          <w:szCs w:val="21"/>
        </w:rPr>
        <w:br w:type="page"/>
      </w:r>
    </w:p>
    <w:p>
      <w:pPr>
        <w:adjustRightInd w:val="0"/>
        <w:snapToGrid w:val="0"/>
        <w:spacing w:beforeLines="100" w:afterLines="100" w:line="360" w:lineRule="auto"/>
        <w:rPr>
          <w:b/>
          <w:color w:val="000000"/>
          <w:szCs w:val="21"/>
        </w:rPr>
      </w:pPr>
      <w:r>
        <w:rPr>
          <w:rFonts w:hint="eastAsia"/>
          <w:b/>
          <w:szCs w:val="21"/>
        </w:rPr>
        <w:t>三、</w:t>
      </w:r>
      <w:r>
        <w:rPr>
          <w:rFonts w:hint="eastAsia"/>
          <w:b/>
          <w:color w:val="000000"/>
          <w:szCs w:val="21"/>
        </w:rPr>
        <w:t>技术参数及要求</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  技术参数</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1.1.1 井口</w:t>
      </w:r>
      <w:r>
        <w:rPr>
          <w:rFonts w:hint="eastAsia" w:ascii="宋体" w:hAnsi="宋体"/>
          <w:b/>
          <w:bCs/>
          <w:szCs w:val="21"/>
        </w:rPr>
        <w:t>LED工程屏体</w:t>
      </w:r>
      <w:r>
        <w:rPr>
          <w:rFonts w:hint="eastAsia" w:ascii="宋体" w:hAnsi="宋体"/>
          <w:b/>
          <w:bCs/>
          <w:szCs w:val="21"/>
          <w:lang w:eastAsia="zh-CN"/>
        </w:rPr>
        <w:t>（</w:t>
      </w:r>
      <w:r>
        <w:rPr>
          <w:rFonts w:hint="eastAsia" w:ascii="宋体" w:hAnsi="宋体"/>
          <w:b/>
          <w:bCs/>
          <w:szCs w:val="21"/>
          <w:lang w:val="en-US" w:eastAsia="zh-CN"/>
        </w:rPr>
        <w:t>为确保显示效果，对</w:t>
      </w:r>
      <w:r>
        <w:rPr>
          <w:rFonts w:hint="eastAsia" w:ascii="宋体" w:hAnsi="宋体"/>
          <w:b/>
          <w:bCs/>
          <w:szCs w:val="21"/>
        </w:rPr>
        <w:t>LED屏品牌范围</w:t>
      </w:r>
      <w:r>
        <w:rPr>
          <w:rFonts w:hint="eastAsia" w:ascii="宋体" w:hAnsi="宋体"/>
          <w:b/>
          <w:bCs/>
          <w:szCs w:val="21"/>
          <w:lang w:val="en-US" w:eastAsia="zh-CN"/>
        </w:rPr>
        <w:t>参考为</w:t>
      </w:r>
      <w:r>
        <w:rPr>
          <w:rFonts w:hint="eastAsia" w:ascii="宋体" w:hAnsi="宋体"/>
          <w:b/>
          <w:bCs/>
          <w:szCs w:val="21"/>
        </w:rPr>
        <w:t>：利亚德、迈锐、巴科、彩易达、科伦特</w:t>
      </w:r>
      <w:r>
        <w:rPr>
          <w:rFonts w:hint="eastAsia" w:ascii="宋体" w:hAnsi="宋体"/>
          <w:b/>
          <w:bCs/>
          <w:szCs w:val="21"/>
          <w:lang w:eastAsia="zh-CN"/>
        </w:rPr>
        <w:t>）</w:t>
      </w:r>
    </w:p>
    <w:p>
      <w:pPr>
        <w:adjustRightInd w:val="0"/>
        <w:snapToGrid w:val="0"/>
        <w:spacing w:line="360" w:lineRule="auto"/>
        <w:ind w:left="707" w:leftChars="135" w:hanging="424" w:hangingChars="202"/>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.1.1.1</w:t>
      </w:r>
      <w:r>
        <w:rPr>
          <w:rFonts w:hint="eastAsia" w:ascii="宋体" w:hAnsi="宋体"/>
          <w:szCs w:val="21"/>
        </w:rPr>
        <w:t xml:space="preserve"> LED管芯：由1R1G1B组成 </w:t>
      </w:r>
      <w:r>
        <w:rPr>
          <w:rFonts w:hint="eastAsia" w:ascii="宋体" w:hAnsi="宋体"/>
          <w:szCs w:val="21"/>
          <w:lang w:val="en-US" w:eastAsia="zh-CN"/>
        </w:rPr>
        <w:t xml:space="preserve">  </w:t>
      </w:r>
      <w:r>
        <w:rPr>
          <w:rFonts w:hint="eastAsia" w:ascii="宋体" w:hAnsi="宋体"/>
          <w:szCs w:val="21"/>
          <w:lang w:eastAsia="zh-CN"/>
        </w:rPr>
        <w:t>点间距：</w:t>
      </w:r>
      <w:r>
        <w:rPr>
          <w:rFonts w:hint="eastAsia" w:ascii="宋体" w:hAnsi="宋体"/>
          <w:szCs w:val="21"/>
          <w:lang w:val="en-US" w:eastAsia="zh-CN"/>
        </w:rPr>
        <w:t>6mm</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 xml:space="preserve">1.1.1.2 </w:t>
      </w:r>
      <w:r>
        <w:rPr>
          <w:rFonts w:hint="eastAsia" w:ascii="宋体" w:hAnsi="宋体"/>
          <w:szCs w:val="21"/>
        </w:rPr>
        <w:t>LED管芯品牌：国星、日亚、科锐等同档次或更高档次品牌；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3像素结构：屏幕选用表贴三合一全彩LED显示屏</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4箱体尺寸： 960mm(宽) x960mm(高)</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5像素密度： 40000～10000点/m2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6 箱体颜色： 外观喷塑、黑色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 xml:space="preserve">7 箱体材质： 铁质、冷轧板材质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8 驱动方式：恒流驱动，1/2扫、1/4扫、1/8扫</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9 白平衡亮度：≥5500～7500cd/m2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10刷新频率： ≥900Hz  PAL制摄像机拍摄不闪烁</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11换帧频率： ≥60Hz</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12灰度等级： ≥15bit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13最佳视角水平： 140（H），120（V）</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14平均功耗： 280W/㎡</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15最大功耗： 1000W/m2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1.1.1.</w:t>
      </w:r>
      <w:r>
        <w:rPr>
          <w:rFonts w:hint="eastAsia" w:ascii="宋体" w:hAnsi="宋体"/>
          <w:szCs w:val="21"/>
        </w:rPr>
        <w:t xml:space="preserve">16工作电压： AC220V±10％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17使用环境： 温度 -20℃~+55℃ ；湿度 10%~90%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18亮度调节： 256级亮度自动调节 可显示16.7M 颜色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19最佳观看距离： 5米～300米</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20平均无故障时间： ＞5000小时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1.1.1.</w:t>
      </w:r>
      <w:r>
        <w:rPr>
          <w:rFonts w:hint="eastAsia" w:ascii="宋体" w:hAnsi="宋体"/>
          <w:szCs w:val="21"/>
        </w:rPr>
        <w:t>21使用寿命： 10万小时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22盲点率：＜0.0001</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23对地漏电流： ＜2mA</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24模组均匀性： ＜3%  呈离散分布</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25散热方式： 空调或者风机+自然散热</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26连续工作时间： 可连续工作时间大于72小时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27控制距离： 超五类网线传输距离为100米、多模光纤传输距离为300米、单模光 纤传输距离为10公里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 xml:space="preserve">28控制系统： 同步控制系统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29操作系统： WINDOWS平台</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30控制方式： 与计算机监视器同步</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31信号连接方式： CAT5超五类网线</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32数据导入接口： RJ45、USB2.0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33显示输出接口： DVI、RL声道</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1.1.1.</w:t>
      </w:r>
      <w:r>
        <w:rPr>
          <w:rFonts w:hint="eastAsia" w:ascii="宋体" w:hAnsi="宋体"/>
          <w:szCs w:val="21"/>
        </w:rPr>
        <w:t>34显示屏重量： ≤45kg/m2</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1.1.2同步发送系统</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1.1.2.1</w:t>
      </w:r>
      <w:r>
        <w:rPr>
          <w:rFonts w:hint="eastAsia" w:ascii="宋体" w:hAnsi="宋体"/>
          <w:szCs w:val="21"/>
        </w:rPr>
        <w:t>输入分辨率</w:t>
      </w:r>
      <w:r>
        <w:rPr>
          <w:rFonts w:hint="eastAsia" w:ascii="宋体" w:hAnsi="宋体"/>
          <w:szCs w:val="21"/>
          <w:lang w:eastAsia="zh-CN"/>
        </w:rPr>
        <w:t>：</w:t>
      </w:r>
      <w:r>
        <w:rPr>
          <w:rFonts w:hint="eastAsia" w:ascii="宋体" w:hAnsi="宋体"/>
          <w:szCs w:val="21"/>
        </w:rPr>
        <w:t>高达1920×1200，2048×1152，2560×960（宽、高可自定义）</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1.1.2.2</w:t>
      </w:r>
      <w:r>
        <w:rPr>
          <w:rFonts w:hint="eastAsia" w:ascii="宋体" w:hAnsi="宋体"/>
          <w:szCs w:val="21"/>
        </w:rPr>
        <w:t>带载能力：230万像素</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1.1.2.3</w:t>
      </w:r>
      <w:r>
        <w:rPr>
          <w:rFonts w:hint="eastAsia" w:ascii="宋体" w:hAnsi="宋体"/>
          <w:szCs w:val="21"/>
        </w:rPr>
        <w:t>供电电压：5V</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1.1.2.4</w:t>
      </w:r>
      <w:r>
        <w:rPr>
          <w:rFonts w:hint="eastAsia" w:ascii="宋体" w:hAnsi="宋体"/>
          <w:szCs w:val="21"/>
        </w:rPr>
        <w:t>控制方式 ： USB接口控制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1.1.2.5</w:t>
      </w:r>
      <w:r>
        <w:rPr>
          <w:rFonts w:hint="eastAsia" w:ascii="宋体" w:hAnsi="宋体"/>
          <w:szCs w:val="21"/>
        </w:rPr>
        <w:t>视频接口 ： DVI</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1.1.2.6</w:t>
      </w:r>
      <w:r>
        <w:rPr>
          <w:rFonts w:hint="eastAsia" w:ascii="宋体" w:hAnsi="宋体"/>
          <w:szCs w:val="21"/>
        </w:rPr>
        <w:t>音频接口 ： 3.5mm音频接口</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1.1.2.7</w:t>
      </w:r>
      <w:r>
        <w:rPr>
          <w:rFonts w:hint="eastAsia" w:ascii="宋体" w:hAnsi="宋体"/>
          <w:szCs w:val="21"/>
        </w:rPr>
        <w:t>视频格式 ： RGB</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1.1.2.8</w:t>
      </w:r>
      <w:r>
        <w:rPr>
          <w:rFonts w:hint="eastAsia" w:ascii="宋体" w:hAnsi="宋体"/>
          <w:szCs w:val="21"/>
        </w:rPr>
        <w:t>输出接口 ： 四网口</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1.1.2.9</w:t>
      </w:r>
      <w:r>
        <w:rPr>
          <w:rFonts w:hint="eastAsia" w:ascii="宋体" w:hAnsi="宋体"/>
          <w:szCs w:val="21"/>
        </w:rPr>
        <w:t>视频源位深 ： 8bit</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1.1.3同步接收系统</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*1.</w:t>
      </w:r>
      <w:r>
        <w:rPr>
          <w:rFonts w:hint="eastAsia" w:ascii="宋体" w:hAnsi="宋体"/>
          <w:szCs w:val="21"/>
          <w:lang w:val="en-US" w:eastAsia="zh-CN"/>
        </w:rPr>
        <w:t>1.3.1</w:t>
      </w:r>
      <w:r>
        <w:rPr>
          <w:rFonts w:hint="eastAsia" w:ascii="宋体" w:hAnsi="宋体"/>
          <w:szCs w:val="21"/>
        </w:rPr>
        <w:t>单卡输出 RGBR’数据 16 组；</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2单卡输出 RGB 数据 20 组；</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3单卡输出串行数据 64 组；</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4单卡带载像素为 256×226；</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5支持配置文件回读；</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6支持程序复制；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7支持温度监控.</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8支持网线通讯状态检测；</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9支持供电电压检测；</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10支持绝大多数芯片高灰度高刷新；</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11支持逐点亮色度校正，每颗灯都有亮色度校正系数；</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1.1.3.</w:t>
      </w:r>
      <w:r>
        <w:rPr>
          <w:rFonts w:hint="eastAsia" w:ascii="宋体" w:hAnsi="宋体"/>
          <w:szCs w:val="21"/>
        </w:rPr>
        <w:t>12支持接收卡预存画面设置；</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1.1.4控制软件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1.1.4.1</w:t>
      </w:r>
      <w:r>
        <w:rPr>
          <w:rFonts w:hint="eastAsia" w:ascii="宋体" w:hAnsi="宋体"/>
          <w:szCs w:val="21"/>
        </w:rPr>
        <w:t>控制软件的系统中任意信号可屏幕的任意位置开多个窗口，无公共区域的限制，可任意叠加、缩放、拉伸、画中画显示，为用户提供灵活的应用。</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1.1.4.2</w:t>
      </w:r>
      <w:r>
        <w:rPr>
          <w:rFonts w:hint="eastAsia" w:ascii="宋体" w:hAnsi="宋体"/>
          <w:szCs w:val="21"/>
        </w:rPr>
        <w:t>信号源管理：此功能用于管理所有接入到综合平台的各种视频信号、计算机信号网络信号的相关信息，可调整输入信号源的亮度、对比度、名称；可对信号源进行裁剪，仅将需要的部分在大屏幕上显示。</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1.1.4.3</w:t>
      </w:r>
      <w:r>
        <w:rPr>
          <w:rFonts w:hint="eastAsia" w:ascii="宋体" w:hAnsi="宋体"/>
          <w:szCs w:val="21"/>
        </w:rPr>
        <w:t>开窗管理：此功能可以通过基本开窗、强制开窗、拖动信号源开窗、通过按钮开窗等方式进行 开窗，并可对窗口进行分组、信号切换等操作。</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1.1.4.4</w:t>
      </w:r>
      <w:r>
        <w:rPr>
          <w:rFonts w:hint="eastAsia" w:ascii="宋体" w:hAnsi="宋体"/>
          <w:szCs w:val="21"/>
        </w:rPr>
        <w:t>场景及预案管理：通过综合平台管理软件，可以把各种显示信号的组合定义为场景，操作人员可以 按照需要，随时调用场景，可以快速实现各种显示组合之间的切换；操作人员还可以把 各种显示窗口、显示场景以及周边设备的状态定义为预案，可以让平台软件定时自动 地调用各种场景或者信号源显示，不需要人工干预。</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1.1.4.5</w:t>
      </w:r>
      <w:r>
        <w:rPr>
          <w:rFonts w:hint="eastAsia" w:ascii="宋体" w:hAnsi="宋体"/>
          <w:szCs w:val="21"/>
        </w:rPr>
        <w:t xml:space="preserve">多样化控制方式，支持远程控制方式：RS-232、TCP/IP。Windows 版的管理控制软件可以轻松实现对视频墙的管理和控制。 移动终端版管理软件，可以通过 TCP/IP 协议控制视频墙输入源的切换、缩放和管理，可以轻松的实现场景调用等功能。移动端支持 iOS和Andriod系统。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1.1.4.6</w:t>
      </w:r>
      <w:r>
        <w:rPr>
          <w:rFonts w:hint="eastAsia" w:ascii="宋体" w:hAnsi="宋体"/>
          <w:szCs w:val="21"/>
        </w:rPr>
        <w:t>兼容第三方中控系统，开放的接口使得控制平台可以集成到几乎任何第三控制系统。</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1.1.4.7</w:t>
      </w:r>
      <w:r>
        <w:rPr>
          <w:rFonts w:hint="eastAsia" w:ascii="宋体" w:hAnsi="宋体"/>
          <w:szCs w:val="21"/>
        </w:rPr>
        <w:t>支持视频、音频、图像、文字、Flash、Gif等形式的媒体文件的播放；</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1.4.8</w:t>
      </w:r>
      <w:r>
        <w:rPr>
          <w:rFonts w:hint="eastAsia" w:ascii="宋体" w:hAnsi="宋体"/>
          <w:szCs w:val="21"/>
        </w:rPr>
        <w:t>支持Word、Excel、PPT的显示；</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1.4.9</w:t>
      </w:r>
      <w:r>
        <w:rPr>
          <w:rFonts w:hint="eastAsia" w:ascii="宋体" w:hAnsi="宋体"/>
          <w:szCs w:val="21"/>
        </w:rPr>
        <w:t xml:space="preserve">支持时钟、计时的显示；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1.4.10</w:t>
      </w:r>
      <w:r>
        <w:rPr>
          <w:rFonts w:hint="eastAsia" w:ascii="宋体" w:hAnsi="宋体"/>
          <w:szCs w:val="21"/>
        </w:rPr>
        <w:t>支持外部视频信号（TV、AV、S-Video）的播放；</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1.1.4.11</w:t>
      </w:r>
      <w:r>
        <w:rPr>
          <w:rFonts w:hint="eastAsia" w:ascii="宋体" w:hAnsi="宋体"/>
          <w:szCs w:val="21"/>
        </w:rPr>
        <w:t xml:space="preserve">支持多页面多分区的节目编辑，提供视频切换功能、分区特效，以及三维特效动画；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1.1.4.12</w:t>
      </w:r>
      <w:r>
        <w:rPr>
          <w:rFonts w:hint="eastAsia" w:ascii="宋体" w:hAnsi="宋体"/>
          <w:szCs w:val="21"/>
        </w:rPr>
        <w:t>支持对LED大屏幕的手工、相机逐点校正，兼容其它专业校正设备采集的校正数据。</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1.1.4.13</w:t>
      </w:r>
      <w:r>
        <w:rPr>
          <w:rFonts w:hint="eastAsia" w:ascii="宋体" w:hAnsi="宋体"/>
          <w:szCs w:val="21"/>
        </w:rPr>
        <w:t>防护功能：具有防静电、抗震动、防电磁干扰、抗雷击等功能，具有电源过压、过流、断电保护、分布上电措施，具有实时监控温度、故障报警功能</w:t>
      </w:r>
    </w:p>
    <w:p>
      <w:pPr>
        <w:adjustRightInd w:val="0"/>
        <w:snapToGrid w:val="0"/>
        <w:spacing w:line="360" w:lineRule="auto"/>
        <w:ind w:left="707" w:leftChars="135" w:hanging="424" w:hangingChars="202"/>
        <w:rPr>
          <w:rFonts w:hint="eastAsia" w:ascii="宋体" w:hAnsi="宋体"/>
          <w:szCs w:val="21"/>
          <w:highlight w:val="none"/>
          <w:lang w:val="en-US" w:eastAsia="zh-CN"/>
        </w:rPr>
      </w:pPr>
      <w:r>
        <w:rPr>
          <w:rFonts w:hint="eastAsia" w:ascii="宋体" w:hAnsi="宋体"/>
          <w:szCs w:val="21"/>
          <w:highlight w:val="none"/>
          <w:lang w:val="en-US" w:eastAsia="zh-CN"/>
        </w:rPr>
        <w:t>*1.1.4.14软件和LED屏体需为同一生产企业。</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br w:type="page"/>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1.1.5控制主机</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1.1.5.1 CPU1</w:t>
      </w:r>
      <w:r>
        <w:rPr>
          <w:rFonts w:hint="eastAsia" w:ascii="宋体" w:hAnsi="宋体"/>
          <w:szCs w:val="21"/>
        </w:rPr>
        <w:t>I5-7400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1.1.5.2内存</w:t>
      </w:r>
      <w:r>
        <w:rPr>
          <w:rFonts w:hint="eastAsia" w:ascii="宋体" w:hAnsi="宋体"/>
          <w:szCs w:val="21"/>
        </w:rPr>
        <w:t>8G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1.1.5.3硬盘</w:t>
      </w:r>
      <w:r>
        <w:rPr>
          <w:rFonts w:hint="eastAsia" w:ascii="宋体" w:hAnsi="宋体"/>
          <w:szCs w:val="21"/>
        </w:rPr>
        <w:t>1T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1.1.5.4显卡</w:t>
      </w:r>
      <w:r>
        <w:rPr>
          <w:rFonts w:hint="eastAsia" w:ascii="宋体" w:hAnsi="宋体"/>
          <w:szCs w:val="21"/>
        </w:rPr>
        <w:t>2G独显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 xml:space="preserve">1.1.5.5 </w:t>
      </w:r>
      <w:r>
        <w:rPr>
          <w:rFonts w:hint="eastAsia" w:ascii="宋体" w:hAnsi="宋体"/>
          <w:szCs w:val="21"/>
        </w:rPr>
        <w:t>DVDRW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1.1.5.6网卡：</w:t>
      </w:r>
      <w:r>
        <w:rPr>
          <w:rFonts w:hint="eastAsia" w:ascii="宋体" w:hAnsi="宋体"/>
          <w:szCs w:val="21"/>
        </w:rPr>
        <w:t>千兆网卡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1.1.5.7操作系统</w:t>
      </w:r>
      <w:r>
        <w:rPr>
          <w:rFonts w:hint="eastAsia" w:ascii="宋体" w:hAnsi="宋体"/>
          <w:szCs w:val="21"/>
        </w:rPr>
        <w:t xml:space="preserve">WIN10  </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1.1.5.8显示器</w:t>
      </w:r>
      <w:r>
        <w:rPr>
          <w:rFonts w:hint="eastAsia" w:ascii="宋体" w:hAnsi="宋体"/>
          <w:szCs w:val="21"/>
        </w:rPr>
        <w:t xml:space="preserve">20英寸液晶显示器 </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1.1.6散热空调</w:t>
      </w:r>
    </w:p>
    <w:p>
      <w:pPr>
        <w:adjustRightInd w:val="0"/>
        <w:snapToGrid w:val="0"/>
        <w:spacing w:line="360" w:lineRule="auto"/>
        <w:ind w:left="707" w:leftChars="135" w:hanging="424" w:hangingChars="202"/>
        <w:rPr>
          <w:rFonts w:hint="eastAsia" w:ascii="宋体" w:hAnsi="宋体"/>
          <w:b w:val="0"/>
          <w:bCs w:val="0"/>
          <w:szCs w:val="21"/>
        </w:rPr>
      </w:pPr>
      <w:r>
        <w:rPr>
          <w:rFonts w:hint="eastAsia" w:ascii="宋体" w:hAnsi="宋体"/>
          <w:szCs w:val="21"/>
        </w:rPr>
        <w:t>*</w:t>
      </w:r>
      <w:r>
        <w:rPr>
          <w:rFonts w:hint="eastAsia" w:ascii="宋体" w:hAnsi="宋体"/>
          <w:b w:val="0"/>
          <w:bCs w:val="0"/>
          <w:szCs w:val="21"/>
          <w:lang w:val="en-US" w:eastAsia="zh-CN"/>
        </w:rPr>
        <w:t>1.1.6.1</w:t>
      </w:r>
      <w:r>
        <w:rPr>
          <w:rFonts w:hint="eastAsia" w:ascii="宋体" w:hAnsi="宋体"/>
          <w:b w:val="0"/>
          <w:bCs w:val="0"/>
          <w:szCs w:val="21"/>
        </w:rPr>
        <w:t xml:space="preserve">电辅加热功率(1000W)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1.1.6.2</w:t>
      </w:r>
      <w:r>
        <w:rPr>
          <w:rFonts w:hint="eastAsia" w:ascii="宋体" w:hAnsi="宋体"/>
          <w:szCs w:val="21"/>
        </w:rPr>
        <w:t>制冷类型</w:t>
      </w:r>
      <w:r>
        <w:rPr>
          <w:rFonts w:hint="eastAsia" w:ascii="宋体" w:hAnsi="宋体"/>
          <w:szCs w:val="21"/>
          <w:lang w:eastAsia="zh-CN"/>
        </w:rPr>
        <w:t>：</w:t>
      </w:r>
      <w:r>
        <w:rPr>
          <w:rFonts w:hint="eastAsia" w:ascii="宋体" w:hAnsi="宋体"/>
          <w:szCs w:val="21"/>
        </w:rPr>
        <w:t>冷暖</w:t>
      </w:r>
      <w:r>
        <w:rPr>
          <w:rFonts w:hint="eastAsia" w:ascii="宋体" w:hAnsi="宋体"/>
          <w:szCs w:val="21"/>
          <w:lang w:val="en-US" w:eastAsia="zh-CN"/>
        </w:rPr>
        <w:t>双制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1.1.6.3</w:t>
      </w:r>
      <w:r>
        <w:rPr>
          <w:rFonts w:hint="eastAsia" w:ascii="宋体" w:hAnsi="宋体"/>
          <w:szCs w:val="21"/>
        </w:rPr>
        <w:t>能效等级</w:t>
      </w:r>
      <w:r>
        <w:rPr>
          <w:rFonts w:hint="eastAsia" w:ascii="宋体" w:hAnsi="宋体"/>
          <w:szCs w:val="21"/>
          <w:lang w:eastAsia="zh-CN"/>
        </w:rPr>
        <w:t>：</w:t>
      </w:r>
      <w:r>
        <w:rPr>
          <w:rFonts w:hint="eastAsia" w:ascii="宋体" w:hAnsi="宋体"/>
          <w:szCs w:val="21"/>
        </w:rPr>
        <w:t>3级</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1.1.6.4</w:t>
      </w:r>
      <w:r>
        <w:rPr>
          <w:rFonts w:hint="eastAsia" w:ascii="宋体" w:hAnsi="宋体"/>
          <w:szCs w:val="21"/>
        </w:rPr>
        <w:t>定频/变频</w:t>
      </w:r>
      <w:r>
        <w:rPr>
          <w:rFonts w:hint="eastAsia" w:ascii="宋体" w:hAnsi="宋体"/>
          <w:szCs w:val="21"/>
          <w:lang w:eastAsia="zh-CN"/>
        </w:rPr>
        <w:t>：</w:t>
      </w:r>
      <w:r>
        <w:rPr>
          <w:rFonts w:hint="eastAsia" w:ascii="宋体" w:hAnsi="宋体"/>
          <w:szCs w:val="21"/>
        </w:rPr>
        <w:t>定频</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1.1.6.5</w:t>
      </w:r>
      <w:r>
        <w:rPr>
          <w:rFonts w:hint="eastAsia" w:ascii="宋体" w:hAnsi="宋体"/>
          <w:szCs w:val="21"/>
        </w:rPr>
        <w:t>支持电辅加热</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1.1.6.6</w:t>
      </w:r>
      <w:r>
        <w:rPr>
          <w:rFonts w:hint="eastAsia" w:ascii="宋体" w:hAnsi="宋体"/>
          <w:szCs w:val="21"/>
        </w:rPr>
        <w:t>循环风量(630m3/h)</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1.1.6.7</w:t>
      </w:r>
      <w:r>
        <w:rPr>
          <w:rFonts w:hint="eastAsia" w:ascii="宋体" w:hAnsi="宋体"/>
          <w:szCs w:val="21"/>
        </w:rPr>
        <w:t>定频机能效比</w:t>
      </w:r>
      <w:r>
        <w:rPr>
          <w:rFonts w:hint="eastAsia" w:ascii="宋体" w:hAnsi="宋体"/>
          <w:szCs w:val="21"/>
          <w:lang w:eastAsia="zh-CN"/>
        </w:rPr>
        <w:t>：</w:t>
      </w:r>
      <w:r>
        <w:rPr>
          <w:rFonts w:hint="eastAsia" w:ascii="宋体" w:hAnsi="宋体"/>
          <w:szCs w:val="21"/>
        </w:rPr>
        <w:t>3.25</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1.1.6.8</w:t>
      </w:r>
      <w:r>
        <w:rPr>
          <w:rFonts w:hint="eastAsia" w:ascii="宋体" w:hAnsi="宋体"/>
          <w:szCs w:val="21"/>
        </w:rPr>
        <w:t>匹数</w:t>
      </w:r>
      <w:r>
        <w:rPr>
          <w:rFonts w:hint="eastAsia" w:ascii="宋体" w:hAnsi="宋体"/>
          <w:szCs w:val="21"/>
          <w:lang w:eastAsia="zh-CN"/>
        </w:rPr>
        <w:t>：</w:t>
      </w:r>
      <w:r>
        <w:rPr>
          <w:rFonts w:hint="eastAsia" w:ascii="宋体" w:hAnsi="宋体"/>
          <w:szCs w:val="21"/>
        </w:rPr>
        <w:t>1.5匹</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1.1.6.9</w:t>
      </w:r>
      <w:r>
        <w:rPr>
          <w:rFonts w:hint="eastAsia" w:ascii="宋体" w:hAnsi="宋体"/>
          <w:szCs w:val="21"/>
        </w:rPr>
        <w:t>制热量(3850W)</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1.1.6.10</w:t>
      </w:r>
      <w:r>
        <w:rPr>
          <w:rFonts w:hint="eastAsia" w:ascii="宋体" w:hAnsi="宋体"/>
          <w:szCs w:val="21"/>
        </w:rPr>
        <w:t>制冷量(3500W)</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1.1.6.11</w:t>
      </w:r>
      <w:r>
        <w:rPr>
          <w:rFonts w:hint="eastAsia" w:ascii="宋体" w:hAnsi="宋体"/>
          <w:szCs w:val="21"/>
        </w:rPr>
        <w:t>制冷功率(1075W)</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1.1.6.12</w:t>
      </w:r>
      <w:r>
        <w:rPr>
          <w:rFonts w:hint="eastAsia" w:ascii="宋体" w:hAnsi="宋体"/>
          <w:szCs w:val="21"/>
        </w:rPr>
        <w:t>内机噪音(dB(A)</w:t>
      </w:r>
      <w:r>
        <w:rPr>
          <w:rFonts w:hint="eastAsia" w:ascii="宋体" w:hAnsi="宋体"/>
          <w:szCs w:val="21"/>
          <w:lang w:eastAsia="zh-CN"/>
        </w:rPr>
        <w:t>：</w:t>
      </w:r>
      <w:r>
        <w:rPr>
          <w:rFonts w:hint="eastAsia" w:ascii="宋体" w:hAnsi="宋体"/>
          <w:szCs w:val="21"/>
        </w:rPr>
        <w:t>（静音档-高档）24.5-37</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1.1.6.13</w:t>
      </w:r>
      <w:r>
        <w:rPr>
          <w:rFonts w:hint="eastAsia" w:ascii="宋体" w:hAnsi="宋体"/>
          <w:szCs w:val="21"/>
        </w:rPr>
        <w:t>外机噪音(dB(A)≤51</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1.1.6.14</w:t>
      </w:r>
      <w:r>
        <w:rPr>
          <w:rFonts w:hint="eastAsia" w:ascii="宋体" w:hAnsi="宋体"/>
          <w:szCs w:val="21"/>
        </w:rPr>
        <w:t>适用面积(平方米)</w:t>
      </w:r>
      <w:r>
        <w:rPr>
          <w:rFonts w:hint="eastAsia" w:ascii="宋体" w:hAnsi="宋体"/>
          <w:szCs w:val="21"/>
        </w:rPr>
        <w:tab/>
      </w:r>
      <w:r>
        <w:rPr>
          <w:rFonts w:hint="eastAsia" w:ascii="宋体" w:hAnsi="宋体"/>
          <w:szCs w:val="21"/>
        </w:rPr>
        <w:t>约16-24㎡</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1.1.6.15</w:t>
      </w:r>
      <w:r>
        <w:rPr>
          <w:rFonts w:hint="eastAsia" w:ascii="宋体" w:hAnsi="宋体"/>
          <w:szCs w:val="21"/>
        </w:rPr>
        <w:t>制热功率(1120W)</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1.1.6.16</w:t>
      </w:r>
      <w:r>
        <w:rPr>
          <w:rFonts w:hint="eastAsia" w:ascii="宋体" w:hAnsi="宋体"/>
          <w:szCs w:val="21"/>
        </w:rPr>
        <w:t>扫风方式</w:t>
      </w:r>
      <w:r>
        <w:rPr>
          <w:rFonts w:hint="eastAsia" w:ascii="宋体" w:hAnsi="宋体"/>
          <w:szCs w:val="21"/>
          <w:lang w:eastAsia="zh-CN"/>
        </w:rPr>
        <w:t>：</w:t>
      </w:r>
      <w:r>
        <w:rPr>
          <w:rFonts w:hint="eastAsia" w:ascii="宋体" w:hAnsi="宋体"/>
          <w:szCs w:val="21"/>
        </w:rPr>
        <w:t>上下扫风</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1.1.6.17</w:t>
      </w:r>
      <w:r>
        <w:rPr>
          <w:rFonts w:hint="eastAsia" w:ascii="宋体" w:hAnsi="宋体"/>
          <w:szCs w:val="21"/>
        </w:rPr>
        <w:t>支持独立除湿</w:t>
      </w:r>
      <w:r>
        <w:rPr>
          <w:rFonts w:hint="eastAsia" w:ascii="宋体" w:hAnsi="宋体"/>
          <w:szCs w:val="21"/>
        </w:rPr>
        <w:tab/>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1.1.6.18</w:t>
      </w:r>
      <w:r>
        <w:rPr>
          <w:rFonts w:hint="eastAsia" w:ascii="宋体" w:hAnsi="宋体"/>
          <w:szCs w:val="21"/>
        </w:rPr>
        <w:t>支持静音设计</w:t>
      </w:r>
      <w:r>
        <w:rPr>
          <w:rFonts w:hint="eastAsia" w:ascii="宋体" w:hAnsi="宋体"/>
          <w:szCs w:val="21"/>
        </w:rPr>
        <w:tab/>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1.1.7配电及控制系统</w:t>
      </w:r>
    </w:p>
    <w:p>
      <w:pPr>
        <w:adjustRightInd w:val="0"/>
        <w:snapToGrid w:val="0"/>
        <w:spacing w:line="360" w:lineRule="auto"/>
        <w:ind w:left="227" w:leftChars="108" w:firstLine="54" w:firstLineChars="26"/>
        <w:rPr>
          <w:rFonts w:hint="eastAsia" w:ascii="宋体" w:hAnsi="宋体"/>
          <w:szCs w:val="21"/>
        </w:rPr>
      </w:pPr>
      <w:r>
        <w:rPr>
          <w:rFonts w:hint="eastAsia" w:ascii="宋体" w:hAnsi="宋体"/>
          <w:szCs w:val="21"/>
        </w:rPr>
        <w:t>*</w:t>
      </w:r>
      <w:r>
        <w:rPr>
          <w:rFonts w:hint="eastAsia" w:ascii="宋体" w:hAnsi="宋体"/>
          <w:szCs w:val="21"/>
          <w:lang w:val="en-US" w:eastAsia="zh-CN"/>
        </w:rPr>
        <w:t>1.1.7.1</w:t>
      </w:r>
      <w:r>
        <w:rPr>
          <w:rFonts w:hint="eastAsia" w:ascii="宋体" w:hAnsi="宋体"/>
          <w:szCs w:val="21"/>
        </w:rPr>
        <w:t>配电箱具有防过压，过流短路保护等功能，并有可靠的接地，接地电阻满足相关技术要求。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1.1.7.2</w:t>
      </w:r>
      <w:r>
        <w:rPr>
          <w:rFonts w:hint="eastAsia" w:ascii="宋体" w:hAnsi="宋体"/>
          <w:szCs w:val="21"/>
        </w:rPr>
        <w:t>可以在计算机上远程智能操作显示屏的开、关。</w:t>
      </w:r>
    </w:p>
    <w:p>
      <w:pPr>
        <w:adjustRightInd w:val="0"/>
        <w:snapToGrid w:val="0"/>
        <w:spacing w:line="360" w:lineRule="auto"/>
        <w:ind w:left="709" w:leftChars="135" w:hanging="426" w:hangingChars="202"/>
        <w:rPr>
          <w:rFonts w:hint="eastAsia" w:ascii="宋体" w:hAnsi="宋体"/>
          <w:b/>
          <w:bCs/>
          <w:szCs w:val="21"/>
          <w:lang w:val="en-US" w:eastAsia="zh-CN"/>
        </w:rPr>
      </w:pPr>
      <w:r>
        <w:rPr>
          <w:rFonts w:hint="eastAsia" w:ascii="宋体" w:hAnsi="宋体"/>
          <w:b/>
          <w:bCs/>
          <w:szCs w:val="21"/>
          <w:lang w:val="en-US" w:eastAsia="zh-CN"/>
        </w:rPr>
        <w:t>1.1.8屏体受力结构</w:t>
      </w:r>
    </w:p>
    <w:p>
      <w:pPr>
        <w:adjustRightInd w:val="0"/>
        <w:snapToGrid w:val="0"/>
        <w:spacing w:line="360" w:lineRule="auto"/>
        <w:ind w:left="220" w:leftChars="100" w:hanging="10" w:firstLineChars="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宋体" w:hAnsi="宋体"/>
          <w:szCs w:val="21"/>
          <w:lang w:val="en-US" w:eastAsia="zh-CN"/>
        </w:rPr>
        <w:t>1.8 .1投标方的设计方案需使用单位现场核实确认。</w:t>
      </w:r>
    </w:p>
    <w:p>
      <w:pPr>
        <w:adjustRightInd w:val="0"/>
        <w:snapToGrid w:val="0"/>
        <w:spacing w:line="360" w:lineRule="auto"/>
        <w:ind w:firstLine="210" w:firstLineChars="1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8.2</w:t>
      </w:r>
      <w:r>
        <w:rPr>
          <w:rFonts w:hint="eastAsia" w:asciiTheme="minorEastAsia" w:hAnsiTheme="minorEastAsia" w:eastAsiaTheme="minorEastAsia" w:cstheme="minorEastAsia"/>
          <w:sz w:val="21"/>
          <w:szCs w:val="21"/>
          <w:highlight w:val="none"/>
        </w:rPr>
        <w:t xml:space="preserve"> 专用钢材及扣件安装简单快速；</w:t>
      </w:r>
    </w:p>
    <w:p>
      <w:pPr>
        <w:adjustRightInd w:val="0"/>
        <w:snapToGrid w:val="0"/>
        <w:spacing w:line="360" w:lineRule="auto"/>
        <w:ind w:left="709" w:leftChars="135" w:hanging="426" w:hangingChars="202"/>
        <w:rPr>
          <w:rFonts w:hint="eastAsia" w:ascii="宋体" w:hAnsi="宋体" w:eastAsia="宋体"/>
          <w:b/>
          <w:bCs/>
          <w:sz w:val="21"/>
          <w:szCs w:val="21"/>
          <w:lang w:val="en-US" w:eastAsia="zh-CN"/>
        </w:rPr>
      </w:pPr>
      <w:r>
        <w:rPr>
          <w:rFonts w:hint="eastAsia" w:ascii="宋体" w:hAnsi="宋体"/>
          <w:b/>
          <w:bCs/>
          <w:sz w:val="21"/>
          <w:szCs w:val="21"/>
          <w:lang w:val="en-US" w:eastAsia="zh-CN"/>
        </w:rPr>
        <w:t>1.2</w:t>
      </w:r>
      <w:r>
        <w:rPr>
          <w:rFonts w:hint="eastAsia" w:ascii="宋体" w:hAnsi="宋体" w:cs="宋体"/>
          <w:b/>
          <w:bCs/>
          <w:kern w:val="0"/>
          <w:sz w:val="21"/>
          <w:szCs w:val="21"/>
          <w:lang w:val="en-US" w:eastAsia="zh-CN"/>
        </w:rPr>
        <w:t>办公楼LED工程屏体</w:t>
      </w:r>
    </w:p>
    <w:p>
      <w:pPr>
        <w:adjustRightInd w:val="0"/>
        <w:snapToGrid w:val="0"/>
        <w:spacing w:line="360" w:lineRule="auto"/>
        <w:ind w:left="707" w:leftChars="135" w:hanging="424" w:hangingChars="202"/>
        <w:rPr>
          <w:rFonts w:hint="eastAsia" w:ascii="宋体" w:hAnsi="宋体"/>
          <w:b w:val="0"/>
          <w:bCs w:val="0"/>
          <w:szCs w:val="21"/>
        </w:rPr>
      </w:pPr>
      <w:r>
        <w:rPr>
          <w:rFonts w:hint="eastAsia" w:ascii="宋体" w:hAnsi="宋体"/>
          <w:szCs w:val="21"/>
        </w:rPr>
        <w:t>*</w:t>
      </w:r>
      <w:r>
        <w:rPr>
          <w:rFonts w:hint="eastAsia" w:ascii="宋体" w:hAnsi="宋体"/>
          <w:b w:val="0"/>
          <w:bCs w:val="0"/>
          <w:szCs w:val="21"/>
          <w:lang w:val="en-US" w:eastAsia="zh-CN"/>
        </w:rPr>
        <w:t xml:space="preserve">1.2.1 </w:t>
      </w:r>
      <w:r>
        <w:rPr>
          <w:rFonts w:hint="eastAsia" w:ascii="宋体" w:hAnsi="宋体"/>
          <w:b w:val="0"/>
          <w:bCs w:val="0"/>
          <w:szCs w:val="21"/>
        </w:rPr>
        <w:t>LED工程屏体</w:t>
      </w:r>
    </w:p>
    <w:p>
      <w:pPr>
        <w:adjustRightInd w:val="0"/>
        <w:snapToGrid w:val="0"/>
        <w:spacing w:line="360" w:lineRule="auto"/>
        <w:ind w:left="707" w:leftChars="135" w:hanging="424" w:hangingChars="202"/>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.2.1.1</w:t>
      </w:r>
      <w:r>
        <w:rPr>
          <w:rFonts w:hint="eastAsia" w:ascii="宋体" w:hAnsi="宋体"/>
          <w:szCs w:val="21"/>
        </w:rPr>
        <w:t xml:space="preserve"> LED管芯：由1R1G1B组成 </w:t>
      </w:r>
      <w:r>
        <w:rPr>
          <w:rFonts w:hint="eastAsia" w:ascii="宋体" w:hAnsi="宋体"/>
          <w:szCs w:val="21"/>
          <w:lang w:val="en-US" w:eastAsia="zh-CN"/>
        </w:rPr>
        <w:t xml:space="preserve"> 点间距 6mm</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 xml:space="preserve">1.2.1.2 </w:t>
      </w:r>
      <w:r>
        <w:rPr>
          <w:rFonts w:hint="eastAsia" w:ascii="宋体" w:hAnsi="宋体"/>
          <w:szCs w:val="21"/>
        </w:rPr>
        <w:t>LED管芯品牌：国星、日亚、科锐等同档次或更高档次品牌；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3像素结构：屏幕选用表贴三合一全彩LED显示屏</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4箱体尺寸： 960mm(宽) x960mm(高)</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5像素密度： 40000～10000点/m2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6 箱体颜色： 外观喷塑、黑色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 xml:space="preserve">7 箱体材质： 铁质、冷轧板材质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8 驱动方式：恒流驱动，1/2扫、1/4扫、1/8扫</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9 白平衡亮度：≥5500～7500cd/m2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10刷新频率： ≥900Hz  PAL制摄像机拍摄不闪烁</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11换帧频率： ≥60Hz</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12灰度等级： ≥15bit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13最佳视角水平： 140（H），120（V）</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14平均功耗： 280W/㎡</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15最大功耗： 1000W/m2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1.1.2.</w:t>
      </w:r>
      <w:r>
        <w:rPr>
          <w:rFonts w:hint="eastAsia" w:ascii="宋体" w:hAnsi="宋体"/>
          <w:szCs w:val="21"/>
        </w:rPr>
        <w:t xml:space="preserve">16工作电压： AC220V±10％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17使用环境： 温度 -20℃~+55℃ ；湿度 10%~90%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18亮度调节： 256级亮度自动调节 可显示16.7M 颜色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19最佳观看距离： 5米～300米</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20平均无故障时间： ＞5000小时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1.2.1.</w:t>
      </w:r>
      <w:r>
        <w:rPr>
          <w:rFonts w:hint="eastAsia" w:ascii="宋体" w:hAnsi="宋体"/>
          <w:szCs w:val="21"/>
        </w:rPr>
        <w:t>21使用寿命： 10万小时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22盲点率：＜0.0001</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23对地漏电流： ＜2mA</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24模组均匀性： ＜3%  呈离散分布</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25散热方式： 空调或者风机+自然散热</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26连续工作时间： 可连续工作时间大于72小时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27控制距离： 超五类网线传输距离为100米、多模光纤传输距离为300米、单模光 纤传输距离为10公里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 xml:space="preserve">28控制系统： 同步控制系统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29操作系统： WINDOWS平台</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30控制方式： 与计算机监视器同步</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31信号连接方式： CAT5超五类网线</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32数据导入接口： RJ45、USB2.0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33显示输出接口： DVI、RL声道</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1.2.1.</w:t>
      </w:r>
      <w:r>
        <w:rPr>
          <w:rFonts w:hint="eastAsia" w:ascii="宋体" w:hAnsi="宋体"/>
          <w:szCs w:val="21"/>
        </w:rPr>
        <w:t>34显示屏重量： ≤45kg/m2</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1.2.2同步发送系统（参数同1.1.2）</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1.2.3同步接收系统（参数同1.1.3）</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1.2.4控制软件（参数同1.1.4）</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1.2.5控制主机（参数同1.1.5）</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1.2.6配电及控制系统（参数同1.1.7）</w:t>
      </w:r>
    </w:p>
    <w:p>
      <w:pPr>
        <w:adjustRightInd w:val="0"/>
        <w:snapToGrid w:val="0"/>
        <w:spacing w:line="360" w:lineRule="auto"/>
        <w:ind w:left="709" w:leftChars="135" w:hanging="426" w:hangingChars="202"/>
        <w:rPr>
          <w:rFonts w:hint="eastAsia" w:ascii="宋体" w:hAnsi="宋体"/>
          <w:b/>
          <w:bCs/>
          <w:szCs w:val="21"/>
        </w:rPr>
      </w:pPr>
      <w:r>
        <w:rPr>
          <w:rFonts w:hint="eastAsia" w:ascii="宋体" w:hAnsi="宋体"/>
          <w:b/>
          <w:bCs/>
          <w:szCs w:val="21"/>
          <w:lang w:val="en-US" w:eastAsia="zh-CN"/>
        </w:rPr>
        <w:t>1.3 会议室</w:t>
      </w:r>
      <w:r>
        <w:rPr>
          <w:rFonts w:hint="eastAsia" w:ascii="宋体" w:hAnsi="宋体"/>
          <w:b/>
          <w:bCs/>
          <w:szCs w:val="21"/>
        </w:rPr>
        <w:t>LED工程屏体</w:t>
      </w:r>
    </w:p>
    <w:p>
      <w:pPr>
        <w:adjustRightInd w:val="0"/>
        <w:snapToGrid w:val="0"/>
        <w:spacing w:line="360" w:lineRule="auto"/>
        <w:ind w:left="707" w:leftChars="135" w:hanging="424" w:hangingChars="202"/>
        <w:rPr>
          <w:rFonts w:hint="eastAsia" w:ascii="宋体" w:hAnsi="宋体"/>
          <w:b w:val="0"/>
          <w:bCs w:val="0"/>
          <w:szCs w:val="21"/>
        </w:rPr>
      </w:pPr>
      <w:r>
        <w:rPr>
          <w:rFonts w:hint="eastAsia" w:ascii="宋体" w:hAnsi="宋体"/>
          <w:szCs w:val="21"/>
        </w:rPr>
        <w:t>*</w:t>
      </w:r>
      <w:r>
        <w:rPr>
          <w:rFonts w:hint="eastAsia" w:ascii="宋体" w:hAnsi="宋体"/>
          <w:b w:val="0"/>
          <w:bCs w:val="0"/>
          <w:szCs w:val="21"/>
          <w:lang w:val="en-US" w:eastAsia="zh-CN"/>
        </w:rPr>
        <w:t xml:space="preserve">1.3.1 </w:t>
      </w:r>
      <w:r>
        <w:rPr>
          <w:rFonts w:hint="eastAsia" w:ascii="宋体" w:hAnsi="宋体"/>
          <w:b w:val="0"/>
          <w:bCs w:val="0"/>
          <w:szCs w:val="21"/>
        </w:rPr>
        <w:t>LED工程屏体</w:t>
      </w:r>
    </w:p>
    <w:p>
      <w:pPr>
        <w:adjustRightInd w:val="0"/>
        <w:snapToGrid w:val="0"/>
        <w:spacing w:line="360" w:lineRule="auto"/>
        <w:ind w:left="707" w:leftChars="135" w:hanging="424" w:hangingChars="202"/>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.3.1.1</w:t>
      </w:r>
      <w:r>
        <w:rPr>
          <w:rFonts w:hint="eastAsia" w:ascii="宋体" w:hAnsi="宋体"/>
          <w:szCs w:val="21"/>
        </w:rPr>
        <w:t xml:space="preserve"> LED管芯：由1R1G1B组成 </w:t>
      </w:r>
      <w:r>
        <w:rPr>
          <w:rFonts w:hint="eastAsia" w:ascii="宋体" w:hAnsi="宋体"/>
          <w:szCs w:val="21"/>
          <w:lang w:val="en-US" w:eastAsia="zh-CN"/>
        </w:rPr>
        <w:t xml:space="preserve"> 点间距 6mm</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 xml:space="preserve">1.3.1.2 </w:t>
      </w:r>
      <w:r>
        <w:rPr>
          <w:rFonts w:hint="eastAsia" w:ascii="宋体" w:hAnsi="宋体"/>
          <w:szCs w:val="21"/>
        </w:rPr>
        <w:t>LED管芯品牌：国星、日亚、科锐等同档次或更高档次品牌；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3像素结构：屏幕选用表贴三合一全彩LED显示屏</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4箱体尺寸： 960mm(宽) x960mm(高)</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5像素密度： 40000～10000点/m2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6 箱体颜色： 外观喷塑、黑色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 xml:space="preserve">7 箱体材质： 铁质、冷轧板材质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8 驱动方式：恒流驱动，1/2扫、1/4扫、1/8扫</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9 白平衡亮度：≥5500～7500cd/m2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10刷新频率： ≥900Hz  PAL制摄像机拍摄不闪烁</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11换帧频率： ≥60Hz</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12灰度等级： ≥15bit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13最佳视角水平： 140（H），120（V）</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14平均功耗： 280W/㎡</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15最大功耗： 1000W/m2</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 xml:space="preserve">16工作电压： AC220V±10％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17使用环境： 温度 -20℃~+55℃ ；湿度 10%~90%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18亮度调节： 256级亮度自动调节 可显示16.7M 颜色</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19最佳观看距离： 5米～300米</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20平均无故障时间： ＞5000小时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lang w:val="en-US" w:eastAsia="zh-CN"/>
        </w:rPr>
        <w:t>1.3.1.</w:t>
      </w:r>
      <w:r>
        <w:rPr>
          <w:rFonts w:hint="eastAsia" w:ascii="宋体" w:hAnsi="宋体"/>
          <w:szCs w:val="21"/>
        </w:rPr>
        <w:t>21使用寿命： 10万小时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22盲点率：＜0.0001</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23对地漏电流： ＜2mA</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24模组均匀性： ＜3%  呈离散分布</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25散热方式： 空调或者风机+自然散热</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26连续工作时间： 可连续工作时间大于72小时</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27控制距离： 超五类网线传输距离为100米、多模光纤传输距离为300米、单模光 纤传输距离为10公里</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 xml:space="preserve">28控制系统： 同步控制系统 </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29操作系统： WINDOWS平台</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30控制方式： 与计算机监视器同步</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31信号连接方式： CAT5超五类网线</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32数据导入接口： RJ45、USB2.0</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33显示输出接口： DVI、RL声道</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1.3.1.</w:t>
      </w:r>
      <w:r>
        <w:rPr>
          <w:rFonts w:hint="eastAsia" w:ascii="宋体" w:hAnsi="宋体"/>
          <w:szCs w:val="21"/>
        </w:rPr>
        <w:t>34显示屏重量： ≤45kg/m2</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1.3.2同步发送系统（参数同1.1.2）</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1.3.3同步接收系统（参数同1.1.3）</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1.3.4控制软件（参数同1.1.4）</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1.3.5控制主机（参数同1.1.5）</w:t>
      </w:r>
    </w:p>
    <w:p>
      <w:pPr>
        <w:adjustRightInd w:val="0"/>
        <w:snapToGrid w:val="0"/>
        <w:spacing w:line="360" w:lineRule="auto"/>
        <w:ind w:left="707" w:leftChars="135" w:hanging="424" w:hangingChars="202"/>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1.3.6配电及控制系统（参数同1.1.7）</w:t>
      </w:r>
    </w:p>
    <w:p>
      <w:pPr>
        <w:adjustRightInd w:val="0"/>
        <w:snapToGrid w:val="0"/>
        <w:spacing w:line="360" w:lineRule="auto"/>
        <w:ind w:left="707" w:leftChars="135" w:hanging="424" w:hangingChars="202"/>
        <w:rPr>
          <w:rFonts w:hint="eastAsia" w:ascii="宋体" w:hAnsi="宋体"/>
          <w:szCs w:val="21"/>
          <w:lang w:val="en-US" w:eastAsia="zh-CN"/>
        </w:rPr>
      </w:pPr>
    </w:p>
    <w:p>
      <w:pPr>
        <w:numPr>
          <w:ilvl w:val="0"/>
          <w:numId w:val="4"/>
        </w:numPr>
        <w:spacing w:line="360" w:lineRule="auto"/>
        <w:rPr>
          <w:rFonts w:hint="eastAsia" w:asciiTheme="minorEastAsia" w:hAnsiTheme="minorEastAsia" w:eastAsiaTheme="minorEastAsia" w:cstheme="minorEastAsia"/>
          <w:b/>
          <w:bCs/>
          <w:sz w:val="21"/>
          <w:szCs w:val="21"/>
        </w:rPr>
      </w:pPr>
      <w:bookmarkStart w:id="4" w:name="_Toc357086143"/>
      <w:bookmarkStart w:id="5" w:name="_Toc357086144"/>
      <w:bookmarkStart w:id="6" w:name="_Toc357086145"/>
      <w:r>
        <w:rPr>
          <w:rFonts w:hint="eastAsia" w:asciiTheme="minorEastAsia" w:hAnsiTheme="minorEastAsia" w:eastAsiaTheme="minorEastAsia" w:cstheme="minorEastAsia"/>
          <w:b/>
          <w:bCs/>
          <w:sz w:val="21"/>
          <w:szCs w:val="21"/>
        </w:rPr>
        <w:t>招标人提出的特别技术要求</w:t>
      </w:r>
    </w:p>
    <w:p>
      <w:pPr>
        <w:widowControl/>
        <w:shd w:val="clear" w:color="auto" w:fill="auto"/>
        <w:spacing w:line="360" w:lineRule="auto"/>
        <w:jc w:val="left"/>
        <w:rPr>
          <w:rFonts w:hint="eastAsia"/>
          <w:sz w:val="28"/>
          <w:szCs w:val="28"/>
          <w:lang w:val="en-US" w:eastAsia="zh-CN"/>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 xml:space="preserve">.1  </w:t>
      </w:r>
      <w:r>
        <w:rPr>
          <w:rFonts w:hint="eastAsia" w:asciiTheme="minorEastAsia" w:hAnsiTheme="minorEastAsia" w:eastAsiaTheme="minorEastAsia" w:cstheme="minorEastAsia"/>
          <w:color w:val="000000"/>
          <w:kern w:val="0"/>
          <w:szCs w:val="21"/>
          <w:lang w:val="en-US" w:eastAsia="zh-CN"/>
        </w:rPr>
        <w:t>为了更好的提供售后保障服务，投标人是代理商时</w:t>
      </w:r>
      <w:bookmarkStart w:id="10" w:name="_GoBack"/>
      <w:bookmarkEnd w:id="10"/>
      <w:r>
        <w:rPr>
          <w:rFonts w:hint="eastAsia" w:asciiTheme="minorEastAsia" w:hAnsiTheme="minorEastAsia" w:eastAsiaTheme="minorEastAsia" w:cstheme="minorEastAsia"/>
          <w:color w:val="000000"/>
          <w:kern w:val="0"/>
          <w:szCs w:val="21"/>
          <w:lang w:val="en-US" w:eastAsia="zh-CN"/>
        </w:rPr>
        <w:t>投标须提供主要设备生产厂商针对本项目出具的售后服务承诺函。</w:t>
      </w:r>
    </w:p>
    <w:p>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color w:val="000000"/>
          <w:kern w:val="0"/>
          <w:szCs w:val="21"/>
        </w:rPr>
        <w:t>为了完全满足使用单位的要求和标准，以及和现有设备兼容匹配，要求投标人在投标前要进行现场勘测和技术交流，出具本品牌的设计及方案</w:t>
      </w:r>
      <w:r>
        <w:rPr>
          <w:rFonts w:hint="eastAsia" w:asciiTheme="minorEastAsia" w:hAnsiTheme="minorEastAsia" w:eastAsiaTheme="minorEastAsia" w:cstheme="minorEastAsia"/>
          <w:color w:val="000000"/>
          <w:kern w:val="0"/>
          <w:szCs w:val="21"/>
          <w:lang w:eastAsia="zh-CN"/>
        </w:rPr>
        <w:t>，</w:t>
      </w:r>
      <w:r>
        <w:rPr>
          <w:rFonts w:hint="eastAsia" w:asciiTheme="minorEastAsia" w:hAnsiTheme="minorEastAsia" w:eastAsiaTheme="minorEastAsia" w:cstheme="minorEastAsia"/>
          <w:color w:val="000000"/>
          <w:kern w:val="0"/>
          <w:szCs w:val="21"/>
        </w:rPr>
        <w:t>投标时应出具现场踏勘证明</w:t>
      </w:r>
      <w:r>
        <w:rPr>
          <w:rFonts w:hint="eastAsia" w:asciiTheme="minorEastAsia" w:hAnsiTheme="minorEastAsia" w:eastAsiaTheme="minorEastAsia" w:cstheme="minorEastAsia"/>
          <w:szCs w:val="21"/>
        </w:rPr>
        <w:t>。</w:t>
      </w:r>
    </w:p>
    <w:p>
      <w:pPr>
        <w:adjustRightInd w:val="0"/>
        <w:snapToGrid w:val="0"/>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 标书中出现的所有品牌及型号均为参考型号。</w:t>
      </w:r>
    </w:p>
    <w:p>
      <w:pPr>
        <w:spacing w:line="500" w:lineRule="exact"/>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br w:type="page"/>
      </w:r>
    </w:p>
    <w:p>
      <w:pPr>
        <w:spacing w:line="500" w:lineRule="exact"/>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3．安全技术要求</w:t>
      </w:r>
    </w:p>
    <w:p>
      <w:pPr>
        <w:spacing w:line="50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3.1  卖方应对设备的安全性负责，在设计时应注意到整体和局部的安全性问题。</w:t>
      </w:r>
    </w:p>
    <w:p>
      <w:pPr>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3.2、电气系统所使用的电线和电缆为各种铜芯电线和电缆，必须具有耐高温、防火、机械强度高、安全可靠的特性。</w:t>
      </w:r>
    </w:p>
    <w:p>
      <w:pPr>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3.3、在使用过程中，防水、防电、防潮、防腐蚀。</w:t>
      </w:r>
    </w:p>
    <w:p>
      <w:pPr>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3.4、设备的噪音和振动应符合国家相关标准。</w:t>
      </w:r>
    </w:p>
    <w:p>
      <w:pPr>
        <w:spacing w:line="500" w:lineRule="exact"/>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lang w:val="en-US" w:eastAsia="zh-CN"/>
        </w:rPr>
        <w:t>4</w:t>
      </w:r>
      <w:r>
        <w:rPr>
          <w:rFonts w:hint="eastAsia" w:asciiTheme="minorEastAsia" w:hAnsiTheme="minorEastAsia" w:eastAsiaTheme="minorEastAsia" w:cstheme="minorEastAsia"/>
          <w:b/>
          <w:color w:val="000000"/>
          <w:sz w:val="21"/>
          <w:szCs w:val="21"/>
        </w:rPr>
        <w:t>.标准</w:t>
      </w:r>
    </w:p>
    <w:p>
      <w:pPr>
        <w:spacing w:line="50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4</w:t>
      </w:r>
      <w:r>
        <w:rPr>
          <w:rFonts w:hint="eastAsia" w:asciiTheme="minorEastAsia" w:hAnsiTheme="minorEastAsia" w:eastAsiaTheme="minorEastAsia" w:cstheme="minorEastAsia"/>
          <w:color w:val="000000"/>
          <w:sz w:val="21"/>
          <w:szCs w:val="21"/>
        </w:rPr>
        <w:t>.1.所供应的货物将按下列标准（推荐）进行设计和制造</w:t>
      </w:r>
    </w:p>
    <w:p>
      <w:pPr>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电器:     IEC标准/EN标准</w:t>
      </w:r>
    </w:p>
    <w:p>
      <w:pPr>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机械:     ISO标准</w:t>
      </w:r>
    </w:p>
    <w:p>
      <w:pPr>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4</w:t>
      </w:r>
      <w:r>
        <w:rPr>
          <w:rFonts w:hint="eastAsia" w:asciiTheme="minorEastAsia" w:hAnsiTheme="minorEastAsia" w:eastAsiaTheme="minorEastAsia" w:cstheme="minorEastAsia"/>
          <w:color w:val="000000"/>
          <w:sz w:val="21"/>
          <w:szCs w:val="21"/>
        </w:rPr>
        <w:t>.2.设备的设计与制造要求采用国际公制单位，个别部件采用英制单位应列出清单。</w:t>
      </w:r>
    </w:p>
    <w:p>
      <w:pPr>
        <w:spacing w:line="360" w:lineRule="auto"/>
        <w:rPr>
          <w:rFonts w:hint="eastAsia" w:ascii="宋体" w:hAnsi="宋体" w:eastAsia="宋体" w:cs="宋体"/>
          <w:color w:val="000000"/>
          <w:sz w:val="21"/>
          <w:szCs w:val="21"/>
        </w:rPr>
      </w:pPr>
      <w:r>
        <w:rPr>
          <w:rFonts w:hint="eastAsia" w:asciiTheme="minorEastAsia" w:hAnsiTheme="minorEastAsia" w:eastAsiaTheme="minorEastAsia" w:cstheme="minorEastAsia"/>
          <w:color w:val="000000"/>
          <w:sz w:val="21"/>
          <w:szCs w:val="21"/>
          <w:lang w:val="en-US" w:eastAsia="zh-CN"/>
        </w:rPr>
        <w:t>4</w:t>
      </w:r>
      <w:r>
        <w:rPr>
          <w:rFonts w:hint="eastAsia" w:asciiTheme="minorEastAsia" w:hAnsiTheme="minorEastAsia" w:eastAsiaTheme="minorEastAsia" w:cstheme="minorEastAsia"/>
          <w:color w:val="000000"/>
          <w:sz w:val="21"/>
          <w:szCs w:val="21"/>
        </w:rPr>
        <w:t>.3.上述标准均应为投标截止日时的最新有效</w:t>
      </w:r>
      <w:r>
        <w:rPr>
          <w:rFonts w:hint="eastAsia" w:ascii="宋体" w:hAnsi="宋体" w:eastAsia="宋体" w:cs="宋体"/>
          <w:color w:val="000000"/>
          <w:sz w:val="21"/>
          <w:szCs w:val="21"/>
        </w:rPr>
        <w:t>版。</w:t>
      </w: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p>
      <w:pPr>
        <w:spacing w:line="360" w:lineRule="auto"/>
        <w:ind w:firstLine="210" w:firstLineChars="100"/>
        <w:rPr>
          <w:rFonts w:hint="eastAsia" w:ascii="宋体" w:hAnsi="宋体" w:eastAsia="宋体" w:cs="宋体"/>
          <w:color w:val="000000"/>
          <w:sz w:val="21"/>
          <w:szCs w:val="21"/>
        </w:rPr>
      </w:pPr>
    </w:p>
    <w:bookmarkEnd w:id="4"/>
    <w:p>
      <w:pPr>
        <w:pStyle w:val="3"/>
        <w:jc w:val="center"/>
        <w:rPr>
          <w:rFonts w:hint="eastAsia"/>
        </w:rPr>
      </w:pPr>
      <w:r>
        <w:rPr>
          <w:rFonts w:hint="eastAsia" w:ascii="黑体" w:hAnsi="黑体" w:eastAsia="黑体" w:cs="Times New Roman"/>
          <w:b/>
          <w:bCs/>
          <w:kern w:val="2"/>
          <w:sz w:val="32"/>
          <w:szCs w:val="24"/>
          <w:lang w:val="en-US" w:eastAsia="zh-CN" w:bidi="ar-SA"/>
        </w:rPr>
        <w:t>第二节 备件和工具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5</w:t>
      </w:r>
      <w:r>
        <w:rPr>
          <w:rFonts w:hint="eastAsia" w:ascii="宋体" w:hAnsi="宋体" w:eastAsia="宋体" w:cs="宋体"/>
          <w:sz w:val="21"/>
          <w:szCs w:val="21"/>
        </w:rPr>
        <w:t>.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6</w:t>
      </w:r>
      <w:r>
        <w:rPr>
          <w:rFonts w:hint="eastAsia" w:ascii="宋体" w:hAnsi="宋体" w:eastAsia="宋体" w:cs="宋体"/>
          <w:sz w:val="21"/>
          <w:szCs w:val="21"/>
        </w:rPr>
        <w:t>.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 中标人备件价格在设备开始使用的3年内必须维持同期的市场价。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 在5年内，因中标人技术升级导致部分备件不能提供时，中标人要免费为用户升级设备。</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rPr>
        <w:t>.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cs="宋体"/>
          <w:sz w:val="21"/>
          <w:szCs w:val="21"/>
          <w:lang w:val="en-US" w:eastAsia="zh-CN"/>
        </w:rPr>
        <w:t>10</w:t>
      </w:r>
      <w:r>
        <w:rPr>
          <w:rFonts w:hint="eastAsia" w:ascii="宋体" w:hAnsi="宋体" w:eastAsia="宋体" w:cs="宋体"/>
          <w:sz w:val="21"/>
          <w:szCs w:val="21"/>
        </w:rPr>
        <w:t>. 5年后在备件停止生产后，如果招标人要求，中标人应免费向招标人提供备件的蓝图、图纸和规格。</w:t>
      </w:r>
    </w:p>
    <w:p>
      <w:pPr>
        <w:pStyle w:val="20"/>
        <w:jc w:val="center"/>
        <w:rPr>
          <w:rFonts w:ascii="黑体" w:hAnsi="黑体" w:cs="Times New Roman"/>
          <w:b/>
          <w:bCs/>
          <w:sz w:val="32"/>
          <w:szCs w:val="24"/>
        </w:rPr>
      </w:pPr>
    </w:p>
    <w:p>
      <w:pPr>
        <w:pStyle w:val="20"/>
        <w:rPr>
          <w:rFonts w:ascii="黑体" w:hAnsi="黑体" w:cs="Times New Roman"/>
          <w:b/>
          <w:bCs/>
          <w:sz w:val="32"/>
          <w:szCs w:val="24"/>
        </w:rPr>
      </w:pPr>
      <w:r>
        <w:rPr>
          <w:rFonts w:ascii="黑体" w:hAnsi="黑体" w:cs="Times New Roman"/>
          <w:b/>
          <w:bCs/>
          <w:sz w:val="32"/>
          <w:szCs w:val="24"/>
        </w:rPr>
        <w:br w:type="page"/>
      </w:r>
    </w:p>
    <w:p>
      <w:pPr>
        <w:pStyle w:val="20"/>
        <w:rPr>
          <w:rFonts w:ascii="黑体" w:hAnsi="黑体" w:cs="Times New Roman"/>
          <w:b/>
          <w:bCs/>
          <w:sz w:val="32"/>
          <w:szCs w:val="24"/>
        </w:rPr>
      </w:pPr>
    </w:p>
    <w:p>
      <w:pPr>
        <w:pStyle w:val="20"/>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20"/>
        <w:jc w:val="center"/>
        <w:rPr>
          <w:rFonts w:ascii="黑体" w:hAnsi="黑体" w:cs="Times New Roman"/>
          <w:b/>
          <w:bCs/>
          <w:sz w:val="32"/>
          <w:szCs w:val="24"/>
        </w:rPr>
      </w:pPr>
    </w:p>
    <w:bookmarkEnd w:id="6"/>
    <w:p>
      <w:pPr>
        <w:adjustRightInd w:val="0"/>
        <w:snapToGrid w:val="0"/>
        <w:spacing w:line="360" w:lineRule="auto"/>
        <w:rPr>
          <w:rFonts w:ascii="宋体" w:hAnsi="宋体"/>
          <w:szCs w:val="21"/>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ascii="黑体" w:hAnsi="黑体" w:eastAsia="黑体" w:cs="黑体"/>
          <w:b/>
          <w:bCs/>
          <w:sz w:val="32"/>
          <w:szCs w:val="32"/>
        </w:rPr>
        <w:br w:type="page"/>
      </w: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7" w:name="_Toc357086146"/>
      <w:r>
        <w:rPr>
          <w:rFonts w:hint="eastAsia" w:ascii="黑体" w:hAnsi="黑体" w:cs="Times New Roman"/>
          <w:b/>
          <w:bCs/>
          <w:sz w:val="32"/>
          <w:szCs w:val="24"/>
        </w:rPr>
        <w:t>第五节 安装、检验、调试、试运行及验收</w:t>
      </w:r>
      <w:bookmarkEnd w:id="7"/>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8"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0"/>
        <w:spacing w:before="0" w:line="240" w:lineRule="auto"/>
        <w:jc w:val="center"/>
        <w:rPr>
          <w:rFonts w:hint="eastAsia" w:ascii="黑体" w:hAnsi="黑体" w:cs="Times New Roman"/>
          <w:b/>
          <w:bCs/>
          <w:sz w:val="32"/>
          <w:szCs w:val="24"/>
        </w:rPr>
      </w:pP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8"/>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6"/>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jc w:val="center"/>
        <w:rPr>
          <w:rFonts w:ascii="宋体" w:hAnsi="宋体"/>
          <w:szCs w:val="21"/>
        </w:rPr>
      </w:pPr>
      <w:r>
        <w:rPr>
          <w:rFonts w:hint="eastAsia" w:ascii="宋体" w:hAnsi="宋体"/>
          <w:szCs w:val="21"/>
        </w:rPr>
        <w:br w:type="page"/>
      </w:r>
      <w:bookmarkStart w:id="9" w:name="_Toc357086148"/>
      <w:r>
        <w:rPr>
          <w:rFonts w:hint="eastAsia" w:ascii="黑体" w:hAnsi="黑体" w:cs="Times New Roman"/>
          <w:b/>
          <w:bCs/>
          <w:sz w:val="32"/>
          <w:szCs w:val="24"/>
        </w:rPr>
        <w:t>第七节 技术资料和图纸</w:t>
      </w:r>
      <w:bookmarkEnd w:id="9"/>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中标人要提供相关的技术资料及图纸</w:t>
      </w:r>
      <w:r>
        <w:rPr>
          <w:rFonts w:hint="eastAsia" w:ascii="宋体" w:hAnsi="宋体"/>
          <w:szCs w:val="21"/>
          <w:lang w:eastAsia="zh-CN"/>
        </w:rPr>
        <w:t>。</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1B78"/>
    <w:multiLevelType w:val="singleLevel"/>
    <w:tmpl w:val="58B91B78"/>
    <w:lvl w:ilvl="0" w:tentative="0">
      <w:start w:val="1"/>
      <w:numFmt w:val="chineseCounting"/>
      <w:suff w:val="space"/>
      <w:lvlText w:val="第%1节"/>
      <w:lvlJc w:val="left"/>
    </w:lvl>
  </w:abstractNum>
  <w:abstractNum w:abstractNumId="1">
    <w:nsid w:val="58C10E0C"/>
    <w:multiLevelType w:val="singleLevel"/>
    <w:tmpl w:val="58C10E0C"/>
    <w:lvl w:ilvl="0" w:tentative="0">
      <w:start w:val="1"/>
      <w:numFmt w:val="chineseCounting"/>
      <w:suff w:val="nothing"/>
      <w:lvlText w:val="%1、"/>
      <w:lvlJc w:val="left"/>
    </w:lvl>
  </w:abstractNum>
  <w:abstractNum w:abstractNumId="2">
    <w:nsid w:val="58CF3927"/>
    <w:multiLevelType w:val="singleLevel"/>
    <w:tmpl w:val="58CF3927"/>
    <w:lvl w:ilvl="0" w:tentative="0">
      <w:start w:val="2"/>
      <w:numFmt w:val="decimal"/>
      <w:suff w:val="space"/>
      <w:lvlText w:val="%1."/>
      <w:lvlJc w:val="left"/>
    </w:lvl>
  </w:abstractNum>
  <w:abstractNum w:abstractNumId="3">
    <w:nsid w:val="6CC91813"/>
    <w:multiLevelType w:val="multilevel"/>
    <w:tmpl w:val="6CC9181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4"/>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B4C"/>
    <w:rsid w:val="00060848"/>
    <w:rsid w:val="000835FD"/>
    <w:rsid w:val="000E0904"/>
    <w:rsid w:val="0010592A"/>
    <w:rsid w:val="002156F7"/>
    <w:rsid w:val="00235208"/>
    <w:rsid w:val="002E7BB1"/>
    <w:rsid w:val="00603577"/>
    <w:rsid w:val="007C1D3E"/>
    <w:rsid w:val="008813DF"/>
    <w:rsid w:val="00951441"/>
    <w:rsid w:val="009E04D2"/>
    <w:rsid w:val="00B812F4"/>
    <w:rsid w:val="00BA77E5"/>
    <w:rsid w:val="00BB443C"/>
    <w:rsid w:val="00C27801"/>
    <w:rsid w:val="00CD050F"/>
    <w:rsid w:val="00CF5986"/>
    <w:rsid w:val="00D471FF"/>
    <w:rsid w:val="00E2191F"/>
    <w:rsid w:val="00E60C5C"/>
    <w:rsid w:val="00E7789E"/>
    <w:rsid w:val="00E94439"/>
    <w:rsid w:val="00F21B4C"/>
    <w:rsid w:val="00FA1197"/>
    <w:rsid w:val="00FE3805"/>
    <w:rsid w:val="00FF5A72"/>
    <w:rsid w:val="00FF7466"/>
    <w:rsid w:val="016D11FA"/>
    <w:rsid w:val="038C5646"/>
    <w:rsid w:val="03D06175"/>
    <w:rsid w:val="04874BD9"/>
    <w:rsid w:val="04CF78C4"/>
    <w:rsid w:val="04E65F90"/>
    <w:rsid w:val="055E402A"/>
    <w:rsid w:val="066E02CD"/>
    <w:rsid w:val="0752708D"/>
    <w:rsid w:val="075C0729"/>
    <w:rsid w:val="0792025B"/>
    <w:rsid w:val="08AD1CFB"/>
    <w:rsid w:val="08F86C86"/>
    <w:rsid w:val="09066A49"/>
    <w:rsid w:val="096E5BD7"/>
    <w:rsid w:val="099438EB"/>
    <w:rsid w:val="0999021E"/>
    <w:rsid w:val="0B707CF2"/>
    <w:rsid w:val="0C1969BB"/>
    <w:rsid w:val="0D7C7CCA"/>
    <w:rsid w:val="0E2C38FC"/>
    <w:rsid w:val="0EA2706C"/>
    <w:rsid w:val="0F4363D8"/>
    <w:rsid w:val="10525AE3"/>
    <w:rsid w:val="11B77100"/>
    <w:rsid w:val="12691012"/>
    <w:rsid w:val="127D4A80"/>
    <w:rsid w:val="13102EB4"/>
    <w:rsid w:val="13E9234F"/>
    <w:rsid w:val="141D7EF5"/>
    <w:rsid w:val="145737B7"/>
    <w:rsid w:val="145C6F28"/>
    <w:rsid w:val="151E730B"/>
    <w:rsid w:val="15B90128"/>
    <w:rsid w:val="15CC1257"/>
    <w:rsid w:val="179328D9"/>
    <w:rsid w:val="17C11570"/>
    <w:rsid w:val="182C3908"/>
    <w:rsid w:val="187B6220"/>
    <w:rsid w:val="1A1E6C83"/>
    <w:rsid w:val="1A3B06DF"/>
    <w:rsid w:val="1ADE01D3"/>
    <w:rsid w:val="1B111619"/>
    <w:rsid w:val="1B24246F"/>
    <w:rsid w:val="1BBD24D6"/>
    <w:rsid w:val="1C132D0D"/>
    <w:rsid w:val="1C492F33"/>
    <w:rsid w:val="1D2157FE"/>
    <w:rsid w:val="1DFC57E2"/>
    <w:rsid w:val="1E0B1E70"/>
    <w:rsid w:val="1E0F5B0D"/>
    <w:rsid w:val="1EA33C51"/>
    <w:rsid w:val="205C3AFE"/>
    <w:rsid w:val="20DC1813"/>
    <w:rsid w:val="210628EF"/>
    <w:rsid w:val="214E5D77"/>
    <w:rsid w:val="21FB0CAA"/>
    <w:rsid w:val="235B039B"/>
    <w:rsid w:val="23CC252A"/>
    <w:rsid w:val="26C7632E"/>
    <w:rsid w:val="2A721AC7"/>
    <w:rsid w:val="2B3C3705"/>
    <w:rsid w:val="2B7836D8"/>
    <w:rsid w:val="2BD52E3B"/>
    <w:rsid w:val="2CE753A1"/>
    <w:rsid w:val="2E5A29ED"/>
    <w:rsid w:val="2E667D07"/>
    <w:rsid w:val="2EB24DF2"/>
    <w:rsid w:val="2F463B8F"/>
    <w:rsid w:val="2F734330"/>
    <w:rsid w:val="30511728"/>
    <w:rsid w:val="30536B32"/>
    <w:rsid w:val="31CD40C2"/>
    <w:rsid w:val="32DA01E6"/>
    <w:rsid w:val="32F06424"/>
    <w:rsid w:val="338221A0"/>
    <w:rsid w:val="33CF13F7"/>
    <w:rsid w:val="343C46E1"/>
    <w:rsid w:val="34794DB5"/>
    <w:rsid w:val="34EC12E6"/>
    <w:rsid w:val="34F7313B"/>
    <w:rsid w:val="357E079D"/>
    <w:rsid w:val="361D711C"/>
    <w:rsid w:val="3626262B"/>
    <w:rsid w:val="36271752"/>
    <w:rsid w:val="386B40BB"/>
    <w:rsid w:val="39034AAA"/>
    <w:rsid w:val="3A4C64C3"/>
    <w:rsid w:val="3AA56306"/>
    <w:rsid w:val="3B240AF9"/>
    <w:rsid w:val="3BE63704"/>
    <w:rsid w:val="3C1410E1"/>
    <w:rsid w:val="3D1D1831"/>
    <w:rsid w:val="3D715774"/>
    <w:rsid w:val="3DC4316C"/>
    <w:rsid w:val="3E015F13"/>
    <w:rsid w:val="3E510DFD"/>
    <w:rsid w:val="3E593DB0"/>
    <w:rsid w:val="3EC01CD1"/>
    <w:rsid w:val="3F18774A"/>
    <w:rsid w:val="41092B37"/>
    <w:rsid w:val="41545D01"/>
    <w:rsid w:val="43936716"/>
    <w:rsid w:val="44002D70"/>
    <w:rsid w:val="44017B07"/>
    <w:rsid w:val="44CE180C"/>
    <w:rsid w:val="45274F9A"/>
    <w:rsid w:val="45311452"/>
    <w:rsid w:val="454427E6"/>
    <w:rsid w:val="46463056"/>
    <w:rsid w:val="46507DD0"/>
    <w:rsid w:val="472C416F"/>
    <w:rsid w:val="478D7E7C"/>
    <w:rsid w:val="48A40250"/>
    <w:rsid w:val="48AB355E"/>
    <w:rsid w:val="49656CBD"/>
    <w:rsid w:val="49FF66C3"/>
    <w:rsid w:val="4A294C07"/>
    <w:rsid w:val="4AB8728B"/>
    <w:rsid w:val="4B3A3A6E"/>
    <w:rsid w:val="4C29798D"/>
    <w:rsid w:val="4C400876"/>
    <w:rsid w:val="4C525E96"/>
    <w:rsid w:val="4CE26FE8"/>
    <w:rsid w:val="4CFE3406"/>
    <w:rsid w:val="4D0205C5"/>
    <w:rsid w:val="4F1B0759"/>
    <w:rsid w:val="516952C5"/>
    <w:rsid w:val="531F19D3"/>
    <w:rsid w:val="5350228C"/>
    <w:rsid w:val="54D33202"/>
    <w:rsid w:val="55351CB4"/>
    <w:rsid w:val="562522E8"/>
    <w:rsid w:val="56FF2BAA"/>
    <w:rsid w:val="577519E6"/>
    <w:rsid w:val="5798269F"/>
    <w:rsid w:val="59EA53D6"/>
    <w:rsid w:val="5AE6188D"/>
    <w:rsid w:val="5B1526F7"/>
    <w:rsid w:val="5BC25B5D"/>
    <w:rsid w:val="5BCA2495"/>
    <w:rsid w:val="5C096B64"/>
    <w:rsid w:val="5D8E11AB"/>
    <w:rsid w:val="5FE022E6"/>
    <w:rsid w:val="612A38C8"/>
    <w:rsid w:val="617B7F4C"/>
    <w:rsid w:val="617F7569"/>
    <w:rsid w:val="61A36C57"/>
    <w:rsid w:val="61C66C1E"/>
    <w:rsid w:val="625F300E"/>
    <w:rsid w:val="63262C94"/>
    <w:rsid w:val="636B0E00"/>
    <w:rsid w:val="64CC4529"/>
    <w:rsid w:val="64CF196C"/>
    <w:rsid w:val="65AF102E"/>
    <w:rsid w:val="65CC6B80"/>
    <w:rsid w:val="66DF18E8"/>
    <w:rsid w:val="66F37FC0"/>
    <w:rsid w:val="674171AD"/>
    <w:rsid w:val="686C0979"/>
    <w:rsid w:val="6B037FD5"/>
    <w:rsid w:val="6C736922"/>
    <w:rsid w:val="6CB07751"/>
    <w:rsid w:val="6DC03482"/>
    <w:rsid w:val="6DDA3529"/>
    <w:rsid w:val="6EF067B5"/>
    <w:rsid w:val="6F467576"/>
    <w:rsid w:val="713B072D"/>
    <w:rsid w:val="730866AD"/>
    <w:rsid w:val="75DD184F"/>
    <w:rsid w:val="7623763B"/>
    <w:rsid w:val="76595DB4"/>
    <w:rsid w:val="77FA73AE"/>
    <w:rsid w:val="796E1D21"/>
    <w:rsid w:val="7AD47A84"/>
    <w:rsid w:val="7BC66B1D"/>
    <w:rsid w:val="7CBB7466"/>
    <w:rsid w:val="7CFA6C37"/>
    <w:rsid w:val="7D630C5C"/>
    <w:rsid w:val="7EB56AB6"/>
    <w:rsid w:val="7F7A52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Plain Text"/>
    <w:basedOn w:val="1"/>
    <w:unhideWhenUsed/>
    <w:qFormat/>
    <w:uiPriority w:val="99"/>
    <w:rPr>
      <w:rFonts w:ascii="宋体" w:hAnsi="Courier New" w:cs="Courier New"/>
      <w:szCs w:val="21"/>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rFonts w:ascii="Times New Roman" w:hAnsi="Times New Roman" w:eastAsia="宋体" w:cs="Times New Roman"/>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正文"/>
    <w:basedOn w:val="1"/>
    <w:link w:val="13"/>
    <w:qFormat/>
    <w:uiPriority w:val="0"/>
    <w:rPr>
      <w:rFonts w:ascii="宋体" w:hAnsi="宋体"/>
      <w:sz w:val="22"/>
    </w:rPr>
  </w:style>
  <w:style w:type="character" w:customStyle="1" w:styleId="13">
    <w:name w:val="*正文 Char"/>
    <w:link w:val="12"/>
    <w:qFormat/>
    <w:uiPriority w:val="0"/>
    <w:rPr>
      <w:rFonts w:ascii="宋体" w:hAnsi="宋体" w:eastAsia="宋体" w:cs="Times New Roman"/>
      <w:sz w:val="22"/>
      <w:szCs w:val="24"/>
    </w:rPr>
  </w:style>
  <w:style w:type="paragraph" w:customStyle="1" w:styleId="14">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5">
    <w:name w:val="普通 (Web)"/>
    <w:qFormat/>
    <w:uiPriority w:val="0"/>
    <w:pPr>
      <w:spacing w:before="100" w:after="100"/>
    </w:pPr>
    <w:rPr>
      <w:rFonts w:ascii="宋体" w:hAnsi="Times New Roman" w:eastAsia="宋体" w:cs="Times New Roman"/>
      <w:sz w:val="24"/>
      <w:lang w:val="en-US" w:eastAsia="zh-CN" w:bidi="ar-SA"/>
    </w:rPr>
  </w:style>
  <w:style w:type="paragraph" w:customStyle="1" w:styleId="16">
    <w:name w:val="列出段落1"/>
    <w:basedOn w:val="1"/>
    <w:qFormat/>
    <w:uiPriority w:val="34"/>
    <w:pPr>
      <w:ind w:firstLine="420" w:firstLineChars="200"/>
    </w:pPr>
  </w:style>
  <w:style w:type="character" w:customStyle="1" w:styleId="17">
    <w:name w:val="页眉 Char"/>
    <w:basedOn w:val="8"/>
    <w:link w:val="7"/>
    <w:qFormat/>
    <w:uiPriority w:val="99"/>
    <w:rPr>
      <w:rFonts w:ascii="Times New Roman" w:hAnsi="Times New Roman" w:eastAsia="宋体" w:cs="Times New Roman"/>
      <w:sz w:val="18"/>
      <w:szCs w:val="18"/>
    </w:rPr>
  </w:style>
  <w:style w:type="character" w:customStyle="1" w:styleId="18">
    <w:name w:val="页脚 Char"/>
    <w:basedOn w:val="8"/>
    <w:link w:val="6"/>
    <w:qFormat/>
    <w:uiPriority w:val="99"/>
    <w:rPr>
      <w:rFonts w:ascii="Times New Roman" w:hAnsi="Times New Roman" w:eastAsia="宋体" w:cs="Times New Roman"/>
      <w:sz w:val="18"/>
      <w:szCs w:val="18"/>
    </w:rPr>
  </w:style>
  <w:style w:type="paragraph" w:customStyle="1" w:styleId="19">
    <w:name w:val="p0"/>
    <w:basedOn w:val="1"/>
    <w:qFormat/>
    <w:uiPriority w:val="0"/>
    <w:pPr>
      <w:widowControl/>
    </w:pPr>
    <w:rPr>
      <w:kern w:val="0"/>
      <w:szCs w:val="21"/>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1">
    <w:name w:val="Table Text"/>
    <w:qFormat/>
    <w:uiPriority w:val="0"/>
    <w:pPr>
      <w:tabs>
        <w:tab w:val="decimal" w:pos="0"/>
      </w:tabs>
    </w:pPr>
    <w:rPr>
      <w:rFonts w:ascii="Arial" w:hAnsi="Arial" w:eastAsia="宋体" w:cs="Times New Roman"/>
      <w:sz w:val="21"/>
      <w:szCs w:val="21"/>
      <w:lang w:val="en-US" w:eastAsia="zh-CN" w:bidi="ar-SA"/>
    </w:rPr>
  </w:style>
  <w:style w:type="character" w:customStyle="1" w:styleId="22">
    <w:name w:val="urtxtstd17"/>
    <w:basedOn w:val="8"/>
    <w:qFormat/>
    <w:uiPriority w:val="0"/>
    <w:rPr>
      <w:rFonts w:hint="default" w:ascii="Arial" w:hAnsi="Arial" w:cs="Arial"/>
      <w:sz w:val="17"/>
      <w:szCs w:val="17"/>
    </w:rPr>
  </w:style>
  <w:style w:type="paragraph" w:customStyle="1" w:styleId="2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1955</Words>
  <Characters>11149</Characters>
  <Lines>92</Lines>
  <Paragraphs>26</Paragraphs>
  <TotalTime>25</TotalTime>
  <ScaleCrop>false</ScaleCrop>
  <LinksUpToDate>false</LinksUpToDate>
  <CharactersWithSpaces>13078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张鹏</dc:creator>
  <cp:lastModifiedBy>008</cp:lastModifiedBy>
  <cp:lastPrinted>2018-06-04T03:11:00Z</cp:lastPrinted>
  <dcterms:modified xsi:type="dcterms:W3CDTF">2018-11-05T09:51:05Z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