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360" w:lineRule="auto"/>
        <w:ind w:firstLine="480" w:firstLineChars="200"/>
        <w:jc w:val="left"/>
        <w:rPr>
          <w:rFonts w:ascii="宋体"/>
          <w:sz w:val="24"/>
        </w:rPr>
      </w:pPr>
    </w:p>
    <w:p>
      <w:pPr>
        <w:tabs>
          <w:tab w:val="left" w:pos="2340"/>
        </w:tabs>
        <w:spacing w:line="360" w:lineRule="auto"/>
        <w:ind w:firstLine="480" w:firstLineChars="200"/>
        <w:jc w:val="left"/>
        <w:rPr>
          <w:rFonts w:ascii="宋体"/>
          <w:sz w:val="24"/>
        </w:rPr>
      </w:pPr>
    </w:p>
    <w:p>
      <w:pPr>
        <w:jc w:val="center"/>
        <w:rPr>
          <w:b/>
          <w:sz w:val="48"/>
          <w:szCs w:val="48"/>
        </w:rPr>
      </w:pPr>
      <w:r>
        <w:rPr>
          <w:rFonts w:hint="eastAsia"/>
          <w:b/>
          <w:sz w:val="48"/>
          <w:szCs w:val="48"/>
        </w:rPr>
        <w:t>设备购置技术标书审批表</w:t>
      </w:r>
    </w:p>
    <w:p>
      <w:pPr>
        <w:ind w:right="150"/>
        <w:jc w:val="right"/>
        <w:rPr>
          <w:sz w:val="30"/>
          <w:szCs w:val="30"/>
        </w:rPr>
      </w:pPr>
      <w:r>
        <w:rPr>
          <w:rFonts w:hint="eastAsia"/>
          <w:sz w:val="30"/>
          <w:szCs w:val="30"/>
        </w:rPr>
        <w:t>201</w:t>
      </w:r>
      <w:r>
        <w:rPr>
          <w:rFonts w:hint="eastAsia"/>
          <w:sz w:val="30"/>
          <w:szCs w:val="30"/>
          <w:lang w:val="en-US" w:eastAsia="zh-CN"/>
        </w:rPr>
        <w:t>8</w:t>
      </w:r>
      <w:r>
        <w:rPr>
          <w:rFonts w:hint="eastAsia"/>
          <w:sz w:val="30"/>
          <w:szCs w:val="30"/>
        </w:rPr>
        <w:t>年</w:t>
      </w:r>
      <w:r>
        <w:rPr>
          <w:rFonts w:hint="eastAsia"/>
          <w:sz w:val="30"/>
          <w:szCs w:val="30"/>
          <w:lang w:val="en-US" w:eastAsia="zh-CN"/>
        </w:rPr>
        <w:t>6</w:t>
      </w:r>
      <w:r>
        <w:rPr>
          <w:rFonts w:hint="eastAsia"/>
          <w:sz w:val="30"/>
          <w:szCs w:val="30"/>
        </w:rPr>
        <w:t>月2</w:t>
      </w:r>
      <w:r>
        <w:rPr>
          <w:rFonts w:hint="eastAsia"/>
          <w:sz w:val="30"/>
          <w:szCs w:val="30"/>
          <w:lang w:val="en-US" w:eastAsia="zh-CN"/>
        </w:rPr>
        <w:t>8</w:t>
      </w:r>
      <w:r>
        <w:rPr>
          <w:rFonts w:hint="eastAsia"/>
          <w:sz w:val="30"/>
          <w:szCs w:val="30"/>
        </w:rPr>
        <w:t>日</w:t>
      </w:r>
    </w:p>
    <w:tbl>
      <w:tblPr>
        <w:tblStyle w:val="9"/>
        <w:tblW w:w="928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3"/>
        <w:gridCol w:w="3008"/>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96" w:hRule="atLeast"/>
        </w:trPr>
        <w:tc>
          <w:tcPr>
            <w:tcW w:w="2243" w:type="dxa"/>
            <w:vAlign w:val="center"/>
          </w:tcPr>
          <w:p>
            <w:pPr>
              <w:jc w:val="center"/>
              <w:rPr>
                <w:rFonts w:ascii="仿宋_GB2312" w:eastAsia="仿宋_GB2312"/>
                <w:sz w:val="32"/>
                <w:szCs w:val="32"/>
              </w:rPr>
            </w:pPr>
            <w:r>
              <w:rPr>
                <w:rFonts w:hint="eastAsia" w:ascii="仿宋_GB2312" w:eastAsia="仿宋_GB2312"/>
                <w:sz w:val="32"/>
                <w:szCs w:val="32"/>
              </w:rPr>
              <w:t>设备名称</w:t>
            </w:r>
          </w:p>
        </w:tc>
        <w:tc>
          <w:tcPr>
            <w:tcW w:w="3008" w:type="dxa"/>
            <w:vAlign w:val="center"/>
          </w:tcPr>
          <w:p>
            <w:pPr>
              <w:jc w:val="center"/>
              <w:rPr>
                <w:rFonts w:ascii="仿宋_GB2312" w:eastAsia="仿宋_GB2312"/>
                <w:sz w:val="28"/>
                <w:szCs w:val="32"/>
              </w:rPr>
            </w:pPr>
            <w:r>
              <w:rPr>
                <w:rFonts w:hint="eastAsia" w:ascii="仿宋_GB2312" w:eastAsia="仿宋_GB2312"/>
                <w:sz w:val="32"/>
                <w:szCs w:val="32"/>
                <w:lang w:eastAsia="zh-CN"/>
              </w:rPr>
              <w:t>打印机（</w:t>
            </w:r>
            <w:r>
              <w:rPr>
                <w:rFonts w:hint="eastAsia" w:ascii="仿宋_GB2312" w:eastAsia="仿宋_GB2312"/>
                <w:sz w:val="32"/>
                <w:szCs w:val="32"/>
              </w:rPr>
              <w:t>一体机</w:t>
            </w:r>
            <w:r>
              <w:rPr>
                <w:rFonts w:hint="eastAsia" w:ascii="仿宋_GB2312" w:eastAsia="仿宋_GB2312"/>
                <w:sz w:val="32"/>
                <w:szCs w:val="32"/>
                <w:lang w:eastAsia="zh-CN"/>
              </w:rPr>
              <w:t>）</w:t>
            </w:r>
          </w:p>
        </w:tc>
        <w:tc>
          <w:tcPr>
            <w:tcW w:w="1990" w:type="dxa"/>
            <w:vAlign w:val="center"/>
          </w:tcPr>
          <w:p>
            <w:pPr>
              <w:ind w:right="480"/>
              <w:rPr>
                <w:rFonts w:ascii="仿宋_GB2312" w:eastAsia="仿宋_GB2312"/>
                <w:sz w:val="32"/>
                <w:szCs w:val="32"/>
              </w:rPr>
            </w:pPr>
            <w:r>
              <w:rPr>
                <w:rFonts w:hint="eastAsia" w:ascii="仿宋_GB2312" w:eastAsia="仿宋_GB2312"/>
                <w:sz w:val="32"/>
                <w:szCs w:val="32"/>
              </w:rPr>
              <w:t>购置数量</w:t>
            </w:r>
          </w:p>
        </w:tc>
        <w:tc>
          <w:tcPr>
            <w:tcW w:w="2047" w:type="dxa"/>
            <w:vAlign w:val="center"/>
          </w:tcPr>
          <w:p>
            <w:pPr>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trPr>
        <w:tc>
          <w:tcPr>
            <w:tcW w:w="2243" w:type="dxa"/>
            <w:vAlign w:val="center"/>
          </w:tcPr>
          <w:p>
            <w:pPr>
              <w:jc w:val="center"/>
              <w:rPr>
                <w:rFonts w:ascii="仿宋_GB2312" w:eastAsia="仿宋_GB2312"/>
                <w:sz w:val="32"/>
                <w:szCs w:val="32"/>
              </w:rPr>
            </w:pPr>
            <w:r>
              <w:rPr>
                <w:rFonts w:hint="eastAsia" w:ascii="仿宋_GB2312" w:eastAsia="仿宋_GB2312"/>
                <w:sz w:val="32"/>
                <w:szCs w:val="32"/>
              </w:rPr>
              <w:t>计划来源</w:t>
            </w:r>
          </w:p>
        </w:tc>
        <w:tc>
          <w:tcPr>
            <w:tcW w:w="7045" w:type="dxa"/>
            <w:gridSpan w:val="3"/>
            <w:vAlign w:val="center"/>
          </w:tcPr>
          <w:p>
            <w:pPr>
              <w:rPr>
                <w:rFonts w:ascii="仿宋_GB2312" w:eastAsia="仿宋_GB2312"/>
                <w:color w:val="FF0000"/>
                <w:sz w:val="24"/>
              </w:rPr>
            </w:pPr>
            <w:r>
              <w:rPr>
                <w:rFonts w:hint="eastAsia" w:ascii="仿宋_GB2312" w:eastAsia="仿宋_GB2312"/>
                <w:sz w:val="32"/>
                <w:szCs w:val="32"/>
                <w:lang w:eastAsia="zh-CN"/>
              </w:rPr>
              <w:t>二期辅房办公设施采购计划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0" w:hRule="atLeast"/>
        </w:trPr>
        <w:tc>
          <w:tcPr>
            <w:tcW w:w="2243" w:type="dxa"/>
            <w:vAlign w:val="center"/>
          </w:tcPr>
          <w:p>
            <w:pPr>
              <w:jc w:val="center"/>
              <w:rPr>
                <w:rFonts w:ascii="仿宋_GB2312" w:eastAsia="仿宋_GB2312"/>
                <w:sz w:val="32"/>
                <w:szCs w:val="32"/>
              </w:rPr>
            </w:pPr>
            <w:r>
              <w:rPr>
                <w:rFonts w:hint="eastAsia" w:ascii="仿宋_GB2312" w:eastAsia="仿宋_GB2312"/>
                <w:sz w:val="32"/>
                <w:szCs w:val="32"/>
              </w:rPr>
              <w:t>主要技术参数</w:t>
            </w:r>
          </w:p>
        </w:tc>
        <w:tc>
          <w:tcPr>
            <w:tcW w:w="7045" w:type="dxa"/>
            <w:gridSpan w:val="3"/>
            <w:vAlign w:val="center"/>
          </w:tcPr>
          <w:p>
            <w:pPr>
              <w:numPr>
                <w:ilvl w:val="0"/>
                <w:numId w:val="1"/>
              </w:numPr>
              <w:rPr>
                <w:rFonts w:hint="eastAsia" w:ascii="宋体" w:hAnsi="宋体"/>
                <w:sz w:val="24"/>
                <w:u w:val="none"/>
                <w:lang w:eastAsia="zh-CN"/>
              </w:rPr>
            </w:pPr>
            <w:r>
              <w:rPr>
                <w:rFonts w:hint="eastAsia" w:ascii="宋体" w:hAnsi="宋体"/>
                <w:sz w:val="24"/>
                <w:u w:val="none"/>
              </w:rPr>
              <w:t>黑白激光多功能一体机</w:t>
            </w:r>
            <w:r>
              <w:rPr>
                <w:rFonts w:hint="eastAsia" w:ascii="宋体" w:hAnsi="宋体"/>
                <w:sz w:val="24"/>
                <w:u w:val="none"/>
                <w:lang w:eastAsia="zh-CN"/>
              </w:rPr>
              <w:t>。</w:t>
            </w:r>
          </w:p>
          <w:p>
            <w:pPr>
              <w:numPr>
                <w:ilvl w:val="0"/>
                <w:numId w:val="0"/>
              </w:numPr>
              <w:rPr>
                <w:rFonts w:hint="eastAsia" w:ascii="宋体" w:hAnsi="宋体"/>
                <w:sz w:val="24"/>
                <w:u w:val="none"/>
                <w:lang w:eastAsia="zh-CN"/>
              </w:rPr>
            </w:pPr>
          </w:p>
          <w:p>
            <w:pPr>
              <w:numPr>
                <w:ilvl w:val="0"/>
                <w:numId w:val="1"/>
              </w:numPr>
              <w:rPr>
                <w:rFonts w:hint="eastAsia" w:ascii="宋体" w:hAnsi="宋体"/>
                <w:sz w:val="24"/>
                <w:u w:val="none"/>
              </w:rPr>
            </w:pPr>
            <w:r>
              <w:rPr>
                <w:rFonts w:hint="eastAsia" w:ascii="宋体" w:hAnsi="宋体"/>
                <w:sz w:val="24"/>
                <w:u w:val="none"/>
              </w:rPr>
              <w:t xml:space="preserve">额定工作电压：AC220-240V。 </w:t>
            </w:r>
          </w:p>
          <w:p>
            <w:pPr>
              <w:numPr>
                <w:ilvl w:val="0"/>
                <w:numId w:val="0"/>
              </w:numPr>
              <w:rPr>
                <w:rFonts w:hint="eastAsia" w:ascii="宋体" w:hAnsi="宋体"/>
                <w:sz w:val="24"/>
                <w:u w:val="none"/>
              </w:rPr>
            </w:pPr>
            <w:r>
              <w:rPr>
                <w:rFonts w:hint="eastAsia" w:ascii="宋体" w:hAnsi="宋体"/>
                <w:sz w:val="24"/>
                <w:u w:val="none"/>
              </w:rPr>
              <w:t xml:space="preserve"> </w:t>
            </w:r>
          </w:p>
          <w:p>
            <w:pPr>
              <w:numPr>
                <w:ilvl w:val="0"/>
                <w:numId w:val="1"/>
              </w:numPr>
              <w:rPr>
                <w:rFonts w:ascii="仿宋_GB2312" w:eastAsia="仿宋_GB2312"/>
                <w:sz w:val="28"/>
                <w:szCs w:val="28"/>
              </w:rPr>
            </w:pPr>
            <w:r>
              <w:rPr>
                <w:rFonts w:hint="eastAsia" w:ascii="宋体" w:hAnsi="宋体"/>
                <w:sz w:val="24"/>
                <w:u w:val="none"/>
              </w:rPr>
              <w:t xml:space="preserve">额定功率：   330W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5" w:hRule="atLeast"/>
        </w:trPr>
        <w:tc>
          <w:tcPr>
            <w:tcW w:w="2243" w:type="dxa"/>
            <w:vAlign w:val="center"/>
          </w:tcPr>
          <w:p>
            <w:pPr>
              <w:jc w:val="center"/>
              <w:rPr>
                <w:rFonts w:ascii="仿宋_GB2312" w:eastAsia="仿宋_GB2312"/>
                <w:sz w:val="32"/>
                <w:szCs w:val="32"/>
              </w:rPr>
            </w:pPr>
            <w:r>
              <w:rPr>
                <w:rFonts w:hint="eastAsia" w:ascii="仿宋_GB2312" w:eastAsia="仿宋_GB2312"/>
                <w:sz w:val="32"/>
                <w:szCs w:val="32"/>
              </w:rPr>
              <w:t>项目提报单位</w:t>
            </w:r>
          </w:p>
        </w:tc>
        <w:tc>
          <w:tcPr>
            <w:tcW w:w="7045" w:type="dxa"/>
            <w:gridSpan w:val="3"/>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5" w:hRule="atLeast"/>
        </w:trPr>
        <w:tc>
          <w:tcPr>
            <w:tcW w:w="2243" w:type="dxa"/>
            <w:vAlign w:val="center"/>
          </w:tcPr>
          <w:p>
            <w:pPr>
              <w:jc w:val="center"/>
              <w:rPr>
                <w:rFonts w:ascii="仿宋_GB2312" w:eastAsia="仿宋_GB2312"/>
                <w:sz w:val="32"/>
                <w:szCs w:val="32"/>
              </w:rPr>
            </w:pPr>
            <w:r>
              <w:rPr>
                <w:rFonts w:hint="eastAsia" w:ascii="仿宋_GB2312" w:eastAsia="仿宋_GB2312"/>
                <w:sz w:val="32"/>
                <w:szCs w:val="32"/>
              </w:rPr>
              <w:t>审批单位</w:t>
            </w:r>
          </w:p>
        </w:tc>
        <w:tc>
          <w:tcPr>
            <w:tcW w:w="7045" w:type="dxa"/>
            <w:gridSpan w:val="3"/>
            <w:vAlign w:val="center"/>
          </w:tcPr>
          <w:p>
            <w:pPr>
              <w:rPr>
                <w:rFonts w:ascii="仿宋_GB2312" w:eastAsia="仿宋_GB2312"/>
                <w:sz w:val="24"/>
              </w:rPr>
            </w:pPr>
          </w:p>
        </w:tc>
      </w:tr>
    </w:tbl>
    <w:p/>
    <w:p>
      <w:pPr>
        <w:tabs>
          <w:tab w:val="left" w:pos="2340"/>
        </w:tabs>
        <w:spacing w:line="360" w:lineRule="auto"/>
        <w:jc w:val="center"/>
        <w:rPr>
          <w:b/>
          <w:sz w:val="24"/>
        </w:rPr>
      </w:pPr>
      <w:r>
        <w:rPr>
          <w:rFonts w:hint="eastAsia"/>
          <w:b/>
          <w:sz w:val="24"/>
        </w:rPr>
        <w:t>第一节  供货范围、技术规格、参数与要求</w:t>
      </w:r>
    </w:p>
    <w:p>
      <w:pPr>
        <w:spacing w:line="360" w:lineRule="auto"/>
        <w:ind w:left="2578" w:hanging="2578" w:hangingChars="1070"/>
        <w:rPr>
          <w:b/>
          <w:sz w:val="24"/>
        </w:rPr>
      </w:pPr>
      <w:r>
        <w:rPr>
          <w:rFonts w:hint="eastAsia"/>
          <w:b/>
          <w:sz w:val="24"/>
        </w:rPr>
        <w:t>一、货物需求一览表</w:t>
      </w:r>
    </w:p>
    <w:tbl>
      <w:tblPr>
        <w:tblStyle w:val="9"/>
        <w:tblW w:w="8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1"/>
        <w:gridCol w:w="1743"/>
        <w:gridCol w:w="1352"/>
        <w:gridCol w:w="539"/>
        <w:gridCol w:w="240"/>
        <w:gridCol w:w="1063"/>
        <w:gridCol w:w="1078"/>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序号</w:t>
            </w:r>
          </w:p>
        </w:tc>
        <w:tc>
          <w:tcPr>
            <w:tcW w:w="17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名称</w:t>
            </w:r>
          </w:p>
        </w:tc>
        <w:tc>
          <w:tcPr>
            <w:tcW w:w="135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eastAsia="zh-CN"/>
              </w:rPr>
              <w:t>参考</w:t>
            </w:r>
            <w:r>
              <w:rPr>
                <w:rFonts w:hint="eastAsia" w:ascii="宋体" w:hAnsi="宋体"/>
                <w:szCs w:val="21"/>
              </w:rPr>
              <w:t>规格型号</w:t>
            </w:r>
          </w:p>
        </w:tc>
        <w:tc>
          <w:tcPr>
            <w:tcW w:w="53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单位</w:t>
            </w:r>
          </w:p>
        </w:tc>
        <w:tc>
          <w:tcPr>
            <w:tcW w:w="24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数量</w:t>
            </w:r>
          </w:p>
        </w:tc>
        <w:tc>
          <w:tcPr>
            <w:tcW w:w="10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交货时间</w:t>
            </w:r>
            <w:r>
              <w:rPr>
                <w:rStyle w:val="8"/>
                <w:rFonts w:ascii="宋体" w:hAnsi="宋体"/>
                <w:szCs w:val="21"/>
              </w:rPr>
              <w:footnoteReference w:id="0"/>
            </w: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交货地点</w:t>
            </w:r>
          </w:p>
        </w:tc>
        <w:tc>
          <w:tcPr>
            <w:tcW w:w="172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17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一体机</w:t>
            </w:r>
          </w:p>
        </w:tc>
        <w:tc>
          <w:tcPr>
            <w:tcW w:w="135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HP M425dn</w:t>
            </w:r>
          </w:p>
        </w:tc>
        <w:tc>
          <w:tcPr>
            <w:tcW w:w="53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eastAsia="zh-CN"/>
              </w:rPr>
              <w:t>台</w:t>
            </w:r>
          </w:p>
        </w:tc>
        <w:tc>
          <w:tcPr>
            <w:tcW w:w="24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17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35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3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lang w:eastAsia="zh-CN"/>
              </w:rPr>
              <w:t>台</w:t>
            </w:r>
          </w:p>
        </w:tc>
        <w:tc>
          <w:tcPr>
            <w:tcW w:w="24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1</w:t>
            </w:r>
          </w:p>
        </w:tc>
        <w:tc>
          <w:tcPr>
            <w:tcW w:w="10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17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备品备件</w:t>
            </w:r>
          </w:p>
        </w:tc>
        <w:tc>
          <w:tcPr>
            <w:tcW w:w="135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3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批</w:t>
            </w:r>
            <w:r>
              <w:rPr>
                <w:rFonts w:hint="eastAsia" w:ascii="宋体" w:hAnsi="宋体"/>
                <w:szCs w:val="21"/>
                <w:lang w:val="en-US" w:eastAsia="zh-CN"/>
              </w:rPr>
              <w:t>/</w:t>
            </w:r>
            <w:r>
              <w:rPr>
                <w:rFonts w:hint="eastAsia" w:ascii="宋体" w:hAnsi="宋体"/>
                <w:szCs w:val="21"/>
                <w:lang w:eastAsia="zh-CN"/>
              </w:rPr>
              <w:t>台</w:t>
            </w:r>
          </w:p>
        </w:tc>
        <w:tc>
          <w:tcPr>
            <w:tcW w:w="24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1</w:t>
            </w:r>
          </w:p>
        </w:tc>
        <w:tc>
          <w:tcPr>
            <w:tcW w:w="10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17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专用工具</w:t>
            </w:r>
          </w:p>
        </w:tc>
        <w:tc>
          <w:tcPr>
            <w:tcW w:w="135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3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lang w:eastAsia="zh-CN"/>
              </w:rPr>
              <w:t>台</w:t>
            </w:r>
          </w:p>
        </w:tc>
        <w:tc>
          <w:tcPr>
            <w:tcW w:w="24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1</w:t>
            </w:r>
          </w:p>
        </w:tc>
        <w:tc>
          <w:tcPr>
            <w:tcW w:w="10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5</w:t>
            </w:r>
          </w:p>
        </w:tc>
        <w:tc>
          <w:tcPr>
            <w:tcW w:w="17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w:t>
            </w:r>
          </w:p>
        </w:tc>
        <w:tc>
          <w:tcPr>
            <w:tcW w:w="135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3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lang w:eastAsia="zh-CN"/>
              </w:rPr>
              <w:t>台</w:t>
            </w:r>
          </w:p>
        </w:tc>
        <w:tc>
          <w:tcPr>
            <w:tcW w:w="24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1</w:t>
            </w:r>
          </w:p>
        </w:tc>
        <w:tc>
          <w:tcPr>
            <w:tcW w:w="10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w:t>
            </w:r>
          </w:p>
        </w:tc>
        <w:tc>
          <w:tcPr>
            <w:tcW w:w="17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w:t>
            </w:r>
          </w:p>
        </w:tc>
        <w:tc>
          <w:tcPr>
            <w:tcW w:w="135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3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2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spacing w:line="360" w:lineRule="auto"/>
        <w:ind w:left="2578" w:hanging="2578" w:hangingChars="1070"/>
        <w:jc w:val="center"/>
        <w:rPr>
          <w:b/>
          <w:sz w:val="24"/>
        </w:rPr>
      </w:pPr>
      <w:r>
        <w:rPr>
          <w:rFonts w:hint="eastAsia"/>
          <w:b/>
          <w:sz w:val="24"/>
        </w:rPr>
        <w:t>分项报价表（参考格式）</w:t>
      </w:r>
    </w:p>
    <w:tbl>
      <w:tblPr>
        <w:tblStyle w:val="9"/>
        <w:tblW w:w="8277" w:type="dxa"/>
        <w:jc w:val="center"/>
        <w:tblInd w:w="2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7"/>
        <w:gridCol w:w="2631"/>
        <w:gridCol w:w="960"/>
        <w:gridCol w:w="838"/>
        <w:gridCol w:w="1576"/>
        <w:gridCol w:w="14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cs="宋体"/>
                <w:b/>
                <w:szCs w:val="21"/>
              </w:rPr>
            </w:pPr>
            <w:r>
              <w:rPr>
                <w:rFonts w:hint="eastAsia" w:ascii="宋体" w:hAnsi="宋体" w:cs="宋体"/>
                <w:b/>
                <w:szCs w:val="21"/>
              </w:rPr>
              <w:t>序号</w:t>
            </w:r>
          </w:p>
        </w:tc>
        <w:tc>
          <w:tcPr>
            <w:tcW w:w="2631"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cs="宋体"/>
                <w:b/>
                <w:szCs w:val="21"/>
              </w:rPr>
            </w:pPr>
            <w:r>
              <w:rPr>
                <w:rFonts w:hint="eastAsia" w:ascii="宋体" w:hAnsi="宋体" w:cs="宋体"/>
                <w:b/>
                <w:szCs w:val="21"/>
              </w:rPr>
              <w:t>名称</w:t>
            </w:r>
          </w:p>
        </w:tc>
        <w:tc>
          <w:tcPr>
            <w:tcW w:w="96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cs="宋体"/>
                <w:b/>
                <w:szCs w:val="21"/>
              </w:rPr>
            </w:pPr>
            <w:r>
              <w:rPr>
                <w:rFonts w:hint="eastAsia" w:ascii="宋体" w:hAnsi="宋体" w:cs="宋体"/>
                <w:b/>
                <w:szCs w:val="21"/>
              </w:rPr>
              <w:t>单位</w:t>
            </w:r>
          </w:p>
        </w:tc>
        <w:tc>
          <w:tcPr>
            <w:tcW w:w="83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cs="宋体"/>
                <w:b/>
                <w:szCs w:val="21"/>
              </w:rPr>
            </w:pPr>
            <w:r>
              <w:rPr>
                <w:rFonts w:hint="eastAsia" w:ascii="宋体" w:hAnsi="宋体" w:cs="宋体"/>
                <w:b/>
                <w:szCs w:val="21"/>
              </w:rPr>
              <w:t>数量</w:t>
            </w:r>
          </w:p>
        </w:tc>
        <w:tc>
          <w:tcPr>
            <w:tcW w:w="1576" w:type="dxa"/>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ascii="宋体" w:hAnsi="宋体" w:cs="宋体"/>
                <w:b/>
                <w:szCs w:val="21"/>
              </w:rPr>
            </w:pPr>
            <w:r>
              <w:rPr>
                <w:rFonts w:hint="eastAsia" w:ascii="宋体" w:hAnsi="宋体" w:cs="宋体"/>
                <w:b/>
                <w:szCs w:val="21"/>
              </w:rPr>
              <w:t>单价（元）</w:t>
            </w:r>
          </w:p>
        </w:tc>
        <w:tc>
          <w:tcPr>
            <w:tcW w:w="1495" w:type="dxa"/>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ascii="宋体" w:hAnsi="宋体" w:cs="宋体"/>
                <w:b/>
                <w:szCs w:val="21"/>
              </w:rPr>
            </w:pPr>
            <w:r>
              <w:rPr>
                <w:rFonts w:hint="eastAsia" w:ascii="宋体" w:hAnsi="宋体" w:cs="宋体"/>
                <w:b/>
                <w:szCs w:val="21"/>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tcBorders>
              <w:top w:val="single" w:color="000000" w:sz="4" w:space="0"/>
              <w:left w:val="single" w:color="000000" w:sz="4" w:space="0"/>
              <w:bottom w:val="single" w:color="auto" w:sz="4" w:space="0"/>
              <w:right w:val="single" w:color="000000" w:sz="4" w:space="0"/>
            </w:tcBorders>
            <w:vAlign w:val="center"/>
          </w:tcPr>
          <w:p>
            <w:pPr>
              <w:adjustRightInd w:val="0"/>
              <w:snapToGrid w:val="0"/>
              <w:jc w:val="center"/>
              <w:rPr>
                <w:rFonts w:ascii="宋体" w:hAnsi="宋体"/>
                <w:color w:val="000000"/>
                <w:szCs w:val="21"/>
              </w:rPr>
            </w:pPr>
            <w:r>
              <w:rPr>
                <w:rFonts w:hint="eastAsia" w:ascii="宋体" w:hAnsi="宋体"/>
                <w:color w:val="000000"/>
                <w:szCs w:val="21"/>
              </w:rPr>
              <w:t>1</w:t>
            </w:r>
          </w:p>
        </w:tc>
        <w:tc>
          <w:tcPr>
            <w:tcW w:w="2631" w:type="dxa"/>
            <w:tcBorders>
              <w:top w:val="single" w:color="000000" w:sz="4" w:space="0"/>
              <w:left w:val="single" w:color="000000" w:sz="4" w:space="0"/>
              <w:bottom w:val="single" w:color="auto" w:sz="4" w:space="0"/>
              <w:right w:val="single" w:color="000000" w:sz="4" w:space="0"/>
            </w:tcBorders>
            <w:vAlign w:val="center"/>
          </w:tcPr>
          <w:p>
            <w:pPr>
              <w:adjustRightInd w:val="0"/>
              <w:snapToGrid w:val="0"/>
              <w:jc w:val="center"/>
              <w:rPr>
                <w:rFonts w:ascii="宋体" w:hAnsi="宋体"/>
                <w:b/>
                <w:color w:val="000000"/>
                <w:szCs w:val="21"/>
              </w:rPr>
            </w:pPr>
            <w:r>
              <w:rPr>
                <w:rFonts w:hint="eastAsia" w:ascii="宋体" w:hAnsi="宋体"/>
                <w:szCs w:val="21"/>
              </w:rPr>
              <w:t>一体机</w:t>
            </w:r>
          </w:p>
        </w:tc>
        <w:tc>
          <w:tcPr>
            <w:tcW w:w="960" w:type="dxa"/>
            <w:tcBorders>
              <w:top w:val="single" w:color="000000" w:sz="4" w:space="0"/>
              <w:left w:val="single" w:color="000000" w:sz="4" w:space="0"/>
              <w:bottom w:val="single" w:color="auto" w:sz="4" w:space="0"/>
              <w:right w:val="single" w:color="000000" w:sz="4" w:space="0"/>
            </w:tcBorders>
            <w:vAlign w:val="center"/>
          </w:tcPr>
          <w:p>
            <w:pPr>
              <w:adjustRightInd w:val="0"/>
              <w:snapToGrid w:val="0"/>
              <w:jc w:val="center"/>
              <w:rPr>
                <w:rFonts w:ascii="宋体" w:hAnsi="宋体"/>
                <w:b/>
                <w:color w:val="000000"/>
                <w:szCs w:val="21"/>
              </w:rPr>
            </w:pPr>
            <w:r>
              <w:rPr>
                <w:rFonts w:hint="eastAsia" w:ascii="宋体" w:hAnsi="宋体"/>
                <w:color w:val="000000"/>
                <w:szCs w:val="21"/>
              </w:rPr>
              <w:t>台</w:t>
            </w:r>
          </w:p>
        </w:tc>
        <w:tc>
          <w:tcPr>
            <w:tcW w:w="838" w:type="dxa"/>
            <w:tcBorders>
              <w:top w:val="single" w:color="000000"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rPr>
            </w:pPr>
          </w:p>
        </w:tc>
        <w:tc>
          <w:tcPr>
            <w:tcW w:w="1576" w:type="dxa"/>
            <w:tcBorders>
              <w:top w:val="single" w:color="000000"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rPr>
            </w:pPr>
          </w:p>
        </w:tc>
        <w:tc>
          <w:tcPr>
            <w:tcW w:w="1495" w:type="dxa"/>
            <w:tcBorders>
              <w:top w:val="single" w:color="000000"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tcBorders>
              <w:top w:val="single" w:color="auto" w:sz="4" w:space="0"/>
              <w:left w:val="single" w:color="000000" w:sz="4" w:space="0"/>
              <w:bottom w:val="single" w:color="auto" w:sz="4" w:space="0"/>
              <w:right w:val="single" w:color="000000" w:sz="4" w:space="0"/>
            </w:tcBorders>
            <w:vAlign w:val="center"/>
          </w:tcPr>
          <w:p>
            <w:pPr>
              <w:adjustRightInd w:val="0"/>
              <w:snapToGrid w:val="0"/>
              <w:jc w:val="center"/>
              <w:rPr>
                <w:rFonts w:ascii="宋体" w:hAnsi="宋体"/>
                <w:color w:val="000000"/>
                <w:szCs w:val="21"/>
              </w:rPr>
            </w:pPr>
          </w:p>
        </w:tc>
        <w:tc>
          <w:tcPr>
            <w:tcW w:w="2631" w:type="dxa"/>
            <w:tcBorders>
              <w:top w:val="single" w:color="auto" w:sz="4" w:space="0"/>
              <w:left w:val="single" w:color="000000" w:sz="4" w:space="0"/>
              <w:bottom w:val="single" w:color="auto" w:sz="4" w:space="0"/>
              <w:right w:val="single" w:color="000000" w:sz="4" w:space="0"/>
            </w:tcBorders>
            <w:vAlign w:val="center"/>
          </w:tcPr>
          <w:p>
            <w:pPr>
              <w:adjustRightInd w:val="0"/>
              <w:snapToGrid w:val="0"/>
              <w:rPr>
                <w:rFonts w:ascii="宋体" w:hAnsi="宋体"/>
                <w:color w:val="000000"/>
                <w:szCs w:val="21"/>
              </w:rPr>
            </w:pP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color w:val="000000"/>
                <w:szCs w:val="21"/>
              </w:rPr>
            </w:pPr>
          </w:p>
        </w:tc>
        <w:tc>
          <w:tcPr>
            <w:tcW w:w="838"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rPr>
            </w:pPr>
          </w:p>
        </w:tc>
        <w:tc>
          <w:tcPr>
            <w:tcW w:w="1495"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77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2631"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r>
              <w:rPr>
                <w:rFonts w:hint="eastAsia" w:hAnsi="宋体"/>
              </w:rPr>
              <w:t>合计</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838"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rPr>
            </w:pPr>
          </w:p>
        </w:tc>
        <w:tc>
          <w:tcPr>
            <w:tcW w:w="1495"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rPr>
            </w:pPr>
          </w:p>
        </w:tc>
      </w:tr>
    </w:tbl>
    <w:p>
      <w:pPr>
        <w:spacing w:line="360" w:lineRule="auto"/>
        <w:ind w:firstLine="482" w:firstLineChars="200"/>
        <w:rPr>
          <w:rFonts w:ascii="宋体" w:hAnsi="宋体"/>
          <w:b/>
          <w:sz w:val="24"/>
        </w:rPr>
      </w:pPr>
    </w:p>
    <w:p>
      <w:pPr>
        <w:spacing w:line="360" w:lineRule="auto"/>
        <w:rPr>
          <w:rFonts w:ascii="宋体" w:hAnsi="宋体"/>
          <w:b/>
          <w:sz w:val="24"/>
        </w:rPr>
      </w:pPr>
      <w:r>
        <w:rPr>
          <w:rFonts w:hint="eastAsia" w:ascii="宋体" w:hAnsi="宋体"/>
          <w:b/>
          <w:sz w:val="24"/>
        </w:rPr>
        <w:t>二、工作环境</w:t>
      </w:r>
    </w:p>
    <w:p>
      <w:pPr>
        <w:spacing w:line="360" w:lineRule="auto"/>
        <w:ind w:firstLine="480" w:firstLineChars="200"/>
        <w:rPr>
          <w:rFonts w:ascii="宋体" w:hAnsi="宋体"/>
          <w:sz w:val="24"/>
        </w:rPr>
      </w:pPr>
      <w:r>
        <w:rPr>
          <w:rFonts w:hint="eastAsia" w:ascii="宋体" w:hAnsi="宋体"/>
          <w:sz w:val="24"/>
        </w:rPr>
        <w:t>使用环境：</w:t>
      </w:r>
      <w:r>
        <w:rPr>
          <w:rFonts w:hint="eastAsia" w:ascii="宋体" w:hAnsi="宋体"/>
          <w:sz w:val="24"/>
          <w:u w:val="single"/>
        </w:rPr>
        <w:t xml:space="preserve">    室内使用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最低温度：</w:t>
      </w:r>
      <w:r>
        <w:rPr>
          <w:rFonts w:hint="eastAsia" w:ascii="宋体" w:hAnsi="宋体"/>
          <w:sz w:val="24"/>
          <w:u w:val="single"/>
        </w:rPr>
        <w:t xml:space="preserve">   -</w:t>
      </w:r>
      <w:r>
        <w:rPr>
          <w:rFonts w:ascii="宋体" w:hAnsi="宋体"/>
          <w:sz w:val="24"/>
          <w:u w:val="single"/>
        </w:rPr>
        <w:t>5</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最高温度：</w:t>
      </w:r>
      <w:r>
        <w:rPr>
          <w:rFonts w:hint="eastAsia" w:ascii="宋体" w:hAnsi="宋体"/>
          <w:sz w:val="24"/>
          <w:u w:val="single"/>
        </w:rPr>
        <w:t xml:space="preserve">  +</w:t>
      </w:r>
      <w:r>
        <w:rPr>
          <w:rFonts w:ascii="宋体" w:hAnsi="宋体"/>
          <w:sz w:val="24"/>
          <w:u w:val="single"/>
        </w:rPr>
        <w:t>35</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环境相对湿度：</w:t>
      </w:r>
      <w:r>
        <w:rPr>
          <w:rFonts w:ascii="宋体" w:hAnsi="宋体"/>
          <w:sz w:val="24"/>
          <w:u w:val="single"/>
        </w:rPr>
        <w:t>30%-70%（无冷凝）</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安装地点及用途：</w:t>
      </w:r>
      <w:r>
        <w:rPr>
          <w:rFonts w:hint="eastAsia" w:ascii="宋体" w:hAnsi="宋体"/>
          <w:sz w:val="24"/>
          <w:u w:val="single"/>
        </w:rPr>
        <w:t xml:space="preserve">   室内办公用   </w:t>
      </w:r>
      <w:r>
        <w:rPr>
          <w:rFonts w:hint="eastAsia" w:ascii="宋体" w:hAnsi="宋体"/>
          <w:sz w:val="24"/>
        </w:rPr>
        <w:t>。</w:t>
      </w:r>
    </w:p>
    <w:p>
      <w:pPr>
        <w:spacing w:line="360" w:lineRule="auto"/>
        <w:rPr>
          <w:rFonts w:ascii="宋体" w:hAnsi="宋体"/>
          <w:sz w:val="24"/>
        </w:rPr>
      </w:pPr>
      <w:r>
        <w:rPr>
          <w:rFonts w:hint="eastAsia" w:ascii="宋体" w:hAnsi="宋体"/>
          <w:b/>
          <w:sz w:val="24"/>
        </w:rPr>
        <w:t>三、技术参数及要求</w:t>
      </w:r>
    </w:p>
    <w:p>
      <w:pPr>
        <w:spacing w:line="360" w:lineRule="auto"/>
        <w:ind w:firstLine="480" w:firstLineChars="200"/>
        <w:rPr>
          <w:rFonts w:ascii="宋体" w:hAnsi="宋体"/>
          <w:sz w:val="24"/>
        </w:rPr>
      </w:pPr>
      <w:r>
        <w:rPr>
          <w:rFonts w:hint="eastAsia" w:ascii="宋体" w:hAnsi="宋体"/>
          <w:sz w:val="24"/>
        </w:rPr>
        <w:t>1. 输入设备技术参数</w:t>
      </w:r>
    </w:p>
    <w:p>
      <w:pPr>
        <w:spacing w:line="360" w:lineRule="auto"/>
        <w:ind w:firstLine="480" w:firstLineChars="200"/>
        <w:rPr>
          <w:rFonts w:ascii="宋体" w:hAnsi="宋体"/>
          <w:sz w:val="24"/>
        </w:rPr>
      </w:pPr>
      <w:r>
        <w:rPr>
          <w:rFonts w:hint="eastAsia" w:ascii="宋体" w:hAnsi="宋体"/>
          <w:sz w:val="24"/>
        </w:rPr>
        <w:t>1.1一体机技术参数</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1.1.1</w:t>
      </w:r>
      <w:r>
        <w:rPr>
          <w:rFonts w:hint="eastAsia" w:ascii="宋体" w:hAnsi="宋体" w:cs="Arial"/>
          <w:sz w:val="24"/>
        </w:rPr>
        <w:t>产品类型</w:t>
      </w:r>
      <w:r>
        <w:rPr>
          <w:rFonts w:hint="eastAsia" w:ascii="宋体" w:hAnsi="宋体"/>
          <w:sz w:val="24"/>
        </w:rPr>
        <w:t>：</w:t>
      </w:r>
      <w:r>
        <w:rPr>
          <w:rFonts w:hint="eastAsia" w:ascii="宋体" w:hAnsi="宋体"/>
          <w:sz w:val="24"/>
          <w:u w:val="single"/>
        </w:rPr>
        <w:t xml:space="preserve">  黑白激光多功能一体机   </w:t>
      </w:r>
      <w:r>
        <w:rPr>
          <w:rFonts w:hint="eastAsia" w:ascii="宋体" w:hAnsi="宋体"/>
          <w:sz w:val="24"/>
          <w:u w:val="single"/>
          <w:lang w:val="en-US" w:eastAsia="zh-CN"/>
        </w:rPr>
        <w:t xml:space="preserve"> </w:t>
      </w:r>
      <w:r>
        <w:rPr>
          <w:rFonts w:hint="eastAsia" w:ascii="宋体" w:hAnsi="宋体"/>
          <w:sz w:val="24"/>
        </w:rPr>
        <w:t>。</w:t>
      </w:r>
    </w:p>
    <w:p>
      <w:pPr>
        <w:spacing w:line="360" w:lineRule="auto"/>
        <w:ind w:firstLine="460" w:firstLineChars="200"/>
        <w:rPr>
          <w:rFonts w:hint="eastAsia" w:ascii="宋体" w:hAnsi="宋体"/>
          <w:spacing w:val="-5"/>
          <w:kern w:val="0"/>
          <w:sz w:val="24"/>
        </w:rPr>
      </w:pPr>
      <w:bookmarkStart w:id="0" w:name="_GoBack"/>
      <w:bookmarkEnd w:id="0"/>
      <w:r>
        <w:rPr>
          <w:rFonts w:hint="eastAsia" w:ascii="宋体" w:hAnsi="宋体"/>
          <w:spacing w:val="-5"/>
          <w:kern w:val="0"/>
          <w:sz w:val="24"/>
        </w:rPr>
        <w:t>1.1.2</w:t>
      </w:r>
      <w:r>
        <w:rPr>
          <w:rFonts w:hint="eastAsia" w:ascii="宋体" w:hAnsi="宋体"/>
          <w:sz w:val="24"/>
        </w:rPr>
        <w:t xml:space="preserve">  </w:t>
      </w:r>
      <w:r>
        <w:rPr>
          <w:rFonts w:hint="eastAsia" w:ascii="宋体" w:hAnsi="宋体"/>
          <w:sz w:val="24"/>
          <w:lang w:eastAsia="zh-CN"/>
        </w:rPr>
        <w:t>参考型号：</w:t>
      </w:r>
      <w:r>
        <w:rPr>
          <w:rFonts w:hint="eastAsia" w:ascii="宋体" w:hAnsi="宋体"/>
          <w:spacing w:val="-5"/>
          <w:kern w:val="0"/>
          <w:sz w:val="24"/>
        </w:rPr>
        <w:t>HP M425dn</w:t>
      </w:r>
    </w:p>
    <w:p>
      <w:pPr>
        <w:spacing w:line="360" w:lineRule="auto"/>
        <w:ind w:firstLine="480" w:firstLineChars="200"/>
        <w:rPr>
          <w:rFonts w:ascii="宋体" w:hAnsi="宋体"/>
          <w:spacing w:val="-5"/>
          <w:kern w:val="0"/>
          <w:sz w:val="24"/>
        </w:rPr>
      </w:pPr>
      <w:r>
        <w:rPr>
          <w:rFonts w:hint="eastAsia" w:ascii="宋体" w:hAnsi="宋体"/>
          <w:sz w:val="24"/>
          <w:lang w:val="en-US" w:eastAsia="zh-CN"/>
        </w:rPr>
        <w:t>*</w:t>
      </w:r>
      <w:r>
        <w:rPr>
          <w:rFonts w:hint="eastAsia" w:ascii="宋体" w:hAnsi="宋体"/>
          <w:spacing w:val="-5"/>
          <w:kern w:val="0"/>
          <w:sz w:val="24"/>
        </w:rPr>
        <w:t>1.1.3额定工作电压</w:t>
      </w:r>
      <w:r>
        <w:rPr>
          <w:rFonts w:hint="eastAsia" w:ascii="宋体" w:hAnsi="宋体"/>
          <w:sz w:val="24"/>
        </w:rPr>
        <w:t>：</w:t>
      </w:r>
      <w:r>
        <w:rPr>
          <w:rFonts w:ascii="宋体" w:hAnsi="宋体"/>
          <w:sz w:val="24"/>
          <w:u w:val="single"/>
        </w:rPr>
        <w:t>AC220-240V</w:t>
      </w:r>
      <w:r>
        <w:rPr>
          <w:rFonts w:hint="eastAsia" w:ascii="宋体" w:hAnsi="宋体"/>
          <w:sz w:val="24"/>
        </w:rPr>
        <w:t xml:space="preserve">。  </w:t>
      </w:r>
      <w:r>
        <w:rPr>
          <w:rFonts w:hint="eastAsia" w:ascii="宋体" w:hAnsi="宋体"/>
          <w:spacing w:val="-5"/>
          <w:kern w:val="0"/>
          <w:sz w:val="24"/>
        </w:rPr>
        <w:t>额定功率</w:t>
      </w:r>
      <w:r>
        <w:rPr>
          <w:rFonts w:hint="eastAsia" w:ascii="宋体" w:hAnsi="宋体"/>
          <w:sz w:val="24"/>
        </w:rPr>
        <w:t>：</w:t>
      </w:r>
      <w:r>
        <w:rPr>
          <w:rFonts w:hint="eastAsia" w:ascii="宋体" w:hAnsi="宋体"/>
          <w:sz w:val="24"/>
          <w:u w:val="single"/>
        </w:rPr>
        <w:t xml:space="preserve">   330W   </w:t>
      </w:r>
      <w:r>
        <w:rPr>
          <w:rFonts w:hint="eastAsia" w:ascii="宋体" w:hAnsi="宋体"/>
          <w:sz w:val="24"/>
        </w:rPr>
        <w:t>。</w:t>
      </w:r>
    </w:p>
    <w:p>
      <w:pPr>
        <w:spacing w:line="360" w:lineRule="auto"/>
        <w:ind w:firstLine="460" w:firstLineChars="200"/>
        <w:rPr>
          <w:rFonts w:ascii="宋体" w:hAnsi="宋体"/>
          <w:sz w:val="24"/>
          <w:u w:val="single"/>
        </w:rPr>
      </w:pPr>
      <w:r>
        <w:rPr>
          <w:rFonts w:hint="eastAsia" w:ascii="宋体" w:hAnsi="宋体"/>
          <w:spacing w:val="-5"/>
          <w:kern w:val="0"/>
          <w:sz w:val="24"/>
        </w:rPr>
        <w:t>△1.1.4产品尺寸</w:t>
      </w:r>
      <w:r>
        <w:rPr>
          <w:rFonts w:hint="eastAsia" w:ascii="宋体" w:hAnsi="宋体"/>
          <w:sz w:val="24"/>
        </w:rPr>
        <w:t>：</w:t>
      </w:r>
      <w:r>
        <w:rPr>
          <w:rFonts w:ascii="宋体" w:hAnsi="宋体"/>
          <w:sz w:val="24"/>
          <w:u w:val="single"/>
        </w:rPr>
        <w:t>439.9×382.7×423.5mm</w:t>
      </w:r>
      <w:r>
        <w:rPr>
          <w:rFonts w:hint="eastAsia" w:ascii="宋体" w:hAnsi="宋体"/>
          <w:sz w:val="24"/>
          <w:u w:val="single"/>
        </w:rPr>
        <w:t xml:space="preserve">     。</w:t>
      </w:r>
    </w:p>
    <w:p>
      <w:pPr>
        <w:spacing w:line="360" w:lineRule="auto"/>
        <w:ind w:firstLine="480" w:firstLineChars="200"/>
        <w:rPr>
          <w:rFonts w:ascii="宋体" w:hAnsi="宋体"/>
          <w:spacing w:val="-5"/>
          <w:kern w:val="0"/>
          <w:sz w:val="24"/>
        </w:rPr>
      </w:pPr>
      <w:r>
        <w:rPr>
          <w:rFonts w:hint="eastAsia" w:ascii="宋体" w:hAnsi="宋体"/>
          <w:sz w:val="24"/>
          <w:lang w:val="en-US" w:eastAsia="zh-CN"/>
        </w:rPr>
        <w:t>*</w:t>
      </w:r>
      <w:r>
        <w:rPr>
          <w:rFonts w:hint="eastAsia" w:ascii="宋体" w:hAnsi="宋体"/>
          <w:spacing w:val="-5"/>
          <w:kern w:val="0"/>
          <w:sz w:val="24"/>
        </w:rPr>
        <w:t>1.1.5</w:t>
      </w:r>
      <w:r>
        <w:rPr>
          <w:rFonts w:hint="eastAsia" w:ascii="宋体" w:hAnsi="宋体"/>
          <w:sz w:val="24"/>
        </w:rPr>
        <w:t>工作噪音:</w:t>
      </w:r>
      <w:r>
        <w:rPr>
          <w:rFonts w:hint="eastAsia" w:ascii="宋体" w:hAnsi="宋体"/>
          <w:sz w:val="24"/>
          <w:u w:val="single"/>
        </w:rPr>
        <w:t>低于</w:t>
      </w:r>
      <w:r>
        <w:rPr>
          <w:rFonts w:ascii="宋体" w:hAnsi="宋体"/>
          <w:sz w:val="24"/>
          <w:u w:val="single"/>
        </w:rPr>
        <w:t>6.5B(A)</w:t>
      </w:r>
      <w:r>
        <w:rPr>
          <w:rFonts w:hint="eastAsia" w:ascii="宋体" w:hAnsi="宋体"/>
          <w:sz w:val="24"/>
          <w:u w:val="single"/>
        </w:rPr>
        <w:t>。</w:t>
      </w:r>
    </w:p>
    <w:p>
      <w:pPr>
        <w:spacing w:line="360" w:lineRule="auto"/>
        <w:ind w:firstLine="480" w:firstLineChars="200"/>
        <w:rPr>
          <w:rFonts w:ascii="宋体" w:hAnsi="宋体" w:cs="Arial"/>
          <w:sz w:val="24"/>
        </w:rPr>
      </w:pPr>
      <w:r>
        <w:rPr>
          <w:rFonts w:hint="eastAsia" w:ascii="宋体" w:hAnsi="宋体"/>
          <w:sz w:val="24"/>
          <w:lang w:val="en-US" w:eastAsia="zh-CN"/>
        </w:rPr>
        <w:t>*</w:t>
      </w:r>
      <w:r>
        <w:rPr>
          <w:rFonts w:hint="eastAsia" w:ascii="宋体" w:hAnsi="宋体" w:cs="Arial"/>
          <w:sz w:val="24"/>
        </w:rPr>
        <w:t>1.1.6涵盖功能</w:t>
      </w:r>
      <w:r>
        <w:rPr>
          <w:rFonts w:hint="eastAsia" w:ascii="宋体" w:hAnsi="宋体"/>
          <w:sz w:val="24"/>
        </w:rPr>
        <w:t>：</w:t>
      </w:r>
      <w:r>
        <w:rPr>
          <w:rFonts w:hint="eastAsia" w:ascii="宋体" w:hAnsi="宋体"/>
          <w:sz w:val="24"/>
          <w:u w:val="single"/>
        </w:rPr>
        <w:t xml:space="preserve">   打印、</w:t>
      </w:r>
      <w:r>
        <w:rPr>
          <w:rFonts w:hint="eastAsia" w:ascii="宋体" w:hAnsi="宋体"/>
          <w:sz w:val="24"/>
          <w:u w:val="single"/>
          <w:lang w:eastAsia="zh-CN"/>
        </w:rPr>
        <w:t>扫描、</w:t>
      </w:r>
      <w:r>
        <w:rPr>
          <w:rFonts w:hint="eastAsia" w:ascii="宋体" w:hAnsi="宋体"/>
          <w:sz w:val="24"/>
          <w:u w:val="single"/>
        </w:rPr>
        <w:t xml:space="preserve">复印、传真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cs="Arial"/>
          <w:sz w:val="24"/>
        </w:rPr>
        <w:t>1.1.7网络功能</w:t>
      </w:r>
      <w:r>
        <w:rPr>
          <w:rFonts w:hint="eastAsia" w:ascii="宋体" w:hAnsi="宋体"/>
          <w:sz w:val="24"/>
        </w:rPr>
        <w:t>：</w:t>
      </w:r>
      <w:r>
        <w:rPr>
          <w:rFonts w:hint="eastAsia" w:ascii="宋体" w:hAnsi="宋体"/>
          <w:sz w:val="24"/>
          <w:u w:val="single"/>
        </w:rPr>
        <w:t xml:space="preserve">  支持无线网络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1.1.8双面功能：</w:t>
      </w:r>
      <w:r>
        <w:rPr>
          <w:rFonts w:hint="eastAsia" w:ascii="宋体" w:hAnsi="宋体"/>
          <w:sz w:val="24"/>
          <w:u w:val="single"/>
        </w:rPr>
        <w:t xml:space="preserve">自动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cs="Arial"/>
          <w:sz w:val="24"/>
        </w:rPr>
        <w:t>1.1.9耗材</w:t>
      </w:r>
      <w:r>
        <w:rPr>
          <w:rFonts w:hint="eastAsia" w:ascii="宋体" w:hAnsi="宋体"/>
          <w:sz w:val="24"/>
        </w:rPr>
        <w:t>：</w:t>
      </w:r>
      <w:r>
        <w:rPr>
          <w:rFonts w:hint="eastAsia" w:ascii="宋体" w:hAnsi="宋体"/>
          <w:sz w:val="24"/>
          <w:u w:val="single"/>
        </w:rPr>
        <w:t xml:space="preserve">   鼓粉</w:t>
      </w:r>
      <w:r>
        <w:rPr>
          <w:rFonts w:hint="eastAsia" w:ascii="宋体" w:hAnsi="宋体"/>
          <w:sz w:val="24"/>
          <w:u w:val="single"/>
          <w:lang w:eastAsia="zh-CN"/>
        </w:rPr>
        <w:t>分离</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cs="Arial"/>
          <w:sz w:val="24"/>
        </w:rPr>
      </w:pPr>
      <w:r>
        <w:rPr>
          <w:rFonts w:hint="eastAsia" w:ascii="宋体" w:hAnsi="宋体"/>
          <w:sz w:val="24"/>
          <w:lang w:val="en-US" w:eastAsia="zh-CN"/>
        </w:rPr>
        <w:t>*</w:t>
      </w:r>
      <w:r>
        <w:rPr>
          <w:rFonts w:hint="eastAsia" w:ascii="宋体" w:hAnsi="宋体" w:cs="Arial"/>
          <w:sz w:val="24"/>
        </w:rPr>
        <w:t>1.1.10处理幅面</w:t>
      </w:r>
      <w:r>
        <w:rPr>
          <w:rFonts w:hint="eastAsia" w:ascii="宋体" w:hAnsi="宋体"/>
          <w:sz w:val="24"/>
        </w:rPr>
        <w:t>：</w:t>
      </w:r>
      <w:r>
        <w:rPr>
          <w:rFonts w:hint="eastAsia" w:ascii="宋体" w:hAnsi="宋体"/>
          <w:sz w:val="24"/>
          <w:u w:val="single"/>
        </w:rPr>
        <w:t xml:space="preserve">   A4   </w:t>
      </w:r>
      <w:r>
        <w:rPr>
          <w:rFonts w:hint="eastAsia" w:ascii="宋体" w:hAnsi="宋体"/>
          <w:sz w:val="24"/>
        </w:rPr>
        <w:t>。</w:t>
      </w:r>
    </w:p>
    <w:p>
      <w:pPr>
        <w:spacing w:line="360" w:lineRule="auto"/>
        <w:ind w:firstLine="480" w:firstLineChars="200"/>
        <w:rPr>
          <w:rFonts w:ascii="宋体" w:hAnsi="宋体"/>
          <w:sz w:val="24"/>
          <w:u w:val="single"/>
        </w:rPr>
      </w:pPr>
      <w:r>
        <w:rPr>
          <w:rFonts w:hint="eastAsia" w:ascii="宋体" w:hAnsi="宋体"/>
          <w:sz w:val="24"/>
          <w:lang w:val="en-US" w:eastAsia="zh-CN"/>
        </w:rPr>
        <w:t>*</w:t>
      </w:r>
      <w:r>
        <w:rPr>
          <w:rFonts w:hint="eastAsia" w:ascii="宋体" w:hAnsi="宋体" w:cs="Arial"/>
          <w:sz w:val="24"/>
        </w:rPr>
        <w:t>1.1.11处理器</w:t>
      </w:r>
      <w:r>
        <w:rPr>
          <w:rFonts w:hint="eastAsia" w:ascii="宋体" w:hAnsi="宋体"/>
          <w:sz w:val="24"/>
        </w:rPr>
        <w:t>：</w:t>
      </w:r>
      <w:r>
        <w:rPr>
          <w:rFonts w:ascii="宋体" w:hAnsi="宋体"/>
          <w:sz w:val="24"/>
          <w:u w:val="single"/>
        </w:rPr>
        <w:t>800MHz</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lang w:val="en-US" w:eastAsia="zh-CN"/>
        </w:rPr>
        <w:t>*</w:t>
      </w:r>
      <w:r>
        <w:rPr>
          <w:rFonts w:hint="eastAsia" w:ascii="宋体" w:hAnsi="宋体" w:cs="Arial"/>
          <w:sz w:val="24"/>
        </w:rPr>
        <w:t>1.1.12内存</w:t>
      </w:r>
      <w:r>
        <w:rPr>
          <w:rFonts w:hint="eastAsia" w:ascii="宋体" w:hAnsi="宋体"/>
          <w:sz w:val="24"/>
        </w:rPr>
        <w:t>：</w:t>
      </w:r>
      <w:r>
        <w:rPr>
          <w:rFonts w:ascii="宋体" w:hAnsi="宋体"/>
          <w:sz w:val="24"/>
          <w:u w:val="single"/>
        </w:rPr>
        <w:t>256MB</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lang w:val="en-US" w:eastAsia="zh-CN"/>
        </w:rPr>
        <w:t>*</w:t>
      </w:r>
      <w:r>
        <w:rPr>
          <w:rFonts w:hint="eastAsia" w:ascii="宋体" w:hAnsi="宋体" w:cs="Arial"/>
          <w:sz w:val="24"/>
        </w:rPr>
        <w:t>1.1.13接口类型</w:t>
      </w:r>
      <w:r>
        <w:rPr>
          <w:rFonts w:hint="eastAsia" w:ascii="宋体" w:hAnsi="宋体"/>
          <w:sz w:val="24"/>
        </w:rPr>
        <w:t>：</w:t>
      </w:r>
      <w:r>
        <w:rPr>
          <w:rFonts w:ascii="宋体" w:hAnsi="宋体"/>
          <w:sz w:val="24"/>
          <w:u w:val="single"/>
        </w:rPr>
        <w:t>USB2接口（3个）， 10Base-T/100Base-TX/1000Base-T（RJ-45网络接口）</w:t>
      </w:r>
      <w:r>
        <w:rPr>
          <w:rFonts w:hint="eastAsia" w:ascii="宋体" w:hAnsi="宋体"/>
          <w:sz w:val="24"/>
          <w:u w:val="single"/>
        </w:rPr>
        <w:t xml:space="preserve">   。  </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cs="Arial"/>
          <w:sz w:val="24"/>
        </w:rPr>
        <w:t>1.1.14显示特性</w:t>
      </w:r>
      <w:r>
        <w:rPr>
          <w:rFonts w:hint="eastAsia" w:ascii="宋体" w:hAnsi="宋体"/>
          <w:sz w:val="24"/>
        </w:rPr>
        <w:t>：</w:t>
      </w:r>
      <w:r>
        <w:rPr>
          <w:rFonts w:hint="eastAsia" w:ascii="宋体" w:hAnsi="宋体"/>
          <w:sz w:val="24"/>
          <w:u w:val="single"/>
        </w:rPr>
        <w:t xml:space="preserve">   LED屏   </w:t>
      </w:r>
      <w:r>
        <w:rPr>
          <w:rFonts w:hint="eastAsia" w:ascii="宋体" w:hAnsi="宋体"/>
          <w:sz w:val="24"/>
        </w:rPr>
        <w:t xml:space="preserve">。 </w:t>
      </w:r>
    </w:p>
    <w:p>
      <w:pPr>
        <w:spacing w:line="360" w:lineRule="auto"/>
        <w:ind w:firstLine="480" w:firstLineChars="200"/>
        <w:jc w:val="left"/>
        <w:rPr>
          <w:rFonts w:ascii="宋体" w:hAnsi="宋体"/>
          <w:sz w:val="24"/>
        </w:rPr>
      </w:pPr>
      <w:r>
        <w:rPr>
          <w:rFonts w:hint="eastAsia" w:ascii="宋体" w:hAnsi="宋体"/>
          <w:sz w:val="24"/>
          <w:lang w:val="en-US" w:eastAsia="zh-CN"/>
        </w:rPr>
        <w:t>*</w:t>
      </w:r>
      <w:r>
        <w:rPr>
          <w:rFonts w:hint="eastAsia" w:ascii="宋体" w:hAnsi="宋体"/>
          <w:sz w:val="24"/>
        </w:rPr>
        <w:t>1.1.15打印分辨率/复印分辨率/扫描分辨率/传真分辨率：</w:t>
      </w:r>
      <w:r>
        <w:rPr>
          <w:rFonts w:hint="eastAsia" w:ascii="宋体" w:hAnsi="宋体"/>
          <w:sz w:val="24"/>
          <w:u w:val="single"/>
        </w:rPr>
        <w:t xml:space="preserve">   1200*1200dpi/600*600dpi/1200*1200dpi/300*300dpi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cs="Arial"/>
          <w:sz w:val="24"/>
        </w:rPr>
        <w:t>1.1.16处理能力</w:t>
      </w:r>
      <w:r>
        <w:rPr>
          <w:rFonts w:hint="eastAsia" w:ascii="宋体" w:hAnsi="宋体"/>
          <w:sz w:val="24"/>
        </w:rPr>
        <w:t>：</w:t>
      </w:r>
      <w:r>
        <w:rPr>
          <w:rFonts w:hint="eastAsia" w:ascii="宋体" w:hAnsi="宋体"/>
          <w:sz w:val="24"/>
          <w:u w:val="single"/>
        </w:rPr>
        <w:t xml:space="preserve"> 打印、复印速度不低于18页/分；扫描、传真速度不低于3页/分；  </w:t>
      </w:r>
      <w:r>
        <w:rPr>
          <w:rFonts w:hint="eastAsia" w:ascii="宋体" w:hAnsi="宋体"/>
          <w:sz w:val="24"/>
        </w:rPr>
        <w:t>。</w:t>
      </w:r>
    </w:p>
    <w:p>
      <w:pPr>
        <w:spacing w:line="360" w:lineRule="auto"/>
        <w:ind w:firstLine="480" w:firstLineChars="200"/>
        <w:rPr>
          <w:rFonts w:ascii="宋体" w:hAnsi="宋体"/>
          <w:sz w:val="24"/>
          <w:u w:val="single"/>
        </w:rPr>
      </w:pPr>
      <w:r>
        <w:rPr>
          <w:rFonts w:hint="eastAsia" w:ascii="宋体" w:hAnsi="宋体"/>
          <w:sz w:val="24"/>
          <w:lang w:val="en-US" w:eastAsia="zh-CN"/>
        </w:rPr>
        <w:t>*</w:t>
      </w:r>
      <w:r>
        <w:rPr>
          <w:rFonts w:hint="eastAsia" w:ascii="宋体" w:hAnsi="宋体"/>
          <w:sz w:val="24"/>
        </w:rPr>
        <w:t>1.1.17质保期：</w:t>
      </w:r>
      <w:r>
        <w:rPr>
          <w:rFonts w:hint="eastAsia" w:ascii="宋体" w:hAnsi="宋体"/>
          <w:sz w:val="24"/>
          <w:u w:val="single"/>
        </w:rPr>
        <w:t xml:space="preserve">  一年    。</w:t>
      </w:r>
    </w:p>
    <w:p>
      <w:pPr>
        <w:spacing w:line="360" w:lineRule="auto"/>
        <w:ind w:firstLine="480" w:firstLineChars="200"/>
        <w:rPr>
          <w:rFonts w:ascii="宋体" w:hAnsi="宋体"/>
          <w:sz w:val="24"/>
        </w:rPr>
      </w:pPr>
      <w:r>
        <w:rPr>
          <w:rFonts w:hint="eastAsia" w:ascii="宋体" w:hAnsi="宋体"/>
          <w:sz w:val="24"/>
        </w:rPr>
        <w:t>2. 技术要求</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2.1面向限制颇多的商务会议及办公环境；</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2.2本要求提出的是最低限度的技术要求，未充分引述有关标准及规范的条文。供方应保证提供符合本技术要求和相关国际、国内行业标准的优质产品。</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2.3如供方没有对本要求书提出书面异议，需方则认为供方的产品完全满足本要求。</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2.4本要求书所引用的标准若与供方所执行的标准发生矛盾时，按较高的标准执行，若有国际或国家新标准时应按照新标准执行。</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2.5供方应有有效的质量保证体系，提供的产品应在商务会议演示及办公环境中广泛应用，且质量过硬、技术领先、售后服务好，未发生严重质量事故。</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2.6供方应提供抗腐蚀性强、抗剧烈震动能力强且对周围的电磁场抗干扰能力强的产品。</w:t>
      </w:r>
    </w:p>
    <w:p>
      <w:pPr>
        <w:spacing w:line="360" w:lineRule="auto"/>
        <w:ind w:firstLine="480" w:firstLineChars="200"/>
        <w:rPr>
          <w:rFonts w:ascii="宋体" w:hAnsi="宋体"/>
          <w:sz w:val="24"/>
        </w:rPr>
      </w:pPr>
      <w:r>
        <w:rPr>
          <w:rFonts w:hint="eastAsia" w:ascii="宋体" w:hAnsi="宋体"/>
          <w:sz w:val="24"/>
        </w:rPr>
        <w:t>3. 招标人提出的特别技术要求</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3.1要求中标人免费提供现场安装、调试服务。</w:t>
      </w:r>
    </w:p>
    <w:p>
      <w:pPr>
        <w:spacing w:line="360" w:lineRule="auto"/>
        <w:ind w:firstLine="480" w:firstLineChars="200"/>
        <w:rPr>
          <w:rFonts w:ascii="宋体" w:hAnsi="宋体"/>
          <w:sz w:val="24"/>
        </w:rPr>
      </w:pPr>
      <w:r>
        <w:rPr>
          <w:rFonts w:hint="eastAsia" w:ascii="宋体" w:hAnsi="宋体"/>
          <w:sz w:val="24"/>
          <w:lang w:val="en-US" w:eastAsia="zh-CN"/>
        </w:rPr>
        <w:t>*</w:t>
      </w:r>
      <w:r>
        <w:rPr>
          <w:rFonts w:hint="eastAsia" w:ascii="宋体" w:hAnsi="宋体"/>
          <w:sz w:val="24"/>
        </w:rPr>
        <w:t>3.2在质保期内中标人免费维修更换设备及备件。</w:t>
      </w:r>
    </w:p>
    <w:p>
      <w:pPr>
        <w:spacing w:line="360" w:lineRule="auto"/>
        <w:ind w:firstLine="480" w:firstLineChars="200"/>
        <w:rPr>
          <w:rFonts w:ascii="宋体" w:hAnsi="宋体"/>
          <w:sz w:val="24"/>
        </w:rPr>
      </w:pPr>
      <w:r>
        <w:rPr>
          <w:rFonts w:hint="eastAsia" w:ascii="宋体" w:hAnsi="宋体"/>
          <w:sz w:val="24"/>
        </w:rPr>
        <w:t>4. 需投标人提供的设备技术参数</w:t>
      </w:r>
    </w:p>
    <w:p>
      <w:pPr>
        <w:pStyle w:val="3"/>
        <w:spacing w:line="360" w:lineRule="auto"/>
        <w:ind w:firstLine="480" w:firstLineChars="200"/>
        <w:rPr>
          <w:rFonts w:hAnsi="宋体"/>
          <w:sz w:val="24"/>
          <w:szCs w:val="24"/>
        </w:rPr>
      </w:pPr>
      <w:r>
        <w:rPr>
          <w:rFonts w:hint="eastAsia" w:hAnsi="宋体"/>
          <w:sz w:val="24"/>
          <w:szCs w:val="24"/>
        </w:rPr>
        <w:t>4.1 一体机设备技术参数</w:t>
      </w:r>
    </w:p>
    <w:p>
      <w:pPr>
        <w:pStyle w:val="3"/>
        <w:spacing w:line="360" w:lineRule="auto"/>
        <w:ind w:firstLine="480" w:firstLineChars="200"/>
        <w:rPr>
          <w:rFonts w:hAnsi="宋体"/>
          <w:sz w:val="24"/>
          <w:szCs w:val="24"/>
        </w:rPr>
      </w:pPr>
      <w:r>
        <w:rPr>
          <w:rFonts w:hint="eastAsia" w:hAnsi="宋体"/>
          <w:sz w:val="24"/>
          <w:szCs w:val="24"/>
        </w:rPr>
        <w:t>4.1.1设备参数</w:t>
      </w:r>
    </w:p>
    <w:p>
      <w:pPr>
        <w:pStyle w:val="3"/>
        <w:spacing w:line="360" w:lineRule="auto"/>
        <w:ind w:firstLine="480" w:firstLineChars="200"/>
        <w:rPr>
          <w:rFonts w:hAnsi="宋体"/>
          <w:sz w:val="24"/>
          <w:szCs w:val="24"/>
        </w:rPr>
      </w:pPr>
      <w:r>
        <w:rPr>
          <w:rFonts w:hint="eastAsia" w:hAnsi="宋体"/>
          <w:sz w:val="24"/>
          <w:szCs w:val="24"/>
        </w:rPr>
        <w:t>4.1.1.1设备型号：  ；</w:t>
      </w:r>
    </w:p>
    <w:p>
      <w:pPr>
        <w:pStyle w:val="3"/>
        <w:spacing w:line="360" w:lineRule="auto"/>
        <w:ind w:firstLine="480" w:firstLineChars="200"/>
        <w:rPr>
          <w:rFonts w:hAnsi="宋体"/>
          <w:sz w:val="24"/>
          <w:szCs w:val="24"/>
        </w:rPr>
      </w:pPr>
      <w:r>
        <w:rPr>
          <w:rFonts w:hint="eastAsia" w:hAnsi="宋体"/>
          <w:sz w:val="24"/>
          <w:szCs w:val="24"/>
        </w:rPr>
        <w:t>4.1.1.2数量： 。</w:t>
      </w:r>
    </w:p>
    <w:p>
      <w:pPr>
        <w:pStyle w:val="3"/>
        <w:spacing w:line="360" w:lineRule="auto"/>
        <w:ind w:firstLine="480" w:firstLineChars="200"/>
        <w:rPr>
          <w:rFonts w:hAnsi="宋体"/>
          <w:sz w:val="24"/>
          <w:szCs w:val="24"/>
        </w:rPr>
      </w:pPr>
      <w:r>
        <w:rPr>
          <w:rFonts w:hint="eastAsia" w:hAnsi="宋体"/>
          <w:sz w:val="24"/>
          <w:szCs w:val="24"/>
        </w:rPr>
        <w:t>4.1.1.3产品类别：。</w:t>
      </w:r>
    </w:p>
    <w:p>
      <w:pPr>
        <w:pStyle w:val="3"/>
        <w:spacing w:line="360" w:lineRule="auto"/>
        <w:ind w:firstLine="480" w:firstLineChars="200"/>
        <w:rPr>
          <w:rFonts w:hAnsi="宋体"/>
          <w:sz w:val="24"/>
          <w:szCs w:val="24"/>
        </w:rPr>
      </w:pPr>
      <w:r>
        <w:rPr>
          <w:rFonts w:hint="eastAsia" w:hAnsi="宋体"/>
          <w:sz w:val="24"/>
          <w:szCs w:val="24"/>
        </w:rPr>
        <w:t>4.1.1.4涵盖功能： 。</w:t>
      </w:r>
    </w:p>
    <w:p>
      <w:pPr>
        <w:pStyle w:val="3"/>
        <w:spacing w:line="360" w:lineRule="auto"/>
        <w:ind w:firstLine="480" w:firstLineChars="200"/>
        <w:rPr>
          <w:rFonts w:hAnsi="宋体"/>
          <w:sz w:val="24"/>
          <w:szCs w:val="24"/>
        </w:rPr>
      </w:pPr>
      <w:r>
        <w:rPr>
          <w:rFonts w:hint="eastAsia" w:hAnsi="宋体"/>
          <w:sz w:val="24"/>
          <w:szCs w:val="24"/>
        </w:rPr>
        <w:t>4.1.2工作要求</w:t>
      </w:r>
    </w:p>
    <w:p>
      <w:pPr>
        <w:pStyle w:val="3"/>
        <w:spacing w:line="360" w:lineRule="auto"/>
        <w:ind w:firstLine="480" w:firstLineChars="200"/>
        <w:rPr>
          <w:rFonts w:hAnsi="宋体"/>
          <w:sz w:val="24"/>
          <w:szCs w:val="24"/>
        </w:rPr>
      </w:pPr>
      <w:r>
        <w:rPr>
          <w:rFonts w:hint="eastAsia" w:hAnsi="宋体"/>
          <w:sz w:val="24"/>
          <w:szCs w:val="24"/>
        </w:rPr>
        <w:t>4.1.2.1额定工作电压： 。</w:t>
      </w:r>
    </w:p>
    <w:p>
      <w:pPr>
        <w:pStyle w:val="3"/>
        <w:spacing w:line="360" w:lineRule="auto"/>
        <w:ind w:firstLine="480" w:firstLineChars="200"/>
        <w:rPr>
          <w:rFonts w:hAnsi="宋体"/>
          <w:sz w:val="24"/>
          <w:szCs w:val="24"/>
        </w:rPr>
      </w:pPr>
      <w:r>
        <w:rPr>
          <w:rFonts w:hint="eastAsia" w:hAnsi="宋体"/>
          <w:sz w:val="24"/>
          <w:szCs w:val="24"/>
        </w:rPr>
        <w:t>4.1.2.2额定工作电流： 。</w:t>
      </w:r>
    </w:p>
    <w:p>
      <w:pPr>
        <w:pStyle w:val="3"/>
        <w:spacing w:line="360" w:lineRule="auto"/>
        <w:ind w:firstLine="480" w:firstLineChars="200"/>
        <w:rPr>
          <w:rFonts w:hAnsi="宋体"/>
          <w:sz w:val="24"/>
          <w:szCs w:val="24"/>
        </w:rPr>
      </w:pPr>
      <w:r>
        <w:rPr>
          <w:rFonts w:hint="eastAsia" w:hAnsi="宋体"/>
          <w:sz w:val="24"/>
          <w:szCs w:val="24"/>
        </w:rPr>
        <w:t>4.1.2.3 产品功耗： 。</w:t>
      </w:r>
    </w:p>
    <w:p>
      <w:pPr>
        <w:pStyle w:val="3"/>
        <w:spacing w:line="360" w:lineRule="auto"/>
        <w:ind w:firstLine="480" w:firstLineChars="200"/>
        <w:rPr>
          <w:rFonts w:hAnsi="宋体"/>
          <w:sz w:val="24"/>
          <w:szCs w:val="24"/>
        </w:rPr>
      </w:pPr>
      <w:r>
        <w:rPr>
          <w:rFonts w:hint="eastAsia" w:hAnsi="宋体"/>
          <w:sz w:val="24"/>
          <w:szCs w:val="24"/>
        </w:rPr>
        <w:t>4.1.3产品规格</w:t>
      </w:r>
    </w:p>
    <w:p>
      <w:pPr>
        <w:pStyle w:val="3"/>
        <w:spacing w:line="360" w:lineRule="auto"/>
        <w:ind w:firstLine="480" w:firstLineChars="200"/>
        <w:rPr>
          <w:rFonts w:hAnsi="宋体"/>
          <w:sz w:val="24"/>
          <w:szCs w:val="24"/>
        </w:rPr>
      </w:pPr>
      <w:r>
        <w:rPr>
          <w:rFonts w:hint="eastAsia" w:hAnsi="宋体"/>
          <w:sz w:val="24"/>
          <w:szCs w:val="24"/>
        </w:rPr>
        <w:t>4.1.3.1产品尺寸：。</w:t>
      </w:r>
    </w:p>
    <w:p>
      <w:pPr>
        <w:pStyle w:val="3"/>
        <w:spacing w:line="360" w:lineRule="auto"/>
        <w:ind w:firstLine="480" w:firstLineChars="200"/>
        <w:rPr>
          <w:rFonts w:hAnsi="宋体"/>
          <w:sz w:val="24"/>
          <w:szCs w:val="24"/>
        </w:rPr>
      </w:pPr>
      <w:r>
        <w:rPr>
          <w:rFonts w:hint="eastAsia" w:hAnsi="宋体"/>
          <w:sz w:val="24"/>
          <w:szCs w:val="24"/>
        </w:rPr>
        <w:t>4.1.3.2产品重量：。</w:t>
      </w:r>
    </w:p>
    <w:p>
      <w:pPr>
        <w:pStyle w:val="3"/>
        <w:spacing w:line="360" w:lineRule="auto"/>
        <w:ind w:firstLine="480" w:firstLineChars="200"/>
        <w:rPr>
          <w:rFonts w:hAnsi="宋体"/>
          <w:sz w:val="24"/>
          <w:szCs w:val="24"/>
        </w:rPr>
      </w:pPr>
      <w:r>
        <w:rPr>
          <w:rFonts w:hint="eastAsia" w:hAnsi="宋体"/>
          <w:sz w:val="24"/>
          <w:szCs w:val="24"/>
        </w:rPr>
        <w:t>4.1.4 网络功能</w:t>
      </w:r>
    </w:p>
    <w:p>
      <w:pPr>
        <w:pStyle w:val="3"/>
        <w:spacing w:line="360" w:lineRule="auto"/>
        <w:ind w:firstLine="480" w:firstLineChars="200"/>
        <w:rPr>
          <w:rFonts w:hAnsi="宋体"/>
          <w:sz w:val="24"/>
          <w:szCs w:val="24"/>
        </w:rPr>
      </w:pPr>
      <w:r>
        <w:rPr>
          <w:rFonts w:hint="eastAsia" w:hAnsi="宋体"/>
          <w:sz w:val="24"/>
          <w:szCs w:val="24"/>
        </w:rPr>
        <w:t>4.1.7.1.1 是否支持无线网络：。</w:t>
      </w:r>
    </w:p>
    <w:p>
      <w:pPr>
        <w:pStyle w:val="3"/>
        <w:spacing w:line="360" w:lineRule="auto"/>
        <w:ind w:firstLine="480" w:firstLineChars="200"/>
        <w:rPr>
          <w:rFonts w:hAnsi="宋体"/>
          <w:sz w:val="24"/>
          <w:szCs w:val="24"/>
        </w:rPr>
      </w:pPr>
      <w:r>
        <w:rPr>
          <w:rFonts w:hint="eastAsia" w:hAnsi="宋体"/>
          <w:sz w:val="24"/>
          <w:szCs w:val="24"/>
        </w:rPr>
        <w:t>4.1.7.1.2无线特性：。</w:t>
      </w:r>
    </w:p>
    <w:p>
      <w:pPr>
        <w:pStyle w:val="3"/>
        <w:spacing w:line="360" w:lineRule="auto"/>
        <w:ind w:firstLine="480" w:firstLineChars="200"/>
        <w:rPr>
          <w:rFonts w:hAnsi="宋体"/>
          <w:sz w:val="24"/>
          <w:szCs w:val="24"/>
        </w:rPr>
      </w:pPr>
      <w:r>
        <w:rPr>
          <w:rFonts w:hint="eastAsia" w:hAnsi="宋体"/>
          <w:sz w:val="24"/>
          <w:szCs w:val="24"/>
        </w:rPr>
        <w:t>4.1.5耗材</w:t>
      </w:r>
    </w:p>
    <w:p>
      <w:pPr>
        <w:pStyle w:val="3"/>
        <w:spacing w:line="360" w:lineRule="auto"/>
        <w:ind w:firstLine="480" w:firstLineChars="200"/>
        <w:rPr>
          <w:rFonts w:hAnsi="宋体"/>
          <w:sz w:val="24"/>
          <w:szCs w:val="24"/>
        </w:rPr>
      </w:pPr>
      <w:r>
        <w:rPr>
          <w:rFonts w:hint="eastAsia" w:hAnsi="宋体"/>
          <w:sz w:val="24"/>
          <w:szCs w:val="24"/>
        </w:rPr>
        <w:t>4.1.5.1耗材类型：。</w:t>
      </w:r>
    </w:p>
    <w:p>
      <w:pPr>
        <w:pStyle w:val="3"/>
        <w:spacing w:line="360" w:lineRule="auto"/>
        <w:ind w:firstLine="480" w:firstLineChars="200"/>
        <w:rPr>
          <w:rFonts w:hAnsi="宋体"/>
          <w:sz w:val="24"/>
          <w:szCs w:val="24"/>
        </w:rPr>
      </w:pPr>
      <w:r>
        <w:rPr>
          <w:rFonts w:hint="eastAsia" w:hAnsi="宋体"/>
          <w:sz w:val="24"/>
          <w:szCs w:val="24"/>
        </w:rPr>
        <w:t>4.1.5.2 耗材型号：。</w:t>
      </w:r>
    </w:p>
    <w:p>
      <w:pPr>
        <w:pStyle w:val="3"/>
        <w:spacing w:line="360" w:lineRule="auto"/>
        <w:ind w:firstLine="480" w:firstLineChars="200"/>
        <w:rPr>
          <w:rFonts w:hAnsi="宋体"/>
          <w:sz w:val="24"/>
          <w:szCs w:val="24"/>
          <w:u w:val="single"/>
        </w:rPr>
      </w:pPr>
      <w:r>
        <w:rPr>
          <w:rFonts w:hint="eastAsia" w:hAnsi="宋体"/>
          <w:sz w:val="24"/>
          <w:szCs w:val="24"/>
        </w:rPr>
        <w:t>4.1.6 接口类型：</w:t>
      </w:r>
    </w:p>
    <w:p>
      <w:pPr>
        <w:pStyle w:val="3"/>
        <w:spacing w:line="360" w:lineRule="auto"/>
        <w:ind w:firstLine="480" w:firstLineChars="200"/>
        <w:rPr>
          <w:rFonts w:hAnsi="宋体"/>
          <w:sz w:val="24"/>
          <w:szCs w:val="24"/>
        </w:rPr>
      </w:pPr>
      <w:r>
        <w:rPr>
          <w:rFonts w:hint="eastAsia" w:hAnsi="宋体"/>
          <w:sz w:val="24"/>
          <w:szCs w:val="24"/>
        </w:rPr>
        <w:t>4.1.6.1输入接口及数量：。</w:t>
      </w:r>
    </w:p>
    <w:p>
      <w:pPr>
        <w:pStyle w:val="3"/>
        <w:spacing w:line="360" w:lineRule="auto"/>
        <w:ind w:firstLine="480" w:firstLineChars="200"/>
        <w:rPr>
          <w:rFonts w:hAnsi="宋体"/>
          <w:sz w:val="24"/>
          <w:szCs w:val="24"/>
        </w:rPr>
      </w:pPr>
      <w:r>
        <w:rPr>
          <w:rFonts w:hint="eastAsia" w:hAnsi="宋体"/>
          <w:sz w:val="24"/>
          <w:szCs w:val="24"/>
        </w:rPr>
        <w:t>4.1.6.2 输出接口及数量：。</w:t>
      </w:r>
    </w:p>
    <w:p>
      <w:pPr>
        <w:spacing w:line="360" w:lineRule="auto"/>
        <w:ind w:firstLine="480" w:firstLineChars="200"/>
        <w:rPr>
          <w:rFonts w:ascii="宋体" w:hAnsi="宋体"/>
          <w:sz w:val="24"/>
        </w:rPr>
      </w:pPr>
      <w:r>
        <w:rPr>
          <w:rFonts w:hint="eastAsia" w:ascii="宋体" w:hAnsi="宋体"/>
          <w:sz w:val="24"/>
        </w:rPr>
        <w:t>4.1.8显示特性：</w:t>
      </w:r>
    </w:p>
    <w:p>
      <w:pPr>
        <w:spacing w:line="360" w:lineRule="auto"/>
        <w:ind w:firstLine="480" w:firstLineChars="200"/>
        <w:rPr>
          <w:rFonts w:ascii="宋体" w:hAnsi="宋体"/>
          <w:sz w:val="24"/>
        </w:rPr>
      </w:pPr>
      <w:r>
        <w:rPr>
          <w:rFonts w:hint="eastAsia" w:ascii="宋体" w:hAnsi="宋体"/>
          <w:sz w:val="24"/>
        </w:rPr>
        <w:t>4.1.8.1显示屏：。</w:t>
      </w:r>
    </w:p>
    <w:p>
      <w:pPr>
        <w:spacing w:line="360" w:lineRule="auto"/>
        <w:ind w:firstLine="480" w:firstLineChars="200"/>
        <w:rPr>
          <w:rFonts w:ascii="宋体" w:hAnsi="宋体"/>
          <w:sz w:val="24"/>
        </w:rPr>
      </w:pPr>
      <w:r>
        <w:rPr>
          <w:rFonts w:hint="eastAsia" w:ascii="宋体" w:hAnsi="宋体"/>
          <w:sz w:val="24"/>
        </w:rPr>
        <w:t>4.1.8.2显示亮度：。</w:t>
      </w:r>
    </w:p>
    <w:p>
      <w:pPr>
        <w:spacing w:line="360" w:lineRule="auto"/>
        <w:ind w:firstLine="480" w:firstLineChars="200"/>
        <w:rPr>
          <w:rFonts w:ascii="宋体" w:hAnsi="宋体"/>
          <w:sz w:val="24"/>
        </w:rPr>
      </w:pPr>
      <w:r>
        <w:rPr>
          <w:rFonts w:hint="eastAsia" w:ascii="宋体" w:hAnsi="宋体"/>
          <w:sz w:val="24"/>
        </w:rPr>
        <w:t>4.1.8.3分辨率：。</w:t>
      </w:r>
    </w:p>
    <w:p>
      <w:pPr>
        <w:spacing w:line="360" w:lineRule="auto"/>
        <w:ind w:firstLine="480" w:firstLineChars="200"/>
        <w:rPr>
          <w:rFonts w:ascii="宋体" w:hAnsi="宋体"/>
          <w:sz w:val="24"/>
        </w:rPr>
      </w:pPr>
      <w:r>
        <w:rPr>
          <w:rFonts w:hint="eastAsia" w:ascii="宋体" w:hAnsi="宋体"/>
          <w:sz w:val="24"/>
        </w:rPr>
        <w:t>4.1.9 处理能力：</w:t>
      </w:r>
    </w:p>
    <w:p>
      <w:pPr>
        <w:spacing w:line="360" w:lineRule="auto"/>
        <w:ind w:firstLine="480" w:firstLineChars="200"/>
        <w:rPr>
          <w:rFonts w:ascii="宋体" w:hAnsi="宋体"/>
          <w:sz w:val="24"/>
        </w:rPr>
      </w:pPr>
      <w:r>
        <w:rPr>
          <w:rFonts w:hint="eastAsia" w:ascii="宋体" w:hAnsi="宋体"/>
          <w:sz w:val="24"/>
        </w:rPr>
        <w:t>4.1.9.1处理方式：。</w:t>
      </w:r>
    </w:p>
    <w:p>
      <w:pPr>
        <w:spacing w:line="360" w:lineRule="auto"/>
        <w:ind w:firstLine="480" w:firstLineChars="200"/>
        <w:rPr>
          <w:rFonts w:ascii="宋体" w:hAnsi="宋体"/>
          <w:sz w:val="24"/>
        </w:rPr>
      </w:pPr>
      <w:r>
        <w:rPr>
          <w:rFonts w:hint="eastAsia" w:ascii="宋体" w:hAnsi="宋体"/>
          <w:sz w:val="24"/>
        </w:rPr>
        <w:t>4.1.9.2处理速度：。</w:t>
      </w:r>
    </w:p>
    <w:p>
      <w:pPr>
        <w:pStyle w:val="3"/>
        <w:spacing w:line="360" w:lineRule="auto"/>
        <w:ind w:firstLine="480" w:firstLineChars="200"/>
        <w:rPr>
          <w:rFonts w:hAnsi="宋体"/>
          <w:sz w:val="24"/>
          <w:szCs w:val="24"/>
        </w:rPr>
      </w:pPr>
      <w:r>
        <w:rPr>
          <w:rFonts w:hint="eastAsia" w:hAnsi="宋体"/>
          <w:sz w:val="24"/>
          <w:szCs w:val="24"/>
        </w:rPr>
        <w:t>4.2显示器设备技术参数</w:t>
      </w:r>
    </w:p>
    <w:p>
      <w:pPr>
        <w:pStyle w:val="3"/>
        <w:spacing w:line="360" w:lineRule="auto"/>
        <w:ind w:firstLine="480" w:firstLineChars="200"/>
        <w:rPr>
          <w:rFonts w:hAnsi="宋体"/>
          <w:sz w:val="24"/>
          <w:szCs w:val="24"/>
        </w:rPr>
      </w:pPr>
      <w:r>
        <w:rPr>
          <w:rFonts w:hint="eastAsia" w:hAnsi="宋体"/>
          <w:sz w:val="24"/>
          <w:szCs w:val="24"/>
        </w:rPr>
        <w:t>4.2.1设备参数</w:t>
      </w:r>
    </w:p>
    <w:p>
      <w:pPr>
        <w:spacing w:line="360" w:lineRule="auto"/>
        <w:ind w:firstLine="480" w:firstLineChars="200"/>
        <w:rPr>
          <w:rFonts w:ascii="宋体" w:hAnsi="宋体"/>
          <w:sz w:val="24"/>
          <w:u w:val="single"/>
        </w:rPr>
      </w:pPr>
      <w:r>
        <w:rPr>
          <w:rFonts w:hint="eastAsia" w:ascii="宋体" w:hAnsi="宋体"/>
          <w:sz w:val="24"/>
        </w:rPr>
        <w:t>4.2.1.1设备型号：</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4.2.1.2数量：</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4.2.1.3颜色：</w:t>
      </w:r>
      <w:r>
        <w:rPr>
          <w:rFonts w:hint="eastAsia" w:ascii="宋体" w:hAnsi="宋体"/>
          <w:sz w:val="24"/>
          <w:u w:val="single"/>
        </w:rPr>
        <w:t xml:space="preserve">              。</w:t>
      </w:r>
    </w:p>
    <w:p>
      <w:pPr>
        <w:pStyle w:val="3"/>
        <w:spacing w:line="360" w:lineRule="auto"/>
        <w:ind w:firstLine="480" w:firstLineChars="200"/>
        <w:rPr>
          <w:rFonts w:hAnsi="宋体"/>
          <w:sz w:val="24"/>
          <w:szCs w:val="24"/>
        </w:rPr>
      </w:pPr>
      <w:r>
        <w:rPr>
          <w:rFonts w:hint="eastAsia" w:hAnsi="宋体"/>
          <w:sz w:val="24"/>
          <w:szCs w:val="24"/>
        </w:rPr>
        <w:t>4.2.2显示参数</w:t>
      </w:r>
    </w:p>
    <w:p>
      <w:pPr>
        <w:spacing w:line="360" w:lineRule="auto"/>
        <w:ind w:firstLine="480" w:firstLineChars="200"/>
        <w:rPr>
          <w:rFonts w:ascii="宋体" w:hAnsi="宋体"/>
          <w:sz w:val="24"/>
          <w:u w:val="single"/>
        </w:rPr>
      </w:pPr>
      <w:r>
        <w:rPr>
          <w:rFonts w:hint="eastAsia" w:ascii="宋体" w:hAnsi="宋体"/>
          <w:sz w:val="24"/>
        </w:rPr>
        <w:t>4.2.2.1面板类型：</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4.2.2.2面板尺寸：</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4.2.2.3屏幕比例：</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4.2.2.4最佳分辨率：</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4.2.2.5响应时间：</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4.2.2.6点距：</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4.2.2.7色数：</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4.2.2.8亮度：</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4.2.2.9对比度：</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4.2.2.10可视角度：</w:t>
      </w:r>
      <w:r>
        <w:rPr>
          <w:rFonts w:hint="eastAsia" w:ascii="宋体" w:hAnsi="宋体"/>
          <w:sz w:val="24"/>
          <w:u w:val="single"/>
        </w:rPr>
        <w:t xml:space="preserve">             。</w:t>
      </w:r>
    </w:p>
    <w:p>
      <w:pPr>
        <w:pStyle w:val="3"/>
        <w:spacing w:line="360" w:lineRule="auto"/>
        <w:ind w:firstLine="480" w:firstLineChars="200"/>
        <w:rPr>
          <w:rFonts w:hAnsi="宋体"/>
          <w:sz w:val="24"/>
          <w:szCs w:val="24"/>
        </w:rPr>
      </w:pPr>
      <w:r>
        <w:rPr>
          <w:rFonts w:hint="eastAsia" w:hAnsi="宋体"/>
          <w:sz w:val="24"/>
          <w:szCs w:val="24"/>
        </w:rPr>
        <w:t>4.2.3设备接口</w:t>
      </w:r>
    </w:p>
    <w:p>
      <w:pPr>
        <w:spacing w:line="360" w:lineRule="auto"/>
        <w:ind w:firstLine="480" w:firstLineChars="200"/>
        <w:rPr>
          <w:rFonts w:ascii="宋体" w:hAnsi="宋体"/>
          <w:sz w:val="24"/>
          <w:u w:val="single"/>
        </w:rPr>
      </w:pPr>
      <w:r>
        <w:rPr>
          <w:rFonts w:hint="eastAsia" w:ascii="宋体" w:hAnsi="宋体"/>
          <w:sz w:val="24"/>
        </w:rPr>
        <w:t>4.2.3.1输入接口：</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4.2.3.2输出接口：</w:t>
      </w:r>
      <w:r>
        <w:rPr>
          <w:rFonts w:hint="eastAsia" w:ascii="宋体" w:hAnsi="宋体"/>
          <w:sz w:val="24"/>
          <w:u w:val="single"/>
        </w:rPr>
        <w:t xml:space="preserve">              。</w:t>
      </w:r>
    </w:p>
    <w:p>
      <w:pPr>
        <w:pStyle w:val="3"/>
        <w:spacing w:line="360" w:lineRule="auto"/>
        <w:ind w:firstLine="480" w:firstLineChars="200"/>
        <w:rPr>
          <w:rFonts w:hAnsi="宋体"/>
          <w:sz w:val="24"/>
          <w:szCs w:val="24"/>
        </w:rPr>
      </w:pPr>
      <w:r>
        <w:rPr>
          <w:rFonts w:hint="eastAsia" w:hAnsi="宋体"/>
          <w:sz w:val="24"/>
          <w:szCs w:val="24"/>
        </w:rPr>
        <w:t>4.2.4电气规格</w:t>
      </w:r>
    </w:p>
    <w:p>
      <w:pPr>
        <w:spacing w:line="360" w:lineRule="auto"/>
        <w:ind w:firstLine="480" w:firstLineChars="200"/>
        <w:rPr>
          <w:rFonts w:ascii="宋体" w:hAnsi="宋体"/>
          <w:sz w:val="24"/>
          <w:u w:val="single"/>
        </w:rPr>
      </w:pPr>
      <w:r>
        <w:rPr>
          <w:rFonts w:hint="eastAsia" w:ascii="宋体" w:hAnsi="宋体"/>
          <w:sz w:val="24"/>
        </w:rPr>
        <w:t>4.2.4.1电压：</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4.2.4.2功率：</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4.2.4.3尺寸：</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4.2.4.4重量：</w:t>
      </w:r>
      <w:r>
        <w:rPr>
          <w:rFonts w:hint="eastAsia" w:ascii="宋体" w:hAnsi="宋体"/>
          <w:sz w:val="24"/>
          <w:u w:val="single"/>
        </w:rPr>
        <w:t xml:space="preserve">           。</w:t>
      </w:r>
    </w:p>
    <w:p>
      <w:pPr>
        <w:spacing w:line="360" w:lineRule="auto"/>
        <w:jc w:val="center"/>
        <w:rPr>
          <w:b/>
          <w:sz w:val="24"/>
        </w:rPr>
      </w:pPr>
      <w:r>
        <w:rPr>
          <w:rFonts w:hint="eastAsia"/>
          <w:b/>
          <w:sz w:val="24"/>
        </w:rPr>
        <w:t>第二节 备件和工具</w:t>
      </w:r>
    </w:p>
    <w:p>
      <w:pPr>
        <w:spacing w:line="360" w:lineRule="auto"/>
        <w:ind w:firstLine="480" w:firstLineChars="200"/>
        <w:rPr>
          <w:rFonts w:ascii="宋体" w:hAnsi="宋体"/>
          <w:sz w:val="24"/>
        </w:rPr>
      </w:pPr>
      <w:r>
        <w:rPr>
          <w:rFonts w:hint="eastAsia" w:ascii="宋体" w:hAnsi="宋体"/>
          <w:sz w:val="24"/>
        </w:rPr>
        <w:t>1. 所有为设备的安装、试运行、质保期内和质保期后1年必备的备件、消耗品，包括专用工具、仪器、仪表等，在设备交货时提供。推迟的交货期将按照设备推迟交货计算。</w:t>
      </w:r>
    </w:p>
    <w:p>
      <w:pPr>
        <w:spacing w:line="360" w:lineRule="auto"/>
        <w:ind w:firstLine="480" w:firstLineChars="200"/>
        <w:rPr>
          <w:rFonts w:ascii="宋体" w:hAnsi="宋体"/>
          <w:sz w:val="24"/>
        </w:rPr>
      </w:pPr>
      <w:r>
        <w:rPr>
          <w:rFonts w:hint="eastAsia" w:ascii="宋体" w:hAnsi="宋体"/>
          <w:sz w:val="24"/>
        </w:rPr>
        <w:t>2. 中标方应提供完整备件手册、备件件号、数量、规格型号、价格表的CD盘，随同设备发货。</w:t>
      </w:r>
    </w:p>
    <w:p>
      <w:pPr>
        <w:spacing w:line="360" w:lineRule="auto"/>
        <w:ind w:firstLine="480" w:firstLineChars="200"/>
        <w:rPr>
          <w:rFonts w:ascii="宋体" w:hAnsi="宋体"/>
          <w:sz w:val="24"/>
        </w:rPr>
      </w:pPr>
      <w:r>
        <w:rPr>
          <w:rFonts w:hint="eastAsia" w:ascii="宋体" w:hAnsi="宋体"/>
          <w:sz w:val="24"/>
        </w:rPr>
        <w:t>3. 中标方应保证所有零部件均有唯一编码，如属外购标准件，要求必须按照原厂家编码执行。</w:t>
      </w:r>
    </w:p>
    <w:p>
      <w:pPr>
        <w:spacing w:line="360" w:lineRule="auto"/>
        <w:ind w:firstLine="480" w:firstLineChars="200"/>
        <w:rPr>
          <w:rFonts w:ascii="宋体" w:hAnsi="宋体"/>
          <w:sz w:val="24"/>
        </w:rPr>
      </w:pPr>
      <w:r>
        <w:rPr>
          <w:rFonts w:hint="eastAsia" w:ascii="宋体" w:hAnsi="宋体"/>
          <w:sz w:val="24"/>
        </w:rPr>
        <w:t>4. 中标方还应进一步提供设备上的所需的备件、易耗品及标准件的货源地。</w:t>
      </w:r>
    </w:p>
    <w:p>
      <w:pPr>
        <w:spacing w:line="360" w:lineRule="auto"/>
        <w:ind w:firstLine="480" w:firstLineChars="200"/>
        <w:rPr>
          <w:rFonts w:ascii="宋体" w:hAnsi="宋体"/>
          <w:sz w:val="24"/>
        </w:rPr>
      </w:pPr>
      <w:r>
        <w:rPr>
          <w:rFonts w:hint="eastAsia" w:ascii="宋体" w:hAnsi="宋体"/>
          <w:sz w:val="24"/>
        </w:rPr>
        <w:t>5. 设备采用的外购、外协件应提供原产地证明及检验合格证书。</w:t>
      </w:r>
    </w:p>
    <w:p>
      <w:pPr>
        <w:spacing w:line="360" w:lineRule="auto"/>
        <w:ind w:firstLine="480" w:firstLineChars="200"/>
        <w:rPr>
          <w:rFonts w:ascii="宋体" w:hAnsi="宋体"/>
          <w:sz w:val="24"/>
        </w:rPr>
      </w:pPr>
      <w:r>
        <w:rPr>
          <w:rFonts w:hint="eastAsia" w:ascii="宋体" w:hAnsi="宋体"/>
          <w:sz w:val="24"/>
        </w:rPr>
        <w:t>6. 如因为中标人提供1年期备件明细不准确，导致招标人方误采购或按明细提供数量不足以满足生产需求，中标人应免费提供相应的备件。</w:t>
      </w:r>
    </w:p>
    <w:p>
      <w:pPr>
        <w:spacing w:line="360" w:lineRule="auto"/>
        <w:ind w:firstLine="480" w:firstLineChars="200"/>
        <w:rPr>
          <w:rFonts w:ascii="宋体" w:hAnsi="宋体"/>
          <w:sz w:val="24"/>
        </w:rPr>
      </w:pPr>
      <w:r>
        <w:rPr>
          <w:rFonts w:hint="eastAsia" w:ascii="宋体" w:hAnsi="宋体"/>
          <w:sz w:val="24"/>
        </w:rPr>
        <w:t>7. 中标人应保证长期以最优惠的价格供给易损件和备件。如果备件发生设计变更，应将变更信息及时通知招标人。</w:t>
      </w:r>
    </w:p>
    <w:p>
      <w:pPr>
        <w:spacing w:line="360" w:lineRule="auto"/>
        <w:ind w:firstLine="480" w:firstLineChars="200"/>
        <w:rPr>
          <w:rFonts w:ascii="宋体" w:hAnsi="宋体"/>
          <w:sz w:val="24"/>
        </w:rPr>
      </w:pPr>
      <w:r>
        <w:rPr>
          <w:rFonts w:hint="eastAsia" w:ascii="宋体" w:hAnsi="宋体"/>
          <w:sz w:val="24"/>
        </w:rPr>
        <w:t>8. 中标人备件价格在设备开始使用的3年内必须维持稳定。</w:t>
      </w:r>
    </w:p>
    <w:p>
      <w:pPr>
        <w:spacing w:line="360" w:lineRule="auto"/>
        <w:ind w:firstLine="480" w:firstLineChars="200"/>
        <w:rPr>
          <w:rFonts w:ascii="宋体" w:hAnsi="宋体"/>
          <w:sz w:val="24"/>
        </w:rPr>
      </w:pPr>
      <w:r>
        <w:rPr>
          <w:rFonts w:hint="eastAsia" w:ascii="宋体" w:hAnsi="宋体"/>
          <w:sz w:val="24"/>
        </w:rPr>
        <w:t>9. 在5年内，因中标人技术升级导致部分备件不能提供时，中标人要免费为用户升级设备。</w:t>
      </w:r>
    </w:p>
    <w:p>
      <w:pPr>
        <w:spacing w:line="360" w:lineRule="auto"/>
        <w:ind w:firstLine="480" w:firstLineChars="200"/>
        <w:rPr>
          <w:rFonts w:ascii="宋体" w:hAnsi="宋体"/>
          <w:sz w:val="24"/>
        </w:rPr>
      </w:pPr>
      <w:r>
        <w:rPr>
          <w:rFonts w:hint="eastAsia" w:ascii="宋体" w:hAnsi="宋体"/>
          <w:sz w:val="24"/>
        </w:rPr>
        <w:t>10. 5年后在备件停止生产的情况下，中标人应事先将要停止生产的计划通知招标人，使招标人有足够的时间采购所需的备件。</w:t>
      </w:r>
    </w:p>
    <w:p>
      <w:pPr>
        <w:spacing w:line="360" w:lineRule="auto"/>
        <w:ind w:firstLine="480" w:firstLineChars="200"/>
        <w:rPr>
          <w:rFonts w:ascii="宋体" w:hAnsi="宋体"/>
          <w:sz w:val="24"/>
        </w:rPr>
      </w:pPr>
      <w:r>
        <w:rPr>
          <w:rFonts w:hint="eastAsia" w:ascii="宋体" w:hAnsi="宋体"/>
          <w:sz w:val="24"/>
        </w:rPr>
        <w:t>11. 5年后在备件停止生产后，如果招标人要求，中标人应免费向买方提供备件的蓝图、图纸和规格。</w:t>
      </w:r>
    </w:p>
    <w:p>
      <w:pPr>
        <w:spacing w:line="360" w:lineRule="auto"/>
        <w:jc w:val="center"/>
        <w:rPr>
          <w:rFonts w:ascii="宋体" w:hAnsi="宋体"/>
          <w:b/>
          <w:sz w:val="24"/>
        </w:rPr>
      </w:pPr>
      <w:r>
        <w:rPr>
          <w:rFonts w:hint="eastAsia" w:ascii="宋体" w:hAnsi="宋体"/>
          <w:b/>
          <w:sz w:val="24"/>
        </w:rPr>
        <w:t>第三节 设备出厂前检验</w:t>
      </w:r>
    </w:p>
    <w:p>
      <w:pPr>
        <w:spacing w:line="360" w:lineRule="auto"/>
        <w:ind w:firstLine="480" w:firstLineChars="200"/>
        <w:rPr>
          <w:rFonts w:ascii="宋体" w:hAnsi="宋体"/>
          <w:sz w:val="24"/>
        </w:rPr>
      </w:pPr>
      <w:r>
        <w:rPr>
          <w:rFonts w:hint="eastAsia" w:ascii="宋体" w:hAnsi="宋体"/>
          <w:sz w:val="24"/>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spacing w:line="360" w:lineRule="auto"/>
        <w:ind w:firstLine="480" w:firstLineChars="200"/>
        <w:rPr>
          <w:rFonts w:ascii="宋体" w:hAnsi="宋体"/>
          <w:sz w:val="24"/>
        </w:rPr>
      </w:pPr>
      <w:r>
        <w:rPr>
          <w:rFonts w:hint="eastAsia" w:ascii="宋体" w:hAnsi="宋体"/>
          <w:sz w:val="24"/>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spacing w:line="360" w:lineRule="auto"/>
        <w:ind w:firstLine="480" w:firstLineChars="200"/>
        <w:rPr>
          <w:rFonts w:ascii="宋体" w:hAnsi="宋体"/>
          <w:sz w:val="24"/>
        </w:rPr>
      </w:pPr>
      <w:r>
        <w:rPr>
          <w:rFonts w:hint="eastAsia" w:ascii="宋体" w:hAnsi="宋体"/>
          <w:sz w:val="24"/>
        </w:rPr>
        <w:t>3．在中检中质检团成员发现或提出的问题，双方应积极通过友好协商解决。</w:t>
      </w:r>
    </w:p>
    <w:p>
      <w:pPr>
        <w:spacing w:line="360" w:lineRule="auto"/>
        <w:ind w:firstLine="480" w:firstLineChars="200"/>
        <w:rPr>
          <w:rFonts w:ascii="宋体" w:hAnsi="宋体"/>
          <w:sz w:val="24"/>
        </w:rPr>
      </w:pPr>
      <w:r>
        <w:rPr>
          <w:rFonts w:hint="eastAsia" w:ascii="宋体" w:hAnsi="宋体"/>
          <w:sz w:val="24"/>
        </w:rPr>
        <w:t>4. 设备在出厂前必须进行整体联合试运转，根据试运转时间确定招标人中检时间，联合试运转应在招标人中检人员监督下进行。</w:t>
      </w:r>
    </w:p>
    <w:p>
      <w:pPr>
        <w:spacing w:line="360" w:lineRule="auto"/>
        <w:ind w:firstLine="480" w:firstLineChars="200"/>
      </w:pPr>
      <w:r>
        <w:rPr>
          <w:rFonts w:hint="eastAsia" w:ascii="宋体" w:hAnsi="宋体"/>
          <w:sz w:val="24"/>
        </w:rPr>
        <w:t>5. 在设备到达招标人现场后组装试运转中如出现问题，原因是中标人没有在出厂前进行设备整体联合试运转，因此推迟的时间将按照推迟交货期来计算。</w:t>
      </w:r>
    </w:p>
    <w:p>
      <w:pPr>
        <w:spacing w:line="360" w:lineRule="auto"/>
        <w:jc w:val="center"/>
        <w:rPr>
          <w:rFonts w:ascii="宋体" w:hAnsi="宋体"/>
          <w:sz w:val="24"/>
        </w:rPr>
      </w:pPr>
      <w:r>
        <w:rPr>
          <w:rFonts w:hint="eastAsia" w:ascii="宋体" w:hAnsi="宋体"/>
          <w:b/>
          <w:sz w:val="24"/>
        </w:rPr>
        <w:t>第四节 技术服务</w:t>
      </w:r>
    </w:p>
    <w:p>
      <w:pPr>
        <w:spacing w:line="360" w:lineRule="auto"/>
        <w:ind w:firstLine="480" w:firstLineChars="200"/>
        <w:rPr>
          <w:rFonts w:ascii="宋体" w:hAnsi="宋体"/>
          <w:sz w:val="24"/>
        </w:rPr>
      </w:pPr>
      <w:r>
        <w:rPr>
          <w:rFonts w:hint="eastAsia" w:ascii="宋体" w:hAnsi="宋体"/>
          <w:sz w:val="24"/>
        </w:rPr>
        <w:t>1. 中标人将派出有技术、有能力胜任的服务工程师到现场，提供有关安装管理、调试、空载测试、性能测试、试运转、维修及现场培训维修人员的服务。中标人服务工程师的主要责任与任务如下：</w:t>
      </w:r>
    </w:p>
    <w:p>
      <w:pPr>
        <w:spacing w:line="360" w:lineRule="auto"/>
        <w:ind w:firstLine="480" w:firstLineChars="200"/>
        <w:rPr>
          <w:rFonts w:ascii="宋体" w:hAnsi="宋体"/>
          <w:sz w:val="24"/>
        </w:rPr>
      </w:pPr>
      <w:r>
        <w:rPr>
          <w:rFonts w:hint="eastAsia" w:ascii="宋体" w:hAnsi="宋体"/>
          <w:sz w:val="24"/>
        </w:rPr>
        <w:t>——给招标人安装人员提供完整的技术指导。</w:t>
      </w:r>
    </w:p>
    <w:p>
      <w:pPr>
        <w:spacing w:line="360" w:lineRule="auto"/>
        <w:ind w:firstLine="480" w:firstLineChars="200"/>
        <w:rPr>
          <w:rFonts w:ascii="宋体" w:hAnsi="宋体"/>
          <w:sz w:val="24"/>
        </w:rPr>
      </w:pPr>
      <w:r>
        <w:rPr>
          <w:rFonts w:hint="eastAsia" w:ascii="宋体" w:hAnsi="宋体"/>
          <w:sz w:val="24"/>
        </w:rPr>
        <w:t>——指导招标人人员进行合同设备的试运转，运行测试和性能测试。</w:t>
      </w:r>
    </w:p>
    <w:p>
      <w:pPr>
        <w:spacing w:line="360" w:lineRule="auto"/>
        <w:ind w:firstLine="480" w:firstLineChars="200"/>
        <w:rPr>
          <w:rFonts w:ascii="宋体" w:hAnsi="宋体"/>
          <w:sz w:val="24"/>
        </w:rPr>
      </w:pPr>
      <w:r>
        <w:rPr>
          <w:rFonts w:hint="eastAsia" w:ascii="宋体" w:hAnsi="宋体"/>
          <w:sz w:val="24"/>
        </w:rPr>
        <w:t>——培训招标人人员。</w:t>
      </w:r>
    </w:p>
    <w:p>
      <w:pPr>
        <w:spacing w:line="360" w:lineRule="auto"/>
        <w:ind w:firstLine="480" w:firstLineChars="200"/>
        <w:rPr>
          <w:rFonts w:ascii="宋体" w:hAnsi="宋体"/>
          <w:sz w:val="24"/>
        </w:rPr>
      </w:pPr>
      <w:r>
        <w:rPr>
          <w:rFonts w:hint="eastAsia" w:ascii="宋体" w:hAnsi="宋体"/>
          <w:sz w:val="24"/>
        </w:rPr>
        <w:t>——设备投入使用后提供现场运行技术支持。</w:t>
      </w:r>
    </w:p>
    <w:p>
      <w:pPr>
        <w:spacing w:line="360" w:lineRule="auto"/>
        <w:ind w:firstLine="480" w:firstLineChars="200"/>
        <w:rPr>
          <w:rFonts w:ascii="宋体" w:hAnsi="宋体"/>
          <w:sz w:val="24"/>
        </w:rPr>
      </w:pPr>
      <w:r>
        <w:rPr>
          <w:rFonts w:hint="eastAsia" w:ascii="宋体" w:hAnsi="宋体"/>
          <w:sz w:val="24"/>
        </w:rPr>
        <w:t>——质保期内技术服务。</w:t>
      </w:r>
    </w:p>
    <w:p>
      <w:pPr>
        <w:spacing w:line="360" w:lineRule="auto"/>
        <w:ind w:firstLine="480" w:firstLineChars="200"/>
        <w:rPr>
          <w:rFonts w:ascii="宋体" w:hAnsi="宋体"/>
          <w:sz w:val="24"/>
        </w:rPr>
      </w:pPr>
      <w:r>
        <w:rPr>
          <w:rFonts w:hint="eastAsia" w:ascii="宋体" w:hAnsi="宋体"/>
          <w:sz w:val="24"/>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ind w:firstLine="480" w:firstLineChars="200"/>
        <w:rPr>
          <w:rFonts w:ascii="宋体" w:hAnsi="宋体"/>
          <w:sz w:val="24"/>
        </w:rPr>
      </w:pPr>
      <w:r>
        <w:rPr>
          <w:rFonts w:hint="eastAsia" w:ascii="宋体" w:hAnsi="宋体"/>
          <w:sz w:val="24"/>
        </w:rPr>
        <w:t>3.中标人将提供所有的关于装配与组装所用的专用工具,例如:专用测试仪、测量仪和机械工具。</w:t>
      </w:r>
    </w:p>
    <w:p>
      <w:pPr>
        <w:spacing w:line="360" w:lineRule="auto"/>
        <w:ind w:firstLine="480" w:firstLineChars="200"/>
        <w:rPr>
          <w:rFonts w:ascii="宋体" w:hAnsi="宋体"/>
          <w:sz w:val="24"/>
        </w:rPr>
      </w:pPr>
      <w:r>
        <w:rPr>
          <w:rFonts w:hint="eastAsia" w:ascii="宋体" w:hAnsi="宋体"/>
          <w:sz w:val="24"/>
        </w:rPr>
        <w:t>4.在现场举行由双方参加的会议，对所提供设备进行安装的准备工作进行讨论。</w:t>
      </w:r>
    </w:p>
    <w:p>
      <w:pPr>
        <w:spacing w:line="360" w:lineRule="auto"/>
        <w:ind w:firstLine="480" w:firstLineChars="200"/>
        <w:rPr>
          <w:rFonts w:ascii="宋体" w:hAnsi="宋体"/>
          <w:sz w:val="24"/>
        </w:rPr>
      </w:pPr>
      <w:r>
        <w:rPr>
          <w:rFonts w:hint="eastAsia" w:ascii="宋体" w:hAnsi="宋体"/>
          <w:sz w:val="24"/>
        </w:rPr>
        <w:t>5. 对于安装指导、测试运转、性能测试、试运转和验收，包括招标人操作和维修人员的现场培训,中标人需免费提供。</w:t>
      </w:r>
    </w:p>
    <w:p>
      <w:pPr>
        <w:spacing w:line="360" w:lineRule="auto"/>
        <w:ind w:firstLine="480" w:firstLineChars="200"/>
        <w:rPr>
          <w:rFonts w:ascii="宋体" w:hAnsi="宋体"/>
          <w:sz w:val="24"/>
        </w:rPr>
      </w:pPr>
      <w:r>
        <w:rPr>
          <w:rFonts w:hint="eastAsia" w:ascii="宋体" w:hAnsi="宋体"/>
          <w:sz w:val="24"/>
        </w:rPr>
        <w:t>6. 中标人应提供用于招标人自行培训人员需要使用的相关培训资料。</w:t>
      </w:r>
    </w:p>
    <w:p>
      <w:pPr>
        <w:spacing w:line="360" w:lineRule="auto"/>
        <w:ind w:firstLine="480" w:firstLineChars="200"/>
        <w:rPr>
          <w:rFonts w:ascii="宋体" w:hAnsi="宋体"/>
          <w:sz w:val="24"/>
        </w:rPr>
      </w:pPr>
      <w:r>
        <w:rPr>
          <w:rFonts w:hint="eastAsia" w:ascii="宋体" w:hAnsi="宋体"/>
          <w:sz w:val="24"/>
        </w:rPr>
        <w:t>7. 设备过质保期后，在设备使用寿命内，如招标人需要，中标人应确保服务工程师到现场进行技术服务。</w:t>
      </w:r>
    </w:p>
    <w:p>
      <w:pPr>
        <w:spacing w:line="360" w:lineRule="auto"/>
        <w:ind w:firstLine="480" w:firstLineChars="200"/>
        <w:rPr>
          <w:rFonts w:ascii="宋体" w:hAnsi="宋体"/>
          <w:sz w:val="24"/>
        </w:rPr>
      </w:pPr>
      <w:r>
        <w:rPr>
          <w:rFonts w:hint="eastAsia" w:ascii="宋体" w:hAnsi="宋体"/>
          <w:sz w:val="24"/>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spacing w:line="360" w:lineRule="auto"/>
        <w:jc w:val="center"/>
        <w:rPr>
          <w:rFonts w:ascii="宋体" w:hAnsi="宋体"/>
          <w:sz w:val="24"/>
        </w:rPr>
      </w:pPr>
      <w:r>
        <w:rPr>
          <w:rFonts w:hint="eastAsia" w:ascii="宋体" w:hAnsi="宋体"/>
          <w:b/>
          <w:sz w:val="24"/>
        </w:rPr>
        <w:t>第五节 安装、检验、调试、试运行及验收</w:t>
      </w:r>
    </w:p>
    <w:p>
      <w:pPr>
        <w:spacing w:line="360" w:lineRule="auto"/>
        <w:ind w:firstLine="480" w:firstLineChars="200"/>
        <w:rPr>
          <w:rFonts w:ascii="宋体" w:hAnsi="宋体"/>
          <w:sz w:val="24"/>
        </w:rPr>
      </w:pPr>
      <w:r>
        <w:rPr>
          <w:rFonts w:hint="eastAsia" w:ascii="宋体" w:hAnsi="宋体"/>
          <w:sz w:val="24"/>
        </w:rPr>
        <w:t>1. 在该附录中：</w:t>
      </w:r>
    </w:p>
    <w:p>
      <w:pPr>
        <w:spacing w:line="360" w:lineRule="auto"/>
        <w:ind w:firstLine="480" w:firstLineChars="200"/>
        <w:rPr>
          <w:rFonts w:ascii="宋体" w:hAnsi="宋体"/>
          <w:sz w:val="24"/>
        </w:rPr>
      </w:pPr>
      <w:r>
        <w:rPr>
          <w:rFonts w:hint="eastAsia" w:ascii="宋体" w:hAnsi="宋体"/>
          <w:sz w:val="24"/>
        </w:rPr>
        <w:t>安装：意为招标人安装人员在中标人的服务工程人员的监督与指导下，将整套设备或一个系统安装起来。</w:t>
      </w:r>
    </w:p>
    <w:p>
      <w:pPr>
        <w:spacing w:line="360" w:lineRule="auto"/>
        <w:ind w:firstLine="480" w:firstLineChars="200"/>
        <w:rPr>
          <w:rFonts w:ascii="宋体" w:hAnsi="宋体"/>
          <w:sz w:val="24"/>
        </w:rPr>
      </w:pPr>
      <w:r>
        <w:rPr>
          <w:rFonts w:hint="eastAsia" w:ascii="宋体" w:hAnsi="宋体"/>
          <w:sz w:val="24"/>
        </w:rPr>
        <w:t>试运转：即为在空载条件下测试该设备。</w:t>
      </w:r>
    </w:p>
    <w:p>
      <w:pPr>
        <w:spacing w:line="360" w:lineRule="auto"/>
        <w:ind w:firstLine="480" w:firstLineChars="200"/>
        <w:rPr>
          <w:rFonts w:ascii="宋体" w:hAnsi="宋体"/>
          <w:sz w:val="24"/>
        </w:rPr>
      </w:pPr>
      <w:r>
        <w:rPr>
          <w:rFonts w:hint="eastAsia" w:ascii="宋体" w:hAnsi="宋体"/>
          <w:sz w:val="24"/>
        </w:rPr>
        <w:t xml:space="preserve">性能调试：即在它们的额定负载下测试设备，检查其是否能达到合同规定的所有技术性能。 </w:t>
      </w:r>
    </w:p>
    <w:p>
      <w:pPr>
        <w:spacing w:line="360" w:lineRule="auto"/>
        <w:ind w:firstLine="480" w:firstLineChars="200"/>
        <w:rPr>
          <w:rFonts w:ascii="宋体" w:hAnsi="宋体"/>
          <w:sz w:val="24"/>
        </w:rPr>
      </w:pPr>
      <w:r>
        <w:rPr>
          <w:rFonts w:hint="eastAsia" w:ascii="宋体" w:hAnsi="宋体"/>
          <w:sz w:val="24"/>
        </w:rPr>
        <w:t>试运行：即为设备按照合同要求性能投入运转。</w:t>
      </w:r>
    </w:p>
    <w:p>
      <w:pPr>
        <w:spacing w:line="360" w:lineRule="auto"/>
        <w:ind w:firstLine="480" w:firstLineChars="200"/>
        <w:rPr>
          <w:rFonts w:ascii="宋体" w:hAnsi="宋体"/>
          <w:sz w:val="24"/>
        </w:rPr>
      </w:pPr>
      <w:r>
        <w:rPr>
          <w:rFonts w:hint="eastAsia" w:ascii="宋体" w:hAnsi="宋体"/>
          <w:sz w:val="24"/>
        </w:rPr>
        <w:t>验收：即为该设备达到合同规定的试运转、性能调试和试运行技术要求后招标人正式接收。</w:t>
      </w:r>
    </w:p>
    <w:p>
      <w:pPr>
        <w:spacing w:line="360" w:lineRule="auto"/>
        <w:ind w:firstLine="480" w:firstLineChars="200"/>
        <w:rPr>
          <w:rFonts w:ascii="宋体" w:hAnsi="宋体"/>
          <w:sz w:val="24"/>
        </w:rPr>
      </w:pPr>
      <w:r>
        <w:rPr>
          <w:rFonts w:hint="eastAsia" w:ascii="宋体" w:hAnsi="宋体"/>
          <w:sz w:val="24"/>
        </w:rPr>
        <w:t>2. 设备到货应随机提供出厂验收报告。</w:t>
      </w:r>
    </w:p>
    <w:p>
      <w:pPr>
        <w:spacing w:line="360" w:lineRule="auto"/>
        <w:ind w:firstLine="480" w:firstLineChars="200"/>
        <w:rPr>
          <w:rFonts w:ascii="宋体" w:hAnsi="宋体"/>
          <w:sz w:val="24"/>
        </w:rPr>
      </w:pPr>
      <w:r>
        <w:rPr>
          <w:rFonts w:hint="eastAsia" w:ascii="宋体" w:hAnsi="宋体"/>
          <w:sz w:val="24"/>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ind w:firstLine="480" w:firstLineChars="200"/>
        <w:rPr>
          <w:rFonts w:ascii="宋体" w:hAnsi="宋体"/>
          <w:sz w:val="24"/>
        </w:rPr>
      </w:pPr>
    </w:p>
    <w:p>
      <w:pPr>
        <w:spacing w:line="360" w:lineRule="auto"/>
        <w:jc w:val="center"/>
        <w:rPr>
          <w:rFonts w:ascii="宋体" w:hAnsi="宋体"/>
          <w:sz w:val="24"/>
        </w:rPr>
      </w:pPr>
      <w:r>
        <w:rPr>
          <w:rFonts w:hint="eastAsia" w:ascii="宋体" w:hAnsi="宋体"/>
          <w:b/>
          <w:sz w:val="24"/>
        </w:rPr>
        <w:t>第六节 质量保证</w:t>
      </w:r>
    </w:p>
    <w:p>
      <w:pPr>
        <w:spacing w:line="360" w:lineRule="auto"/>
        <w:ind w:firstLine="480" w:firstLineChars="200"/>
        <w:rPr>
          <w:rFonts w:ascii="宋体" w:hAnsi="宋体"/>
          <w:sz w:val="24"/>
        </w:rPr>
      </w:pPr>
      <w:r>
        <w:rPr>
          <w:rFonts w:hint="eastAsia" w:ascii="宋体" w:hAnsi="宋体"/>
          <w:sz w:val="24"/>
        </w:rPr>
        <w:t>1. 质保期应为最终验收合格后12个月。对由于设计或质量问题而引起的设备故障，中标方应进一步对此负责。专用合同条款对质保有特殊规定的从其规定。</w:t>
      </w:r>
    </w:p>
    <w:p>
      <w:pPr>
        <w:spacing w:line="360" w:lineRule="auto"/>
        <w:ind w:firstLine="480" w:firstLineChars="200"/>
        <w:rPr>
          <w:rFonts w:ascii="宋体" w:hAnsi="宋体"/>
          <w:sz w:val="24"/>
        </w:rPr>
      </w:pPr>
      <w:r>
        <w:rPr>
          <w:rFonts w:hint="eastAsia" w:ascii="宋体" w:hAnsi="宋体"/>
          <w:sz w:val="24"/>
        </w:rPr>
        <w:t>2. 中标方应有质保期内的维修服务承诺，无偿更换零配件、部件承诺。</w:t>
      </w:r>
    </w:p>
    <w:p>
      <w:pPr>
        <w:spacing w:line="360" w:lineRule="auto"/>
        <w:ind w:firstLine="480" w:firstLineChars="200"/>
        <w:rPr>
          <w:rFonts w:ascii="宋体" w:hAnsi="宋体"/>
          <w:sz w:val="24"/>
        </w:rPr>
      </w:pPr>
      <w:r>
        <w:rPr>
          <w:rFonts w:hint="eastAsia" w:ascii="宋体" w:hAnsi="宋体"/>
          <w:sz w:val="24"/>
        </w:rPr>
        <w:t>3. 中标方应有对设备大修周期、使用寿命及各主要部件的寿命承诺。</w:t>
      </w:r>
    </w:p>
    <w:p>
      <w:pPr>
        <w:spacing w:line="360" w:lineRule="auto"/>
        <w:jc w:val="center"/>
        <w:rPr>
          <w:rFonts w:ascii="宋体" w:hAnsi="宋体"/>
          <w:sz w:val="24"/>
        </w:rPr>
      </w:pPr>
      <w:r>
        <w:rPr>
          <w:rFonts w:hint="eastAsia" w:ascii="宋体" w:hAnsi="宋体"/>
          <w:b/>
          <w:sz w:val="24"/>
        </w:rPr>
        <w:t>第七节 技术资料和图纸</w:t>
      </w:r>
    </w:p>
    <w:p>
      <w:pPr>
        <w:spacing w:line="360" w:lineRule="auto"/>
        <w:ind w:firstLine="480" w:firstLineChars="200"/>
        <w:rPr>
          <w:rFonts w:ascii="宋体" w:hAnsi="宋体"/>
          <w:sz w:val="24"/>
        </w:rPr>
      </w:pPr>
      <w:r>
        <w:rPr>
          <w:rFonts w:hint="eastAsia" w:ascii="宋体" w:hAnsi="宋体"/>
          <w:sz w:val="24"/>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spacing w:line="360" w:lineRule="auto"/>
        <w:ind w:firstLine="480" w:firstLineChars="200"/>
        <w:rPr>
          <w:rFonts w:ascii="宋体" w:hAnsi="宋体"/>
          <w:sz w:val="24"/>
        </w:rPr>
      </w:pPr>
      <w:r>
        <w:rPr>
          <w:rFonts w:hint="eastAsia" w:ascii="宋体" w:hAnsi="宋体"/>
          <w:sz w:val="24"/>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spacing w:line="360" w:lineRule="auto"/>
        <w:ind w:firstLine="480" w:firstLineChars="200"/>
        <w:rPr>
          <w:rFonts w:ascii="宋体" w:hAnsi="宋体"/>
          <w:sz w:val="24"/>
        </w:rPr>
      </w:pPr>
      <w:r>
        <w:rPr>
          <w:rFonts w:hint="eastAsia" w:ascii="宋体" w:hAnsi="宋体"/>
          <w:sz w:val="24"/>
        </w:rPr>
        <w:t>3. 如果中标人交付的技术文件和图纸不完整、丢失或损坏，中标人在接到招标人索要不完整、丢失或损坏部分的技术文件和图纸的通知后的30天内,应免费向招标人增补丢失或损坏部分的技术文件与图纸。</w:t>
      </w:r>
    </w:p>
    <w:p>
      <w:pPr>
        <w:spacing w:line="360" w:lineRule="auto"/>
        <w:ind w:firstLine="480" w:firstLineChars="200"/>
        <w:rPr>
          <w:rFonts w:ascii="宋体" w:hAnsi="宋体"/>
          <w:sz w:val="24"/>
        </w:rPr>
      </w:pPr>
      <w:r>
        <w:rPr>
          <w:rFonts w:hint="eastAsia" w:ascii="宋体" w:hAnsi="宋体"/>
          <w:sz w:val="24"/>
        </w:rPr>
        <w:t>4. 中标人有义务对该设备的控制软件、管理软件进行免费升级换代。</w:t>
      </w:r>
    </w:p>
    <w:p>
      <w:pPr>
        <w:spacing w:line="360" w:lineRule="auto"/>
        <w:ind w:firstLine="480" w:firstLineChars="200"/>
        <w:rPr>
          <w:rFonts w:ascii="宋体" w:hAnsi="宋体"/>
          <w:sz w:val="24"/>
        </w:rPr>
      </w:pPr>
      <w:r>
        <w:rPr>
          <w:rFonts w:hint="eastAsia" w:ascii="宋体" w:hAnsi="宋体"/>
          <w:sz w:val="24"/>
        </w:rPr>
        <w:t>5. 中标人定期对设备进行回访，并对用户提出的问题进行解决。</w:t>
      </w:r>
    </w:p>
    <w:p>
      <w:pPr>
        <w:spacing w:line="360" w:lineRule="auto"/>
        <w:ind w:firstLine="480" w:firstLineChars="200"/>
        <w:rPr>
          <w:rFonts w:ascii="宋体" w:hAnsi="宋体"/>
          <w:sz w:val="24"/>
        </w:rPr>
      </w:pPr>
      <w:r>
        <w:rPr>
          <w:rFonts w:hint="eastAsia" w:ascii="宋体" w:hAnsi="宋体"/>
          <w:sz w:val="24"/>
        </w:rPr>
        <w:t>6. 中标人要提供下列相关的技术资料及图纸：</w:t>
      </w:r>
    </w:p>
    <w:p>
      <w:pPr>
        <w:spacing w:line="360" w:lineRule="auto"/>
        <w:ind w:firstLine="480" w:firstLineChars="200"/>
        <w:rPr>
          <w:rFonts w:ascii="宋体" w:hAnsi="宋体"/>
          <w:sz w:val="24"/>
        </w:rPr>
      </w:pPr>
      <w:r>
        <w:rPr>
          <w:rFonts w:hint="eastAsia" w:ascii="宋体" w:hAnsi="宋体"/>
          <w:sz w:val="24"/>
        </w:rPr>
        <w:t>总图及安装基础图</w:t>
      </w:r>
    </w:p>
    <w:p>
      <w:pPr>
        <w:spacing w:line="360" w:lineRule="auto"/>
        <w:ind w:firstLine="480" w:firstLineChars="200"/>
        <w:rPr>
          <w:rFonts w:ascii="宋体" w:hAnsi="宋体"/>
          <w:sz w:val="24"/>
        </w:rPr>
      </w:pPr>
      <w:r>
        <w:rPr>
          <w:rFonts w:hint="eastAsia" w:ascii="宋体" w:hAnsi="宋体"/>
          <w:sz w:val="24"/>
        </w:rPr>
        <w:t>制造标准、防爆标准</w:t>
      </w:r>
    </w:p>
    <w:p>
      <w:pPr>
        <w:spacing w:line="360" w:lineRule="auto"/>
        <w:ind w:firstLine="480" w:firstLineChars="200"/>
        <w:rPr>
          <w:rFonts w:ascii="宋体" w:hAnsi="宋体"/>
          <w:sz w:val="24"/>
        </w:rPr>
      </w:pPr>
      <w:r>
        <w:rPr>
          <w:rFonts w:hint="eastAsia" w:ascii="宋体" w:hAnsi="宋体"/>
          <w:sz w:val="24"/>
        </w:rPr>
        <w:t>完整的技术特征及说明书</w:t>
      </w:r>
    </w:p>
    <w:p>
      <w:pPr>
        <w:spacing w:line="360" w:lineRule="auto"/>
        <w:ind w:firstLine="480" w:firstLineChars="200"/>
        <w:rPr>
          <w:rFonts w:ascii="宋体" w:hAnsi="宋体"/>
          <w:sz w:val="24"/>
        </w:rPr>
      </w:pPr>
      <w:r>
        <w:rPr>
          <w:rFonts w:hint="eastAsia" w:ascii="宋体" w:hAnsi="宋体"/>
          <w:sz w:val="24"/>
        </w:rPr>
        <w:t>全部机电图纸、材料清册、所有设备、元件、部件型号、规格、特性曲线、产品检验合格证及出厂日期。</w:t>
      </w:r>
    </w:p>
    <w:p>
      <w:pPr>
        <w:spacing w:line="360" w:lineRule="auto"/>
        <w:ind w:firstLine="480" w:firstLineChars="200"/>
        <w:rPr>
          <w:rFonts w:ascii="宋体" w:hAnsi="宋体"/>
          <w:sz w:val="24"/>
        </w:rPr>
      </w:pPr>
      <w:r>
        <w:rPr>
          <w:rFonts w:hint="eastAsia" w:ascii="宋体" w:hAnsi="宋体"/>
          <w:sz w:val="24"/>
        </w:rPr>
        <w:t>7. 技术资料与设备同属合同供货范围，如不能按照上述条款交货，将按照推迟合同交货期执行。</w:t>
      </w:r>
    </w:p>
    <w:p>
      <w:pPr>
        <w:spacing w:line="360" w:lineRule="auto"/>
        <w:jc w:val="center"/>
        <w:rPr>
          <w:rFonts w:ascii="宋体" w:hAnsi="宋体"/>
          <w:sz w:val="24"/>
        </w:rPr>
      </w:pPr>
      <w:r>
        <w:rPr>
          <w:rFonts w:hint="eastAsia" w:ascii="宋体" w:hAnsi="宋体"/>
          <w:b/>
          <w:sz w:val="24"/>
        </w:rPr>
        <w:t>第八节 标准</w:t>
      </w:r>
    </w:p>
    <w:p>
      <w:pPr>
        <w:pStyle w:val="10"/>
        <w:tabs>
          <w:tab w:val="left" w:pos="1290"/>
          <w:tab w:val="left" w:pos="1680"/>
        </w:tabs>
        <w:spacing w:before="0" w:after="0" w:line="360" w:lineRule="auto"/>
        <w:ind w:firstLine="480" w:firstLineChars="200"/>
        <w:rPr>
          <w:rFonts w:hAnsi="宋体"/>
          <w:szCs w:val="24"/>
        </w:rPr>
      </w:pPr>
      <w:r>
        <w:rPr>
          <w:rFonts w:hint="eastAsia" w:hAnsi="宋体"/>
          <w:szCs w:val="24"/>
        </w:rPr>
        <w:t>1. 所供应的货物将按下列标准（推荐）进行设计和制造</w:t>
      </w:r>
    </w:p>
    <w:p>
      <w:pPr>
        <w:pStyle w:val="10"/>
        <w:tabs>
          <w:tab w:val="left" w:pos="550"/>
        </w:tabs>
        <w:spacing w:before="0" w:after="0" w:line="360" w:lineRule="auto"/>
        <w:ind w:firstLine="480" w:firstLineChars="200"/>
        <w:rPr>
          <w:rFonts w:hAnsi="宋体"/>
          <w:szCs w:val="24"/>
        </w:rPr>
      </w:pPr>
      <w:r>
        <w:rPr>
          <w:rFonts w:hint="eastAsia" w:hAnsi="宋体"/>
          <w:szCs w:val="24"/>
        </w:rPr>
        <w:t xml:space="preserve">电子设备:                </w:t>
      </w:r>
      <w:r>
        <w:rPr>
          <w:rFonts w:hAnsi="宋体"/>
          <w:szCs w:val="24"/>
        </w:rPr>
        <w:t>电子行业标准索引（SJ）</w:t>
      </w:r>
    </w:p>
    <w:p>
      <w:pPr>
        <w:pStyle w:val="10"/>
        <w:tabs>
          <w:tab w:val="left" w:pos="550"/>
        </w:tabs>
        <w:spacing w:before="0" w:after="0" w:line="360" w:lineRule="auto"/>
        <w:ind w:firstLine="480" w:firstLineChars="200"/>
        <w:rPr>
          <w:rFonts w:hAnsi="宋体"/>
          <w:szCs w:val="24"/>
        </w:rPr>
      </w:pPr>
      <w:r>
        <w:rPr>
          <w:rFonts w:hint="eastAsia" w:hAnsi="宋体"/>
          <w:szCs w:val="24"/>
        </w:rPr>
        <w:t>SJ/T 10694-2006</w:t>
      </w:r>
      <w:r>
        <w:rPr>
          <w:rFonts w:hint="eastAsia" w:hAnsi="宋体"/>
          <w:szCs w:val="24"/>
        </w:rPr>
        <w:tab/>
      </w:r>
      <w:r>
        <w:rPr>
          <w:rFonts w:hint="eastAsia" w:hAnsi="宋体"/>
          <w:szCs w:val="24"/>
        </w:rPr>
        <w:t xml:space="preserve">        电子产品制造与应用系统防静电检测通用规范</w:t>
      </w:r>
    </w:p>
    <w:p>
      <w:pPr>
        <w:pStyle w:val="10"/>
        <w:tabs>
          <w:tab w:val="left" w:pos="550"/>
        </w:tabs>
        <w:spacing w:before="0" w:after="0" w:line="360" w:lineRule="auto"/>
        <w:ind w:firstLine="480" w:firstLineChars="200"/>
        <w:rPr>
          <w:rFonts w:hAnsi="宋体"/>
          <w:szCs w:val="24"/>
        </w:rPr>
      </w:pPr>
      <w:r>
        <w:rPr>
          <w:rFonts w:hint="eastAsia" w:hAnsi="宋体"/>
          <w:szCs w:val="24"/>
        </w:rPr>
        <w:t>SJ 20951-2005</w:t>
      </w:r>
      <w:r>
        <w:rPr>
          <w:rFonts w:hint="eastAsia" w:hAnsi="宋体"/>
          <w:szCs w:val="24"/>
        </w:rPr>
        <w:tab/>
      </w:r>
      <w:r>
        <w:rPr>
          <w:rFonts w:hint="eastAsia" w:hAnsi="宋体"/>
          <w:szCs w:val="24"/>
        </w:rPr>
        <w:t xml:space="preserve"> 通用数据加密模块接口要求</w:t>
      </w:r>
    </w:p>
    <w:p>
      <w:pPr>
        <w:pStyle w:val="10"/>
        <w:tabs>
          <w:tab w:val="left" w:pos="550"/>
        </w:tabs>
        <w:spacing w:before="0" w:after="0" w:line="360" w:lineRule="auto"/>
        <w:ind w:firstLine="480" w:firstLineChars="200"/>
        <w:rPr>
          <w:rFonts w:hAnsi="宋体"/>
          <w:szCs w:val="24"/>
        </w:rPr>
      </w:pPr>
      <w:r>
        <w:rPr>
          <w:rFonts w:hint="eastAsia" w:hAnsi="宋体"/>
          <w:szCs w:val="24"/>
        </w:rPr>
        <w:t>SJ/T 11364-2006</w:t>
      </w:r>
      <w:r>
        <w:rPr>
          <w:rFonts w:hint="eastAsia" w:hAnsi="宋体"/>
          <w:szCs w:val="24"/>
        </w:rPr>
        <w:tab/>
      </w:r>
      <w:r>
        <w:rPr>
          <w:rFonts w:hint="eastAsia" w:hAnsi="宋体"/>
          <w:szCs w:val="24"/>
        </w:rPr>
        <w:t xml:space="preserve">        电子信息产品污染控制标识要求</w:t>
      </w:r>
    </w:p>
    <w:p>
      <w:pPr>
        <w:pStyle w:val="10"/>
        <w:tabs>
          <w:tab w:val="left" w:pos="550"/>
        </w:tabs>
        <w:spacing w:before="0" w:after="0" w:line="360" w:lineRule="auto"/>
        <w:ind w:firstLine="480" w:firstLineChars="200"/>
        <w:rPr>
          <w:rFonts w:hAnsi="宋体"/>
          <w:szCs w:val="24"/>
        </w:rPr>
      </w:pPr>
      <w:r>
        <w:rPr>
          <w:rFonts w:hint="eastAsia" w:hAnsi="宋体"/>
          <w:szCs w:val="24"/>
        </w:rPr>
        <w:t>SJ/Z 11352-2006</w:t>
      </w:r>
      <w:r>
        <w:rPr>
          <w:rFonts w:hint="eastAsia" w:hAnsi="宋体"/>
          <w:szCs w:val="24"/>
        </w:rPr>
        <w:tab/>
      </w:r>
      <w:r>
        <w:rPr>
          <w:rFonts w:hint="eastAsia" w:hAnsi="宋体"/>
          <w:szCs w:val="24"/>
        </w:rPr>
        <w:t xml:space="preserve">        集成电路IP准则规范</w:t>
      </w:r>
    </w:p>
    <w:p>
      <w:pPr>
        <w:pStyle w:val="10"/>
        <w:tabs>
          <w:tab w:val="left" w:pos="550"/>
        </w:tabs>
        <w:spacing w:before="0" w:after="0" w:line="360" w:lineRule="auto"/>
        <w:ind w:firstLine="480" w:firstLineChars="200"/>
        <w:rPr>
          <w:rFonts w:hAnsi="宋体"/>
          <w:szCs w:val="24"/>
        </w:rPr>
      </w:pPr>
      <w:r>
        <w:rPr>
          <w:rFonts w:hint="eastAsia" w:hAnsi="宋体"/>
          <w:szCs w:val="24"/>
        </w:rPr>
        <w:t>SJ/Z 11356-2006</w:t>
      </w:r>
      <w:r>
        <w:rPr>
          <w:rFonts w:hint="eastAsia" w:hAnsi="宋体"/>
          <w:szCs w:val="24"/>
        </w:rPr>
        <w:tab/>
      </w:r>
      <w:r>
        <w:rPr>
          <w:rFonts w:hint="eastAsia" w:hAnsi="宋体"/>
          <w:szCs w:val="24"/>
        </w:rPr>
        <w:t xml:space="preserve">        片上总线属性规范</w:t>
      </w:r>
    </w:p>
    <w:p>
      <w:pPr>
        <w:pStyle w:val="10"/>
        <w:tabs>
          <w:tab w:val="left" w:pos="550"/>
        </w:tabs>
        <w:spacing w:before="0" w:after="0" w:line="360" w:lineRule="auto"/>
        <w:ind w:firstLine="480" w:firstLineChars="200"/>
        <w:rPr>
          <w:rFonts w:hAnsi="宋体"/>
          <w:szCs w:val="24"/>
        </w:rPr>
      </w:pPr>
      <w:r>
        <w:rPr>
          <w:rFonts w:hint="eastAsia" w:hAnsi="宋体"/>
          <w:szCs w:val="24"/>
        </w:rPr>
        <w:t>SJ/Z 11362-2006</w:t>
      </w:r>
      <w:r>
        <w:rPr>
          <w:rFonts w:hint="eastAsia" w:hAnsi="宋体"/>
          <w:szCs w:val="24"/>
        </w:rPr>
        <w:tab/>
      </w:r>
      <w:r>
        <w:rPr>
          <w:rFonts w:hint="eastAsia" w:hAnsi="宋体"/>
          <w:szCs w:val="24"/>
        </w:rPr>
        <w:t xml:space="preserve">        企业信息化技术规范制造执行系统(MES)规范</w:t>
      </w:r>
    </w:p>
    <w:p>
      <w:pPr>
        <w:pStyle w:val="10"/>
        <w:tabs>
          <w:tab w:val="left" w:pos="550"/>
        </w:tabs>
        <w:spacing w:before="0" w:after="0" w:line="360" w:lineRule="auto"/>
        <w:ind w:firstLine="480" w:firstLineChars="200"/>
        <w:rPr>
          <w:rFonts w:hAnsi="宋体"/>
          <w:szCs w:val="24"/>
        </w:rPr>
      </w:pPr>
      <w:r>
        <w:rPr>
          <w:rFonts w:hint="eastAsia" w:hAnsi="宋体"/>
          <w:szCs w:val="24"/>
        </w:rPr>
        <w:t>SJ/T 11308-2005</w:t>
      </w:r>
      <w:r>
        <w:rPr>
          <w:rFonts w:hint="eastAsia" w:hAnsi="宋体"/>
          <w:szCs w:val="24"/>
        </w:rPr>
        <w:tab/>
      </w:r>
      <w:r>
        <w:rPr>
          <w:rFonts w:hint="eastAsia" w:hAnsi="宋体"/>
          <w:szCs w:val="24"/>
        </w:rPr>
        <w:t xml:space="preserve">        电子设备用连接器 </w:t>
      </w:r>
    </w:p>
    <w:p>
      <w:pPr>
        <w:pStyle w:val="10"/>
        <w:tabs>
          <w:tab w:val="left" w:pos="550"/>
        </w:tabs>
        <w:spacing w:before="0" w:after="0" w:line="360" w:lineRule="auto"/>
        <w:ind w:firstLine="480" w:firstLineChars="200"/>
        <w:rPr>
          <w:rFonts w:hAnsi="宋体"/>
          <w:szCs w:val="24"/>
        </w:rPr>
      </w:pPr>
      <w:r>
        <w:rPr>
          <w:rFonts w:hint="eastAsia" w:hAnsi="宋体"/>
          <w:szCs w:val="24"/>
        </w:rPr>
        <w:t>SJ/T 11310-2005</w:t>
      </w:r>
      <w:r>
        <w:rPr>
          <w:rFonts w:hint="eastAsia" w:hAnsi="宋体"/>
          <w:szCs w:val="24"/>
        </w:rPr>
        <w:tab/>
      </w:r>
      <w:r>
        <w:rPr>
          <w:rFonts w:hint="eastAsia" w:hAnsi="宋体"/>
          <w:szCs w:val="24"/>
        </w:rPr>
        <w:t xml:space="preserve">        信息设备资源共享协同服务</w:t>
      </w:r>
    </w:p>
    <w:p>
      <w:pPr>
        <w:pStyle w:val="10"/>
        <w:tabs>
          <w:tab w:val="left" w:pos="550"/>
        </w:tabs>
        <w:spacing w:before="0" w:after="0" w:line="360" w:lineRule="auto"/>
        <w:ind w:firstLine="480" w:firstLineChars="200"/>
        <w:rPr>
          <w:rFonts w:hAnsi="宋体"/>
          <w:szCs w:val="24"/>
        </w:rPr>
      </w:pPr>
      <w:r>
        <w:rPr>
          <w:rFonts w:hint="eastAsia" w:hAnsi="宋体"/>
          <w:szCs w:val="24"/>
        </w:rPr>
        <w:t>SJ 20820.4-2002</w:t>
      </w:r>
      <w:r>
        <w:rPr>
          <w:rFonts w:hint="eastAsia" w:hAnsi="宋体"/>
          <w:szCs w:val="24"/>
        </w:rPr>
        <w:tab/>
      </w:r>
      <w:r>
        <w:rPr>
          <w:rFonts w:hint="eastAsia" w:hAnsi="宋体"/>
          <w:szCs w:val="24"/>
        </w:rPr>
        <w:t xml:space="preserve">        信息技术 小计算机系统接口</w:t>
      </w:r>
    </w:p>
    <w:p>
      <w:pPr>
        <w:pStyle w:val="10"/>
        <w:tabs>
          <w:tab w:val="left" w:pos="550"/>
        </w:tabs>
        <w:spacing w:before="0" w:after="0" w:line="360" w:lineRule="auto"/>
        <w:ind w:firstLine="480" w:firstLineChars="200"/>
        <w:rPr>
          <w:rFonts w:hAnsi="宋体"/>
          <w:szCs w:val="24"/>
        </w:rPr>
      </w:pPr>
      <w:r>
        <w:rPr>
          <w:rFonts w:hint="eastAsia" w:hAnsi="宋体"/>
          <w:szCs w:val="24"/>
        </w:rPr>
        <w:t>SJ 20822-2002</w:t>
      </w:r>
      <w:r>
        <w:rPr>
          <w:rFonts w:hint="eastAsia" w:hAnsi="宋体"/>
          <w:szCs w:val="24"/>
        </w:rPr>
        <w:tab/>
      </w:r>
      <w:r>
        <w:rPr>
          <w:rFonts w:hint="eastAsia" w:hAnsi="宋体"/>
          <w:szCs w:val="24"/>
        </w:rPr>
        <w:t xml:space="preserve"> 信息技术 软件维护</w:t>
      </w:r>
    </w:p>
    <w:p>
      <w:pPr>
        <w:pStyle w:val="10"/>
        <w:tabs>
          <w:tab w:val="left" w:pos="550"/>
        </w:tabs>
        <w:spacing w:before="0" w:after="0" w:line="360" w:lineRule="auto"/>
        <w:ind w:firstLine="480" w:firstLineChars="200"/>
        <w:rPr>
          <w:rFonts w:hAnsi="宋体"/>
          <w:szCs w:val="24"/>
        </w:rPr>
      </w:pPr>
      <w:r>
        <w:rPr>
          <w:rFonts w:hint="eastAsia" w:hAnsi="宋体"/>
          <w:szCs w:val="24"/>
        </w:rPr>
        <w:t>SJ 20823-2002</w:t>
      </w:r>
      <w:r>
        <w:rPr>
          <w:rFonts w:hint="eastAsia" w:hAnsi="宋体"/>
          <w:szCs w:val="24"/>
        </w:rPr>
        <w:tab/>
      </w:r>
      <w:r>
        <w:rPr>
          <w:rFonts w:hint="eastAsia" w:hAnsi="宋体"/>
          <w:szCs w:val="24"/>
        </w:rPr>
        <w:tab/>
      </w:r>
      <w:r>
        <w:rPr>
          <w:rFonts w:hint="eastAsia" w:hAnsi="宋体"/>
          <w:szCs w:val="24"/>
        </w:rPr>
        <w:t xml:space="preserve">        信息技术.软件生存周期过程.配置管理</w:t>
      </w:r>
    </w:p>
    <w:p>
      <w:pPr>
        <w:pStyle w:val="10"/>
        <w:tabs>
          <w:tab w:val="left" w:pos="550"/>
        </w:tabs>
        <w:spacing w:before="0" w:after="0" w:line="360" w:lineRule="auto"/>
        <w:ind w:firstLine="480" w:firstLineChars="200"/>
        <w:rPr>
          <w:rFonts w:hAnsi="宋体"/>
          <w:szCs w:val="24"/>
        </w:rPr>
      </w:pPr>
      <w:r>
        <w:rPr>
          <w:rFonts w:hint="eastAsia" w:hAnsi="宋体"/>
          <w:szCs w:val="24"/>
        </w:rPr>
        <w:t>SJ/Z 11266-2002</w:t>
      </w:r>
      <w:r>
        <w:rPr>
          <w:rFonts w:hint="eastAsia" w:hAnsi="宋体"/>
          <w:szCs w:val="24"/>
        </w:rPr>
        <w:tab/>
      </w:r>
      <w:r>
        <w:rPr>
          <w:rFonts w:hint="eastAsia" w:hAnsi="宋体"/>
          <w:szCs w:val="24"/>
        </w:rPr>
        <w:tab/>
      </w:r>
      <w:r>
        <w:rPr>
          <w:rFonts w:hint="eastAsia" w:hAnsi="宋体"/>
          <w:szCs w:val="24"/>
        </w:rPr>
        <w:t xml:space="preserve">    电子设备的安全</w:t>
      </w:r>
    </w:p>
    <w:p>
      <w:pPr>
        <w:pStyle w:val="10"/>
        <w:tabs>
          <w:tab w:val="left" w:pos="550"/>
        </w:tabs>
        <w:spacing w:before="0" w:after="0" w:line="360" w:lineRule="auto"/>
        <w:ind w:firstLine="480" w:firstLineChars="200"/>
        <w:rPr>
          <w:rFonts w:hAnsi="宋体"/>
          <w:szCs w:val="24"/>
        </w:rPr>
      </w:pPr>
      <w:r>
        <w:rPr>
          <w:rFonts w:hint="eastAsia" w:hAnsi="宋体"/>
          <w:szCs w:val="24"/>
        </w:rPr>
        <w:t>SJ 11242.4-2001</w:t>
      </w:r>
      <w:r>
        <w:rPr>
          <w:rFonts w:hint="eastAsia" w:hAnsi="宋体"/>
          <w:szCs w:val="24"/>
        </w:rPr>
        <w:tab/>
      </w:r>
      <w:r>
        <w:rPr>
          <w:rFonts w:hint="eastAsia" w:hAnsi="宋体"/>
          <w:szCs w:val="24"/>
        </w:rPr>
        <w:tab/>
      </w:r>
      <w:r>
        <w:rPr>
          <w:rFonts w:hint="eastAsia" w:hAnsi="宋体"/>
          <w:szCs w:val="24"/>
        </w:rPr>
        <w:t xml:space="preserve">    信息技术 通用编码字符集</w:t>
      </w:r>
    </w:p>
    <w:p>
      <w:pPr>
        <w:pStyle w:val="10"/>
        <w:tabs>
          <w:tab w:val="left" w:pos="550"/>
        </w:tabs>
        <w:spacing w:before="0" w:after="0" w:line="360" w:lineRule="auto"/>
        <w:ind w:firstLine="480" w:firstLineChars="200"/>
        <w:rPr>
          <w:rFonts w:hAnsi="宋体"/>
          <w:szCs w:val="24"/>
        </w:rPr>
      </w:pPr>
      <w:r>
        <w:rPr>
          <w:rFonts w:hint="eastAsia" w:hAnsi="宋体"/>
          <w:szCs w:val="24"/>
        </w:rPr>
        <w:t>SJ/T 11225-2000</w:t>
      </w:r>
      <w:r>
        <w:rPr>
          <w:rFonts w:hint="eastAsia" w:hAnsi="宋体"/>
          <w:szCs w:val="24"/>
        </w:rPr>
        <w:tab/>
      </w:r>
      <w:r>
        <w:rPr>
          <w:rFonts w:hint="eastAsia" w:hAnsi="宋体"/>
          <w:szCs w:val="24"/>
        </w:rPr>
        <w:tab/>
      </w:r>
      <w:r>
        <w:rPr>
          <w:rFonts w:hint="eastAsia" w:hAnsi="宋体"/>
          <w:szCs w:val="24"/>
        </w:rPr>
        <w:t xml:space="preserve">    电子元器件详细规范.</w:t>
      </w:r>
    </w:p>
    <w:p>
      <w:pPr>
        <w:pStyle w:val="10"/>
        <w:tabs>
          <w:tab w:val="left" w:pos="550"/>
        </w:tabs>
        <w:spacing w:before="0" w:after="0" w:line="360" w:lineRule="auto"/>
        <w:ind w:firstLine="480" w:firstLineChars="200"/>
        <w:rPr>
          <w:rFonts w:hAnsi="宋体"/>
          <w:szCs w:val="24"/>
        </w:rPr>
      </w:pPr>
      <w:r>
        <w:rPr>
          <w:rFonts w:hint="eastAsia" w:hAnsi="宋体"/>
          <w:szCs w:val="24"/>
        </w:rPr>
        <w:t>SJ/T 11220-2000</w:t>
      </w:r>
      <w:r>
        <w:rPr>
          <w:rFonts w:hint="eastAsia" w:hAnsi="宋体"/>
          <w:szCs w:val="24"/>
        </w:rPr>
        <w:tab/>
      </w:r>
      <w:r>
        <w:rPr>
          <w:rFonts w:hint="eastAsia" w:hAnsi="宋体"/>
          <w:szCs w:val="24"/>
        </w:rPr>
        <w:tab/>
      </w:r>
      <w:r>
        <w:rPr>
          <w:rFonts w:hint="eastAsia" w:hAnsi="宋体"/>
          <w:szCs w:val="24"/>
        </w:rPr>
        <w:t xml:space="preserve">    集成电路卡通用规范.</w:t>
      </w:r>
    </w:p>
    <w:p>
      <w:pPr>
        <w:pStyle w:val="10"/>
        <w:tabs>
          <w:tab w:val="left" w:pos="550"/>
        </w:tabs>
        <w:spacing w:before="0" w:after="0" w:line="360" w:lineRule="auto"/>
        <w:ind w:firstLine="480" w:firstLineChars="200"/>
        <w:rPr>
          <w:rFonts w:hAnsi="宋体"/>
          <w:szCs w:val="24"/>
        </w:rPr>
      </w:pPr>
      <w:r>
        <w:rPr>
          <w:rFonts w:hint="eastAsia" w:hAnsi="宋体"/>
          <w:szCs w:val="24"/>
        </w:rPr>
        <w:t>SJ 20778-2000</w:t>
      </w:r>
      <w:r>
        <w:rPr>
          <w:rFonts w:hint="eastAsia" w:hAnsi="宋体"/>
          <w:szCs w:val="24"/>
        </w:rPr>
        <w:tab/>
      </w:r>
      <w:r>
        <w:rPr>
          <w:rFonts w:hint="eastAsia" w:hAnsi="宋体"/>
          <w:szCs w:val="24"/>
        </w:rPr>
        <w:tab/>
      </w:r>
      <w:r>
        <w:rPr>
          <w:rFonts w:hint="eastAsia" w:hAnsi="宋体"/>
          <w:szCs w:val="24"/>
        </w:rPr>
        <w:t xml:space="preserve">        软件开发与文档编制</w:t>
      </w:r>
    </w:p>
    <w:p>
      <w:pPr>
        <w:pStyle w:val="10"/>
        <w:tabs>
          <w:tab w:val="left" w:pos="550"/>
        </w:tabs>
        <w:spacing w:before="0" w:after="0" w:line="360" w:lineRule="auto"/>
        <w:ind w:firstLine="480" w:firstLineChars="200"/>
        <w:rPr>
          <w:rFonts w:hAnsi="宋体"/>
          <w:szCs w:val="24"/>
        </w:rPr>
      </w:pPr>
      <w:r>
        <w:rPr>
          <w:rFonts w:hint="eastAsia" w:hAnsi="宋体"/>
          <w:szCs w:val="24"/>
        </w:rPr>
        <w:t>若货物原产国的国家标准或目前使用的企业标准高于上述标准，同样适用。</w:t>
      </w:r>
    </w:p>
    <w:p>
      <w:pPr>
        <w:pStyle w:val="10"/>
        <w:tabs>
          <w:tab w:val="left" w:pos="1290"/>
          <w:tab w:val="left" w:pos="1680"/>
        </w:tabs>
        <w:spacing w:before="0" w:after="0" w:line="360" w:lineRule="auto"/>
        <w:ind w:firstLine="480" w:firstLineChars="200"/>
        <w:rPr>
          <w:rFonts w:hAnsi="宋体"/>
          <w:szCs w:val="24"/>
        </w:rPr>
      </w:pPr>
      <w:r>
        <w:rPr>
          <w:rFonts w:hint="eastAsia" w:hAnsi="宋体"/>
          <w:szCs w:val="24"/>
        </w:rPr>
        <w:t>2. 设备的设计与制造要求采用国际公制单位，个别部件采用英制单位应列出清单。</w:t>
      </w:r>
    </w:p>
    <w:p>
      <w:pPr>
        <w:pStyle w:val="10"/>
        <w:tabs>
          <w:tab w:val="left" w:pos="1290"/>
          <w:tab w:val="left" w:pos="1680"/>
        </w:tabs>
        <w:spacing w:before="0" w:after="0" w:line="360" w:lineRule="auto"/>
        <w:ind w:firstLine="480" w:firstLineChars="200"/>
        <w:rPr>
          <w:rFonts w:hAnsi="宋体"/>
          <w:szCs w:val="24"/>
        </w:rPr>
      </w:pPr>
      <w:r>
        <w:rPr>
          <w:rFonts w:hAnsi="宋体"/>
          <w:szCs w:val="24"/>
        </w:rPr>
        <w:t>3.</w:t>
      </w:r>
      <w:r>
        <w:rPr>
          <w:rFonts w:hint="eastAsia" w:hAnsi="宋体"/>
          <w:szCs w:val="24"/>
        </w:rPr>
        <w:t xml:space="preserve"> 防爆电气设备应按中国国家防爆标准或其它中国防爆检验部门认可的标准制造。</w:t>
      </w:r>
    </w:p>
    <w:p>
      <w:pPr>
        <w:pStyle w:val="10"/>
        <w:tabs>
          <w:tab w:val="left" w:pos="1290"/>
          <w:tab w:val="left" w:pos="1680"/>
        </w:tabs>
        <w:spacing w:before="0" w:after="0" w:line="360" w:lineRule="auto"/>
        <w:ind w:firstLine="480" w:firstLineChars="200"/>
        <w:rPr>
          <w:rFonts w:hAnsi="宋体"/>
          <w:szCs w:val="24"/>
        </w:rPr>
      </w:pPr>
      <w:r>
        <w:rPr>
          <w:rFonts w:hint="eastAsia" w:hAnsi="宋体"/>
          <w:szCs w:val="24"/>
        </w:rPr>
        <w:t>4.</w:t>
      </w:r>
      <w:r>
        <w:rPr>
          <w:rFonts w:hAnsi="宋体"/>
          <w:szCs w:val="24"/>
        </w:rPr>
        <w:t xml:space="preserve"> 上述标准均应为</w:t>
      </w:r>
      <w:r>
        <w:rPr>
          <w:rFonts w:hint="eastAsia" w:hAnsi="宋体"/>
          <w:szCs w:val="24"/>
        </w:rPr>
        <w:t>投</w:t>
      </w:r>
      <w:r>
        <w:rPr>
          <w:rFonts w:hAnsi="宋体"/>
          <w:szCs w:val="24"/>
        </w:rPr>
        <w:t>标截止日时的最新有效版</w:t>
      </w:r>
      <w:r>
        <w:rPr>
          <w:rFonts w:hint="eastAsia" w:hAnsi="宋体"/>
          <w:szCs w:val="24"/>
        </w:rPr>
        <w:t>。</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6"/>
      </w:pPr>
      <w:r>
        <w:rPr>
          <w:rStyle w:val="8"/>
        </w:rPr>
        <w:footnoteRef/>
      </w:r>
      <w:r>
        <w:rPr>
          <w:rFonts w:hint="eastAsia"/>
        </w:rPr>
        <w:t>交货时间一般按以下形式拟定：“自合同签订之日起个月内交货”，避免填写绝对日期。</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57B26"/>
    <w:multiLevelType w:val="singleLevel"/>
    <w:tmpl w:val="5B357B2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0F8C"/>
    <w:rsid w:val="00020F8C"/>
    <w:rsid w:val="000B2385"/>
    <w:rsid w:val="00B9610F"/>
    <w:rsid w:val="2246646B"/>
    <w:rsid w:val="358F3EE8"/>
    <w:rsid w:val="4B230DC3"/>
    <w:rsid w:val="56EC7C2E"/>
    <w:rsid w:val="6F19203B"/>
    <w:rsid w:val="70C625AF"/>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nhideWhenUsed="0"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99"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5"/>
    <w:unhideWhenUsed/>
    <w:uiPriority w:val="99"/>
    <w:rPr>
      <w:rFonts w:ascii="宋体"/>
      <w:sz w:val="18"/>
      <w:szCs w:val="18"/>
    </w:rPr>
  </w:style>
  <w:style w:type="paragraph" w:styleId="3">
    <w:name w:val="Plain Text"/>
    <w:basedOn w:val="1"/>
    <w:link w:val="13"/>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rFonts w:ascii="Calibri" w:hAnsi="Calibri" w:cs="黑体"/>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rFonts w:ascii="Calibri" w:hAnsi="Calibri" w:cs="黑体"/>
      <w:sz w:val="18"/>
      <w:szCs w:val="18"/>
    </w:rPr>
  </w:style>
  <w:style w:type="paragraph" w:styleId="6">
    <w:name w:val="footnote text"/>
    <w:basedOn w:val="1"/>
    <w:link w:val="14"/>
    <w:qFormat/>
    <w:uiPriority w:val="0"/>
    <w:pPr>
      <w:snapToGrid w:val="0"/>
      <w:jc w:val="left"/>
    </w:pPr>
    <w:rPr>
      <w:sz w:val="18"/>
      <w:szCs w:val="18"/>
    </w:rPr>
  </w:style>
  <w:style w:type="character" w:styleId="8">
    <w:name w:val="footnote reference"/>
    <w:uiPriority w:val="0"/>
    <w:rPr>
      <w:vertAlign w:val="superscript"/>
    </w:rPr>
  </w:style>
  <w:style w:type="paragraph" w:customStyle="1" w:styleId="10">
    <w:name w:val="普通 (Web)"/>
    <w:qFormat/>
    <w:uiPriority w:val="0"/>
    <w:pPr>
      <w:spacing w:before="100" w:after="100"/>
    </w:pPr>
    <w:rPr>
      <w:rFonts w:ascii="宋体" w:hAnsi="Times New Roman" w:eastAsia="宋体" w:cs="Times New Roman"/>
      <w:sz w:val="24"/>
      <w:lang w:val="en-US" w:eastAsia="zh-CN" w:bidi="ar-SA"/>
    </w:rPr>
  </w:style>
  <w:style w:type="character" w:customStyle="1" w:styleId="11">
    <w:name w:val="页眉 Char"/>
    <w:basedOn w:val="7"/>
    <w:link w:val="5"/>
    <w:semiHidden/>
    <w:qFormat/>
    <w:uiPriority w:val="99"/>
    <w:rPr>
      <w:sz w:val="18"/>
      <w:szCs w:val="18"/>
    </w:rPr>
  </w:style>
  <w:style w:type="character" w:customStyle="1" w:styleId="12">
    <w:name w:val="页脚 Char"/>
    <w:basedOn w:val="7"/>
    <w:link w:val="4"/>
    <w:semiHidden/>
    <w:uiPriority w:val="99"/>
    <w:rPr>
      <w:sz w:val="18"/>
      <w:szCs w:val="18"/>
    </w:rPr>
  </w:style>
  <w:style w:type="character" w:customStyle="1" w:styleId="13">
    <w:name w:val="纯文本 Char"/>
    <w:basedOn w:val="7"/>
    <w:link w:val="3"/>
    <w:qFormat/>
    <w:uiPriority w:val="0"/>
    <w:rPr>
      <w:rFonts w:ascii="宋体" w:hAnsi="Courier New" w:eastAsia="宋体" w:cs="Courier New"/>
      <w:szCs w:val="21"/>
    </w:rPr>
  </w:style>
  <w:style w:type="character" w:customStyle="1" w:styleId="14">
    <w:name w:val="脚注文本 Char"/>
    <w:basedOn w:val="7"/>
    <w:link w:val="6"/>
    <w:uiPriority w:val="0"/>
    <w:rPr>
      <w:rFonts w:ascii="Times New Roman" w:hAnsi="Times New Roman" w:eastAsia="宋体" w:cs="Times New Roman"/>
      <w:sz w:val="18"/>
      <w:szCs w:val="18"/>
    </w:rPr>
  </w:style>
  <w:style w:type="character" w:customStyle="1" w:styleId="15">
    <w:name w:val="文档结构图 Char"/>
    <w:basedOn w:val="7"/>
    <w:link w:val="2"/>
    <w:semiHidden/>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10</Pages>
  <Words>884</Words>
  <Characters>5044</Characters>
  <Lines>42</Lines>
  <Paragraphs>11</Paragraphs>
  <ScaleCrop>false</ScaleCrop>
  <LinksUpToDate>false</LinksUpToDate>
  <CharactersWithSpaces>5917</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2014-01-16T01:16:00Z</dcterms:created>
  <dc:creator>公司发文文书</dc:creator>
  <cp:lastModifiedBy>尹作凤</cp:lastModifiedBy>
  <dcterms:modified xsi:type="dcterms:W3CDTF">2018-07-02T06:51:27Z</dcterms:modified>
  <dc:title>第三章  输出设备</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