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仿宋" w:hAnsi="仿宋" w:eastAsia="仿宋" w:cs="宋体"/>
          <w:kern w:val="0"/>
          <w:sz w:val="32"/>
          <w:szCs w:val="32"/>
          <w:highlight w:val="none"/>
        </w:rPr>
      </w:pPr>
      <w:r>
        <w:rPr>
          <w:rFonts w:hint="eastAsia" w:ascii="仿宋" w:hAnsi="仿宋" w:eastAsia="仿宋" w:cs="宋体"/>
          <w:b/>
          <w:kern w:val="0"/>
          <w:sz w:val="32"/>
          <w:szCs w:val="32"/>
          <w:highlight w:val="none"/>
          <w:lang w:val="en-US" w:eastAsia="zh-CN"/>
        </w:rPr>
        <w:t>图形工作站</w:t>
      </w:r>
      <w:r>
        <w:rPr>
          <w:rFonts w:hint="eastAsia" w:ascii="仿宋" w:hAnsi="仿宋" w:eastAsia="仿宋" w:cs="宋体"/>
          <w:b/>
          <w:kern w:val="0"/>
          <w:sz w:val="32"/>
          <w:szCs w:val="32"/>
          <w:highlight w:val="none"/>
        </w:rPr>
        <w:t>技术标书</w:t>
      </w:r>
    </w:p>
    <w:p>
      <w:pPr>
        <w:widowControl/>
        <w:jc w:val="center"/>
        <w:rPr>
          <w:rFonts w:ascii="宋体" w:hAnsi="宋体"/>
          <w:b/>
          <w:sz w:val="24"/>
          <w:highlight w:val="none"/>
        </w:rPr>
      </w:pPr>
      <w:r>
        <w:rPr>
          <w:rFonts w:hint="eastAsia" w:ascii="宋体" w:hAnsi="宋体"/>
          <w:b/>
          <w:sz w:val="24"/>
          <w:highlight w:val="none"/>
        </w:rPr>
        <w:t>第一节 供货范围、技术规格、参数与要求</w:t>
      </w:r>
    </w:p>
    <w:p>
      <w:pPr>
        <w:spacing w:line="360" w:lineRule="auto"/>
        <w:ind w:left="2568" w:hanging="2578"/>
        <w:rPr>
          <w:rFonts w:ascii="宋体" w:hAnsi="宋体"/>
          <w:b/>
          <w:sz w:val="24"/>
          <w:highlight w:val="none"/>
        </w:rPr>
      </w:pPr>
      <w:r>
        <w:rPr>
          <w:rFonts w:hint="eastAsia" w:ascii="宋体" w:hAnsi="宋体"/>
          <w:b/>
          <w:sz w:val="24"/>
          <w:highlight w:val="none"/>
        </w:rPr>
        <w:t>一、货物需求一览表</w:t>
      </w:r>
    </w:p>
    <w:tbl>
      <w:tblPr>
        <w:tblStyle w:val="9"/>
        <w:tblW w:w="83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70"/>
        <w:gridCol w:w="1734"/>
        <w:gridCol w:w="1165"/>
        <w:gridCol w:w="603"/>
        <w:gridCol w:w="603"/>
        <w:gridCol w:w="969"/>
        <w:gridCol w:w="1213"/>
        <w:gridCol w:w="1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序号</w:t>
            </w:r>
          </w:p>
        </w:tc>
        <w:tc>
          <w:tcPr>
            <w:tcW w:w="17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名称</w:t>
            </w:r>
          </w:p>
        </w:tc>
        <w:tc>
          <w:tcPr>
            <w:tcW w:w="11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规格型号</w:t>
            </w: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单位</w:t>
            </w: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数量</w:t>
            </w: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交货时间</w:t>
            </w: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交货地点</w:t>
            </w:r>
          </w:p>
        </w:tc>
        <w:tc>
          <w:tcPr>
            <w:tcW w:w="14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ascii="宋体" w:hAnsi="宋体"/>
                <w:szCs w:val="21"/>
                <w:highlight w:val="none"/>
              </w:rPr>
              <w:t>1</w:t>
            </w:r>
          </w:p>
        </w:tc>
        <w:tc>
          <w:tcPr>
            <w:tcW w:w="17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highlight w:val="none"/>
                <w:lang w:eastAsia="zh-CN"/>
              </w:rPr>
            </w:pPr>
            <w:r>
              <w:rPr>
                <w:rFonts w:hint="eastAsia" w:ascii="宋体" w:hAnsi="宋体"/>
                <w:szCs w:val="21"/>
                <w:highlight w:val="none"/>
                <w:lang w:val="en-US" w:eastAsia="zh-CN"/>
              </w:rPr>
              <w:t>图形工作站</w:t>
            </w:r>
          </w:p>
        </w:tc>
        <w:tc>
          <w:tcPr>
            <w:tcW w:w="11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台</w:t>
            </w: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包括：主机、显示器、键盘、鼠标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ascii="宋体" w:hAnsi="宋体"/>
                <w:szCs w:val="21"/>
                <w:highlight w:val="none"/>
              </w:rPr>
              <w:t>2</w:t>
            </w:r>
          </w:p>
        </w:tc>
        <w:tc>
          <w:tcPr>
            <w:tcW w:w="17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附属设备</w:t>
            </w:r>
          </w:p>
        </w:tc>
        <w:tc>
          <w:tcPr>
            <w:tcW w:w="11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套</w:t>
            </w: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1</w:t>
            </w: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ascii="宋体" w:hAnsi="宋体"/>
                <w:szCs w:val="21"/>
                <w:highlight w:val="none"/>
              </w:rPr>
              <w:t>3</w:t>
            </w:r>
          </w:p>
        </w:tc>
        <w:tc>
          <w:tcPr>
            <w:tcW w:w="17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随机软件</w:t>
            </w:r>
          </w:p>
        </w:tc>
        <w:tc>
          <w:tcPr>
            <w:tcW w:w="11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套</w:t>
            </w: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1</w:t>
            </w: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ascii="宋体" w:hAnsi="宋体"/>
                <w:szCs w:val="21"/>
                <w:highlight w:val="none"/>
              </w:rPr>
              <w:t xml:space="preserve">Windows </w:t>
            </w:r>
            <w:r>
              <w:rPr>
                <w:rFonts w:hint="eastAsia" w:ascii="宋体" w:hAnsi="宋体"/>
                <w:szCs w:val="21"/>
                <w:highlight w:val="none"/>
                <w:lang w:val="en-US" w:eastAsia="zh-CN"/>
              </w:rPr>
              <w:t xml:space="preserve">10 </w:t>
            </w:r>
            <w:r>
              <w:rPr>
                <w:rFonts w:hint="eastAsia" w:ascii="宋体" w:hAnsi="宋体"/>
                <w:szCs w:val="21"/>
                <w:highlight w:val="none"/>
              </w:rPr>
              <w:t>专业版64位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ascii="宋体" w:hAnsi="宋体"/>
                <w:szCs w:val="21"/>
                <w:highlight w:val="none"/>
              </w:rPr>
              <w:t>4</w:t>
            </w:r>
          </w:p>
        </w:tc>
        <w:tc>
          <w:tcPr>
            <w:tcW w:w="17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专用工具</w:t>
            </w:r>
          </w:p>
        </w:tc>
        <w:tc>
          <w:tcPr>
            <w:tcW w:w="11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套</w:t>
            </w: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ascii="宋体" w:hAnsi="宋体"/>
                <w:szCs w:val="21"/>
                <w:highlight w:val="none"/>
              </w:rPr>
              <w:t>5</w:t>
            </w:r>
          </w:p>
        </w:tc>
        <w:tc>
          <w:tcPr>
            <w:tcW w:w="17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firstLine="630" w:firstLineChars="300"/>
              <w:rPr>
                <w:rFonts w:ascii="宋体" w:hAnsi="宋体"/>
                <w:szCs w:val="21"/>
                <w:highlight w:val="none"/>
              </w:rPr>
            </w:pPr>
            <w:r>
              <w:rPr>
                <w:rFonts w:hint="eastAsia" w:ascii="宋体" w:hAnsi="宋体"/>
                <w:szCs w:val="21"/>
                <w:highlight w:val="none"/>
              </w:rPr>
              <w:t>技术资料</w:t>
            </w:r>
          </w:p>
        </w:tc>
        <w:tc>
          <w:tcPr>
            <w:tcW w:w="11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套</w:t>
            </w: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随机资料</w:t>
            </w:r>
          </w:p>
        </w:tc>
      </w:tr>
    </w:tbl>
    <w:p>
      <w:pPr>
        <w:spacing w:line="360" w:lineRule="auto"/>
        <w:jc w:val="center"/>
        <w:rPr>
          <w:rFonts w:ascii="宋体" w:hAnsi="宋体"/>
          <w:b/>
          <w:sz w:val="24"/>
          <w:highlight w:val="none"/>
        </w:rPr>
      </w:pPr>
      <w:r>
        <w:rPr>
          <w:rFonts w:hint="eastAsia" w:ascii="宋体" w:hAnsi="宋体"/>
          <w:b/>
          <w:sz w:val="24"/>
          <w:highlight w:val="none"/>
        </w:rPr>
        <w:t>分项报价表（参考格式）</w:t>
      </w:r>
    </w:p>
    <w:tbl>
      <w:tblPr>
        <w:tblStyle w:val="9"/>
        <w:tblW w:w="8297"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7"/>
        <w:gridCol w:w="2633"/>
        <w:gridCol w:w="959"/>
        <w:gridCol w:w="836"/>
        <w:gridCol w:w="1578"/>
        <w:gridCol w:w="13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b/>
                <w:szCs w:val="21"/>
                <w:highlight w:val="none"/>
              </w:rPr>
            </w:pPr>
            <w:r>
              <w:rPr>
                <w:rFonts w:hint="eastAsia" w:ascii="宋体" w:hAnsi="宋体" w:cs="宋体"/>
                <w:b/>
                <w:szCs w:val="21"/>
                <w:highlight w:val="none"/>
              </w:rPr>
              <w:t>序号</w:t>
            </w:r>
          </w:p>
        </w:tc>
        <w:tc>
          <w:tcPr>
            <w:tcW w:w="263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b/>
                <w:szCs w:val="21"/>
                <w:highlight w:val="none"/>
              </w:rPr>
            </w:pPr>
            <w:r>
              <w:rPr>
                <w:rFonts w:hint="eastAsia" w:ascii="宋体" w:hAnsi="宋体" w:cs="宋体"/>
                <w:b/>
                <w:szCs w:val="21"/>
                <w:highlight w:val="none"/>
              </w:rPr>
              <w:t>名称</w:t>
            </w:r>
          </w:p>
        </w:tc>
        <w:tc>
          <w:tcPr>
            <w:tcW w:w="95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b/>
                <w:szCs w:val="21"/>
                <w:highlight w:val="none"/>
              </w:rPr>
            </w:pPr>
            <w:r>
              <w:rPr>
                <w:rFonts w:hint="eastAsia" w:ascii="宋体" w:hAnsi="宋体" w:cs="宋体"/>
                <w:b/>
                <w:szCs w:val="21"/>
                <w:highlight w:val="none"/>
              </w:rPr>
              <w:t>单位</w:t>
            </w:r>
          </w:p>
        </w:tc>
        <w:tc>
          <w:tcPr>
            <w:tcW w:w="83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b/>
                <w:szCs w:val="21"/>
                <w:highlight w:val="none"/>
              </w:rPr>
            </w:pPr>
            <w:r>
              <w:rPr>
                <w:rFonts w:hint="eastAsia" w:ascii="宋体" w:hAnsi="宋体" w:cs="宋体"/>
                <w:b/>
                <w:szCs w:val="21"/>
                <w:highlight w:val="none"/>
              </w:rPr>
              <w:t>数量</w:t>
            </w:r>
          </w:p>
        </w:tc>
        <w:tc>
          <w:tcPr>
            <w:tcW w:w="1578" w:type="dxa"/>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b/>
                <w:szCs w:val="21"/>
                <w:highlight w:val="none"/>
              </w:rPr>
            </w:pPr>
            <w:r>
              <w:rPr>
                <w:rFonts w:hint="eastAsia" w:ascii="宋体" w:hAnsi="宋体" w:cs="宋体"/>
                <w:b/>
                <w:szCs w:val="21"/>
                <w:highlight w:val="none"/>
              </w:rPr>
              <w:t>单价（元）</w:t>
            </w:r>
          </w:p>
        </w:tc>
        <w:tc>
          <w:tcPr>
            <w:tcW w:w="1344" w:type="dxa"/>
            <w:tcBorders>
              <w:top w:val="single" w:color="000000" w:sz="4" w:space="0"/>
              <w:left w:val="single" w:color="auto" w:sz="4" w:space="0"/>
              <w:bottom w:val="single" w:color="000000" w:sz="4" w:space="0"/>
              <w:right w:val="single" w:color="auto" w:sz="4" w:space="0"/>
            </w:tcBorders>
            <w:vAlign w:val="center"/>
          </w:tcPr>
          <w:p>
            <w:pPr>
              <w:jc w:val="center"/>
              <w:rPr>
                <w:rFonts w:ascii="宋体" w:hAnsi="宋体" w:cs="宋体"/>
                <w:b/>
                <w:szCs w:val="21"/>
                <w:highlight w:val="none"/>
              </w:rPr>
            </w:pPr>
            <w:r>
              <w:rPr>
                <w:rFonts w:hint="eastAsia" w:ascii="宋体" w:hAnsi="宋体" w:cs="宋体"/>
                <w:b/>
                <w:szCs w:val="21"/>
                <w:highlight w:val="none"/>
              </w:rPr>
              <w:t>总价（元）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7" w:type="dxa"/>
            <w:tcBorders>
              <w:top w:val="single" w:color="000000" w:sz="4" w:space="0"/>
              <w:left w:val="single" w:color="000000" w:sz="4" w:space="0"/>
              <w:bottom w:val="single" w:color="auto" w:sz="4" w:space="0"/>
              <w:right w:val="single" w:color="000000" w:sz="4" w:space="0"/>
            </w:tcBorders>
            <w:vAlign w:val="center"/>
          </w:tcPr>
          <w:p>
            <w:pPr>
              <w:jc w:val="center"/>
              <w:rPr>
                <w:rFonts w:ascii="宋体" w:hAnsi="宋体"/>
                <w:color w:val="000000"/>
                <w:szCs w:val="21"/>
                <w:highlight w:val="none"/>
              </w:rPr>
            </w:pPr>
            <w:r>
              <w:rPr>
                <w:rFonts w:hint="eastAsia" w:ascii="宋体" w:hAnsi="宋体"/>
                <w:color w:val="000000"/>
                <w:szCs w:val="21"/>
                <w:highlight w:val="none"/>
              </w:rPr>
              <w:t>1</w:t>
            </w:r>
          </w:p>
        </w:tc>
        <w:tc>
          <w:tcPr>
            <w:tcW w:w="2633" w:type="dxa"/>
            <w:tcBorders>
              <w:top w:val="single" w:color="000000" w:sz="4" w:space="0"/>
              <w:left w:val="single" w:color="000000" w:sz="4" w:space="0"/>
              <w:bottom w:val="single" w:color="auto" w:sz="4" w:space="0"/>
              <w:right w:val="single" w:color="000000" w:sz="4" w:space="0"/>
            </w:tcBorders>
            <w:vAlign w:val="center"/>
          </w:tcPr>
          <w:p>
            <w:pPr>
              <w:rPr>
                <w:rFonts w:ascii="宋体" w:hAnsi="宋体"/>
                <w:b/>
                <w:color w:val="000000"/>
                <w:szCs w:val="21"/>
                <w:highlight w:val="none"/>
              </w:rPr>
            </w:pPr>
            <w:r>
              <w:rPr>
                <w:rFonts w:hint="eastAsia" w:ascii="宋体" w:hAnsi="宋体"/>
                <w:szCs w:val="21"/>
                <w:highlight w:val="none"/>
                <w:lang w:val="en-US" w:eastAsia="zh-CN"/>
              </w:rPr>
              <w:t>图形工作站</w:t>
            </w:r>
          </w:p>
        </w:tc>
        <w:tc>
          <w:tcPr>
            <w:tcW w:w="959" w:type="dxa"/>
            <w:tcBorders>
              <w:top w:val="single" w:color="000000" w:sz="4" w:space="0"/>
              <w:left w:val="single" w:color="000000" w:sz="4" w:space="0"/>
              <w:bottom w:val="single" w:color="auto" w:sz="4" w:space="0"/>
              <w:right w:val="single" w:color="000000" w:sz="4" w:space="0"/>
            </w:tcBorders>
            <w:vAlign w:val="center"/>
          </w:tcPr>
          <w:p>
            <w:pPr>
              <w:jc w:val="center"/>
              <w:rPr>
                <w:rFonts w:ascii="宋体" w:hAnsi="宋体"/>
                <w:b/>
                <w:color w:val="000000"/>
                <w:szCs w:val="21"/>
                <w:highlight w:val="none"/>
              </w:rPr>
            </w:pPr>
            <w:r>
              <w:rPr>
                <w:rFonts w:hint="eastAsia" w:ascii="宋体" w:hAnsi="宋体"/>
                <w:color w:val="000000"/>
                <w:szCs w:val="21"/>
                <w:highlight w:val="none"/>
              </w:rPr>
              <w:t>台</w:t>
            </w:r>
          </w:p>
        </w:tc>
        <w:tc>
          <w:tcPr>
            <w:tcW w:w="836" w:type="dxa"/>
            <w:tcBorders>
              <w:top w:val="single" w:color="000000" w:sz="4" w:space="0"/>
              <w:left w:val="single" w:color="000000" w:sz="4" w:space="0"/>
              <w:bottom w:val="single" w:color="auto" w:sz="4" w:space="0"/>
              <w:right w:val="single" w:color="000000" w:sz="4" w:space="0"/>
            </w:tcBorders>
            <w:vAlign w:val="center"/>
          </w:tcPr>
          <w:p>
            <w:pPr>
              <w:pStyle w:val="3"/>
              <w:jc w:val="center"/>
              <w:rPr>
                <w:rFonts w:hAnsi="宋体"/>
                <w:highlight w:val="none"/>
              </w:rPr>
            </w:pPr>
          </w:p>
        </w:tc>
        <w:tc>
          <w:tcPr>
            <w:tcW w:w="1578" w:type="dxa"/>
            <w:tcBorders>
              <w:top w:val="single" w:color="000000" w:sz="4" w:space="0"/>
              <w:left w:val="single" w:color="000000" w:sz="4" w:space="0"/>
              <w:bottom w:val="single" w:color="auto" w:sz="4" w:space="0"/>
              <w:right w:val="single" w:color="auto" w:sz="4" w:space="0"/>
            </w:tcBorders>
            <w:vAlign w:val="center"/>
          </w:tcPr>
          <w:p>
            <w:pPr>
              <w:pStyle w:val="3"/>
              <w:jc w:val="center"/>
              <w:rPr>
                <w:rFonts w:hAnsi="宋体"/>
                <w:highlight w:val="none"/>
              </w:rPr>
            </w:pPr>
          </w:p>
        </w:tc>
        <w:tc>
          <w:tcPr>
            <w:tcW w:w="1344" w:type="dxa"/>
            <w:tcBorders>
              <w:top w:val="single" w:color="000000" w:sz="4" w:space="0"/>
              <w:left w:val="single" w:color="auto" w:sz="4" w:space="0"/>
              <w:bottom w:val="single" w:color="auto" w:sz="4" w:space="0"/>
              <w:right w:val="single" w:color="auto" w:sz="4" w:space="0"/>
            </w:tcBorders>
            <w:vAlign w:val="center"/>
          </w:tcPr>
          <w:p>
            <w:pPr>
              <w:pStyle w:val="3"/>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7"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olor w:val="000000"/>
                <w:szCs w:val="21"/>
                <w:highlight w:val="none"/>
              </w:rPr>
            </w:pPr>
          </w:p>
        </w:tc>
        <w:tc>
          <w:tcPr>
            <w:tcW w:w="2633" w:type="dxa"/>
            <w:tcBorders>
              <w:top w:val="single" w:color="auto" w:sz="4" w:space="0"/>
              <w:left w:val="single" w:color="000000" w:sz="4" w:space="0"/>
              <w:bottom w:val="single" w:color="auto" w:sz="4" w:space="0"/>
              <w:right w:val="single" w:color="000000" w:sz="4" w:space="0"/>
            </w:tcBorders>
            <w:vAlign w:val="center"/>
          </w:tcPr>
          <w:p>
            <w:pPr>
              <w:rPr>
                <w:rFonts w:ascii="宋体" w:hAnsi="宋体"/>
                <w:color w:val="000000"/>
                <w:szCs w:val="21"/>
                <w:highlight w:val="none"/>
              </w:rPr>
            </w:pPr>
            <w:r>
              <w:rPr>
                <w:rFonts w:hint="eastAsia" w:ascii="宋体" w:hAnsi="宋体"/>
                <w:color w:val="000000"/>
                <w:szCs w:val="21"/>
                <w:highlight w:val="none"/>
              </w:rPr>
              <w:t>每台包括：</w:t>
            </w:r>
          </w:p>
        </w:tc>
        <w:tc>
          <w:tcPr>
            <w:tcW w:w="959"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color w:val="000000"/>
                <w:szCs w:val="21"/>
                <w:highlight w:val="none"/>
              </w:rPr>
            </w:pPr>
          </w:p>
        </w:tc>
        <w:tc>
          <w:tcPr>
            <w:tcW w:w="836" w:type="dxa"/>
            <w:tcBorders>
              <w:top w:val="single" w:color="auto" w:sz="4" w:space="0"/>
              <w:left w:val="single" w:color="000000" w:sz="4" w:space="0"/>
              <w:bottom w:val="single" w:color="000000" w:sz="4" w:space="0"/>
              <w:right w:val="single" w:color="000000" w:sz="4" w:space="0"/>
            </w:tcBorders>
            <w:vAlign w:val="center"/>
          </w:tcPr>
          <w:p>
            <w:pPr>
              <w:pStyle w:val="3"/>
              <w:jc w:val="center"/>
              <w:rPr>
                <w:rFonts w:hAnsi="宋体"/>
                <w:highlight w:val="none"/>
              </w:rPr>
            </w:pPr>
          </w:p>
        </w:tc>
        <w:tc>
          <w:tcPr>
            <w:tcW w:w="1578" w:type="dxa"/>
            <w:tcBorders>
              <w:top w:val="single" w:color="auto" w:sz="4" w:space="0"/>
              <w:left w:val="single" w:color="000000" w:sz="4" w:space="0"/>
              <w:bottom w:val="single" w:color="000000" w:sz="4" w:space="0"/>
              <w:right w:val="single" w:color="auto" w:sz="4" w:space="0"/>
            </w:tcBorders>
            <w:vAlign w:val="center"/>
          </w:tcPr>
          <w:p>
            <w:pPr>
              <w:pStyle w:val="3"/>
              <w:jc w:val="center"/>
              <w:rPr>
                <w:rFonts w:hAnsi="宋体"/>
                <w:highlight w:val="none"/>
              </w:rPr>
            </w:pPr>
          </w:p>
        </w:tc>
        <w:tc>
          <w:tcPr>
            <w:tcW w:w="1344" w:type="dxa"/>
            <w:tcBorders>
              <w:top w:val="single" w:color="auto" w:sz="4" w:space="0"/>
              <w:left w:val="single" w:color="auto" w:sz="4" w:space="0"/>
              <w:bottom w:val="single" w:color="000000" w:sz="4" w:space="0"/>
              <w:right w:val="single" w:color="auto" w:sz="4" w:space="0"/>
            </w:tcBorders>
            <w:vAlign w:val="center"/>
          </w:tcPr>
          <w:p>
            <w:pPr>
              <w:pStyle w:val="3"/>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7"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olor w:val="000000"/>
                <w:szCs w:val="21"/>
                <w:highlight w:val="none"/>
              </w:rPr>
            </w:pPr>
            <w:r>
              <w:rPr>
                <w:rFonts w:hint="eastAsia" w:ascii="宋体" w:hAnsi="宋体"/>
                <w:color w:val="000000"/>
                <w:szCs w:val="21"/>
                <w:highlight w:val="none"/>
              </w:rPr>
              <w:t>1.1</w:t>
            </w:r>
          </w:p>
        </w:tc>
        <w:tc>
          <w:tcPr>
            <w:tcW w:w="2633" w:type="dxa"/>
            <w:tcBorders>
              <w:top w:val="single" w:color="auto" w:sz="4" w:space="0"/>
              <w:left w:val="single" w:color="000000" w:sz="4" w:space="0"/>
              <w:bottom w:val="single" w:color="auto" w:sz="4" w:space="0"/>
              <w:right w:val="single" w:color="000000" w:sz="4" w:space="0"/>
            </w:tcBorders>
            <w:vAlign w:val="center"/>
          </w:tcPr>
          <w:p>
            <w:pPr>
              <w:rPr>
                <w:rFonts w:ascii="宋体" w:hAnsi="宋体"/>
                <w:color w:val="000000"/>
                <w:szCs w:val="21"/>
                <w:highlight w:val="none"/>
              </w:rPr>
            </w:pPr>
            <w:r>
              <w:rPr>
                <w:rFonts w:hint="eastAsia" w:ascii="宋体" w:hAnsi="宋体"/>
                <w:color w:val="000000"/>
                <w:szCs w:val="21"/>
                <w:highlight w:val="none"/>
              </w:rPr>
              <w:t>主机</w:t>
            </w:r>
          </w:p>
        </w:tc>
        <w:tc>
          <w:tcPr>
            <w:tcW w:w="959"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color w:val="000000"/>
                <w:szCs w:val="21"/>
                <w:highlight w:val="none"/>
              </w:rPr>
            </w:pPr>
            <w:r>
              <w:rPr>
                <w:rFonts w:hint="eastAsia" w:ascii="宋体" w:hAnsi="宋体"/>
                <w:color w:val="000000"/>
                <w:szCs w:val="21"/>
                <w:highlight w:val="none"/>
              </w:rPr>
              <w:t>台</w:t>
            </w:r>
          </w:p>
        </w:tc>
        <w:tc>
          <w:tcPr>
            <w:tcW w:w="836" w:type="dxa"/>
            <w:tcBorders>
              <w:top w:val="single" w:color="auto" w:sz="4" w:space="0"/>
              <w:left w:val="single" w:color="000000" w:sz="4" w:space="0"/>
              <w:bottom w:val="single" w:color="000000" w:sz="4" w:space="0"/>
              <w:right w:val="single" w:color="000000" w:sz="4" w:space="0"/>
            </w:tcBorders>
            <w:vAlign w:val="center"/>
          </w:tcPr>
          <w:p>
            <w:pPr>
              <w:pStyle w:val="3"/>
              <w:jc w:val="center"/>
              <w:rPr>
                <w:rFonts w:hAnsi="宋体"/>
                <w:highlight w:val="none"/>
              </w:rPr>
            </w:pPr>
            <w:r>
              <w:rPr>
                <w:rFonts w:hint="eastAsia" w:hAnsi="宋体"/>
                <w:highlight w:val="none"/>
              </w:rPr>
              <w:t>1</w:t>
            </w:r>
          </w:p>
        </w:tc>
        <w:tc>
          <w:tcPr>
            <w:tcW w:w="1578" w:type="dxa"/>
            <w:tcBorders>
              <w:top w:val="single" w:color="auto" w:sz="4" w:space="0"/>
              <w:left w:val="single" w:color="000000" w:sz="4" w:space="0"/>
              <w:bottom w:val="single" w:color="000000" w:sz="4" w:space="0"/>
              <w:right w:val="single" w:color="auto" w:sz="4" w:space="0"/>
            </w:tcBorders>
            <w:vAlign w:val="center"/>
          </w:tcPr>
          <w:p>
            <w:pPr>
              <w:pStyle w:val="3"/>
              <w:jc w:val="center"/>
              <w:rPr>
                <w:rFonts w:hAnsi="宋体"/>
                <w:highlight w:val="none"/>
              </w:rPr>
            </w:pPr>
          </w:p>
        </w:tc>
        <w:tc>
          <w:tcPr>
            <w:tcW w:w="1344" w:type="dxa"/>
            <w:tcBorders>
              <w:top w:val="single" w:color="auto" w:sz="4" w:space="0"/>
              <w:left w:val="single" w:color="auto" w:sz="4" w:space="0"/>
              <w:bottom w:val="single" w:color="000000" w:sz="4" w:space="0"/>
              <w:right w:val="single" w:color="auto" w:sz="4" w:space="0"/>
            </w:tcBorders>
            <w:vAlign w:val="center"/>
          </w:tcPr>
          <w:p>
            <w:pPr>
              <w:pStyle w:val="3"/>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7"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color w:val="000000"/>
                <w:szCs w:val="21"/>
                <w:highlight w:val="none"/>
              </w:rPr>
            </w:pPr>
            <w:r>
              <w:rPr>
                <w:rFonts w:hint="eastAsia" w:ascii="宋体" w:hAnsi="宋体"/>
                <w:color w:val="000000"/>
                <w:szCs w:val="21"/>
                <w:highlight w:val="none"/>
              </w:rPr>
              <w:t>1.2</w:t>
            </w:r>
          </w:p>
        </w:tc>
        <w:tc>
          <w:tcPr>
            <w:tcW w:w="2633" w:type="dxa"/>
            <w:tcBorders>
              <w:top w:val="single" w:color="auto" w:sz="4" w:space="0"/>
              <w:left w:val="single" w:color="000000" w:sz="4" w:space="0"/>
              <w:bottom w:val="single" w:color="000000" w:sz="4" w:space="0"/>
              <w:right w:val="single" w:color="000000" w:sz="4" w:space="0"/>
            </w:tcBorders>
            <w:vAlign w:val="center"/>
          </w:tcPr>
          <w:p>
            <w:pPr>
              <w:rPr>
                <w:rFonts w:ascii="宋体" w:hAnsi="宋体"/>
                <w:color w:val="000000"/>
                <w:szCs w:val="21"/>
                <w:highlight w:val="none"/>
              </w:rPr>
            </w:pPr>
            <w:r>
              <w:rPr>
                <w:rFonts w:hint="eastAsia" w:ascii="宋体" w:hAnsi="宋体"/>
                <w:color w:val="000000"/>
                <w:szCs w:val="21"/>
                <w:highlight w:val="none"/>
              </w:rPr>
              <w:t>显示屏</w:t>
            </w:r>
          </w:p>
        </w:tc>
        <w:tc>
          <w:tcPr>
            <w:tcW w:w="95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Cs w:val="21"/>
                <w:highlight w:val="none"/>
              </w:rPr>
            </w:pPr>
            <w:r>
              <w:rPr>
                <w:rFonts w:hint="eastAsia" w:ascii="宋体" w:hAnsi="宋体"/>
                <w:color w:val="000000"/>
                <w:szCs w:val="21"/>
                <w:highlight w:val="none"/>
              </w:rPr>
              <w:t>台</w:t>
            </w:r>
          </w:p>
        </w:tc>
        <w:tc>
          <w:tcPr>
            <w:tcW w:w="836" w:type="dxa"/>
            <w:tcBorders>
              <w:top w:val="single" w:color="000000" w:sz="4" w:space="0"/>
              <w:left w:val="single" w:color="000000" w:sz="4" w:space="0"/>
              <w:bottom w:val="single" w:color="000000" w:sz="4" w:space="0"/>
              <w:right w:val="single" w:color="000000" w:sz="4" w:space="0"/>
            </w:tcBorders>
            <w:vAlign w:val="center"/>
          </w:tcPr>
          <w:p>
            <w:pPr>
              <w:pStyle w:val="3"/>
              <w:jc w:val="center"/>
              <w:rPr>
                <w:rFonts w:hAnsi="宋体"/>
                <w:highlight w:val="none"/>
              </w:rPr>
            </w:pPr>
            <w:r>
              <w:rPr>
                <w:rFonts w:hint="eastAsia" w:hAnsi="宋体"/>
                <w:highlight w:val="none"/>
              </w:rPr>
              <w:t>1</w:t>
            </w:r>
          </w:p>
        </w:tc>
        <w:tc>
          <w:tcPr>
            <w:tcW w:w="1578" w:type="dxa"/>
            <w:tcBorders>
              <w:top w:val="single" w:color="000000" w:sz="4" w:space="0"/>
              <w:left w:val="single" w:color="000000" w:sz="4" w:space="0"/>
              <w:bottom w:val="single" w:color="000000" w:sz="4" w:space="0"/>
              <w:right w:val="single" w:color="auto" w:sz="4" w:space="0"/>
            </w:tcBorders>
            <w:vAlign w:val="center"/>
          </w:tcPr>
          <w:p>
            <w:pPr>
              <w:pStyle w:val="3"/>
              <w:jc w:val="center"/>
              <w:rPr>
                <w:rFonts w:hAnsi="宋体"/>
                <w:highlight w:val="none"/>
              </w:rPr>
            </w:pPr>
          </w:p>
        </w:tc>
        <w:tc>
          <w:tcPr>
            <w:tcW w:w="1344" w:type="dxa"/>
            <w:tcBorders>
              <w:top w:val="single" w:color="000000" w:sz="4" w:space="0"/>
              <w:left w:val="single" w:color="auto" w:sz="4" w:space="0"/>
              <w:bottom w:val="single" w:color="000000" w:sz="4" w:space="0"/>
              <w:right w:val="single" w:color="auto" w:sz="4" w:space="0"/>
            </w:tcBorders>
            <w:vAlign w:val="center"/>
          </w:tcPr>
          <w:p>
            <w:pPr>
              <w:pStyle w:val="3"/>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Cs w:val="21"/>
                <w:highlight w:val="none"/>
              </w:rPr>
            </w:pPr>
            <w:r>
              <w:rPr>
                <w:rFonts w:hint="eastAsia" w:ascii="宋体" w:hAnsi="宋体"/>
                <w:color w:val="000000"/>
                <w:szCs w:val="21"/>
                <w:highlight w:val="none"/>
              </w:rPr>
              <w:t>1.3</w:t>
            </w:r>
          </w:p>
        </w:tc>
        <w:tc>
          <w:tcPr>
            <w:tcW w:w="263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olor w:val="000000"/>
                <w:szCs w:val="21"/>
                <w:highlight w:val="none"/>
              </w:rPr>
            </w:pPr>
            <w:r>
              <w:rPr>
                <w:rFonts w:hint="eastAsia" w:ascii="宋体" w:hAnsi="宋体"/>
                <w:color w:val="000000"/>
                <w:szCs w:val="21"/>
                <w:highlight w:val="none"/>
              </w:rPr>
              <w:t>鼠标</w:t>
            </w:r>
          </w:p>
        </w:tc>
        <w:tc>
          <w:tcPr>
            <w:tcW w:w="95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Cs w:val="21"/>
                <w:highlight w:val="none"/>
              </w:rPr>
            </w:pPr>
            <w:r>
              <w:rPr>
                <w:rFonts w:hint="eastAsia" w:ascii="宋体" w:hAnsi="宋体"/>
                <w:color w:val="000000"/>
                <w:szCs w:val="21"/>
                <w:highlight w:val="none"/>
              </w:rPr>
              <w:t>个</w:t>
            </w:r>
          </w:p>
        </w:tc>
        <w:tc>
          <w:tcPr>
            <w:tcW w:w="836" w:type="dxa"/>
            <w:tcBorders>
              <w:top w:val="single" w:color="000000" w:sz="4" w:space="0"/>
              <w:left w:val="single" w:color="000000" w:sz="4" w:space="0"/>
              <w:bottom w:val="single" w:color="000000" w:sz="4" w:space="0"/>
              <w:right w:val="single" w:color="000000" w:sz="4" w:space="0"/>
            </w:tcBorders>
            <w:vAlign w:val="center"/>
          </w:tcPr>
          <w:p>
            <w:pPr>
              <w:pStyle w:val="3"/>
              <w:jc w:val="center"/>
              <w:rPr>
                <w:rFonts w:hAnsi="宋体"/>
                <w:highlight w:val="none"/>
              </w:rPr>
            </w:pPr>
            <w:r>
              <w:rPr>
                <w:rFonts w:hint="eastAsia" w:hAnsi="宋体"/>
                <w:highlight w:val="none"/>
              </w:rPr>
              <w:t>1</w:t>
            </w:r>
          </w:p>
        </w:tc>
        <w:tc>
          <w:tcPr>
            <w:tcW w:w="1578" w:type="dxa"/>
            <w:tcBorders>
              <w:top w:val="single" w:color="000000" w:sz="4" w:space="0"/>
              <w:left w:val="single" w:color="000000" w:sz="4" w:space="0"/>
              <w:bottom w:val="single" w:color="000000" w:sz="4" w:space="0"/>
              <w:right w:val="single" w:color="auto" w:sz="4" w:space="0"/>
            </w:tcBorders>
            <w:vAlign w:val="center"/>
          </w:tcPr>
          <w:p>
            <w:pPr>
              <w:pStyle w:val="3"/>
              <w:jc w:val="center"/>
              <w:rPr>
                <w:rFonts w:hAnsi="宋体"/>
                <w:highlight w:val="none"/>
              </w:rPr>
            </w:pPr>
          </w:p>
        </w:tc>
        <w:tc>
          <w:tcPr>
            <w:tcW w:w="1344" w:type="dxa"/>
            <w:tcBorders>
              <w:top w:val="single" w:color="000000" w:sz="4" w:space="0"/>
              <w:left w:val="single" w:color="auto" w:sz="4" w:space="0"/>
              <w:bottom w:val="single" w:color="000000" w:sz="4" w:space="0"/>
              <w:right w:val="single" w:color="auto" w:sz="4" w:space="0"/>
            </w:tcBorders>
            <w:vAlign w:val="center"/>
          </w:tcPr>
          <w:p>
            <w:pPr>
              <w:pStyle w:val="3"/>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Cs w:val="21"/>
                <w:highlight w:val="none"/>
              </w:rPr>
            </w:pPr>
            <w:r>
              <w:rPr>
                <w:rFonts w:hint="eastAsia" w:ascii="宋体" w:hAnsi="宋体"/>
                <w:color w:val="000000"/>
                <w:szCs w:val="21"/>
                <w:highlight w:val="none"/>
              </w:rPr>
              <w:t>1.4</w:t>
            </w:r>
          </w:p>
        </w:tc>
        <w:tc>
          <w:tcPr>
            <w:tcW w:w="263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olor w:val="000000"/>
                <w:szCs w:val="21"/>
                <w:highlight w:val="none"/>
              </w:rPr>
            </w:pPr>
            <w:r>
              <w:rPr>
                <w:rFonts w:hint="eastAsia" w:ascii="宋体" w:hAnsi="宋体"/>
                <w:color w:val="000000"/>
                <w:szCs w:val="21"/>
                <w:highlight w:val="none"/>
              </w:rPr>
              <w:t>键盘</w:t>
            </w:r>
          </w:p>
        </w:tc>
        <w:tc>
          <w:tcPr>
            <w:tcW w:w="95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Cs w:val="21"/>
                <w:highlight w:val="none"/>
              </w:rPr>
            </w:pPr>
            <w:r>
              <w:rPr>
                <w:rFonts w:hint="eastAsia" w:ascii="宋体" w:hAnsi="宋体"/>
                <w:color w:val="000000"/>
                <w:szCs w:val="21"/>
                <w:highlight w:val="none"/>
              </w:rPr>
              <w:t xml:space="preserve"> 个</w:t>
            </w:r>
          </w:p>
        </w:tc>
        <w:tc>
          <w:tcPr>
            <w:tcW w:w="836" w:type="dxa"/>
            <w:tcBorders>
              <w:top w:val="single" w:color="000000" w:sz="4" w:space="0"/>
              <w:left w:val="single" w:color="000000" w:sz="4" w:space="0"/>
              <w:bottom w:val="single" w:color="000000" w:sz="4" w:space="0"/>
              <w:right w:val="single" w:color="000000" w:sz="4" w:space="0"/>
            </w:tcBorders>
            <w:vAlign w:val="center"/>
          </w:tcPr>
          <w:p>
            <w:pPr>
              <w:pStyle w:val="3"/>
              <w:jc w:val="center"/>
              <w:rPr>
                <w:rFonts w:hAnsi="宋体"/>
                <w:highlight w:val="none"/>
              </w:rPr>
            </w:pPr>
            <w:r>
              <w:rPr>
                <w:rFonts w:hint="eastAsia" w:hAnsi="宋体"/>
                <w:highlight w:val="none"/>
              </w:rPr>
              <w:t>1</w:t>
            </w:r>
          </w:p>
        </w:tc>
        <w:tc>
          <w:tcPr>
            <w:tcW w:w="1578" w:type="dxa"/>
            <w:tcBorders>
              <w:top w:val="single" w:color="000000" w:sz="4" w:space="0"/>
              <w:left w:val="single" w:color="000000" w:sz="4" w:space="0"/>
              <w:bottom w:val="single" w:color="000000" w:sz="4" w:space="0"/>
              <w:right w:val="single" w:color="auto" w:sz="4" w:space="0"/>
            </w:tcBorders>
            <w:vAlign w:val="center"/>
          </w:tcPr>
          <w:p>
            <w:pPr>
              <w:pStyle w:val="3"/>
              <w:jc w:val="center"/>
              <w:rPr>
                <w:rFonts w:hAnsi="宋体"/>
                <w:highlight w:val="none"/>
              </w:rPr>
            </w:pPr>
          </w:p>
        </w:tc>
        <w:tc>
          <w:tcPr>
            <w:tcW w:w="1344" w:type="dxa"/>
            <w:tcBorders>
              <w:top w:val="single" w:color="000000" w:sz="4" w:space="0"/>
              <w:left w:val="single" w:color="auto" w:sz="4" w:space="0"/>
              <w:bottom w:val="single" w:color="000000" w:sz="4" w:space="0"/>
              <w:right w:val="single" w:color="auto" w:sz="4" w:space="0"/>
            </w:tcBorders>
            <w:vAlign w:val="center"/>
          </w:tcPr>
          <w:p>
            <w:pPr>
              <w:pStyle w:val="3"/>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7" w:type="dxa"/>
            <w:tcBorders>
              <w:top w:val="single" w:color="auto" w:sz="4" w:space="0"/>
              <w:left w:val="single" w:color="000000" w:sz="4" w:space="0"/>
              <w:bottom w:val="single" w:color="000000" w:sz="4" w:space="0"/>
              <w:right w:val="single" w:color="000000" w:sz="4" w:space="0"/>
            </w:tcBorders>
            <w:vAlign w:val="center"/>
          </w:tcPr>
          <w:p>
            <w:pPr>
              <w:pStyle w:val="3"/>
              <w:jc w:val="center"/>
              <w:rPr>
                <w:rFonts w:hAnsi="宋体"/>
                <w:highlight w:val="none"/>
              </w:rPr>
            </w:pPr>
            <w:r>
              <w:rPr>
                <w:rFonts w:hAnsi="宋体"/>
                <w:highlight w:val="none"/>
              </w:rPr>
              <w:t>1.5</w:t>
            </w:r>
          </w:p>
        </w:tc>
        <w:tc>
          <w:tcPr>
            <w:tcW w:w="2633" w:type="dxa"/>
            <w:tcBorders>
              <w:top w:val="single" w:color="auto" w:sz="4" w:space="0"/>
              <w:left w:val="single" w:color="000000" w:sz="4" w:space="0"/>
              <w:bottom w:val="single" w:color="000000" w:sz="4" w:space="0"/>
              <w:right w:val="single" w:color="000000" w:sz="4" w:space="0"/>
            </w:tcBorders>
            <w:vAlign w:val="center"/>
          </w:tcPr>
          <w:p>
            <w:pPr>
              <w:pStyle w:val="3"/>
              <w:rPr>
                <w:rFonts w:hAnsi="宋体"/>
                <w:highlight w:val="none"/>
              </w:rPr>
            </w:pPr>
            <w:r>
              <w:rPr>
                <w:rFonts w:hint="eastAsia" w:hAnsi="宋体"/>
                <w:highlight w:val="none"/>
              </w:rPr>
              <w:t>操作</w:t>
            </w:r>
            <w:r>
              <w:rPr>
                <w:rFonts w:hAnsi="宋体"/>
                <w:highlight w:val="none"/>
              </w:rPr>
              <w:t>系统</w:t>
            </w:r>
          </w:p>
        </w:tc>
        <w:tc>
          <w:tcPr>
            <w:tcW w:w="959" w:type="dxa"/>
            <w:tcBorders>
              <w:top w:val="single" w:color="auto" w:sz="4" w:space="0"/>
              <w:left w:val="single" w:color="000000" w:sz="4" w:space="0"/>
              <w:bottom w:val="single" w:color="000000" w:sz="4" w:space="0"/>
              <w:right w:val="single" w:color="000000" w:sz="4" w:space="0"/>
            </w:tcBorders>
            <w:vAlign w:val="center"/>
          </w:tcPr>
          <w:p>
            <w:pPr>
              <w:pStyle w:val="3"/>
              <w:jc w:val="center"/>
              <w:rPr>
                <w:rFonts w:hAnsi="宋体"/>
                <w:highlight w:val="none"/>
              </w:rPr>
            </w:pPr>
            <w:r>
              <w:rPr>
                <w:rFonts w:hAnsi="宋体"/>
                <w:highlight w:val="none"/>
              </w:rPr>
              <w:t>套</w:t>
            </w:r>
          </w:p>
        </w:tc>
        <w:tc>
          <w:tcPr>
            <w:tcW w:w="836" w:type="dxa"/>
            <w:tcBorders>
              <w:top w:val="single" w:color="auto" w:sz="4" w:space="0"/>
              <w:left w:val="single" w:color="000000" w:sz="4" w:space="0"/>
              <w:bottom w:val="single" w:color="000000" w:sz="4" w:space="0"/>
              <w:right w:val="single" w:color="000000" w:sz="4" w:space="0"/>
            </w:tcBorders>
            <w:vAlign w:val="center"/>
          </w:tcPr>
          <w:p>
            <w:pPr>
              <w:pStyle w:val="3"/>
              <w:jc w:val="center"/>
              <w:rPr>
                <w:rFonts w:hAnsi="宋体"/>
                <w:highlight w:val="none"/>
              </w:rPr>
            </w:pPr>
            <w:r>
              <w:rPr>
                <w:rFonts w:hint="eastAsia" w:hAnsi="宋体"/>
                <w:highlight w:val="none"/>
              </w:rPr>
              <w:t>1</w:t>
            </w:r>
          </w:p>
        </w:tc>
        <w:tc>
          <w:tcPr>
            <w:tcW w:w="1578" w:type="dxa"/>
            <w:tcBorders>
              <w:top w:val="single" w:color="auto" w:sz="4" w:space="0"/>
              <w:left w:val="single" w:color="000000" w:sz="4" w:space="0"/>
              <w:bottom w:val="single" w:color="000000" w:sz="4" w:space="0"/>
              <w:right w:val="single" w:color="auto" w:sz="4" w:space="0"/>
            </w:tcBorders>
            <w:vAlign w:val="center"/>
          </w:tcPr>
          <w:p>
            <w:pPr>
              <w:pStyle w:val="3"/>
              <w:jc w:val="center"/>
              <w:rPr>
                <w:rFonts w:hAnsi="宋体"/>
                <w:highlight w:val="none"/>
              </w:rPr>
            </w:pPr>
          </w:p>
        </w:tc>
        <w:tc>
          <w:tcPr>
            <w:tcW w:w="1344" w:type="dxa"/>
            <w:tcBorders>
              <w:top w:val="single" w:color="auto" w:sz="4" w:space="0"/>
              <w:left w:val="single" w:color="auto" w:sz="4" w:space="0"/>
              <w:bottom w:val="single" w:color="000000" w:sz="4" w:space="0"/>
              <w:right w:val="single" w:color="auto" w:sz="4" w:space="0"/>
            </w:tcBorders>
            <w:vAlign w:val="center"/>
          </w:tcPr>
          <w:p>
            <w:pPr>
              <w:pStyle w:val="3"/>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7" w:type="dxa"/>
            <w:tcBorders>
              <w:top w:val="single" w:color="auto" w:sz="4" w:space="0"/>
              <w:left w:val="single" w:color="000000" w:sz="4" w:space="0"/>
              <w:bottom w:val="single" w:color="000000" w:sz="4" w:space="0"/>
              <w:right w:val="single" w:color="000000" w:sz="4" w:space="0"/>
            </w:tcBorders>
            <w:vAlign w:val="center"/>
          </w:tcPr>
          <w:p>
            <w:pPr>
              <w:pStyle w:val="3"/>
              <w:jc w:val="center"/>
              <w:rPr>
                <w:rFonts w:hAnsi="宋体"/>
                <w:highlight w:val="none"/>
              </w:rPr>
            </w:pPr>
          </w:p>
        </w:tc>
        <w:tc>
          <w:tcPr>
            <w:tcW w:w="2633" w:type="dxa"/>
            <w:tcBorders>
              <w:top w:val="single" w:color="auto" w:sz="4" w:space="0"/>
              <w:left w:val="single" w:color="000000" w:sz="4" w:space="0"/>
              <w:bottom w:val="single" w:color="000000" w:sz="4" w:space="0"/>
              <w:right w:val="single" w:color="000000" w:sz="4" w:space="0"/>
            </w:tcBorders>
            <w:vAlign w:val="center"/>
          </w:tcPr>
          <w:p>
            <w:pPr>
              <w:pStyle w:val="3"/>
              <w:jc w:val="center"/>
              <w:rPr>
                <w:rFonts w:hAnsi="宋体"/>
                <w:highlight w:val="none"/>
              </w:rPr>
            </w:pPr>
            <w:r>
              <w:rPr>
                <w:rFonts w:hint="eastAsia" w:hAnsi="宋体"/>
                <w:highlight w:val="none"/>
              </w:rPr>
              <w:t>合计</w:t>
            </w:r>
          </w:p>
        </w:tc>
        <w:tc>
          <w:tcPr>
            <w:tcW w:w="959" w:type="dxa"/>
            <w:tcBorders>
              <w:top w:val="single" w:color="auto" w:sz="4" w:space="0"/>
              <w:left w:val="single" w:color="000000" w:sz="4" w:space="0"/>
              <w:bottom w:val="single" w:color="000000" w:sz="4" w:space="0"/>
              <w:right w:val="single" w:color="000000" w:sz="4" w:space="0"/>
            </w:tcBorders>
            <w:vAlign w:val="center"/>
          </w:tcPr>
          <w:p>
            <w:pPr>
              <w:pStyle w:val="3"/>
              <w:jc w:val="center"/>
              <w:rPr>
                <w:rFonts w:hAnsi="宋体"/>
                <w:highlight w:val="none"/>
              </w:rPr>
            </w:pPr>
          </w:p>
        </w:tc>
        <w:tc>
          <w:tcPr>
            <w:tcW w:w="836" w:type="dxa"/>
            <w:tcBorders>
              <w:top w:val="single" w:color="auto" w:sz="4" w:space="0"/>
              <w:left w:val="single" w:color="000000" w:sz="4" w:space="0"/>
              <w:bottom w:val="single" w:color="000000" w:sz="4" w:space="0"/>
              <w:right w:val="single" w:color="000000" w:sz="4" w:space="0"/>
            </w:tcBorders>
            <w:vAlign w:val="center"/>
          </w:tcPr>
          <w:p>
            <w:pPr>
              <w:pStyle w:val="3"/>
              <w:jc w:val="center"/>
              <w:rPr>
                <w:rFonts w:hAnsi="宋体"/>
                <w:highlight w:val="none"/>
              </w:rPr>
            </w:pPr>
          </w:p>
        </w:tc>
        <w:tc>
          <w:tcPr>
            <w:tcW w:w="1578" w:type="dxa"/>
            <w:tcBorders>
              <w:top w:val="single" w:color="auto" w:sz="4" w:space="0"/>
              <w:left w:val="single" w:color="000000" w:sz="4" w:space="0"/>
              <w:bottom w:val="single" w:color="000000" w:sz="4" w:space="0"/>
              <w:right w:val="single" w:color="auto" w:sz="4" w:space="0"/>
            </w:tcBorders>
            <w:vAlign w:val="center"/>
          </w:tcPr>
          <w:p>
            <w:pPr>
              <w:pStyle w:val="3"/>
              <w:jc w:val="center"/>
              <w:rPr>
                <w:rFonts w:hAnsi="宋体"/>
                <w:highlight w:val="none"/>
              </w:rPr>
            </w:pPr>
          </w:p>
        </w:tc>
        <w:tc>
          <w:tcPr>
            <w:tcW w:w="1344" w:type="dxa"/>
            <w:tcBorders>
              <w:top w:val="single" w:color="auto" w:sz="4" w:space="0"/>
              <w:left w:val="single" w:color="auto" w:sz="4" w:space="0"/>
              <w:bottom w:val="single" w:color="000000" w:sz="4" w:space="0"/>
              <w:right w:val="single" w:color="auto" w:sz="4" w:space="0"/>
            </w:tcBorders>
            <w:vAlign w:val="center"/>
          </w:tcPr>
          <w:p>
            <w:pPr>
              <w:pStyle w:val="3"/>
              <w:jc w:val="center"/>
              <w:rPr>
                <w:rFonts w:hAnsi="宋体"/>
                <w:highlight w:val="none"/>
              </w:rPr>
            </w:pPr>
          </w:p>
        </w:tc>
      </w:tr>
    </w:tbl>
    <w:p>
      <w:pPr>
        <w:spacing w:line="360" w:lineRule="auto"/>
        <w:rPr>
          <w:rFonts w:ascii="宋体" w:hAnsi="宋体"/>
          <w:b/>
          <w:sz w:val="24"/>
          <w:highlight w:val="none"/>
        </w:rPr>
      </w:pPr>
      <w:r>
        <w:rPr>
          <w:rFonts w:hint="eastAsia" w:ascii="宋体" w:hAnsi="宋体"/>
          <w:b/>
          <w:sz w:val="24"/>
          <w:highlight w:val="none"/>
        </w:rPr>
        <w:t>二、工作环境</w:t>
      </w:r>
    </w:p>
    <w:p>
      <w:pPr>
        <w:spacing w:line="360" w:lineRule="auto"/>
        <w:ind w:firstLine="480" w:firstLineChars="200"/>
        <w:rPr>
          <w:rFonts w:ascii="宋体" w:hAnsi="宋体"/>
          <w:sz w:val="24"/>
          <w:highlight w:val="none"/>
        </w:rPr>
      </w:pPr>
      <w:r>
        <w:rPr>
          <w:rFonts w:hint="eastAsia" w:ascii="宋体" w:hAnsi="宋体"/>
          <w:sz w:val="24"/>
          <w:highlight w:val="none"/>
        </w:rPr>
        <w:t>使用环境：</w:t>
      </w:r>
      <w:r>
        <w:rPr>
          <w:rFonts w:hint="eastAsia" w:ascii="宋体" w:hAnsi="宋体"/>
          <w:sz w:val="24"/>
          <w:highlight w:val="none"/>
          <w:u w:val="single"/>
        </w:rPr>
        <w:t xml:space="preserve">    室内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最高温度：</w:t>
      </w:r>
      <w:r>
        <w:rPr>
          <w:rFonts w:hint="eastAsia" w:ascii="宋体" w:hAnsi="宋体"/>
          <w:sz w:val="24"/>
          <w:highlight w:val="none"/>
          <w:u w:val="single"/>
        </w:rPr>
        <w:t xml:space="preserve">   -25℃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最低温度：</w:t>
      </w:r>
      <w:r>
        <w:rPr>
          <w:rFonts w:hint="eastAsia" w:ascii="宋体" w:hAnsi="宋体"/>
          <w:sz w:val="24"/>
          <w:highlight w:val="none"/>
          <w:u w:val="single"/>
        </w:rPr>
        <w:t xml:space="preserve">  +40℃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环境相对湿度：</w:t>
      </w:r>
      <w:r>
        <w:rPr>
          <w:rFonts w:hint="eastAsia" w:ascii="宋体" w:hAnsi="宋体"/>
          <w:sz w:val="24"/>
          <w:highlight w:val="none"/>
          <w:u w:val="single"/>
        </w:rPr>
        <w:t xml:space="preserve">   95%（在25℃时）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安装地点及用途：</w:t>
      </w:r>
      <w:r>
        <w:rPr>
          <w:rFonts w:hint="eastAsia" w:ascii="宋体" w:hAnsi="宋体"/>
          <w:sz w:val="24"/>
          <w:highlight w:val="none"/>
          <w:u w:val="single"/>
        </w:rPr>
        <w:t xml:space="preserve">   室内办公用   </w:t>
      </w:r>
      <w:r>
        <w:rPr>
          <w:rFonts w:hint="eastAsia" w:ascii="宋体" w:hAnsi="宋体"/>
          <w:sz w:val="24"/>
          <w:highlight w:val="none"/>
        </w:rPr>
        <w:t>。</w:t>
      </w:r>
    </w:p>
    <w:p>
      <w:pPr>
        <w:spacing w:line="360" w:lineRule="auto"/>
        <w:rPr>
          <w:rFonts w:ascii="宋体" w:hAnsi="宋体"/>
          <w:b/>
          <w:sz w:val="24"/>
          <w:highlight w:val="none"/>
        </w:rPr>
      </w:pPr>
      <w:r>
        <w:rPr>
          <w:rFonts w:hint="eastAsia" w:ascii="宋体" w:hAnsi="宋体"/>
          <w:b/>
          <w:sz w:val="24"/>
          <w:highlight w:val="none"/>
        </w:rPr>
        <w:t>三、技术参数及要求</w:t>
      </w:r>
    </w:p>
    <w:p>
      <w:pPr>
        <w:spacing w:line="360" w:lineRule="auto"/>
        <w:ind w:firstLine="480" w:firstLineChars="200"/>
        <w:rPr>
          <w:rFonts w:ascii="宋体" w:hAnsi="宋体"/>
          <w:sz w:val="24"/>
          <w:highlight w:val="none"/>
        </w:rPr>
      </w:pPr>
      <w:r>
        <w:rPr>
          <w:rFonts w:hint="eastAsia" w:ascii="宋体" w:hAnsi="宋体"/>
          <w:sz w:val="24"/>
          <w:highlight w:val="none"/>
        </w:rPr>
        <w:t>1、</w:t>
      </w:r>
      <w:r>
        <w:rPr>
          <w:rFonts w:hint="eastAsia" w:ascii="宋体" w:hAnsi="宋体"/>
          <w:sz w:val="24"/>
          <w:highlight w:val="none"/>
          <w:lang w:val="en-US" w:eastAsia="zh-CN"/>
        </w:rPr>
        <w:t>图形工作站</w:t>
      </w:r>
      <w:r>
        <w:rPr>
          <w:rFonts w:hint="eastAsia" w:ascii="宋体" w:hAnsi="宋体"/>
          <w:sz w:val="24"/>
          <w:highlight w:val="none"/>
        </w:rPr>
        <w:t>技术参数</w:t>
      </w:r>
    </w:p>
    <w:p>
      <w:pPr>
        <w:spacing w:line="360" w:lineRule="auto"/>
        <w:ind w:left="652" w:leftChars="303" w:hanging="16" w:hangingChars="7"/>
        <w:rPr>
          <w:rFonts w:ascii="宋体" w:hAnsi="宋体"/>
          <w:spacing w:val="-5"/>
          <w:kern w:val="0"/>
          <w:sz w:val="24"/>
          <w:highlight w:val="none"/>
        </w:rPr>
      </w:pPr>
      <w:r>
        <w:rPr>
          <w:rFonts w:hint="eastAsia" w:ascii="宋体" w:hAnsi="宋体"/>
          <w:sz w:val="24"/>
          <w:highlight w:val="none"/>
        </w:rPr>
        <w:t>1.1</w:t>
      </w:r>
      <w:r>
        <w:rPr>
          <w:rFonts w:hint="eastAsia" w:ascii="宋体" w:hAnsi="宋体"/>
          <w:spacing w:val="-5"/>
          <w:kern w:val="0"/>
          <w:sz w:val="24"/>
          <w:highlight w:val="none"/>
        </w:rPr>
        <w:t>额定工作电压</w:t>
      </w:r>
      <w:r>
        <w:rPr>
          <w:rFonts w:hint="eastAsia" w:ascii="宋体" w:hAnsi="宋体"/>
          <w:sz w:val="24"/>
          <w:highlight w:val="none"/>
        </w:rPr>
        <w:t>：</w:t>
      </w:r>
      <w:r>
        <w:rPr>
          <w:rFonts w:hint="eastAsia" w:ascii="宋体" w:hAnsi="宋体"/>
          <w:sz w:val="24"/>
          <w:highlight w:val="none"/>
          <w:u w:val="single"/>
        </w:rPr>
        <w:t xml:space="preserve">  220V    </w:t>
      </w:r>
      <w:r>
        <w:rPr>
          <w:rFonts w:hint="eastAsia" w:ascii="宋体" w:hAnsi="宋体"/>
          <w:sz w:val="24"/>
          <w:highlight w:val="none"/>
        </w:rPr>
        <w:t xml:space="preserve">。  </w:t>
      </w:r>
    </w:p>
    <w:p>
      <w:pPr>
        <w:spacing w:line="360" w:lineRule="auto"/>
        <w:ind w:left="652" w:leftChars="303" w:hanging="16" w:hangingChars="7"/>
        <w:rPr>
          <w:rFonts w:ascii="宋体" w:hAnsi="宋体"/>
          <w:sz w:val="24"/>
          <w:highlight w:val="none"/>
        </w:rPr>
      </w:pPr>
      <w:r>
        <w:rPr>
          <w:rFonts w:hint="eastAsia" w:ascii="宋体" w:hAnsi="宋体"/>
          <w:spacing w:val="-5"/>
          <w:kern w:val="0"/>
          <w:sz w:val="24"/>
          <w:highlight w:val="none"/>
        </w:rPr>
        <w:t>1.2额定工作电流</w:t>
      </w:r>
      <w:r>
        <w:rPr>
          <w:rFonts w:hint="eastAsia" w:ascii="宋体" w:hAnsi="宋体"/>
          <w:sz w:val="24"/>
          <w:highlight w:val="none"/>
        </w:rPr>
        <w:t>：</w:t>
      </w:r>
      <w:r>
        <w:rPr>
          <w:rFonts w:hint="eastAsia" w:ascii="宋体" w:hAnsi="宋体"/>
          <w:sz w:val="24"/>
          <w:highlight w:val="none"/>
          <w:u w:val="single"/>
        </w:rPr>
        <w:t xml:space="preserve">    4A  </w:t>
      </w:r>
      <w:r>
        <w:rPr>
          <w:rFonts w:hint="eastAsia" w:ascii="宋体" w:hAnsi="宋体"/>
          <w:sz w:val="24"/>
          <w:highlight w:val="none"/>
        </w:rPr>
        <w:t xml:space="preserve">。  </w:t>
      </w:r>
    </w:p>
    <w:p>
      <w:pPr>
        <w:spacing w:line="360" w:lineRule="auto"/>
        <w:ind w:left="652" w:leftChars="303" w:hanging="16" w:hangingChars="7"/>
        <w:rPr>
          <w:rFonts w:ascii="宋体" w:hAnsi="宋体" w:cs="Arial"/>
          <w:sz w:val="24"/>
          <w:highlight w:val="none"/>
        </w:rPr>
      </w:pPr>
      <w:r>
        <w:rPr>
          <w:rFonts w:hint="eastAsia" w:ascii="宋体" w:hAnsi="宋体" w:cs="Arial"/>
          <w:sz w:val="24"/>
          <w:highlight w:val="none"/>
          <w:lang w:val="en-US" w:eastAsia="zh-CN"/>
        </w:rPr>
        <w:t>*</w:t>
      </w:r>
      <w:r>
        <w:rPr>
          <w:rFonts w:hint="eastAsia" w:ascii="宋体" w:hAnsi="宋体"/>
          <w:spacing w:val="-5"/>
          <w:kern w:val="0"/>
          <w:sz w:val="24"/>
          <w:highlight w:val="none"/>
        </w:rPr>
        <w:t>1.3</w:t>
      </w:r>
      <w:r>
        <w:rPr>
          <w:rFonts w:hint="eastAsia" w:ascii="宋体" w:hAnsi="宋体" w:cs="Arial"/>
          <w:sz w:val="24"/>
          <w:highlight w:val="none"/>
        </w:rPr>
        <w:t>主板</w:t>
      </w:r>
      <w:r>
        <w:rPr>
          <w:rFonts w:hint="eastAsia" w:ascii="宋体" w:hAnsi="宋体"/>
          <w:sz w:val="24"/>
          <w:highlight w:val="none"/>
        </w:rPr>
        <w:t>：</w:t>
      </w:r>
      <w:r>
        <w:rPr>
          <w:rFonts w:hint="eastAsia" w:ascii="宋体" w:hAnsi="宋体"/>
          <w:sz w:val="24"/>
          <w:highlight w:val="none"/>
          <w:u w:val="single"/>
        </w:rPr>
        <w:t xml:space="preserve">  Intel</w:t>
      </w:r>
      <w:r>
        <w:rPr>
          <w:rFonts w:ascii="宋体" w:hAnsi="宋体"/>
          <w:sz w:val="24"/>
          <w:highlight w:val="none"/>
          <w:u w:val="single"/>
        </w:rPr>
        <w:t xml:space="preserve"> </w:t>
      </w:r>
      <w:r>
        <w:rPr>
          <w:rFonts w:hint="eastAsia" w:ascii="宋体" w:hAnsi="宋体"/>
          <w:sz w:val="24"/>
          <w:highlight w:val="none"/>
          <w:u w:val="single"/>
          <w:lang w:val="en-US" w:eastAsia="zh-CN"/>
        </w:rPr>
        <w:t>C422系列及以上芯片组</w:t>
      </w:r>
      <w:r>
        <w:rPr>
          <w:rFonts w:hint="eastAsia" w:ascii="宋体" w:hAnsi="宋体"/>
          <w:sz w:val="24"/>
          <w:highlight w:val="none"/>
          <w:u w:val="single"/>
        </w:rPr>
        <w:t xml:space="preserve">  </w:t>
      </w:r>
      <w:r>
        <w:rPr>
          <w:rFonts w:hint="eastAsia" w:ascii="宋体" w:hAnsi="宋体"/>
          <w:sz w:val="24"/>
          <w:highlight w:val="none"/>
        </w:rPr>
        <w:t xml:space="preserve">。  </w:t>
      </w:r>
    </w:p>
    <w:p>
      <w:pPr>
        <w:spacing w:line="360" w:lineRule="auto"/>
        <w:ind w:left="652" w:leftChars="303" w:hanging="16" w:hangingChars="7"/>
        <w:rPr>
          <w:rFonts w:ascii="宋体" w:hAnsi="宋体" w:cs="Arial"/>
          <w:sz w:val="24"/>
          <w:highlight w:val="none"/>
        </w:rPr>
      </w:pPr>
      <w:r>
        <w:rPr>
          <w:rFonts w:hint="eastAsia" w:ascii="宋体" w:hAnsi="宋体" w:cs="Arial"/>
          <w:sz w:val="24"/>
          <w:highlight w:val="none"/>
          <w:lang w:val="en-US" w:eastAsia="zh-CN"/>
        </w:rPr>
        <w:t>*</w:t>
      </w:r>
      <w:r>
        <w:rPr>
          <w:rFonts w:hint="eastAsia" w:ascii="宋体" w:hAnsi="宋体" w:cs="Arial"/>
          <w:sz w:val="24"/>
          <w:highlight w:val="none"/>
        </w:rPr>
        <w:t>1.4 CPU</w:t>
      </w:r>
      <w:r>
        <w:rPr>
          <w:rFonts w:hint="eastAsia" w:ascii="宋体" w:hAnsi="宋体"/>
          <w:sz w:val="24"/>
          <w:highlight w:val="none"/>
        </w:rPr>
        <w:t>：</w:t>
      </w:r>
      <w:r>
        <w:rPr>
          <w:rFonts w:hint="eastAsia" w:ascii="宋体" w:hAnsi="宋体"/>
          <w:sz w:val="24"/>
          <w:highlight w:val="none"/>
          <w:u w:val="single"/>
        </w:rPr>
        <w:t xml:space="preserve">  Intel Xeon Skylake-W W-2123</w:t>
      </w:r>
      <w:r>
        <w:rPr>
          <w:rFonts w:hint="eastAsia" w:ascii="宋体" w:hAnsi="宋体"/>
          <w:sz w:val="24"/>
          <w:highlight w:val="none"/>
          <w:u w:val="single"/>
          <w:lang w:val="en-US" w:eastAsia="zh-CN"/>
        </w:rPr>
        <w:t>及同系列以上</w:t>
      </w:r>
      <w:r>
        <w:rPr>
          <w:rFonts w:hint="eastAsia" w:ascii="宋体" w:hAnsi="宋体"/>
          <w:sz w:val="24"/>
          <w:highlight w:val="none"/>
          <w:u w:val="single"/>
        </w:rPr>
        <w:t xml:space="preserve">,主频3.6GHz、4核处理器   </w:t>
      </w:r>
      <w:r>
        <w:rPr>
          <w:rFonts w:hint="eastAsia" w:ascii="宋体" w:hAnsi="宋体"/>
          <w:sz w:val="24"/>
          <w:highlight w:val="none"/>
        </w:rPr>
        <w:t xml:space="preserve">。  </w:t>
      </w:r>
    </w:p>
    <w:p>
      <w:pPr>
        <w:spacing w:line="360" w:lineRule="auto"/>
        <w:ind w:left="652" w:leftChars="303" w:hanging="16" w:hangingChars="7"/>
        <w:rPr>
          <w:rFonts w:ascii="宋体" w:hAnsi="宋体" w:cs="Arial"/>
          <w:sz w:val="24"/>
          <w:highlight w:val="none"/>
        </w:rPr>
      </w:pPr>
      <w:r>
        <w:rPr>
          <w:rFonts w:hint="eastAsia" w:ascii="宋体" w:hAnsi="宋体" w:cs="Arial"/>
          <w:sz w:val="24"/>
          <w:highlight w:val="none"/>
          <w:lang w:val="en-US" w:eastAsia="zh-CN"/>
        </w:rPr>
        <w:t>*</w:t>
      </w:r>
      <w:r>
        <w:rPr>
          <w:rFonts w:hint="eastAsia" w:ascii="宋体" w:hAnsi="宋体" w:cs="Arial"/>
          <w:sz w:val="24"/>
          <w:highlight w:val="none"/>
        </w:rPr>
        <w:t>1.5内置存储</w:t>
      </w:r>
      <w:r>
        <w:rPr>
          <w:rFonts w:hint="eastAsia" w:ascii="宋体" w:hAnsi="宋体"/>
          <w:sz w:val="24"/>
          <w:highlight w:val="none"/>
        </w:rPr>
        <w:t>：</w:t>
      </w:r>
      <w:r>
        <w:rPr>
          <w:rFonts w:hint="eastAsia" w:ascii="宋体" w:hAnsi="宋体"/>
          <w:sz w:val="24"/>
          <w:highlight w:val="none"/>
          <w:u w:val="single"/>
        </w:rPr>
        <w:t xml:space="preserve">  </w:t>
      </w:r>
      <w:r>
        <w:rPr>
          <w:rFonts w:hint="eastAsia" w:ascii="宋体" w:hAnsi="宋体"/>
          <w:sz w:val="24"/>
          <w:highlight w:val="none"/>
          <w:u w:val="single"/>
          <w:lang w:val="en-US" w:eastAsia="zh-CN"/>
        </w:rPr>
        <w:t>256</w:t>
      </w:r>
      <w:r>
        <w:rPr>
          <w:rFonts w:hint="eastAsia" w:ascii="宋体" w:hAnsi="宋体"/>
          <w:sz w:val="24"/>
          <w:highlight w:val="none"/>
          <w:u w:val="single"/>
        </w:rPr>
        <w:t>GB固态硬盘</w:t>
      </w:r>
      <w:r>
        <w:rPr>
          <w:rFonts w:hint="eastAsia" w:ascii="宋体" w:hAnsi="宋体"/>
          <w:sz w:val="24"/>
          <w:highlight w:val="none"/>
          <w:u w:val="single"/>
          <w:lang w:val="en-US" w:eastAsia="zh-CN"/>
        </w:rPr>
        <w:t>和</w:t>
      </w:r>
      <w:r>
        <w:rPr>
          <w:rFonts w:ascii="宋体" w:hAnsi="宋体"/>
          <w:sz w:val="24"/>
          <w:highlight w:val="none"/>
          <w:u w:val="single"/>
        </w:rPr>
        <w:t>1TB HD 7200RPM SATA3</w:t>
      </w:r>
      <w:r>
        <w:rPr>
          <w:rFonts w:hint="eastAsia" w:ascii="宋体" w:hAnsi="宋体"/>
          <w:sz w:val="24"/>
          <w:highlight w:val="none"/>
          <w:u w:val="single"/>
          <w:lang w:val="en-US" w:eastAsia="zh-CN"/>
        </w:rPr>
        <w:t>机械</w:t>
      </w:r>
      <w:r>
        <w:rPr>
          <w:rFonts w:hint="eastAsia" w:ascii="宋体" w:hAnsi="宋体"/>
          <w:sz w:val="24"/>
          <w:highlight w:val="none"/>
          <w:u w:val="single"/>
        </w:rPr>
        <w:t xml:space="preserve">硬盘  </w:t>
      </w:r>
      <w:r>
        <w:rPr>
          <w:rFonts w:hint="eastAsia" w:ascii="宋体" w:hAnsi="宋体"/>
          <w:sz w:val="24"/>
          <w:highlight w:val="none"/>
        </w:rPr>
        <w:t xml:space="preserve">。  </w:t>
      </w:r>
    </w:p>
    <w:p>
      <w:pPr>
        <w:spacing w:line="360" w:lineRule="auto"/>
        <w:ind w:left="652" w:leftChars="303" w:hanging="16" w:hangingChars="7"/>
        <w:rPr>
          <w:rFonts w:ascii="宋体" w:hAnsi="宋体"/>
          <w:sz w:val="24"/>
          <w:highlight w:val="none"/>
        </w:rPr>
      </w:pPr>
      <w:r>
        <w:rPr>
          <w:rFonts w:hint="eastAsia" w:ascii="宋体" w:hAnsi="宋体" w:cs="Arial"/>
          <w:sz w:val="24"/>
          <w:highlight w:val="none"/>
          <w:lang w:val="en-US" w:eastAsia="zh-CN"/>
        </w:rPr>
        <w:t>*</w:t>
      </w:r>
      <w:r>
        <w:rPr>
          <w:rFonts w:hint="eastAsia" w:ascii="宋体" w:hAnsi="宋体" w:cs="Arial"/>
          <w:sz w:val="24"/>
          <w:highlight w:val="none"/>
        </w:rPr>
        <w:t>1.6内存</w:t>
      </w:r>
      <w:r>
        <w:rPr>
          <w:rFonts w:hint="eastAsia" w:ascii="宋体" w:hAnsi="宋体"/>
          <w:sz w:val="24"/>
          <w:highlight w:val="none"/>
        </w:rPr>
        <w:t>：</w:t>
      </w:r>
      <w:r>
        <w:rPr>
          <w:rFonts w:hint="eastAsia" w:ascii="宋体" w:hAnsi="宋体"/>
          <w:sz w:val="24"/>
          <w:highlight w:val="none"/>
          <w:u w:val="single"/>
        </w:rPr>
        <w:t xml:space="preserve">  </w:t>
      </w:r>
      <w:r>
        <w:rPr>
          <w:rFonts w:hint="eastAsia" w:ascii="宋体" w:hAnsi="宋体"/>
          <w:sz w:val="24"/>
          <w:highlight w:val="none"/>
          <w:u w:val="single"/>
          <w:lang w:val="en-US" w:eastAsia="zh-CN"/>
        </w:rPr>
        <w:t>16</w:t>
      </w:r>
      <w:r>
        <w:rPr>
          <w:rFonts w:ascii="宋体" w:hAnsi="宋体"/>
          <w:sz w:val="24"/>
          <w:highlight w:val="none"/>
          <w:u w:val="single"/>
        </w:rPr>
        <w:t>GB</w:t>
      </w:r>
      <w:r>
        <w:rPr>
          <w:rFonts w:hint="eastAsia" w:ascii="宋体" w:hAnsi="宋体"/>
          <w:sz w:val="24"/>
          <w:highlight w:val="none"/>
          <w:u w:val="single"/>
        </w:rPr>
        <w:t xml:space="preserve">  DDR4 2666MHz ECC </w:t>
      </w:r>
      <w:r>
        <w:rPr>
          <w:rFonts w:hint="eastAsia" w:ascii="宋体" w:hAnsi="宋体"/>
          <w:sz w:val="24"/>
          <w:highlight w:val="none"/>
        </w:rPr>
        <w:t xml:space="preserve">。  </w:t>
      </w:r>
    </w:p>
    <w:p>
      <w:pPr>
        <w:spacing w:line="360" w:lineRule="auto"/>
        <w:ind w:left="652" w:leftChars="303" w:hanging="16" w:hangingChars="7"/>
        <w:rPr>
          <w:rFonts w:ascii="宋体" w:hAnsi="宋体"/>
          <w:sz w:val="24"/>
          <w:highlight w:val="none"/>
        </w:rPr>
      </w:pPr>
      <w:r>
        <w:rPr>
          <w:rFonts w:hint="eastAsia" w:ascii="宋体" w:hAnsi="宋体" w:cs="Arial"/>
          <w:sz w:val="24"/>
          <w:highlight w:val="none"/>
          <w:lang w:val="en-US" w:eastAsia="zh-CN"/>
        </w:rPr>
        <w:t>*</w:t>
      </w:r>
      <w:r>
        <w:rPr>
          <w:rFonts w:hint="eastAsia" w:ascii="宋体" w:hAnsi="宋体" w:cs="Arial"/>
          <w:sz w:val="24"/>
          <w:highlight w:val="none"/>
        </w:rPr>
        <w:t>1.7显卡</w:t>
      </w:r>
      <w:r>
        <w:rPr>
          <w:rFonts w:hint="eastAsia" w:ascii="宋体" w:hAnsi="宋体"/>
          <w:sz w:val="24"/>
          <w:highlight w:val="none"/>
        </w:rPr>
        <w:t>：</w:t>
      </w:r>
      <w:r>
        <w:rPr>
          <w:rFonts w:hint="eastAsia" w:ascii="宋体" w:hAnsi="宋体"/>
          <w:sz w:val="24"/>
          <w:highlight w:val="none"/>
          <w:u w:val="single"/>
        </w:rPr>
        <w:t xml:space="preserve"> </w:t>
      </w:r>
      <w:r>
        <w:rPr>
          <w:rFonts w:hint="eastAsia" w:ascii="宋体" w:hAnsi="宋体"/>
          <w:sz w:val="24"/>
          <w:highlight w:val="none"/>
          <w:u w:val="single"/>
          <w:lang w:val="en-US" w:eastAsia="zh-CN"/>
        </w:rPr>
        <w:t>GDDR5</w:t>
      </w:r>
      <w:r>
        <w:rPr>
          <w:rFonts w:hint="eastAsia" w:ascii="宋体" w:hAnsi="宋体"/>
          <w:sz w:val="24"/>
          <w:highlight w:val="none"/>
          <w:u w:val="single"/>
        </w:rPr>
        <w:t>独立显卡，Nvidia Quadro P2000(DP x4)</w:t>
      </w:r>
      <w:r>
        <w:rPr>
          <w:rFonts w:ascii="宋体" w:hAnsi="宋体"/>
          <w:sz w:val="24"/>
          <w:highlight w:val="none"/>
          <w:u w:val="single"/>
        </w:rPr>
        <w:t xml:space="preserve"> </w:t>
      </w:r>
      <w:r>
        <w:rPr>
          <w:rFonts w:hint="eastAsia" w:ascii="宋体" w:hAnsi="宋体"/>
          <w:sz w:val="24"/>
          <w:highlight w:val="none"/>
          <w:u w:val="single"/>
        </w:rPr>
        <w:t xml:space="preserve">  </w:t>
      </w:r>
      <w:r>
        <w:rPr>
          <w:rFonts w:hint="eastAsia" w:ascii="宋体" w:hAnsi="宋体"/>
          <w:sz w:val="24"/>
          <w:highlight w:val="none"/>
        </w:rPr>
        <w:t xml:space="preserve">。  </w:t>
      </w:r>
    </w:p>
    <w:p>
      <w:pPr>
        <w:spacing w:line="360" w:lineRule="auto"/>
        <w:ind w:left="652" w:leftChars="303" w:hanging="16" w:hangingChars="7"/>
        <w:rPr>
          <w:rFonts w:ascii="宋体" w:hAnsi="宋体"/>
          <w:sz w:val="24"/>
          <w:highlight w:val="none"/>
        </w:rPr>
      </w:pPr>
      <w:r>
        <w:rPr>
          <w:rFonts w:hint="eastAsia" w:ascii="宋体" w:hAnsi="宋体" w:cs="Arial"/>
          <w:sz w:val="24"/>
          <w:highlight w:val="none"/>
        </w:rPr>
        <w:t>1.8网卡</w:t>
      </w:r>
      <w:r>
        <w:rPr>
          <w:rFonts w:hint="eastAsia" w:ascii="宋体" w:hAnsi="宋体"/>
          <w:sz w:val="24"/>
          <w:highlight w:val="none"/>
        </w:rPr>
        <w:t>：</w:t>
      </w:r>
      <w:r>
        <w:rPr>
          <w:rFonts w:hint="eastAsia" w:ascii="宋体" w:hAnsi="宋体"/>
          <w:sz w:val="24"/>
          <w:highlight w:val="none"/>
          <w:u w:val="single"/>
        </w:rPr>
        <w:t xml:space="preserve">    </w:t>
      </w:r>
      <w:r>
        <w:rPr>
          <w:rFonts w:ascii="宋体" w:hAnsi="宋体"/>
          <w:sz w:val="24"/>
          <w:highlight w:val="none"/>
          <w:u w:val="single"/>
        </w:rPr>
        <w:t>Intel I219LM</w:t>
      </w:r>
      <w:r>
        <w:rPr>
          <w:rFonts w:hint="eastAsia" w:ascii="宋体" w:hAnsi="宋体"/>
          <w:sz w:val="24"/>
          <w:highlight w:val="none"/>
          <w:u w:val="single"/>
        </w:rPr>
        <w:t xml:space="preserve">千兆网卡  </w:t>
      </w:r>
      <w:r>
        <w:rPr>
          <w:rFonts w:hint="eastAsia" w:ascii="宋体" w:hAnsi="宋体"/>
          <w:sz w:val="24"/>
          <w:highlight w:val="none"/>
        </w:rPr>
        <w:t xml:space="preserve">。  </w:t>
      </w:r>
    </w:p>
    <w:p>
      <w:pPr>
        <w:spacing w:line="360" w:lineRule="auto"/>
        <w:ind w:left="652" w:leftChars="303" w:hanging="16" w:hangingChars="7"/>
        <w:rPr>
          <w:rFonts w:ascii="宋体" w:hAnsi="宋体" w:cs="Arial"/>
          <w:sz w:val="24"/>
          <w:highlight w:val="none"/>
        </w:rPr>
      </w:pPr>
      <w:r>
        <w:rPr>
          <w:rFonts w:hint="eastAsia" w:ascii="宋体" w:hAnsi="宋体" w:cs="Arial"/>
          <w:sz w:val="24"/>
          <w:highlight w:val="none"/>
        </w:rPr>
        <w:t>1.9 声卡</w:t>
      </w:r>
      <w:r>
        <w:rPr>
          <w:rFonts w:hint="eastAsia" w:ascii="宋体" w:hAnsi="宋体"/>
          <w:sz w:val="24"/>
          <w:highlight w:val="none"/>
        </w:rPr>
        <w:t>：</w:t>
      </w:r>
      <w:r>
        <w:rPr>
          <w:rFonts w:hint="eastAsia" w:ascii="宋体" w:hAnsi="宋体"/>
          <w:sz w:val="24"/>
          <w:highlight w:val="none"/>
          <w:u w:val="single"/>
        </w:rPr>
        <w:t xml:space="preserve">  </w:t>
      </w:r>
      <w:r>
        <w:rPr>
          <w:rFonts w:ascii="宋体" w:hAnsi="宋体"/>
          <w:sz w:val="24"/>
          <w:highlight w:val="none"/>
          <w:u w:val="single"/>
        </w:rPr>
        <w:t>Realtek ALC662</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652" w:leftChars="303" w:hanging="16" w:hangingChars="7"/>
        <w:rPr>
          <w:rFonts w:ascii="宋体" w:hAnsi="宋体"/>
          <w:sz w:val="24"/>
          <w:highlight w:val="none"/>
        </w:rPr>
      </w:pPr>
      <w:r>
        <w:rPr>
          <w:rFonts w:hint="eastAsia" w:ascii="宋体" w:hAnsi="宋体" w:cs="Arial"/>
          <w:sz w:val="24"/>
          <w:highlight w:val="none"/>
        </w:rPr>
        <w:t>1.10机箱、电源</w:t>
      </w:r>
      <w:r>
        <w:rPr>
          <w:rFonts w:hint="eastAsia" w:ascii="宋体" w:hAnsi="宋体"/>
          <w:sz w:val="24"/>
          <w:highlight w:val="none"/>
        </w:rPr>
        <w:t>：</w:t>
      </w:r>
      <w:r>
        <w:rPr>
          <w:rFonts w:hint="eastAsia" w:ascii="宋体" w:hAnsi="宋体"/>
          <w:sz w:val="24"/>
          <w:highlight w:val="none"/>
          <w:u w:val="single"/>
        </w:rPr>
        <w:t>黑色立式机箱</w:t>
      </w:r>
      <w:r>
        <w:rPr>
          <w:rFonts w:hint="eastAsia" w:ascii="宋体" w:hAnsi="宋体"/>
          <w:sz w:val="24"/>
          <w:highlight w:val="none"/>
          <w:u w:val="single"/>
          <w:lang w:val="en-US" w:eastAsia="zh-CN"/>
        </w:rPr>
        <w:t>,机箱尺寸</w:t>
      </w:r>
      <w:r>
        <w:rPr>
          <w:rFonts w:hint="eastAsia" w:ascii="宋体" w:hAnsi="宋体"/>
          <w:sz w:val="24"/>
          <w:highlight w:val="none"/>
          <w:u w:val="single"/>
        </w:rPr>
        <w:t>≥</w:t>
      </w:r>
      <w:r>
        <w:rPr>
          <w:rFonts w:hint="eastAsia" w:ascii="宋体" w:hAnsi="宋体"/>
          <w:sz w:val="24"/>
          <w:highlight w:val="none"/>
          <w:u w:val="single"/>
          <w:lang w:val="en-US" w:eastAsia="zh-CN"/>
        </w:rPr>
        <w:t>25L，500瓦</w:t>
      </w:r>
      <w:r>
        <w:rPr>
          <w:rFonts w:hint="eastAsia" w:ascii="宋体" w:hAnsi="宋体"/>
          <w:sz w:val="24"/>
          <w:highlight w:val="none"/>
          <w:u w:val="single"/>
        </w:rPr>
        <w:t xml:space="preserve">稳压电源模块   </w:t>
      </w:r>
      <w:r>
        <w:rPr>
          <w:rFonts w:hint="eastAsia" w:ascii="宋体" w:hAnsi="宋体"/>
          <w:sz w:val="24"/>
          <w:highlight w:val="none"/>
        </w:rPr>
        <w:t xml:space="preserve">。  </w:t>
      </w:r>
    </w:p>
    <w:p>
      <w:pPr>
        <w:spacing w:line="360" w:lineRule="auto"/>
        <w:ind w:left="652" w:leftChars="303" w:hanging="16" w:hangingChars="7"/>
        <w:rPr>
          <w:rFonts w:hint="eastAsia" w:ascii="宋体" w:hAnsi="宋体"/>
          <w:sz w:val="24"/>
          <w:highlight w:val="none"/>
        </w:rPr>
      </w:pPr>
      <w:r>
        <w:rPr>
          <w:rFonts w:hint="eastAsia" w:ascii="宋体" w:hAnsi="宋体"/>
          <w:sz w:val="24"/>
          <w:highlight w:val="none"/>
        </w:rPr>
        <w:t>1.11显示器：</w:t>
      </w:r>
      <w:r>
        <w:rPr>
          <w:rFonts w:hint="eastAsia" w:ascii="宋体" w:hAnsi="宋体"/>
          <w:sz w:val="24"/>
          <w:highlight w:val="none"/>
          <w:u w:val="single"/>
        </w:rPr>
        <w:t xml:space="preserve">  ≥23</w:t>
      </w:r>
      <w:r>
        <w:rPr>
          <w:rFonts w:hint="eastAsia" w:ascii="宋体" w:hAnsi="宋体"/>
          <w:sz w:val="24"/>
          <w:highlight w:val="none"/>
          <w:u w:val="single"/>
          <w:lang w:val="en-US" w:eastAsia="zh-CN"/>
        </w:rPr>
        <w:t>.8</w:t>
      </w:r>
      <w:r>
        <w:rPr>
          <w:rFonts w:hint="eastAsia" w:ascii="宋体" w:hAnsi="宋体"/>
          <w:sz w:val="24"/>
          <w:highlight w:val="none"/>
          <w:u w:val="single"/>
        </w:rPr>
        <w:t xml:space="preserve">寸显示器 </w:t>
      </w:r>
      <w:r>
        <w:rPr>
          <w:rFonts w:hint="eastAsia" w:ascii="宋体" w:hAnsi="宋体"/>
          <w:sz w:val="24"/>
          <w:highlight w:val="none"/>
          <w:u w:val="single"/>
          <w:lang w:eastAsia="zh-CN"/>
        </w:rPr>
        <w:t>，</w:t>
      </w:r>
      <w:r>
        <w:rPr>
          <w:rFonts w:hint="eastAsia" w:ascii="宋体" w:hAnsi="宋体"/>
          <w:sz w:val="24"/>
          <w:highlight w:val="none"/>
          <w:u w:val="single"/>
          <w:lang w:val="en-US" w:eastAsia="zh-CN"/>
        </w:rPr>
        <w:t>分辨率1920*1080 ，至少提供一个VGA、一个HDMI和一个DP视频输出接口</w:t>
      </w:r>
      <w:r>
        <w:rPr>
          <w:rFonts w:hint="eastAsia" w:ascii="宋体" w:hAnsi="宋体"/>
          <w:sz w:val="24"/>
          <w:highlight w:val="none"/>
          <w:u w:val="single"/>
        </w:rPr>
        <w:t xml:space="preserve"> </w:t>
      </w:r>
      <w:r>
        <w:rPr>
          <w:rFonts w:hint="eastAsia" w:ascii="宋体" w:hAnsi="宋体"/>
          <w:sz w:val="24"/>
          <w:highlight w:val="none"/>
          <w:u w:val="single"/>
          <w:lang w:eastAsia="zh-CN"/>
        </w:rPr>
        <w:t>；</w:t>
      </w:r>
      <w:r>
        <w:rPr>
          <w:rFonts w:hint="eastAsia" w:ascii="宋体" w:hAnsi="宋体"/>
          <w:sz w:val="24"/>
          <w:highlight w:val="none"/>
          <w:u w:val="single"/>
          <w:lang w:val="en-US" w:eastAsia="zh-CN"/>
        </w:rPr>
        <w:t xml:space="preserve"> 底座支持俯仰和高度调节功能</w:t>
      </w:r>
      <w:r>
        <w:rPr>
          <w:rFonts w:hint="eastAsia" w:ascii="宋体" w:hAnsi="宋体"/>
          <w:sz w:val="24"/>
          <w:highlight w:val="none"/>
        </w:rPr>
        <w:t xml:space="preserve">。 </w:t>
      </w:r>
    </w:p>
    <w:p>
      <w:pPr>
        <w:spacing w:line="360" w:lineRule="auto"/>
        <w:ind w:left="652" w:leftChars="303" w:hanging="16" w:hangingChars="7"/>
        <w:rPr>
          <w:rFonts w:hint="eastAsia" w:ascii="宋体" w:hAnsi="宋体"/>
          <w:sz w:val="24"/>
          <w:highlight w:val="none"/>
          <w:u w:val="single"/>
        </w:rPr>
      </w:pPr>
      <w:r>
        <w:rPr>
          <w:rFonts w:hint="eastAsia" w:ascii="宋体" w:hAnsi="宋体"/>
          <w:sz w:val="24"/>
          <w:highlight w:val="none"/>
        </w:rPr>
        <w:t>1.1</w:t>
      </w:r>
      <w:r>
        <w:rPr>
          <w:rFonts w:hint="eastAsia" w:ascii="宋体" w:hAnsi="宋体"/>
          <w:sz w:val="24"/>
          <w:highlight w:val="none"/>
          <w:lang w:val="en-US" w:eastAsia="zh-CN"/>
        </w:rPr>
        <w:t>2接口：</w:t>
      </w:r>
      <w:r>
        <w:rPr>
          <w:rFonts w:hint="eastAsia" w:ascii="宋体" w:hAnsi="宋体"/>
          <w:sz w:val="24"/>
          <w:highlight w:val="none"/>
          <w:u w:val="single"/>
        </w:rPr>
        <w:t>≥8个USB接口（不少于6个USB 3.1 G1接口)、2个PS/2接口，1个串口，2个PCI-E 3.0*16，1个PCI-E*8，1个PCI-E*4。</w:t>
      </w:r>
    </w:p>
    <w:p>
      <w:pPr>
        <w:spacing w:line="360" w:lineRule="auto"/>
        <w:ind w:left="652" w:leftChars="303" w:hanging="16" w:hangingChars="7"/>
        <w:rPr>
          <w:rFonts w:ascii="宋体" w:hAnsi="宋体"/>
          <w:sz w:val="24"/>
          <w:highlight w:val="none"/>
        </w:rPr>
      </w:pPr>
      <w:r>
        <w:rPr>
          <w:rFonts w:hint="eastAsia" w:ascii="宋体" w:hAnsi="宋体"/>
          <w:sz w:val="24"/>
          <w:highlight w:val="none"/>
        </w:rPr>
        <w:t>1.1</w:t>
      </w:r>
      <w:r>
        <w:rPr>
          <w:rFonts w:hint="eastAsia" w:ascii="宋体" w:hAnsi="宋体"/>
          <w:sz w:val="24"/>
          <w:highlight w:val="none"/>
          <w:lang w:val="en-US" w:eastAsia="zh-CN"/>
        </w:rPr>
        <w:t>3</w:t>
      </w:r>
      <w:r>
        <w:rPr>
          <w:rFonts w:hint="eastAsia" w:ascii="宋体" w:hAnsi="宋体"/>
          <w:sz w:val="24"/>
          <w:highlight w:val="none"/>
        </w:rPr>
        <w:t>键盘、鼠标：</w:t>
      </w:r>
      <w:r>
        <w:rPr>
          <w:rFonts w:hint="eastAsia" w:ascii="宋体" w:hAnsi="宋体"/>
          <w:sz w:val="24"/>
          <w:highlight w:val="none"/>
          <w:u w:val="single"/>
        </w:rPr>
        <w:t xml:space="preserve">   </w:t>
      </w:r>
      <w:r>
        <w:rPr>
          <w:rFonts w:hint="eastAsia" w:ascii="宋体" w:hAnsi="宋体"/>
          <w:sz w:val="24"/>
          <w:highlight w:val="none"/>
          <w:u w:val="single"/>
          <w:lang w:val="en-US" w:eastAsia="zh-CN"/>
        </w:rPr>
        <w:t>与主机同品牌</w:t>
      </w:r>
      <w:r>
        <w:rPr>
          <w:rFonts w:hint="eastAsia" w:ascii="宋体" w:hAnsi="宋体"/>
          <w:sz w:val="24"/>
          <w:highlight w:val="none"/>
          <w:u w:val="single"/>
        </w:rPr>
        <w:t xml:space="preserve">光学键盘、鼠标套件   </w:t>
      </w:r>
      <w:r>
        <w:rPr>
          <w:rFonts w:hint="eastAsia" w:ascii="宋体" w:hAnsi="宋体"/>
          <w:sz w:val="24"/>
          <w:highlight w:val="none"/>
        </w:rPr>
        <w:t>。</w:t>
      </w:r>
    </w:p>
    <w:p>
      <w:pPr>
        <w:spacing w:line="360" w:lineRule="auto"/>
        <w:ind w:left="652" w:leftChars="303" w:hanging="16" w:hangingChars="7"/>
        <w:rPr>
          <w:rFonts w:hint="eastAsia" w:ascii="宋体" w:hAnsi="宋体"/>
          <w:sz w:val="24"/>
          <w:highlight w:val="none"/>
        </w:rPr>
      </w:pPr>
      <w:r>
        <w:rPr>
          <w:rFonts w:hint="eastAsia" w:ascii="宋体" w:hAnsi="宋体"/>
          <w:sz w:val="24"/>
          <w:highlight w:val="none"/>
        </w:rPr>
        <w:t>1.1</w:t>
      </w:r>
      <w:r>
        <w:rPr>
          <w:rFonts w:hint="eastAsia" w:ascii="宋体" w:hAnsi="宋体"/>
          <w:sz w:val="24"/>
          <w:highlight w:val="none"/>
          <w:lang w:val="en-US" w:eastAsia="zh-CN"/>
        </w:rPr>
        <w:t>4</w:t>
      </w:r>
      <w:r>
        <w:rPr>
          <w:rFonts w:hint="eastAsia" w:ascii="宋体" w:hAnsi="宋体"/>
          <w:sz w:val="24"/>
          <w:highlight w:val="none"/>
        </w:rPr>
        <w:t xml:space="preserve"> 光驱 ：</w:t>
      </w:r>
      <w:r>
        <w:rPr>
          <w:rFonts w:hint="eastAsia" w:ascii="宋体" w:hAnsi="宋体"/>
          <w:sz w:val="24"/>
          <w:highlight w:val="none"/>
          <w:u w:val="single"/>
        </w:rPr>
        <w:t xml:space="preserve">   DVD Rambo   </w:t>
      </w:r>
      <w:r>
        <w:rPr>
          <w:rFonts w:hint="eastAsia" w:ascii="宋体" w:hAnsi="宋体"/>
          <w:sz w:val="24"/>
          <w:highlight w:val="none"/>
        </w:rPr>
        <w:t>。</w:t>
      </w:r>
    </w:p>
    <w:p>
      <w:pPr>
        <w:spacing w:line="360" w:lineRule="auto"/>
        <w:ind w:left="652" w:leftChars="303" w:hanging="16" w:hangingChars="7"/>
        <w:rPr>
          <w:rFonts w:ascii="宋体" w:hAnsi="宋体"/>
          <w:sz w:val="24"/>
          <w:highlight w:val="none"/>
        </w:rPr>
      </w:pPr>
      <w:r>
        <w:rPr>
          <w:rFonts w:hint="eastAsia" w:ascii="宋体" w:hAnsi="宋体" w:cs="Arial"/>
          <w:sz w:val="24"/>
          <w:highlight w:val="none"/>
          <w:lang w:val="en-US" w:eastAsia="zh-CN"/>
        </w:rPr>
        <w:t>*</w:t>
      </w:r>
      <w:r>
        <w:rPr>
          <w:rFonts w:hint="eastAsia" w:ascii="宋体" w:hAnsi="宋体"/>
          <w:sz w:val="24"/>
          <w:highlight w:val="none"/>
        </w:rPr>
        <w:t>1.1</w:t>
      </w:r>
      <w:r>
        <w:rPr>
          <w:rFonts w:hint="eastAsia" w:ascii="宋体" w:hAnsi="宋体"/>
          <w:sz w:val="24"/>
          <w:highlight w:val="none"/>
          <w:lang w:val="en-US" w:eastAsia="zh-CN"/>
        </w:rPr>
        <w:t>5</w:t>
      </w:r>
      <w:r>
        <w:rPr>
          <w:rFonts w:hint="eastAsia" w:ascii="宋体" w:hAnsi="宋体"/>
          <w:sz w:val="24"/>
          <w:highlight w:val="none"/>
        </w:rPr>
        <w:t>质保期：</w:t>
      </w:r>
      <w:r>
        <w:rPr>
          <w:rFonts w:hint="eastAsia" w:ascii="宋体" w:hAnsi="宋体"/>
          <w:sz w:val="24"/>
          <w:highlight w:val="none"/>
          <w:u w:val="single"/>
        </w:rPr>
        <w:t xml:space="preserve">   </w:t>
      </w:r>
      <w:r>
        <w:rPr>
          <w:rFonts w:hint="eastAsia" w:ascii="宋体" w:hAnsi="宋体"/>
          <w:sz w:val="24"/>
          <w:highlight w:val="none"/>
          <w:u w:val="single"/>
          <w:lang w:val="en-US" w:eastAsia="zh-CN"/>
        </w:rPr>
        <w:t>不少于5</w:t>
      </w:r>
      <w:r>
        <w:rPr>
          <w:rFonts w:hint="eastAsia" w:ascii="宋体" w:hAnsi="宋体"/>
          <w:sz w:val="24"/>
          <w:highlight w:val="none"/>
          <w:u w:val="single"/>
        </w:rPr>
        <w:t>年</w:t>
      </w:r>
      <w:r>
        <w:rPr>
          <w:rFonts w:hint="eastAsia" w:ascii="宋体" w:hAnsi="宋体"/>
          <w:sz w:val="24"/>
          <w:highlight w:val="none"/>
          <w:u w:val="single"/>
          <w:lang w:val="en-US" w:eastAsia="zh-CN"/>
        </w:rPr>
        <w:t>原厂质保（需要提供服务承诺书）</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652" w:leftChars="303" w:hanging="16" w:hangingChars="7"/>
        <w:rPr>
          <w:rFonts w:hint="eastAsia" w:ascii="宋体" w:hAnsi="宋体"/>
          <w:sz w:val="24"/>
          <w:highlight w:val="none"/>
          <w:u w:val="single"/>
        </w:rPr>
      </w:pPr>
      <w:r>
        <w:rPr>
          <w:rFonts w:hint="eastAsia" w:ascii="宋体" w:hAnsi="宋体" w:cs="Arial"/>
          <w:sz w:val="24"/>
          <w:highlight w:val="none"/>
          <w:lang w:val="en-US" w:eastAsia="zh-CN"/>
        </w:rPr>
        <w:t>*</w:t>
      </w:r>
      <w:r>
        <w:rPr>
          <w:rFonts w:ascii="宋体" w:hAnsi="宋体"/>
          <w:sz w:val="24"/>
          <w:highlight w:val="none"/>
        </w:rPr>
        <w:t>1.1</w:t>
      </w:r>
      <w:r>
        <w:rPr>
          <w:rFonts w:hint="eastAsia" w:ascii="宋体" w:hAnsi="宋体"/>
          <w:sz w:val="24"/>
          <w:highlight w:val="none"/>
          <w:lang w:val="en-US" w:eastAsia="zh-CN"/>
        </w:rPr>
        <w:t>6</w:t>
      </w:r>
      <w:r>
        <w:rPr>
          <w:rFonts w:ascii="宋体" w:hAnsi="宋体"/>
          <w:sz w:val="24"/>
          <w:highlight w:val="none"/>
        </w:rPr>
        <w:t xml:space="preserve"> 操作系统</w:t>
      </w:r>
      <w:r>
        <w:rPr>
          <w:rFonts w:hint="eastAsia" w:ascii="宋体" w:hAnsi="宋体"/>
          <w:sz w:val="24"/>
          <w:highlight w:val="none"/>
          <w:u w:val="single"/>
        </w:rPr>
        <w:t xml:space="preserve">：微软 </w:t>
      </w:r>
      <w:r>
        <w:rPr>
          <w:rFonts w:ascii="宋体" w:hAnsi="宋体"/>
          <w:sz w:val="24"/>
          <w:highlight w:val="none"/>
          <w:u w:val="single"/>
        </w:rPr>
        <w:t xml:space="preserve">Windows </w:t>
      </w:r>
      <w:r>
        <w:rPr>
          <w:rFonts w:hint="eastAsia" w:ascii="宋体" w:hAnsi="宋体"/>
          <w:sz w:val="24"/>
          <w:highlight w:val="none"/>
          <w:u w:val="single"/>
          <w:lang w:val="en-US" w:eastAsia="zh-CN"/>
        </w:rPr>
        <w:t>10</w:t>
      </w:r>
      <w:r>
        <w:rPr>
          <w:rFonts w:ascii="宋体" w:hAnsi="宋体"/>
          <w:sz w:val="24"/>
          <w:highlight w:val="none"/>
          <w:u w:val="single"/>
        </w:rPr>
        <w:t xml:space="preserve"> </w:t>
      </w:r>
      <w:r>
        <w:rPr>
          <w:rFonts w:hint="eastAsia" w:ascii="宋体" w:hAnsi="宋体"/>
          <w:sz w:val="24"/>
          <w:highlight w:val="none"/>
          <w:u w:val="single"/>
        </w:rPr>
        <w:t>专业版64位。</w:t>
      </w:r>
    </w:p>
    <w:p>
      <w:pPr>
        <w:spacing w:line="360" w:lineRule="auto"/>
        <w:ind w:left="652" w:leftChars="303" w:hanging="16" w:hangingChars="7"/>
        <w:rPr>
          <w:rFonts w:hint="eastAsia" w:ascii="宋体" w:hAnsi="宋体"/>
          <w:color w:val="auto"/>
          <w:sz w:val="24"/>
          <w:highlight w:val="none"/>
          <w:u w:val="none"/>
          <w:lang w:val="en-US" w:eastAsia="zh-CN"/>
        </w:rPr>
      </w:pPr>
      <w:r>
        <w:rPr>
          <w:rFonts w:hint="eastAsia" w:ascii="宋体" w:hAnsi="宋体" w:cs="Arial"/>
          <w:sz w:val="24"/>
          <w:highlight w:val="none"/>
          <w:lang w:val="en-US" w:eastAsia="zh-CN"/>
        </w:rPr>
        <w:t>*</w:t>
      </w:r>
      <w:r>
        <w:rPr>
          <w:rFonts w:hint="eastAsia" w:ascii="宋体" w:hAnsi="宋体"/>
          <w:color w:val="auto"/>
          <w:sz w:val="24"/>
          <w:highlight w:val="none"/>
          <w:u w:val="none"/>
          <w:lang w:val="en-US" w:eastAsia="zh-CN"/>
        </w:rPr>
        <w:t>1.17 推荐联想 ThinkStation P系列、戴</w:t>
      </w:r>
      <w:bookmarkStart w:id="0" w:name="_GoBack"/>
      <w:bookmarkEnd w:id="0"/>
      <w:r>
        <w:rPr>
          <w:rFonts w:hint="eastAsia" w:ascii="宋体" w:hAnsi="宋体"/>
          <w:color w:val="auto"/>
          <w:sz w:val="24"/>
          <w:highlight w:val="none"/>
          <w:u w:val="none"/>
          <w:lang w:val="en-US" w:eastAsia="zh-CN"/>
        </w:rPr>
        <w:t>尔Precision T 系列、惠普 Z系列或同等档次品牌。</w:t>
      </w:r>
    </w:p>
    <w:p>
      <w:pPr>
        <w:spacing w:line="360" w:lineRule="auto"/>
        <w:ind w:left="652" w:leftChars="303" w:hanging="16" w:hangingChars="7"/>
        <w:rPr>
          <w:rFonts w:hint="eastAsia" w:ascii="宋体" w:hAnsi="宋体"/>
          <w:color w:val="auto"/>
          <w:sz w:val="24"/>
          <w:highlight w:val="none"/>
          <w:u w:val="single"/>
          <w:lang w:val="en-US" w:eastAsia="zh-CN"/>
        </w:rPr>
      </w:pPr>
      <w:r>
        <w:rPr>
          <w:rFonts w:hint="eastAsia" w:ascii="宋体" w:hAnsi="宋体" w:cs="Arial"/>
          <w:sz w:val="24"/>
          <w:highlight w:val="none"/>
          <w:lang w:val="en-US" w:eastAsia="zh-CN"/>
        </w:rPr>
        <w:t>*</w:t>
      </w:r>
      <w:r>
        <w:rPr>
          <w:rFonts w:hint="eastAsia" w:ascii="宋体" w:hAnsi="宋体"/>
          <w:color w:val="auto"/>
          <w:sz w:val="24"/>
          <w:highlight w:val="none"/>
          <w:u w:val="none"/>
          <w:lang w:val="en-US" w:eastAsia="zh-CN"/>
        </w:rPr>
        <w:t>1.18 颜色：</w:t>
      </w:r>
      <w:r>
        <w:rPr>
          <w:rFonts w:hint="eastAsia" w:ascii="宋体" w:hAnsi="宋体"/>
          <w:color w:val="auto"/>
          <w:sz w:val="24"/>
          <w:highlight w:val="none"/>
          <w:u w:val="single"/>
          <w:lang w:val="en-US" w:eastAsia="zh-CN"/>
        </w:rPr>
        <w:t>黑色。</w:t>
      </w:r>
    </w:p>
    <w:p>
      <w:pPr>
        <w:spacing w:line="360" w:lineRule="auto"/>
        <w:ind w:firstLine="480" w:firstLineChars="200"/>
        <w:rPr>
          <w:rFonts w:ascii="宋体" w:hAnsi="宋体"/>
          <w:sz w:val="24"/>
          <w:highlight w:val="none"/>
        </w:rPr>
      </w:pPr>
      <w:r>
        <w:rPr>
          <w:rFonts w:hint="eastAsia" w:ascii="宋体" w:hAnsi="宋体"/>
          <w:sz w:val="24"/>
          <w:highlight w:val="none"/>
        </w:rPr>
        <w:t>2. 技术要求</w:t>
      </w:r>
    </w:p>
    <w:p>
      <w:pPr>
        <w:spacing w:line="360" w:lineRule="auto"/>
        <w:ind w:firstLine="480" w:firstLineChars="200"/>
        <w:rPr>
          <w:rFonts w:ascii="宋体" w:hAnsi="宋体"/>
          <w:sz w:val="24"/>
          <w:highlight w:val="none"/>
        </w:rPr>
      </w:pPr>
      <w:r>
        <w:rPr>
          <w:rFonts w:hint="eastAsia" w:ascii="宋体" w:hAnsi="宋体"/>
          <w:sz w:val="24"/>
          <w:highlight w:val="none"/>
        </w:rPr>
        <w:t>2.1计算机要提前预装操作系统，装好基本办公软件（OFFICE）和杀毒软件并注明安装软件的版本号，进行前期调试。</w:t>
      </w:r>
    </w:p>
    <w:p>
      <w:pPr>
        <w:spacing w:line="360" w:lineRule="auto"/>
        <w:ind w:firstLine="480" w:firstLineChars="200"/>
        <w:rPr>
          <w:rFonts w:ascii="宋体" w:hAnsi="宋体"/>
          <w:sz w:val="24"/>
          <w:highlight w:val="none"/>
        </w:rPr>
      </w:pPr>
      <w:r>
        <w:rPr>
          <w:rFonts w:hint="eastAsia" w:ascii="宋体" w:hAnsi="宋体"/>
          <w:sz w:val="24"/>
          <w:highlight w:val="none"/>
        </w:rPr>
        <w:t>2.2要求计算机性能可靠、稳定，能够满足需求。</w:t>
      </w:r>
    </w:p>
    <w:p>
      <w:pPr>
        <w:spacing w:line="360" w:lineRule="auto"/>
        <w:ind w:firstLine="480" w:firstLineChars="200"/>
        <w:rPr>
          <w:rFonts w:ascii="宋体" w:hAnsi="宋体"/>
          <w:sz w:val="24"/>
          <w:highlight w:val="none"/>
        </w:rPr>
      </w:pPr>
      <w:r>
        <w:rPr>
          <w:rFonts w:hint="eastAsia" w:ascii="宋体" w:hAnsi="宋体"/>
          <w:sz w:val="24"/>
          <w:highlight w:val="none"/>
        </w:rPr>
        <w:t>2.3电脑保护卡要求：具有网络传输、硬盘复制、自动修改IP和计算机名、支持多系统、支持单个分区或者单个系统的拷贝、支持500G以上的大硬盘、能够防止流行病毒的侵入和破解功能、</w:t>
      </w:r>
    </w:p>
    <w:p>
      <w:pPr>
        <w:spacing w:line="360" w:lineRule="auto"/>
        <w:ind w:firstLine="480" w:firstLineChars="200"/>
        <w:rPr>
          <w:rFonts w:ascii="宋体" w:hAnsi="宋体"/>
          <w:sz w:val="24"/>
          <w:highlight w:val="none"/>
        </w:rPr>
      </w:pPr>
      <w:r>
        <w:rPr>
          <w:rFonts w:hint="eastAsia" w:ascii="宋体" w:hAnsi="宋体"/>
          <w:sz w:val="24"/>
          <w:highlight w:val="none"/>
        </w:rPr>
        <w:t>2.4使用可扩展的内存、I/O和存储，保护IT投资更新更快的速度和性能；</w:t>
      </w:r>
    </w:p>
    <w:p>
      <w:pPr>
        <w:spacing w:line="360" w:lineRule="auto"/>
        <w:ind w:firstLine="480" w:firstLineChars="200"/>
        <w:rPr>
          <w:rFonts w:ascii="宋体" w:hAnsi="宋体"/>
          <w:sz w:val="24"/>
          <w:highlight w:val="none"/>
        </w:rPr>
      </w:pPr>
      <w:r>
        <w:rPr>
          <w:rFonts w:hint="eastAsia" w:ascii="宋体" w:hAnsi="宋体"/>
          <w:sz w:val="24"/>
          <w:highlight w:val="none"/>
        </w:rPr>
        <w:t>2.5面向限制颇多的数据中心环境；</w:t>
      </w:r>
    </w:p>
    <w:p>
      <w:pPr>
        <w:spacing w:line="360" w:lineRule="auto"/>
        <w:ind w:firstLine="480" w:firstLineChars="200"/>
        <w:rPr>
          <w:rFonts w:ascii="宋体" w:hAnsi="宋体"/>
          <w:sz w:val="24"/>
          <w:highlight w:val="none"/>
        </w:rPr>
      </w:pPr>
      <w:r>
        <w:rPr>
          <w:rFonts w:hint="eastAsia" w:ascii="宋体" w:hAnsi="宋体"/>
          <w:sz w:val="24"/>
          <w:highlight w:val="none"/>
        </w:rPr>
        <w:t>2.6提供强大的计算能力、更大的的内存设计和高效的网络通信能力；</w:t>
      </w:r>
    </w:p>
    <w:p>
      <w:pPr>
        <w:spacing w:line="360" w:lineRule="auto"/>
        <w:ind w:firstLine="480" w:firstLineChars="200"/>
        <w:rPr>
          <w:rFonts w:ascii="宋体" w:hAnsi="宋体"/>
          <w:sz w:val="24"/>
          <w:highlight w:val="none"/>
        </w:rPr>
      </w:pPr>
      <w:r>
        <w:rPr>
          <w:rFonts w:hint="eastAsia" w:ascii="宋体" w:hAnsi="宋体"/>
          <w:sz w:val="24"/>
          <w:highlight w:val="none"/>
        </w:rPr>
        <w:t>2.7集成的软件管理可以随时随地的对服务器进行管理，确保对资源的控制。</w:t>
      </w:r>
    </w:p>
    <w:p>
      <w:pPr>
        <w:spacing w:line="360" w:lineRule="auto"/>
        <w:ind w:firstLine="480" w:firstLineChars="200"/>
        <w:rPr>
          <w:rFonts w:ascii="宋体" w:hAnsi="宋体"/>
          <w:sz w:val="24"/>
          <w:highlight w:val="none"/>
        </w:rPr>
      </w:pPr>
      <w:r>
        <w:rPr>
          <w:rFonts w:hint="eastAsia" w:ascii="宋体" w:hAnsi="宋体"/>
          <w:sz w:val="24"/>
          <w:highlight w:val="none"/>
        </w:rPr>
        <w:t>2.8能够提供高级控制能力，监视功耗，同时降低冷却成本；</w:t>
      </w:r>
    </w:p>
    <w:p>
      <w:pPr>
        <w:spacing w:line="360" w:lineRule="auto"/>
        <w:ind w:firstLine="480" w:firstLineChars="200"/>
        <w:rPr>
          <w:rFonts w:ascii="宋体" w:hAnsi="宋体"/>
          <w:sz w:val="24"/>
          <w:highlight w:val="none"/>
        </w:rPr>
      </w:pPr>
      <w:r>
        <w:rPr>
          <w:rFonts w:hint="eastAsia" w:ascii="宋体" w:hAnsi="宋体"/>
          <w:sz w:val="24"/>
          <w:highlight w:val="none"/>
        </w:rPr>
        <w:t>2.9要求提出的是最低限度的技术要求，未充分引述有关标准及规范的条文。供方应保证提供符合本技术要求和相关国际、国内行业标准的优质产品。</w:t>
      </w:r>
    </w:p>
    <w:p>
      <w:pPr>
        <w:spacing w:line="360" w:lineRule="auto"/>
        <w:ind w:firstLine="480" w:firstLineChars="200"/>
        <w:rPr>
          <w:rFonts w:ascii="宋体" w:hAnsi="宋体"/>
          <w:sz w:val="24"/>
          <w:highlight w:val="none"/>
        </w:rPr>
      </w:pPr>
      <w:r>
        <w:rPr>
          <w:rFonts w:hint="eastAsia" w:ascii="宋体" w:hAnsi="宋体"/>
          <w:sz w:val="24"/>
          <w:highlight w:val="none"/>
        </w:rPr>
        <w:t>2.10如供方没有对本要求书提出书面异议，需方则认为供方的产品完全满足本要求。</w:t>
      </w:r>
    </w:p>
    <w:p>
      <w:pPr>
        <w:spacing w:line="360" w:lineRule="auto"/>
        <w:ind w:firstLine="480" w:firstLineChars="200"/>
        <w:rPr>
          <w:rFonts w:ascii="宋体" w:hAnsi="宋体"/>
          <w:sz w:val="24"/>
          <w:highlight w:val="none"/>
        </w:rPr>
      </w:pPr>
      <w:r>
        <w:rPr>
          <w:rFonts w:hint="eastAsia" w:ascii="宋体" w:hAnsi="宋体"/>
          <w:sz w:val="24"/>
          <w:highlight w:val="none"/>
        </w:rPr>
        <w:t>2.11本要求书所引用的标准若与供方所执行的标准发生矛盾时，按较高的标准执行，若有国际或国家新标准时应按照新标准执行。</w:t>
      </w:r>
    </w:p>
    <w:p>
      <w:pPr>
        <w:spacing w:line="360" w:lineRule="auto"/>
        <w:ind w:firstLine="480" w:firstLineChars="200"/>
        <w:rPr>
          <w:rFonts w:ascii="宋体" w:hAnsi="宋体"/>
          <w:sz w:val="24"/>
          <w:highlight w:val="none"/>
        </w:rPr>
      </w:pPr>
      <w:r>
        <w:rPr>
          <w:rFonts w:hint="eastAsia" w:ascii="宋体" w:hAnsi="宋体"/>
          <w:sz w:val="24"/>
          <w:highlight w:val="none"/>
        </w:rPr>
        <w:t>2.12供方应有有效的质量保证体系，提供的产品应在模拟和数字有线电视系统的测试中广泛应用，且质量过硬、技术领先、售后服务好，未发生严重质量事故。</w:t>
      </w:r>
    </w:p>
    <w:p>
      <w:pPr>
        <w:spacing w:line="360" w:lineRule="auto"/>
        <w:ind w:firstLine="480" w:firstLineChars="200"/>
        <w:rPr>
          <w:rFonts w:ascii="宋体" w:hAnsi="宋体"/>
          <w:sz w:val="24"/>
          <w:highlight w:val="none"/>
        </w:rPr>
      </w:pPr>
      <w:r>
        <w:rPr>
          <w:rFonts w:hint="eastAsia" w:ascii="宋体" w:hAnsi="宋体"/>
          <w:sz w:val="24"/>
          <w:highlight w:val="none"/>
        </w:rPr>
        <w:t>2.13供方应提供抗腐蚀性强、抗剧烈震动能力强且对周围的电磁场抗干扰能力强的产品。</w:t>
      </w:r>
    </w:p>
    <w:p>
      <w:pPr>
        <w:spacing w:line="360" w:lineRule="auto"/>
        <w:ind w:firstLine="480" w:firstLineChars="200"/>
        <w:rPr>
          <w:rFonts w:ascii="宋体" w:hAnsi="宋体"/>
          <w:sz w:val="24"/>
          <w:highlight w:val="none"/>
        </w:rPr>
      </w:pPr>
      <w:r>
        <w:rPr>
          <w:rFonts w:hint="eastAsia" w:ascii="宋体" w:hAnsi="宋体"/>
          <w:sz w:val="24"/>
          <w:highlight w:val="none"/>
        </w:rPr>
        <w:t>2.14 在保修期范围内电脑出现的任何故障，供方免费提供各种配件，并进行维修。</w:t>
      </w:r>
    </w:p>
    <w:p>
      <w:pPr>
        <w:spacing w:line="360" w:lineRule="auto"/>
        <w:ind w:firstLine="480" w:firstLineChars="200"/>
        <w:rPr>
          <w:rFonts w:ascii="宋体" w:hAnsi="宋体"/>
          <w:sz w:val="24"/>
          <w:highlight w:val="none"/>
        </w:rPr>
      </w:pPr>
      <w:r>
        <w:rPr>
          <w:rFonts w:hint="eastAsia" w:ascii="宋体" w:hAnsi="宋体"/>
          <w:sz w:val="24"/>
          <w:highlight w:val="none"/>
        </w:rPr>
        <w:t>2.15 保修期过后，电脑出现的问题供方应该提供相应的技术支持，并按照买方的要求进行相关维修。</w:t>
      </w:r>
    </w:p>
    <w:p>
      <w:pPr>
        <w:spacing w:line="360" w:lineRule="auto"/>
        <w:ind w:firstLine="480" w:firstLineChars="200"/>
        <w:rPr>
          <w:rFonts w:ascii="宋体" w:hAnsi="宋体"/>
          <w:sz w:val="24"/>
          <w:highlight w:val="none"/>
        </w:rPr>
      </w:pPr>
      <w:r>
        <w:rPr>
          <w:rFonts w:hint="eastAsia" w:ascii="宋体" w:hAnsi="宋体"/>
          <w:sz w:val="24"/>
          <w:highlight w:val="none"/>
        </w:rPr>
        <w:t>2.16为了防止计算机上重要文件丢失，供方应按照买方的要求对计算机进行相关更改，包括加密文件或者取掉计算机上USB插口。</w:t>
      </w:r>
    </w:p>
    <w:p>
      <w:pPr>
        <w:spacing w:line="360" w:lineRule="auto"/>
        <w:ind w:firstLine="480" w:firstLineChars="200"/>
        <w:rPr>
          <w:rFonts w:ascii="宋体" w:hAnsi="宋体"/>
          <w:sz w:val="24"/>
          <w:highlight w:val="none"/>
        </w:rPr>
      </w:pPr>
      <w:r>
        <w:rPr>
          <w:rFonts w:hint="eastAsia" w:ascii="宋体" w:hAnsi="宋体"/>
          <w:sz w:val="24"/>
          <w:highlight w:val="none"/>
        </w:rPr>
        <w:t>2.17 供方应为买方免费提供软件升级技术支持</w:t>
      </w:r>
    </w:p>
    <w:p>
      <w:pPr>
        <w:spacing w:line="360" w:lineRule="auto"/>
        <w:ind w:firstLine="480" w:firstLineChars="200"/>
        <w:rPr>
          <w:rFonts w:ascii="宋体" w:hAnsi="宋体"/>
          <w:sz w:val="24"/>
          <w:highlight w:val="none"/>
        </w:rPr>
      </w:pPr>
      <w:r>
        <w:rPr>
          <w:rFonts w:hint="eastAsia" w:ascii="宋体" w:hAnsi="宋体"/>
          <w:sz w:val="24"/>
          <w:highlight w:val="none"/>
        </w:rPr>
        <w:t>2.18 供方应对新计算机的使用情况进行实时跟踪，及时了解并解决出现的问题。</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80" w:firstLineChars="200"/>
        <w:rPr>
          <w:rFonts w:ascii="宋体" w:hAnsi="宋体"/>
          <w:sz w:val="24"/>
          <w:highlight w:val="none"/>
        </w:rPr>
      </w:pPr>
      <w:r>
        <w:rPr>
          <w:rFonts w:ascii="宋体" w:hAnsi="宋体"/>
          <w:sz w:val="24"/>
          <w:highlight w:val="none"/>
        </w:rPr>
        <w:t>3</w:t>
      </w:r>
      <w:r>
        <w:rPr>
          <w:rFonts w:hint="eastAsia" w:ascii="宋体" w:hAnsi="宋体"/>
          <w:sz w:val="24"/>
          <w:highlight w:val="none"/>
        </w:rPr>
        <w:t>. 招标人提出的特别技术要求</w:t>
      </w:r>
    </w:p>
    <w:p>
      <w:pPr>
        <w:spacing w:line="360" w:lineRule="auto"/>
        <w:ind w:firstLine="480" w:firstLineChars="200"/>
        <w:rPr>
          <w:rFonts w:ascii="宋体" w:hAnsi="宋体"/>
          <w:sz w:val="24"/>
          <w:highlight w:val="none"/>
        </w:rPr>
      </w:pPr>
      <w:r>
        <w:rPr>
          <w:rFonts w:hint="eastAsia" w:ascii="宋体" w:hAnsi="宋体"/>
          <w:sz w:val="24"/>
          <w:highlight w:val="none"/>
        </w:rPr>
        <w:t>3.1要求中标方在质保期内提供免费维护。</w:t>
      </w:r>
    </w:p>
    <w:p>
      <w:pPr>
        <w:spacing w:line="360" w:lineRule="auto"/>
        <w:ind w:firstLine="480" w:firstLineChars="200"/>
        <w:rPr>
          <w:rFonts w:ascii="宋体" w:hAnsi="宋体"/>
          <w:sz w:val="24"/>
          <w:highlight w:val="none"/>
        </w:rPr>
      </w:pPr>
      <w:r>
        <w:rPr>
          <w:rFonts w:hint="eastAsia" w:ascii="宋体" w:hAnsi="宋体"/>
          <w:sz w:val="24"/>
          <w:highlight w:val="none"/>
        </w:rPr>
        <w:t>3.2中标方负责设备的安装和配置部署。</w:t>
      </w:r>
    </w:p>
    <w:p>
      <w:pPr>
        <w:spacing w:line="360" w:lineRule="auto"/>
        <w:ind w:firstLine="480" w:firstLineChars="200"/>
        <w:rPr>
          <w:rFonts w:ascii="宋体" w:hAnsi="宋体"/>
          <w:sz w:val="24"/>
          <w:highlight w:val="none"/>
        </w:rPr>
      </w:pPr>
      <w:r>
        <w:rPr>
          <w:rFonts w:hint="eastAsia" w:ascii="宋体" w:hAnsi="宋体"/>
          <w:sz w:val="24"/>
          <w:highlight w:val="none"/>
        </w:rPr>
        <w:t>4. 需投标人提供的设备技术参数</w:t>
      </w:r>
    </w:p>
    <w:p>
      <w:pPr>
        <w:pStyle w:val="3"/>
        <w:spacing w:line="360" w:lineRule="auto"/>
        <w:ind w:left="1195" w:firstLine="480" w:firstLineChars="200"/>
        <w:rPr>
          <w:rFonts w:hAnsi="宋体"/>
          <w:sz w:val="24"/>
          <w:szCs w:val="24"/>
          <w:highlight w:val="none"/>
        </w:rPr>
      </w:pPr>
      <w:r>
        <w:rPr>
          <w:rFonts w:hint="eastAsia" w:hAnsi="宋体"/>
          <w:sz w:val="24"/>
          <w:szCs w:val="24"/>
          <w:highlight w:val="none"/>
        </w:rPr>
        <w:t>4.1 计算机品牌</w:t>
      </w:r>
      <w:r>
        <w:rPr>
          <w:rFonts w:hint="eastAsia" w:hAnsi="宋体"/>
          <w:spacing w:val="-5"/>
          <w:kern w:val="0"/>
          <w:sz w:val="24"/>
          <w:szCs w:val="24"/>
          <w:highlight w:val="none"/>
        </w:rPr>
        <w:t>：</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195" w:firstLine="480" w:firstLineChars="200"/>
        <w:rPr>
          <w:rFonts w:hAnsi="宋体"/>
          <w:sz w:val="24"/>
          <w:szCs w:val="24"/>
          <w:highlight w:val="none"/>
        </w:rPr>
      </w:pPr>
      <w:r>
        <w:rPr>
          <w:rFonts w:hint="eastAsia" w:hAnsi="宋体"/>
          <w:sz w:val="24"/>
          <w:szCs w:val="24"/>
          <w:highlight w:val="none"/>
        </w:rPr>
        <w:t>4.2计算机型号</w:t>
      </w:r>
      <w:r>
        <w:rPr>
          <w:rFonts w:hint="eastAsia" w:hAnsi="宋体"/>
          <w:spacing w:val="-5"/>
          <w:kern w:val="0"/>
          <w:sz w:val="24"/>
          <w:szCs w:val="24"/>
          <w:highlight w:val="none"/>
        </w:rPr>
        <w:t>：</w:t>
      </w:r>
      <w:r>
        <w:rPr>
          <w:rFonts w:hint="eastAsia" w:hAnsi="宋体"/>
          <w:sz w:val="24"/>
          <w:szCs w:val="24"/>
          <w:highlight w:val="none"/>
          <w:u w:val="single"/>
        </w:rPr>
        <w:t xml:space="preserve">      </w:t>
      </w:r>
      <w:r>
        <w:rPr>
          <w:rFonts w:hint="eastAsia" w:hAnsi="宋体"/>
          <w:sz w:val="24"/>
          <w:szCs w:val="24"/>
          <w:highlight w:val="none"/>
        </w:rPr>
        <w:t xml:space="preserve">； </w:t>
      </w:r>
    </w:p>
    <w:p>
      <w:pPr>
        <w:pStyle w:val="3"/>
        <w:spacing w:line="360" w:lineRule="auto"/>
        <w:ind w:left="1195" w:firstLine="480" w:firstLineChars="200"/>
        <w:rPr>
          <w:rFonts w:hAnsi="宋体"/>
          <w:sz w:val="24"/>
          <w:szCs w:val="24"/>
          <w:highlight w:val="none"/>
        </w:rPr>
      </w:pPr>
      <w:r>
        <w:rPr>
          <w:rFonts w:hint="eastAsia" w:hAnsi="宋体"/>
          <w:sz w:val="24"/>
          <w:szCs w:val="24"/>
          <w:highlight w:val="none"/>
        </w:rPr>
        <w:t>4.3主板技术参数</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4.3.1芯片组:</w:t>
      </w:r>
      <w:r>
        <w:rPr>
          <w:rFonts w:hint="eastAsia" w:hAnsi="宋体"/>
          <w:sz w:val="24"/>
          <w:szCs w:val="24"/>
          <w:highlight w:val="none"/>
          <w:u w:val="single"/>
        </w:rPr>
        <w:t xml:space="preserve">      </w:t>
      </w:r>
      <w:r>
        <w:rPr>
          <w:rFonts w:hint="eastAsia" w:hAnsi="宋体"/>
          <w:sz w:val="24"/>
          <w:szCs w:val="24"/>
          <w:highlight w:val="none"/>
        </w:rPr>
        <w:t xml:space="preserve"> 。</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4.3.2 CPU插槽数：</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4.3.3 内存接口类型：</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4.3.4 USB接口类型：</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4.3.5 内存插槽数量：</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4.3.6 生产厂家：</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195" w:firstLine="480" w:firstLineChars="200"/>
        <w:rPr>
          <w:rFonts w:hAnsi="宋体"/>
          <w:sz w:val="24"/>
          <w:szCs w:val="24"/>
          <w:highlight w:val="none"/>
        </w:rPr>
      </w:pPr>
      <w:r>
        <w:rPr>
          <w:rFonts w:hint="eastAsia" w:hAnsi="宋体"/>
          <w:sz w:val="24"/>
          <w:szCs w:val="24"/>
          <w:highlight w:val="none"/>
        </w:rPr>
        <w:t>4.4 CPU技术参数</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4.4.1 CPU型号：</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4.4.2 CPU主频：</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4.4.3生产厂家：</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195" w:firstLine="480" w:firstLineChars="200"/>
        <w:rPr>
          <w:rFonts w:hAnsi="宋体"/>
          <w:sz w:val="24"/>
          <w:szCs w:val="24"/>
          <w:highlight w:val="none"/>
        </w:rPr>
      </w:pPr>
      <w:r>
        <w:rPr>
          <w:rFonts w:hint="eastAsia" w:hAnsi="宋体"/>
          <w:sz w:val="24"/>
          <w:szCs w:val="24"/>
          <w:highlight w:val="none"/>
        </w:rPr>
        <w:t>4.5内置存储技术参数</w:t>
      </w:r>
    </w:p>
    <w:p>
      <w:pPr>
        <w:pStyle w:val="3"/>
        <w:spacing w:line="360" w:lineRule="auto"/>
        <w:ind w:left="1617" w:firstLine="480" w:firstLineChars="200"/>
        <w:rPr>
          <w:rFonts w:hAnsi="宋体"/>
          <w:sz w:val="24"/>
          <w:szCs w:val="24"/>
          <w:highlight w:val="none"/>
        </w:rPr>
      </w:pPr>
      <w:r>
        <w:rPr>
          <w:rFonts w:hint="eastAsia" w:hAnsi="宋体"/>
          <w:sz w:val="24"/>
          <w:szCs w:val="24"/>
          <w:highlight w:val="none"/>
        </w:rPr>
        <w:t>4.5.1硬盘个数：</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7" w:firstLine="480" w:firstLineChars="200"/>
        <w:rPr>
          <w:rFonts w:hAnsi="宋体"/>
          <w:sz w:val="24"/>
          <w:szCs w:val="24"/>
          <w:highlight w:val="none"/>
        </w:rPr>
      </w:pPr>
      <w:r>
        <w:rPr>
          <w:rFonts w:hint="eastAsia" w:hAnsi="宋体"/>
          <w:sz w:val="24"/>
          <w:szCs w:val="24"/>
          <w:highlight w:val="none"/>
        </w:rPr>
        <w:t>4.5.2 硬盘型号：</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7" w:firstLine="480" w:firstLineChars="200"/>
        <w:rPr>
          <w:rFonts w:hAnsi="宋体"/>
          <w:sz w:val="24"/>
          <w:szCs w:val="24"/>
          <w:highlight w:val="none"/>
        </w:rPr>
      </w:pPr>
      <w:r>
        <w:rPr>
          <w:rFonts w:hint="eastAsia" w:hAnsi="宋体"/>
          <w:sz w:val="24"/>
          <w:szCs w:val="24"/>
          <w:highlight w:val="none"/>
        </w:rPr>
        <w:t>4.5.3单硬盘容量：</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7" w:firstLine="480" w:firstLineChars="200"/>
        <w:rPr>
          <w:rFonts w:hAnsi="宋体"/>
          <w:sz w:val="24"/>
          <w:szCs w:val="24"/>
          <w:highlight w:val="none"/>
        </w:rPr>
      </w:pPr>
      <w:r>
        <w:rPr>
          <w:rFonts w:hint="eastAsia" w:hAnsi="宋体"/>
          <w:sz w:val="24"/>
          <w:szCs w:val="24"/>
          <w:highlight w:val="none"/>
        </w:rPr>
        <w:t>4.5.4生产厂家：</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193" w:firstLine="480" w:firstLineChars="200"/>
        <w:rPr>
          <w:rFonts w:hAnsi="宋体"/>
          <w:sz w:val="24"/>
          <w:szCs w:val="24"/>
          <w:highlight w:val="none"/>
        </w:rPr>
      </w:pPr>
      <w:r>
        <w:rPr>
          <w:rFonts w:hint="eastAsia" w:hAnsi="宋体"/>
          <w:sz w:val="24"/>
          <w:szCs w:val="24"/>
          <w:highlight w:val="none"/>
        </w:rPr>
        <w:t xml:space="preserve">4.6内存技术参数 </w:t>
      </w:r>
    </w:p>
    <w:p>
      <w:pPr>
        <w:pStyle w:val="3"/>
        <w:spacing w:line="360" w:lineRule="auto"/>
        <w:ind w:firstLine="480" w:firstLineChars="200"/>
        <w:rPr>
          <w:rFonts w:hAnsi="宋体"/>
          <w:sz w:val="24"/>
          <w:szCs w:val="24"/>
          <w:highlight w:val="none"/>
        </w:rPr>
      </w:pPr>
      <w:r>
        <w:rPr>
          <w:rFonts w:hint="eastAsia" w:hAnsi="宋体"/>
          <w:sz w:val="24"/>
          <w:szCs w:val="24"/>
          <w:highlight w:val="none"/>
        </w:rPr>
        <w:t>4.6.1内存型号：</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firstLine="480" w:firstLineChars="200"/>
        <w:rPr>
          <w:rFonts w:hAnsi="宋体"/>
          <w:sz w:val="24"/>
          <w:szCs w:val="24"/>
          <w:highlight w:val="none"/>
        </w:rPr>
      </w:pPr>
      <w:r>
        <w:rPr>
          <w:rFonts w:hint="eastAsia" w:hAnsi="宋体"/>
          <w:sz w:val="24"/>
          <w:szCs w:val="24"/>
          <w:highlight w:val="none"/>
        </w:rPr>
        <w:t>4.6.2内存容量：</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firstLine="480" w:firstLineChars="200"/>
        <w:rPr>
          <w:rFonts w:hAnsi="宋体"/>
          <w:sz w:val="24"/>
          <w:szCs w:val="24"/>
          <w:highlight w:val="none"/>
        </w:rPr>
      </w:pPr>
      <w:r>
        <w:rPr>
          <w:rFonts w:hint="eastAsia" w:hAnsi="宋体"/>
          <w:sz w:val="24"/>
          <w:szCs w:val="24"/>
          <w:highlight w:val="none"/>
        </w:rPr>
        <w:t>4.6.3生产厂家：</w:t>
      </w:r>
      <w:r>
        <w:rPr>
          <w:rFonts w:hint="eastAsia" w:hAnsi="宋体"/>
          <w:sz w:val="24"/>
          <w:szCs w:val="24"/>
          <w:highlight w:val="none"/>
          <w:u w:val="single"/>
        </w:rPr>
        <w:t xml:space="preserve">      </w:t>
      </w:r>
      <w:r>
        <w:rPr>
          <w:rFonts w:hint="eastAsia" w:hAnsi="宋体"/>
          <w:sz w:val="24"/>
          <w:szCs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4.7显卡技术参数</w:t>
      </w:r>
    </w:p>
    <w:p>
      <w:pPr>
        <w:spacing w:line="360" w:lineRule="auto"/>
        <w:ind w:firstLine="480" w:firstLineChars="200"/>
        <w:rPr>
          <w:rFonts w:ascii="宋体" w:hAnsi="宋体"/>
          <w:sz w:val="24"/>
          <w:highlight w:val="none"/>
        </w:rPr>
      </w:pPr>
      <w:r>
        <w:rPr>
          <w:rFonts w:hint="eastAsia" w:ascii="宋体" w:hAnsi="宋体"/>
          <w:sz w:val="24"/>
          <w:highlight w:val="none"/>
        </w:rPr>
        <w:t>4.7.1是否独立：</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4.7.2显存容量：</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4.7.3显卡型号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4.7.4生产厂家</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4.8网卡技术参数</w:t>
      </w:r>
    </w:p>
    <w:p>
      <w:pPr>
        <w:spacing w:line="360" w:lineRule="auto"/>
        <w:ind w:firstLine="480" w:firstLineChars="200"/>
        <w:rPr>
          <w:rFonts w:ascii="宋体" w:hAnsi="宋体"/>
          <w:sz w:val="24"/>
          <w:highlight w:val="none"/>
        </w:rPr>
      </w:pPr>
      <w:r>
        <w:rPr>
          <w:rFonts w:hint="eastAsia" w:ascii="宋体" w:hAnsi="宋体"/>
          <w:sz w:val="24"/>
          <w:highlight w:val="none"/>
        </w:rPr>
        <w:t>4.8.1是否独立：</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4.8.2网卡型号：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4.8.3端口速率：</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4.8.4生产厂家：</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4.9声卡技术参数</w:t>
      </w:r>
    </w:p>
    <w:p>
      <w:pPr>
        <w:spacing w:line="360" w:lineRule="auto"/>
        <w:ind w:firstLine="480" w:firstLineChars="200"/>
        <w:rPr>
          <w:rFonts w:ascii="宋体" w:hAnsi="宋体"/>
          <w:sz w:val="24"/>
          <w:highlight w:val="none"/>
        </w:rPr>
      </w:pPr>
      <w:r>
        <w:rPr>
          <w:rFonts w:hint="eastAsia" w:ascii="宋体" w:hAnsi="宋体"/>
          <w:sz w:val="24"/>
          <w:highlight w:val="none"/>
        </w:rPr>
        <w:t>4.9.1是否独立：</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4.9.2生产厂家：</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4.9.3声卡型号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4.10 机箱、电源技术参数</w:t>
      </w:r>
    </w:p>
    <w:p>
      <w:pPr>
        <w:spacing w:line="360" w:lineRule="auto"/>
        <w:ind w:firstLine="480" w:firstLineChars="200"/>
        <w:rPr>
          <w:rFonts w:ascii="宋体" w:hAnsi="宋体"/>
          <w:sz w:val="24"/>
          <w:highlight w:val="none"/>
        </w:rPr>
      </w:pPr>
      <w:r>
        <w:rPr>
          <w:rFonts w:hint="eastAsia" w:ascii="宋体" w:hAnsi="宋体"/>
          <w:sz w:val="24"/>
          <w:highlight w:val="none"/>
        </w:rPr>
        <w:t>4.10.1电源功率：</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4.10.2电源个数：</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4.10.3电源型号：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4.10.4机箱颜色：</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4.11 显示器技术参数</w:t>
      </w:r>
    </w:p>
    <w:p>
      <w:pPr>
        <w:spacing w:line="360" w:lineRule="auto"/>
        <w:ind w:firstLine="480" w:firstLineChars="200"/>
        <w:rPr>
          <w:rFonts w:ascii="宋体" w:hAnsi="宋体"/>
          <w:sz w:val="24"/>
          <w:highlight w:val="none"/>
        </w:rPr>
      </w:pPr>
      <w:r>
        <w:rPr>
          <w:rFonts w:hint="eastAsia" w:ascii="宋体" w:hAnsi="宋体"/>
          <w:sz w:val="24"/>
          <w:highlight w:val="none"/>
        </w:rPr>
        <w:t>4.11.1生产厂家：</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4.11.2显示器型号：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4.11.3显示器尺寸：</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4.11.4显示器分辨率：</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4.11.5 亮度和对比度：</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4.11.6功耗：</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4.12 键盘、鼠标技术参数</w:t>
      </w:r>
    </w:p>
    <w:p>
      <w:pPr>
        <w:spacing w:line="360" w:lineRule="auto"/>
        <w:ind w:firstLine="480" w:firstLineChars="200"/>
        <w:rPr>
          <w:rFonts w:ascii="宋体" w:hAnsi="宋体"/>
          <w:sz w:val="24"/>
          <w:highlight w:val="none"/>
        </w:rPr>
      </w:pPr>
      <w:r>
        <w:rPr>
          <w:rFonts w:hint="eastAsia" w:ascii="宋体" w:hAnsi="宋体"/>
          <w:sz w:val="24"/>
          <w:highlight w:val="none"/>
        </w:rPr>
        <w:t>4.12.1生产厂家：</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4.12.2型号：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4.12.3接口类型：</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4.13 光驱技术参数</w:t>
      </w:r>
    </w:p>
    <w:p>
      <w:pPr>
        <w:spacing w:line="360" w:lineRule="auto"/>
        <w:ind w:firstLine="480" w:firstLineChars="200"/>
        <w:rPr>
          <w:rFonts w:ascii="宋体" w:hAnsi="宋体"/>
          <w:sz w:val="24"/>
          <w:highlight w:val="none"/>
        </w:rPr>
      </w:pPr>
      <w:r>
        <w:rPr>
          <w:rFonts w:hint="eastAsia" w:ascii="宋体" w:hAnsi="宋体"/>
          <w:sz w:val="24"/>
          <w:highlight w:val="none"/>
        </w:rPr>
        <w:t>4.13.1生产厂家：</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4.13.2型号：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4.13.3光驱类型：</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4.13.4安装方式：</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4.13.5接口类型：</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4.13.6读取速度：</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4.14质保期：</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二</w:t>
      </w:r>
      <w:r>
        <w:rPr>
          <w:rFonts w:hint="eastAsia" w:ascii="宋体" w:hAnsi="宋体"/>
          <w:b/>
          <w:color w:val="auto"/>
          <w:sz w:val="24"/>
          <w:highlight w:val="none"/>
        </w:rPr>
        <w:t>节 技术服务</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 中标人将派出有技术、有能力胜任的服务工程师到现场，提供有关安装管理、调试、空载测试、性能测试、试运转、维修及现场培训维修人员的服务。中标人服务工程师的主要责任与任务如下：</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——给招标人安装人员提供完整的技术指导。</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——指导招标人人员进行合同设备的试运转，运行测试和性能测试。</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——培训招标人人员。</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——设备投入使用后提供现场运行技术支持。</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——质保期内技术服务。</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3</w:t>
      </w:r>
      <w:r>
        <w:rPr>
          <w:rFonts w:hint="eastAsia" w:ascii="宋体" w:hAnsi="宋体"/>
          <w:color w:val="auto"/>
          <w:sz w:val="24"/>
          <w:highlight w:val="none"/>
        </w:rPr>
        <w:t>. 对于安装指导、测试运转、性能测试、试运转和验收，包括招标人操作和维修人员的现场培训,中标人需免费提供。</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4</w:t>
      </w:r>
      <w:r>
        <w:rPr>
          <w:rFonts w:hint="eastAsia" w:ascii="宋体" w:hAnsi="宋体"/>
          <w:color w:val="auto"/>
          <w:sz w:val="24"/>
          <w:highlight w:val="none"/>
        </w:rPr>
        <w:t>. 中标人应提供用于招标人自行培训人员需要使用的相关培训资料。</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5</w:t>
      </w:r>
      <w:r>
        <w:rPr>
          <w:rFonts w:hint="eastAsia" w:ascii="宋体" w:hAnsi="宋体"/>
          <w:color w:val="auto"/>
          <w:sz w:val="24"/>
          <w:highlight w:val="none"/>
        </w:rPr>
        <w:t>. 设备过质保期后，在设备使用寿命内，如招标人需要，中标人应确保服务工程师到现场进行技术服务。</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三</w:t>
      </w:r>
      <w:r>
        <w:rPr>
          <w:rFonts w:hint="eastAsia" w:ascii="宋体" w:hAnsi="宋体"/>
          <w:b/>
          <w:color w:val="auto"/>
          <w:sz w:val="24"/>
          <w:highlight w:val="none"/>
        </w:rPr>
        <w:t>节 安装、检验、调试、试运行及验收</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1</w:t>
      </w:r>
      <w:r>
        <w:rPr>
          <w:rFonts w:hint="eastAsia" w:ascii="宋体" w:hAnsi="宋体"/>
          <w:color w:val="auto"/>
          <w:sz w:val="24"/>
          <w:highlight w:val="none"/>
        </w:rPr>
        <w:t>. 设备到货应随机提供出厂验收报告</w:t>
      </w:r>
      <w:r>
        <w:rPr>
          <w:rFonts w:hint="eastAsia" w:ascii="宋体" w:hAnsi="宋体"/>
          <w:color w:val="auto"/>
          <w:sz w:val="24"/>
          <w:highlight w:val="none"/>
          <w:lang w:eastAsia="zh-CN"/>
        </w:rPr>
        <w:t>、合格证、</w:t>
      </w:r>
      <w:r>
        <w:rPr>
          <w:rFonts w:hint="eastAsia" w:ascii="宋体" w:hAnsi="宋体"/>
          <w:color w:val="auto"/>
          <w:sz w:val="24"/>
          <w:highlight w:val="none"/>
          <w:lang w:val="en-US" w:eastAsia="zh-CN"/>
        </w:rPr>
        <w:t>产品保修卡、使用手册或用户指南、随机驱动安装介质等</w:t>
      </w:r>
      <w:r>
        <w:rPr>
          <w:rFonts w:hint="eastAsia"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2</w:t>
      </w:r>
      <w:r>
        <w:rPr>
          <w:rFonts w:hint="eastAsia" w:ascii="宋体" w:hAnsi="宋体"/>
          <w:color w:val="auto"/>
          <w:sz w:val="24"/>
          <w:highlight w:val="none"/>
        </w:rPr>
        <w:t>．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四</w:t>
      </w:r>
      <w:r>
        <w:rPr>
          <w:rFonts w:hint="eastAsia" w:ascii="宋体" w:hAnsi="宋体"/>
          <w:b/>
          <w:color w:val="auto"/>
          <w:sz w:val="24"/>
          <w:highlight w:val="none"/>
        </w:rPr>
        <w:t>节 质量保证</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 质保期应为最终验收合格后</w:t>
      </w:r>
      <w:r>
        <w:rPr>
          <w:rFonts w:hint="eastAsia" w:ascii="宋体" w:hAnsi="宋体"/>
          <w:color w:val="auto"/>
          <w:sz w:val="24"/>
          <w:highlight w:val="none"/>
          <w:lang w:val="en-US" w:eastAsia="zh-CN"/>
        </w:rPr>
        <w:t>60</w:t>
      </w:r>
      <w:r>
        <w:rPr>
          <w:rFonts w:hint="eastAsia" w:ascii="宋体" w:hAnsi="宋体"/>
          <w:color w:val="auto"/>
          <w:sz w:val="24"/>
          <w:highlight w:val="none"/>
        </w:rPr>
        <w:t>个月。对由于设计或质量问题而引起的设备故障，中标方应进一步对此负责。专用合同条款对质保有特殊规定的从其规定。</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 中标方应有质保期内的维修服务承诺，无偿更换零配件、部件承诺。</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五</w:t>
      </w:r>
      <w:r>
        <w:rPr>
          <w:rFonts w:hint="eastAsia" w:ascii="宋体" w:hAnsi="宋体"/>
          <w:b/>
          <w:color w:val="auto"/>
          <w:sz w:val="24"/>
          <w:highlight w:val="none"/>
        </w:rPr>
        <w:t>节 技术资料和图纸</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1</w:t>
      </w:r>
      <w:r>
        <w:rPr>
          <w:rFonts w:hint="eastAsia" w:ascii="宋体" w:hAnsi="宋体"/>
          <w:color w:val="auto"/>
          <w:sz w:val="24"/>
          <w:highlight w:val="none"/>
        </w:rPr>
        <w:t>. 如果中标人交付的技术文件和图纸不完整、丢失或损坏，中标人在接到招标人索要不完整、丢失或损坏部分的技术文件和图纸的通知后的30天内,应免费向招标人增补丢失或损坏部分的技术文件与图纸。</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2</w:t>
      </w:r>
      <w:r>
        <w:rPr>
          <w:rFonts w:hint="eastAsia" w:ascii="宋体" w:hAnsi="宋体"/>
          <w:color w:val="auto"/>
          <w:sz w:val="24"/>
          <w:highlight w:val="none"/>
        </w:rPr>
        <w:t>. 中标人有义务对该设备的控制软件、管理软件进行免费升级换代。</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3</w:t>
      </w:r>
      <w:r>
        <w:rPr>
          <w:rFonts w:hint="eastAsia" w:ascii="宋体" w:hAnsi="宋体"/>
          <w:color w:val="auto"/>
          <w:sz w:val="24"/>
          <w:highlight w:val="none"/>
        </w:rPr>
        <w:t>. 技术资料与设备同属合同供货范围，如不能按照上述条款交货，将按照推迟合同交货期执行。</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六</w:t>
      </w:r>
      <w:r>
        <w:rPr>
          <w:rFonts w:hint="eastAsia" w:ascii="宋体" w:hAnsi="宋体"/>
          <w:b/>
          <w:color w:val="auto"/>
          <w:sz w:val="24"/>
          <w:highlight w:val="none"/>
        </w:rPr>
        <w:t>节 标准</w:t>
      </w:r>
    </w:p>
    <w:p>
      <w:pPr>
        <w:pStyle w:val="14"/>
        <w:tabs>
          <w:tab w:val="left" w:pos="1290"/>
          <w:tab w:val="left" w:pos="168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1. 所供应的货物将按下列标准（推荐）进行设计和制造</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 xml:space="preserve">电子设备:                </w:t>
      </w:r>
      <w:r>
        <w:rPr>
          <w:rFonts w:hAnsi="宋体"/>
          <w:color w:val="auto"/>
          <w:szCs w:val="24"/>
          <w:highlight w:val="none"/>
        </w:rPr>
        <w:t>电子行业标准索引（SJ）</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10694-2006</w:t>
      </w:r>
      <w:r>
        <w:rPr>
          <w:rFonts w:hint="eastAsia" w:hAnsi="宋体"/>
          <w:color w:val="auto"/>
          <w:szCs w:val="24"/>
          <w:highlight w:val="none"/>
        </w:rPr>
        <w:tab/>
      </w:r>
      <w:r>
        <w:rPr>
          <w:rFonts w:hint="eastAsia" w:hAnsi="宋体"/>
          <w:color w:val="auto"/>
          <w:szCs w:val="24"/>
          <w:highlight w:val="none"/>
        </w:rPr>
        <w:t xml:space="preserve">        电子产品制造与应用系统防静电检测通用规范</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20951-2005</w:t>
      </w:r>
      <w:r>
        <w:rPr>
          <w:rFonts w:hint="eastAsia" w:hAnsi="宋体"/>
          <w:color w:val="auto"/>
          <w:szCs w:val="24"/>
          <w:highlight w:val="none"/>
        </w:rPr>
        <w:tab/>
      </w:r>
      <w:r>
        <w:rPr>
          <w:rFonts w:hint="eastAsia" w:hAnsi="宋体"/>
          <w:color w:val="auto"/>
          <w:szCs w:val="24"/>
          <w:highlight w:val="none"/>
        </w:rPr>
        <w:t xml:space="preserve">    </w:t>
      </w:r>
      <w:r>
        <w:rPr>
          <w:rFonts w:hint="eastAsia" w:hAnsi="宋体"/>
          <w:color w:val="auto"/>
          <w:spacing w:val="20"/>
          <w:szCs w:val="24"/>
          <w:highlight w:val="none"/>
        </w:rPr>
        <w:t xml:space="preserve">     </w:t>
      </w:r>
      <w:r>
        <w:rPr>
          <w:rFonts w:hint="eastAsia" w:hAnsi="宋体"/>
          <w:color w:val="auto"/>
          <w:szCs w:val="24"/>
          <w:highlight w:val="none"/>
        </w:rPr>
        <w:t xml:space="preserve"> 通用数据加密模块接口要求</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11364-2006</w:t>
      </w:r>
      <w:r>
        <w:rPr>
          <w:rFonts w:hint="eastAsia" w:hAnsi="宋体"/>
          <w:color w:val="auto"/>
          <w:szCs w:val="24"/>
          <w:highlight w:val="none"/>
        </w:rPr>
        <w:tab/>
      </w:r>
      <w:r>
        <w:rPr>
          <w:rFonts w:hint="eastAsia" w:hAnsi="宋体"/>
          <w:color w:val="auto"/>
          <w:szCs w:val="24"/>
          <w:highlight w:val="none"/>
        </w:rPr>
        <w:t xml:space="preserve">        电子信息产品污染控制标识要求</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11352-2006</w:t>
      </w:r>
      <w:r>
        <w:rPr>
          <w:rFonts w:hint="eastAsia" w:hAnsi="宋体"/>
          <w:color w:val="auto"/>
          <w:szCs w:val="24"/>
          <w:highlight w:val="none"/>
        </w:rPr>
        <w:tab/>
      </w:r>
      <w:r>
        <w:rPr>
          <w:rFonts w:hint="eastAsia" w:hAnsi="宋体"/>
          <w:color w:val="auto"/>
          <w:szCs w:val="24"/>
          <w:highlight w:val="none"/>
        </w:rPr>
        <w:t xml:space="preserve">        集成电路IP准则规范</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11356-2006</w:t>
      </w:r>
      <w:r>
        <w:rPr>
          <w:rFonts w:hint="eastAsia" w:hAnsi="宋体"/>
          <w:color w:val="auto"/>
          <w:szCs w:val="24"/>
          <w:highlight w:val="none"/>
        </w:rPr>
        <w:tab/>
      </w:r>
      <w:r>
        <w:rPr>
          <w:rFonts w:hint="eastAsia" w:hAnsi="宋体"/>
          <w:color w:val="auto"/>
          <w:szCs w:val="24"/>
          <w:highlight w:val="none"/>
        </w:rPr>
        <w:t xml:space="preserve">        片上总线属性规范</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11362-2006</w:t>
      </w:r>
      <w:r>
        <w:rPr>
          <w:rFonts w:hint="eastAsia" w:hAnsi="宋体"/>
          <w:color w:val="auto"/>
          <w:szCs w:val="24"/>
          <w:highlight w:val="none"/>
        </w:rPr>
        <w:tab/>
      </w:r>
      <w:r>
        <w:rPr>
          <w:rFonts w:hint="eastAsia" w:hAnsi="宋体"/>
          <w:color w:val="auto"/>
          <w:szCs w:val="24"/>
          <w:highlight w:val="none"/>
        </w:rPr>
        <w:t xml:space="preserve">        企业信息化技术规范制造执行系统(MES)规范</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11308-2005</w:t>
      </w:r>
      <w:r>
        <w:rPr>
          <w:rFonts w:hint="eastAsia" w:hAnsi="宋体"/>
          <w:color w:val="auto"/>
          <w:szCs w:val="24"/>
          <w:highlight w:val="none"/>
        </w:rPr>
        <w:tab/>
      </w:r>
      <w:r>
        <w:rPr>
          <w:rFonts w:hint="eastAsia" w:hAnsi="宋体"/>
          <w:color w:val="auto"/>
          <w:szCs w:val="24"/>
          <w:highlight w:val="none"/>
        </w:rPr>
        <w:t xml:space="preserve">        电子设备用连接器 </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11310-2005</w:t>
      </w:r>
      <w:r>
        <w:rPr>
          <w:rFonts w:hint="eastAsia" w:hAnsi="宋体"/>
          <w:color w:val="auto"/>
          <w:szCs w:val="24"/>
          <w:highlight w:val="none"/>
        </w:rPr>
        <w:tab/>
      </w:r>
      <w:r>
        <w:rPr>
          <w:rFonts w:hint="eastAsia" w:hAnsi="宋体"/>
          <w:color w:val="auto"/>
          <w:szCs w:val="24"/>
          <w:highlight w:val="none"/>
        </w:rPr>
        <w:t xml:space="preserve">        信息设备资源共享协同服务</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20820.4-2002</w:t>
      </w:r>
      <w:r>
        <w:rPr>
          <w:rFonts w:hint="eastAsia" w:hAnsi="宋体"/>
          <w:color w:val="auto"/>
          <w:szCs w:val="24"/>
          <w:highlight w:val="none"/>
        </w:rPr>
        <w:tab/>
      </w:r>
      <w:r>
        <w:rPr>
          <w:rFonts w:hint="eastAsia" w:hAnsi="宋体"/>
          <w:color w:val="auto"/>
          <w:szCs w:val="24"/>
          <w:highlight w:val="none"/>
        </w:rPr>
        <w:t xml:space="preserve">        信息技术 小计算机系统接口</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20822-2002</w:t>
      </w:r>
      <w:r>
        <w:rPr>
          <w:rFonts w:hint="eastAsia" w:hAnsi="宋体"/>
          <w:color w:val="auto"/>
          <w:szCs w:val="24"/>
          <w:highlight w:val="none"/>
        </w:rPr>
        <w:tab/>
      </w:r>
      <w:r>
        <w:rPr>
          <w:rFonts w:hint="eastAsia" w:hAnsi="宋体"/>
          <w:color w:val="auto"/>
          <w:szCs w:val="24"/>
          <w:highlight w:val="none"/>
        </w:rPr>
        <w:t xml:space="preserve">     </w:t>
      </w:r>
      <w:r>
        <w:rPr>
          <w:rFonts w:hint="eastAsia" w:hAnsi="宋体"/>
          <w:color w:val="auto"/>
          <w:spacing w:val="20"/>
          <w:szCs w:val="24"/>
          <w:highlight w:val="none"/>
        </w:rPr>
        <w:t xml:space="preserve">    </w:t>
      </w:r>
      <w:r>
        <w:rPr>
          <w:rFonts w:hint="eastAsia" w:hAnsi="宋体"/>
          <w:color w:val="auto"/>
          <w:szCs w:val="24"/>
          <w:highlight w:val="none"/>
        </w:rPr>
        <w:t xml:space="preserve"> 信息技术 软件维护</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20823-2002</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信息技术.软件生存周期过程.配置管理</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11266-2002</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电子设备的安全</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11242.4-2001</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信息技术 通用编码字符集</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11225-2000</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电子元器件详细规范.</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11220-2000</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集成电路卡通用规范.</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20778-2000</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软件开发与文档编制</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若货物原产国的国家标准或目前使用的企业标准高于上述标准，同样适用。</w:t>
      </w:r>
    </w:p>
    <w:p>
      <w:pPr>
        <w:pStyle w:val="14"/>
        <w:tabs>
          <w:tab w:val="left" w:pos="1290"/>
          <w:tab w:val="left" w:pos="168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2. 设备的设计与制造要求采用国际公制单位，个别部件采用英制单位应列出清单。</w:t>
      </w:r>
    </w:p>
    <w:p>
      <w:pPr>
        <w:pStyle w:val="14"/>
        <w:tabs>
          <w:tab w:val="left" w:pos="1290"/>
          <w:tab w:val="left" w:pos="1680"/>
        </w:tabs>
        <w:spacing w:before="0" w:after="0" w:line="360" w:lineRule="auto"/>
        <w:ind w:firstLine="480" w:firstLineChars="200"/>
        <w:rPr>
          <w:rFonts w:hint="eastAsia" w:hAnsi="宋体"/>
          <w:color w:val="auto"/>
          <w:szCs w:val="24"/>
          <w:highlight w:val="none"/>
        </w:rPr>
      </w:pPr>
      <w:r>
        <w:rPr>
          <w:rFonts w:hAnsi="宋体"/>
          <w:color w:val="auto"/>
          <w:szCs w:val="24"/>
          <w:highlight w:val="none"/>
        </w:rPr>
        <w:t>3.</w:t>
      </w:r>
      <w:r>
        <w:rPr>
          <w:rFonts w:hint="eastAsia" w:hAnsi="宋体"/>
          <w:color w:val="auto"/>
          <w:szCs w:val="24"/>
          <w:highlight w:val="none"/>
        </w:rPr>
        <w:t xml:space="preserve"> 防爆电气设备应按中国国家防爆标准或其它中国防爆检验部门认可的标准制造。</w:t>
      </w:r>
    </w:p>
    <w:p>
      <w:pPr>
        <w:pStyle w:val="14"/>
        <w:tabs>
          <w:tab w:val="left" w:pos="1290"/>
          <w:tab w:val="left" w:pos="168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4.</w:t>
      </w:r>
      <w:r>
        <w:rPr>
          <w:rFonts w:hAnsi="宋体"/>
          <w:color w:val="auto"/>
          <w:szCs w:val="24"/>
          <w:highlight w:val="none"/>
        </w:rPr>
        <w:t xml:space="preserve"> 上述标准均应为</w:t>
      </w:r>
      <w:r>
        <w:rPr>
          <w:rFonts w:hint="eastAsia" w:hAnsi="宋体"/>
          <w:color w:val="auto"/>
          <w:szCs w:val="24"/>
          <w:highlight w:val="none"/>
        </w:rPr>
        <w:t>投</w:t>
      </w:r>
      <w:r>
        <w:rPr>
          <w:rFonts w:hAnsi="宋体"/>
          <w:color w:val="auto"/>
          <w:szCs w:val="24"/>
          <w:highlight w:val="none"/>
        </w:rPr>
        <w:t>标截止日时的最新有效版</w:t>
      </w:r>
      <w:r>
        <w:rPr>
          <w:rFonts w:hint="eastAsia" w:hAnsi="宋体"/>
          <w:color w:val="auto"/>
          <w:szCs w:val="24"/>
          <w:highlight w:val="none"/>
        </w:rPr>
        <w:t>。</w:t>
      </w:r>
    </w:p>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A6476"/>
    <w:rsid w:val="00005686"/>
    <w:rsid w:val="00016549"/>
    <w:rsid w:val="0003114F"/>
    <w:rsid w:val="0015731B"/>
    <w:rsid w:val="0034166C"/>
    <w:rsid w:val="00380C28"/>
    <w:rsid w:val="00433846"/>
    <w:rsid w:val="0048748E"/>
    <w:rsid w:val="005C77EA"/>
    <w:rsid w:val="00603095"/>
    <w:rsid w:val="007A6476"/>
    <w:rsid w:val="007F2590"/>
    <w:rsid w:val="00874A2D"/>
    <w:rsid w:val="00B477CA"/>
    <w:rsid w:val="00BC0307"/>
    <w:rsid w:val="00C000BD"/>
    <w:rsid w:val="00C5686A"/>
    <w:rsid w:val="00D401EE"/>
    <w:rsid w:val="00DE560B"/>
    <w:rsid w:val="00DF7049"/>
    <w:rsid w:val="00E86666"/>
    <w:rsid w:val="00EC08EB"/>
    <w:rsid w:val="05F21D29"/>
    <w:rsid w:val="07096495"/>
    <w:rsid w:val="085F2855"/>
    <w:rsid w:val="2EFB650A"/>
    <w:rsid w:val="4219170A"/>
    <w:rsid w:val="4D5349FB"/>
    <w:rsid w:val="4DAD32A7"/>
    <w:rsid w:val="51D54E2E"/>
    <w:rsid w:val="563A1F05"/>
    <w:rsid w:val="5C3429DE"/>
    <w:rsid w:val="60EC3193"/>
    <w:rsid w:val="64C11A77"/>
    <w:rsid w:val="6DD95120"/>
    <w:rsid w:val="73FA2192"/>
    <w:rsid w:val="7CDB4384"/>
    <w:rsid w:val="7F9F1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ocument Map"/>
    <w:basedOn w:val="1"/>
    <w:link w:val="15"/>
    <w:unhideWhenUsed/>
    <w:qFormat/>
    <w:uiPriority w:val="99"/>
    <w:rPr>
      <w:rFonts w:ascii="宋体"/>
      <w:sz w:val="18"/>
      <w:szCs w:val="18"/>
    </w:rPr>
  </w:style>
  <w:style w:type="paragraph" w:styleId="3">
    <w:name w:val="Plain Text"/>
    <w:basedOn w:val="1"/>
    <w:link w:val="12"/>
    <w:qFormat/>
    <w:uiPriority w:val="0"/>
    <w:rPr>
      <w:rFonts w:ascii="宋体" w:hAnsi="Courier New" w:cs="Courier New"/>
      <w:szCs w:val="21"/>
    </w:rPr>
  </w:style>
  <w:style w:type="paragraph" w:styleId="4">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footnote text"/>
    <w:basedOn w:val="1"/>
    <w:link w:val="13"/>
    <w:qFormat/>
    <w:uiPriority w:val="0"/>
    <w:pPr>
      <w:snapToGrid w:val="0"/>
      <w:jc w:val="left"/>
    </w:pPr>
    <w:rPr>
      <w:sz w:val="18"/>
      <w:szCs w:val="18"/>
    </w:rPr>
  </w:style>
  <w:style w:type="character" w:styleId="8">
    <w:name w:val="footnote reference"/>
    <w:qFormat/>
    <w:uiPriority w:val="0"/>
    <w:rPr>
      <w:vertAlign w:val="superscript"/>
    </w:rPr>
  </w:style>
  <w:style w:type="character" w:customStyle="1" w:styleId="10">
    <w:name w:val="页眉 Char"/>
    <w:basedOn w:val="7"/>
    <w:link w:val="5"/>
    <w:qFormat/>
    <w:uiPriority w:val="99"/>
    <w:rPr>
      <w:sz w:val="18"/>
      <w:szCs w:val="18"/>
    </w:rPr>
  </w:style>
  <w:style w:type="character" w:customStyle="1" w:styleId="11">
    <w:name w:val="页脚 Char"/>
    <w:basedOn w:val="7"/>
    <w:link w:val="4"/>
    <w:uiPriority w:val="99"/>
    <w:rPr>
      <w:sz w:val="18"/>
      <w:szCs w:val="18"/>
    </w:rPr>
  </w:style>
  <w:style w:type="character" w:customStyle="1" w:styleId="12">
    <w:name w:val="纯文本 Char"/>
    <w:basedOn w:val="7"/>
    <w:link w:val="3"/>
    <w:qFormat/>
    <w:uiPriority w:val="0"/>
    <w:rPr>
      <w:rFonts w:ascii="宋体" w:hAnsi="Courier New" w:eastAsia="宋体" w:cs="Courier New"/>
      <w:szCs w:val="21"/>
    </w:rPr>
  </w:style>
  <w:style w:type="character" w:customStyle="1" w:styleId="13">
    <w:name w:val="脚注文本 Char"/>
    <w:basedOn w:val="7"/>
    <w:link w:val="6"/>
    <w:qFormat/>
    <w:uiPriority w:val="0"/>
    <w:rPr>
      <w:rFonts w:ascii="Times New Roman" w:hAnsi="Times New Roman" w:eastAsia="宋体" w:cs="Times New Roman"/>
      <w:sz w:val="18"/>
      <w:szCs w:val="18"/>
    </w:rPr>
  </w:style>
  <w:style w:type="paragraph" w:customStyle="1" w:styleId="14">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15">
    <w:name w:val="文档结构图 Char"/>
    <w:basedOn w:val="7"/>
    <w:link w:val="2"/>
    <w:semiHidden/>
    <w:qFormat/>
    <w:uiPriority w:val="99"/>
    <w:rPr>
      <w:rFonts w:ascii="宋体"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Pages>
  <Words>995</Words>
  <Characters>5677</Characters>
  <Lines>47</Lines>
  <Paragraphs>13</Paragraphs>
  <TotalTime>0</TotalTime>
  <ScaleCrop>false</ScaleCrop>
  <LinksUpToDate>false</LinksUpToDate>
  <CharactersWithSpaces>6659</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2014-01-16T01:17:00Z</dcterms:created>
  <dc:creator>公司发文文书</dc:creator>
  <cp:lastModifiedBy>信息管理中心-技术办-王彦斌</cp:lastModifiedBy>
  <dcterms:modified xsi:type="dcterms:W3CDTF">2018-09-09T08:36:41Z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