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ind w:firstLine="643"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rPr>
        <w:t>电视教育演播室（60演播室）设备购置</w:t>
      </w:r>
      <w:r>
        <w:rPr>
          <w:rFonts w:hint="eastAsia" w:ascii="仿宋" w:hAnsi="仿宋" w:eastAsia="仿宋" w:cs="仿宋"/>
          <w:b/>
          <w:bCs/>
          <w:sz w:val="32"/>
          <w:szCs w:val="32"/>
          <w:lang w:eastAsia="zh-CN"/>
        </w:rPr>
        <w:t>技术标书</w:t>
      </w:r>
    </w:p>
    <w:p>
      <w:pPr>
        <w:tabs>
          <w:tab w:val="left" w:pos="2340"/>
        </w:tabs>
        <w:spacing w:line="480" w:lineRule="auto"/>
        <w:ind w:left="630" w:leftChars="300" w:firstLine="321" w:firstLineChars="100"/>
        <w:jc w:val="center"/>
        <w:rPr>
          <w:rFonts w:hint="eastAsia" w:ascii="仿宋" w:hAnsi="仿宋" w:eastAsia="仿宋" w:cs="仿宋"/>
          <w:b/>
          <w:bCs/>
          <w:sz w:val="32"/>
          <w:szCs w:val="32"/>
        </w:rPr>
      </w:pPr>
    </w:p>
    <w:p>
      <w:pPr>
        <w:tabs>
          <w:tab w:val="left" w:pos="2340"/>
        </w:tabs>
        <w:spacing w:line="480" w:lineRule="auto"/>
        <w:ind w:left="630" w:leftChars="300" w:firstLine="321" w:firstLineChars="100"/>
        <w:jc w:val="center"/>
        <w:rPr>
          <w:rFonts w:hint="eastAsia" w:ascii="仿宋" w:hAnsi="仿宋" w:eastAsia="仿宋" w:cs="仿宋"/>
          <w:b/>
          <w:bCs/>
          <w:sz w:val="32"/>
          <w:szCs w:val="32"/>
        </w:rPr>
      </w:pP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第一节  供货范围、技术规格、参数与要求</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第二节  备件和工具</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第三节  设备出厂前检验</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第四节  技术服务</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第五节  安装、检验、调试、试运行及验收</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第六节  质量保证</w:t>
      </w:r>
    </w:p>
    <w:p>
      <w:pPr>
        <w:tabs>
          <w:tab w:val="left" w:pos="2340"/>
        </w:tabs>
        <w:spacing w:line="480" w:lineRule="auto"/>
        <w:ind w:left="630" w:leftChars="300" w:firstLine="320" w:firstLineChars="100"/>
        <w:jc w:val="left"/>
        <w:rPr>
          <w:rFonts w:hint="eastAsia" w:ascii="仿宋" w:hAnsi="仿宋" w:eastAsia="仿宋" w:cs="仿宋"/>
          <w:sz w:val="32"/>
          <w:szCs w:val="32"/>
        </w:rPr>
      </w:pPr>
      <w:r>
        <w:rPr>
          <w:rFonts w:hint="eastAsia" w:ascii="仿宋" w:hAnsi="仿宋" w:eastAsia="仿宋" w:cs="仿宋"/>
          <w:sz w:val="32"/>
          <w:szCs w:val="32"/>
        </w:rPr>
        <w:t>第七节  技术资料和图纸</w:t>
      </w: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sz w:val="32"/>
          <w:szCs w:val="32"/>
        </w:rPr>
      </w:pPr>
    </w:p>
    <w:p>
      <w:pPr>
        <w:spacing w:before="312" w:beforeLines="100" w:line="500" w:lineRule="exact"/>
        <w:jc w:val="center"/>
        <w:rPr>
          <w:rFonts w:hint="eastAsia" w:ascii="仿宋" w:hAnsi="仿宋" w:eastAsia="仿宋" w:cs="仿宋"/>
          <w:b/>
          <w:bCs/>
          <w:sz w:val="32"/>
          <w:szCs w:val="32"/>
        </w:rPr>
      </w:pPr>
      <w:bookmarkStart w:id="0" w:name="_Toc357086344"/>
      <w:bookmarkStart w:id="1" w:name="_Toc356207605"/>
      <w:r>
        <w:rPr>
          <w:rFonts w:hint="eastAsia" w:ascii="仿宋" w:hAnsi="仿宋" w:eastAsia="仿宋" w:cs="仿宋"/>
          <w:b/>
          <w:bCs/>
          <w:sz w:val="32"/>
          <w:szCs w:val="32"/>
        </w:rPr>
        <w:t>第一节、供货范围、技术规格、参数与要求</w:t>
      </w:r>
      <w:bookmarkEnd w:id="0"/>
      <w:bookmarkEnd w:id="1"/>
    </w:p>
    <w:p>
      <w:pPr>
        <w:spacing w:before="312" w:beforeLines="100" w:line="500" w:lineRule="exact"/>
        <w:jc w:val="center"/>
        <w:rPr>
          <w:rFonts w:hint="eastAsia" w:ascii="仿宋" w:hAnsi="仿宋" w:eastAsia="仿宋" w:cs="仿宋"/>
          <w:b/>
          <w:sz w:val="32"/>
          <w:szCs w:val="32"/>
        </w:rPr>
      </w:pPr>
      <w:r>
        <w:rPr>
          <w:rFonts w:hint="eastAsia" w:ascii="仿宋" w:hAnsi="仿宋" w:eastAsia="仿宋" w:cs="仿宋"/>
          <w:b/>
          <w:sz w:val="32"/>
          <w:szCs w:val="32"/>
        </w:rPr>
        <w:t>一、货物需求一览表</w:t>
      </w:r>
    </w:p>
    <w:tbl>
      <w:tblPr>
        <w:tblStyle w:val="10"/>
        <w:tblW w:w="9633" w:type="dxa"/>
        <w:jc w:val="center"/>
        <w:tblInd w:w="0" w:type="dxa"/>
        <w:tblLayout w:type="fixed"/>
        <w:tblCellMar>
          <w:top w:w="0" w:type="dxa"/>
          <w:left w:w="108" w:type="dxa"/>
          <w:bottom w:w="0" w:type="dxa"/>
          <w:right w:w="108" w:type="dxa"/>
        </w:tblCellMar>
      </w:tblPr>
      <w:tblGrid>
        <w:gridCol w:w="648"/>
        <w:gridCol w:w="2504"/>
        <w:gridCol w:w="1446"/>
        <w:gridCol w:w="1238"/>
        <w:gridCol w:w="775"/>
        <w:gridCol w:w="1731"/>
        <w:gridCol w:w="1291"/>
      </w:tblGrid>
      <w:tr>
        <w:tblPrEx>
          <w:tblLayout w:type="fixed"/>
          <w:tblCellMar>
            <w:top w:w="0" w:type="dxa"/>
            <w:left w:w="108" w:type="dxa"/>
            <w:bottom w:w="0" w:type="dxa"/>
            <w:right w:w="108" w:type="dxa"/>
          </w:tblCellMar>
        </w:tblPrEx>
        <w:trPr>
          <w:trHeight w:val="596"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序号</w:t>
            </w:r>
          </w:p>
        </w:tc>
        <w:tc>
          <w:tcPr>
            <w:tcW w:w="2504"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名称</w:t>
            </w:r>
          </w:p>
        </w:tc>
        <w:tc>
          <w:tcPr>
            <w:tcW w:w="144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规格型号</w:t>
            </w:r>
          </w:p>
        </w:tc>
        <w:tc>
          <w:tcPr>
            <w:tcW w:w="1238"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单位</w:t>
            </w:r>
          </w:p>
        </w:tc>
        <w:tc>
          <w:tcPr>
            <w:tcW w:w="77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数量</w:t>
            </w:r>
          </w:p>
        </w:tc>
        <w:tc>
          <w:tcPr>
            <w:tcW w:w="173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交货时间</w:t>
            </w:r>
          </w:p>
        </w:tc>
        <w:tc>
          <w:tcPr>
            <w:tcW w:w="12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使用单位</w:t>
            </w:r>
          </w:p>
        </w:tc>
      </w:tr>
      <w:tr>
        <w:tblPrEx>
          <w:tblLayout w:type="fixed"/>
          <w:tblCellMar>
            <w:top w:w="0" w:type="dxa"/>
            <w:left w:w="108" w:type="dxa"/>
            <w:bottom w:w="0" w:type="dxa"/>
            <w:right w:w="108" w:type="dxa"/>
          </w:tblCellMar>
        </w:tblPrEx>
        <w:trPr>
          <w:trHeight w:val="1926" w:hRule="atLeast"/>
          <w:jc w:val="center"/>
        </w:trPr>
        <w:tc>
          <w:tcPr>
            <w:tcW w:w="648" w:type="dxa"/>
            <w:tcBorders>
              <w:top w:val="nil"/>
              <w:left w:val="single" w:color="auto" w:sz="4" w:space="0"/>
              <w:bottom w:val="single" w:color="auto" w:sz="4" w:space="0"/>
              <w:right w:val="single" w:color="auto" w:sz="4" w:space="0"/>
            </w:tcBorders>
            <w:vAlign w:val="center"/>
          </w:tcPr>
          <w:p>
            <w:pPr>
              <w:pStyle w:val="12"/>
              <w:widowControl/>
              <w:adjustRightInd w:val="0"/>
              <w:spacing w:line="360" w:lineRule="auto"/>
              <w:ind w:firstLine="0" w:firstLineChars="0"/>
              <w:jc w:val="center"/>
              <w:rPr>
                <w:rFonts w:hint="eastAsia" w:ascii="仿宋" w:hAnsi="仿宋" w:eastAsia="仿宋" w:cs="仿宋"/>
                <w:sz w:val="32"/>
                <w:szCs w:val="32"/>
              </w:rPr>
            </w:pPr>
            <w:r>
              <w:rPr>
                <w:rFonts w:hint="eastAsia" w:ascii="仿宋" w:hAnsi="仿宋" w:eastAsia="仿宋" w:cs="仿宋"/>
                <w:sz w:val="32"/>
                <w:szCs w:val="32"/>
              </w:rPr>
              <w:t>1</w:t>
            </w:r>
          </w:p>
        </w:tc>
        <w:tc>
          <w:tcPr>
            <w:tcW w:w="2504" w:type="dxa"/>
            <w:tcBorders>
              <w:top w:val="nil"/>
              <w:left w:val="nil"/>
              <w:bottom w:val="single" w:color="auto" w:sz="4" w:space="0"/>
              <w:right w:val="single" w:color="auto" w:sz="4" w:space="0"/>
            </w:tcBorders>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电视教育演播室（60演播室）设备</w:t>
            </w:r>
          </w:p>
        </w:tc>
        <w:tc>
          <w:tcPr>
            <w:tcW w:w="1446" w:type="dxa"/>
            <w:tcBorders>
              <w:top w:val="nil"/>
              <w:left w:val="nil"/>
              <w:bottom w:val="single" w:color="auto" w:sz="4" w:space="0"/>
              <w:right w:val="single" w:color="auto" w:sz="4" w:space="0"/>
            </w:tcBorders>
            <w:vAlign w:val="center"/>
          </w:tcPr>
          <w:p>
            <w:pPr>
              <w:widowControl/>
              <w:adjustRightInd w:val="0"/>
              <w:spacing w:line="360" w:lineRule="auto"/>
              <w:jc w:val="left"/>
              <w:rPr>
                <w:rFonts w:hint="eastAsia" w:ascii="仿宋" w:hAnsi="仿宋" w:eastAsia="仿宋" w:cs="仿宋"/>
                <w:sz w:val="32"/>
                <w:szCs w:val="32"/>
              </w:rPr>
            </w:pPr>
          </w:p>
        </w:tc>
        <w:tc>
          <w:tcPr>
            <w:tcW w:w="1238" w:type="dxa"/>
            <w:tcBorders>
              <w:top w:val="nil"/>
              <w:left w:val="nil"/>
              <w:bottom w:val="single" w:color="auto" w:sz="4" w:space="0"/>
              <w:right w:val="single" w:color="auto" w:sz="4" w:space="0"/>
            </w:tcBorders>
            <w:vAlign w:val="center"/>
          </w:tcPr>
          <w:p>
            <w:pPr>
              <w:widowControl/>
              <w:adjustRightInd w:val="0"/>
              <w:spacing w:line="360" w:lineRule="auto"/>
              <w:ind w:firstLine="41" w:firstLineChars="13"/>
              <w:jc w:val="center"/>
              <w:rPr>
                <w:rFonts w:hint="eastAsia" w:ascii="仿宋" w:hAnsi="仿宋" w:eastAsia="仿宋" w:cs="仿宋"/>
                <w:sz w:val="32"/>
                <w:szCs w:val="32"/>
                <w:lang w:eastAsia="zh-CN"/>
              </w:rPr>
            </w:pPr>
            <w:r>
              <w:rPr>
                <w:rFonts w:hint="eastAsia" w:ascii="仿宋" w:hAnsi="仿宋" w:eastAsia="仿宋" w:cs="仿宋"/>
                <w:sz w:val="32"/>
                <w:szCs w:val="32"/>
                <w:lang w:val="en-US" w:eastAsia="zh-CN"/>
              </w:rPr>
              <w:t>台</w:t>
            </w:r>
          </w:p>
        </w:tc>
        <w:tc>
          <w:tcPr>
            <w:tcW w:w="775" w:type="dxa"/>
            <w:tcBorders>
              <w:top w:val="nil"/>
              <w:left w:val="nil"/>
              <w:bottom w:val="single" w:color="auto" w:sz="4" w:space="0"/>
              <w:right w:val="single" w:color="auto" w:sz="4" w:space="0"/>
            </w:tcBorders>
            <w:vAlign w:val="center"/>
          </w:tcPr>
          <w:p>
            <w:pPr>
              <w:widowControl/>
              <w:adjustRightInd w:val="0"/>
              <w:spacing w:line="360" w:lineRule="auto"/>
              <w:ind w:firstLine="44" w:firstLineChars="14"/>
              <w:jc w:val="center"/>
              <w:rPr>
                <w:rFonts w:hint="eastAsia" w:ascii="仿宋" w:hAnsi="仿宋" w:eastAsia="仿宋" w:cs="仿宋"/>
                <w:sz w:val="32"/>
                <w:szCs w:val="32"/>
              </w:rPr>
            </w:pPr>
            <w:r>
              <w:rPr>
                <w:rFonts w:hint="eastAsia" w:ascii="仿宋" w:hAnsi="仿宋" w:eastAsia="仿宋" w:cs="仿宋"/>
                <w:sz w:val="32"/>
                <w:szCs w:val="32"/>
              </w:rPr>
              <w:t>1</w:t>
            </w:r>
          </w:p>
        </w:tc>
        <w:tc>
          <w:tcPr>
            <w:tcW w:w="1731" w:type="dxa"/>
            <w:tcBorders>
              <w:top w:val="nil"/>
              <w:left w:val="nil"/>
              <w:bottom w:val="single" w:color="auto" w:sz="4" w:space="0"/>
              <w:right w:val="single" w:color="auto" w:sz="4" w:space="0"/>
            </w:tcBorders>
            <w:vAlign w:val="center"/>
          </w:tcPr>
          <w:p>
            <w:pPr>
              <w:widowControl/>
              <w:adjustRightInd w:val="0"/>
              <w:spacing w:line="360" w:lineRule="auto"/>
              <w:jc w:val="left"/>
              <w:rPr>
                <w:rFonts w:hint="eastAsia" w:ascii="仿宋" w:hAnsi="仿宋" w:eastAsia="仿宋" w:cs="仿宋"/>
                <w:sz w:val="32"/>
                <w:szCs w:val="32"/>
              </w:rPr>
            </w:pPr>
          </w:p>
        </w:tc>
        <w:tc>
          <w:tcPr>
            <w:tcW w:w="1291" w:type="dxa"/>
            <w:tcBorders>
              <w:top w:val="nil"/>
              <w:left w:val="single" w:color="auto" w:sz="4" w:space="0"/>
              <w:bottom w:val="single" w:color="auto" w:sz="4" w:space="0"/>
              <w:right w:val="single" w:color="auto" w:sz="4" w:space="0"/>
            </w:tcBorders>
            <w:vAlign w:val="center"/>
          </w:tcPr>
          <w:p>
            <w:pPr>
              <w:widowControl/>
              <w:adjustRightInd w:val="0"/>
              <w:spacing w:line="360" w:lineRule="auto"/>
              <w:jc w:val="left"/>
              <w:rPr>
                <w:rFonts w:hint="eastAsia" w:ascii="仿宋" w:hAnsi="仿宋" w:eastAsia="仿宋" w:cs="仿宋"/>
                <w:sz w:val="32"/>
                <w:szCs w:val="32"/>
              </w:rPr>
            </w:pPr>
          </w:p>
        </w:tc>
      </w:tr>
    </w:tbl>
    <w:p>
      <w:pPr>
        <w:spacing w:before="312" w:beforeLines="100" w:line="500" w:lineRule="exact"/>
        <w:jc w:val="center"/>
        <w:rPr>
          <w:rFonts w:hint="eastAsia" w:ascii="仿宋" w:hAnsi="仿宋" w:eastAsia="仿宋" w:cs="仿宋"/>
          <w:b/>
          <w:bCs/>
          <w:sz w:val="32"/>
          <w:szCs w:val="32"/>
        </w:rPr>
      </w:pPr>
      <w:r>
        <w:rPr>
          <w:rFonts w:hint="eastAsia" w:ascii="仿宋" w:hAnsi="仿宋" w:eastAsia="仿宋" w:cs="仿宋"/>
          <w:b/>
          <w:bCs/>
          <w:sz w:val="32"/>
          <w:szCs w:val="32"/>
        </w:rPr>
        <w:t>分项报价表</w:t>
      </w:r>
    </w:p>
    <w:tbl>
      <w:tblPr>
        <w:tblStyle w:val="10"/>
        <w:tblW w:w="9975" w:type="dxa"/>
        <w:tblInd w:w="-5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736"/>
        <w:gridCol w:w="138"/>
        <w:gridCol w:w="12"/>
        <w:gridCol w:w="2069"/>
        <w:gridCol w:w="3465"/>
        <w:gridCol w:w="660"/>
        <w:gridCol w:w="953"/>
        <w:gridCol w:w="22"/>
        <w:gridCol w:w="960"/>
        <w:gridCol w:w="26"/>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330" w:hRule="atLeast"/>
        </w:trPr>
        <w:tc>
          <w:tcPr>
            <w:tcW w:w="736" w:type="dxa"/>
            <w:shd w:val="clear" w:color="auto" w:fill="FFFFFF"/>
            <w:vAlign w:val="center"/>
          </w:tcPr>
          <w:p>
            <w:pPr>
              <w:rPr>
                <w:rFonts w:hint="eastAsia" w:ascii="仿宋" w:hAnsi="仿宋" w:eastAsia="仿宋" w:cs="仿宋"/>
                <w:b/>
                <w:sz w:val="32"/>
                <w:szCs w:val="32"/>
              </w:rPr>
            </w:pPr>
            <w:r>
              <w:rPr>
                <w:rFonts w:hint="eastAsia" w:ascii="仿宋" w:hAnsi="仿宋" w:eastAsia="仿宋" w:cs="仿宋"/>
                <w:b/>
                <w:sz w:val="32"/>
                <w:szCs w:val="32"/>
              </w:rPr>
              <w:t>序号</w:t>
            </w:r>
          </w:p>
        </w:tc>
        <w:tc>
          <w:tcPr>
            <w:tcW w:w="2219" w:type="dxa"/>
            <w:gridSpan w:val="3"/>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sz w:val="32"/>
                <w:szCs w:val="32"/>
              </w:rPr>
              <w:t>名称</w:t>
            </w:r>
          </w:p>
        </w:tc>
        <w:tc>
          <w:tcPr>
            <w:tcW w:w="3465" w:type="dxa"/>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bCs/>
                <w:sz w:val="32"/>
                <w:szCs w:val="32"/>
              </w:rPr>
              <w:t>参考型号</w:t>
            </w:r>
          </w:p>
        </w:tc>
        <w:tc>
          <w:tcPr>
            <w:tcW w:w="660" w:type="dxa"/>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sz w:val="32"/>
                <w:szCs w:val="32"/>
              </w:rPr>
              <w:t>单位</w:t>
            </w:r>
          </w:p>
        </w:tc>
        <w:tc>
          <w:tcPr>
            <w:tcW w:w="975" w:type="dxa"/>
            <w:gridSpan w:val="2"/>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sz w:val="32"/>
                <w:szCs w:val="32"/>
              </w:rPr>
              <w:t>数量</w:t>
            </w:r>
          </w:p>
        </w:tc>
        <w:tc>
          <w:tcPr>
            <w:tcW w:w="960" w:type="dxa"/>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sz w:val="32"/>
                <w:szCs w:val="32"/>
              </w:rPr>
              <w:t>单价（元）</w:t>
            </w:r>
          </w:p>
        </w:tc>
        <w:tc>
          <w:tcPr>
            <w:tcW w:w="960" w:type="dxa"/>
            <w:gridSpan w:val="2"/>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b/>
                <w:sz w:val="32"/>
                <w:szCs w:val="32"/>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736" w:type="dxa"/>
            <w:shd w:val="clear" w:color="auto" w:fill="FFFFFF"/>
            <w:vAlign w:val="center"/>
          </w:tcPr>
          <w:p>
            <w:pPr>
              <w:rPr>
                <w:rFonts w:hint="eastAsia" w:ascii="仿宋" w:hAnsi="仿宋" w:eastAsia="仿宋" w:cs="仿宋"/>
                <w:b/>
                <w:sz w:val="32"/>
                <w:szCs w:val="32"/>
              </w:rPr>
            </w:pPr>
            <w:r>
              <w:rPr>
                <w:rFonts w:hint="eastAsia" w:ascii="仿宋" w:hAnsi="仿宋" w:eastAsia="仿宋" w:cs="仿宋"/>
                <w:sz w:val="32"/>
                <w:szCs w:val="32"/>
              </w:rPr>
              <w:t>1</w:t>
            </w:r>
          </w:p>
        </w:tc>
        <w:tc>
          <w:tcPr>
            <w:tcW w:w="2219" w:type="dxa"/>
            <w:gridSpan w:val="3"/>
            <w:shd w:val="clear" w:color="auto" w:fill="FFFFFF"/>
            <w:vAlign w:val="center"/>
          </w:tcPr>
          <w:p>
            <w:pPr>
              <w:jc w:val="center"/>
              <w:rPr>
                <w:rFonts w:hint="eastAsia" w:ascii="仿宋" w:hAnsi="仿宋" w:eastAsia="仿宋" w:cs="仿宋"/>
                <w:b/>
                <w:sz w:val="32"/>
                <w:szCs w:val="32"/>
              </w:rPr>
            </w:pPr>
            <w:r>
              <w:rPr>
                <w:rFonts w:hint="eastAsia" w:ascii="仿宋" w:hAnsi="仿宋" w:eastAsia="仿宋" w:cs="仿宋"/>
                <w:sz w:val="32"/>
                <w:szCs w:val="32"/>
              </w:rPr>
              <w:t>电视教育演播室（60演播室）设备</w:t>
            </w:r>
          </w:p>
        </w:tc>
        <w:tc>
          <w:tcPr>
            <w:tcW w:w="3465" w:type="dxa"/>
            <w:shd w:val="clear" w:color="auto" w:fill="FFFFFF"/>
            <w:vAlign w:val="center"/>
          </w:tcPr>
          <w:p>
            <w:pPr>
              <w:jc w:val="center"/>
              <w:rPr>
                <w:rFonts w:hint="eastAsia" w:ascii="仿宋" w:hAnsi="仿宋" w:eastAsia="仿宋" w:cs="仿宋"/>
                <w:b/>
                <w:bCs/>
                <w:sz w:val="32"/>
                <w:szCs w:val="32"/>
              </w:rPr>
            </w:pPr>
          </w:p>
        </w:tc>
        <w:tc>
          <w:tcPr>
            <w:tcW w:w="660" w:type="dxa"/>
            <w:shd w:val="clear" w:color="auto" w:fill="FFFFFF"/>
            <w:vAlign w:val="center"/>
          </w:tcPr>
          <w:p>
            <w:pPr>
              <w:widowControl/>
              <w:spacing w:line="240" w:lineRule="auto"/>
              <w:jc w:val="center"/>
              <w:rPr>
                <w:rFonts w:hint="eastAsia" w:ascii="仿宋" w:hAnsi="仿宋" w:eastAsia="仿宋" w:cs="仿宋"/>
                <w:b/>
                <w:sz w:val="32"/>
                <w:szCs w:val="32"/>
              </w:rPr>
            </w:pPr>
            <w:r>
              <w:rPr>
                <w:rFonts w:hint="eastAsia"/>
                <w:b/>
                <w:sz w:val="21"/>
                <w:szCs w:val="21"/>
                <w:lang w:val="en-US" w:eastAsia="zh-CN"/>
              </w:rPr>
              <w:t>台</w:t>
            </w:r>
          </w:p>
        </w:tc>
        <w:tc>
          <w:tcPr>
            <w:tcW w:w="975" w:type="dxa"/>
            <w:gridSpan w:val="2"/>
            <w:shd w:val="clear" w:color="auto" w:fill="FFFFFF"/>
            <w:vAlign w:val="center"/>
          </w:tcPr>
          <w:p>
            <w:pPr>
              <w:widowControl/>
              <w:spacing w:line="240" w:lineRule="auto"/>
              <w:jc w:val="center"/>
              <w:rPr>
                <w:rFonts w:hint="eastAsia" w:ascii="仿宋" w:hAnsi="仿宋" w:eastAsia="仿宋" w:cs="仿宋"/>
                <w:b/>
                <w:sz w:val="32"/>
                <w:szCs w:val="32"/>
              </w:rPr>
            </w:pPr>
            <w:r>
              <w:rPr>
                <w:rFonts w:hint="eastAsia"/>
                <w:b/>
                <w:sz w:val="21"/>
                <w:szCs w:val="21"/>
              </w:rPr>
              <w:t>1</w:t>
            </w:r>
          </w:p>
        </w:tc>
        <w:tc>
          <w:tcPr>
            <w:tcW w:w="960" w:type="dxa"/>
            <w:shd w:val="clear" w:color="auto" w:fill="FFFFFF"/>
            <w:vAlign w:val="center"/>
          </w:tcPr>
          <w:p>
            <w:pPr>
              <w:jc w:val="center"/>
              <w:rPr>
                <w:rFonts w:hint="eastAsia" w:ascii="仿宋" w:hAnsi="仿宋" w:eastAsia="仿宋" w:cs="仿宋"/>
                <w:b/>
                <w:sz w:val="32"/>
                <w:szCs w:val="32"/>
              </w:rPr>
            </w:pPr>
          </w:p>
        </w:tc>
        <w:tc>
          <w:tcPr>
            <w:tcW w:w="960" w:type="dxa"/>
            <w:gridSpan w:val="2"/>
            <w:shd w:val="clear" w:color="auto" w:fill="FFFFFF"/>
            <w:vAlign w:val="center"/>
          </w:tcPr>
          <w:p>
            <w:pPr>
              <w:jc w:val="center"/>
              <w:rPr>
                <w:rFonts w:hint="eastAsia" w:ascii="仿宋" w:hAnsi="仿宋" w:eastAsia="仿宋" w:cs="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lang w:eastAsia="zh-CN"/>
              </w:rPr>
              <w:t>每</w:t>
            </w:r>
            <w:r>
              <w:rPr>
                <w:rFonts w:hint="eastAsia" w:ascii="仿宋" w:hAnsi="仿宋" w:eastAsia="仿宋" w:cs="仿宋"/>
                <w:b/>
                <w:bCs/>
                <w:sz w:val="32"/>
                <w:szCs w:val="32"/>
                <w:lang w:val="en-US" w:eastAsia="zh-CN"/>
              </w:rPr>
              <w:t>台</w:t>
            </w:r>
            <w:r>
              <w:rPr>
                <w:rFonts w:hint="eastAsia" w:ascii="仿宋" w:hAnsi="仿宋" w:eastAsia="仿宋" w:cs="仿宋"/>
                <w:b/>
                <w:bCs/>
                <w:sz w:val="32"/>
                <w:szCs w:val="32"/>
                <w:lang w:eastAsia="zh-CN"/>
              </w:rPr>
              <w:t>包括：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rPr>
              <w:t>（一）2讯道电视教育演播室设备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b/>
                <w:bCs/>
                <w:sz w:val="32"/>
                <w:szCs w:val="32"/>
              </w:rPr>
            </w:pPr>
            <w:r>
              <w:rPr>
                <w:rFonts w:hint="eastAsia" w:ascii="仿宋" w:hAnsi="仿宋" w:eastAsia="仿宋" w:cs="仿宋"/>
                <w:sz w:val="32"/>
                <w:szCs w:val="32"/>
              </w:rPr>
              <w:t>1高清摄像机系统及辅件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高清演播室摄像机</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HDC2580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1.2</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高清摄像机控制器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 xml:space="preserve">HDCU2080/L  </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1.3</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遥控面板</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RCP-1500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1.4</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摄像机控制线</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CCA-5-10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条</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1.5</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摄像机托板</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VCT-14</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1.6</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7英寸寻像器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HDVF-L750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1.7</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单耳耳机</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PH-1R5</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1.8</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摄像机用光缆(LEMO)</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FCC50N-ARIB 50M BLACK</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条</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2承托系统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摄像机三脚架</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System SH120TSADOL</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3摄像机镜头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18 倍高清便携镜头</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HJ18ex 7.6B IASE A</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支</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3.2</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全伺服镜头控制器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SS-41-IASE</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4数字高标清录像机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4.1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XDCAM录像机</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PDW-HD1600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5视频周边设备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周边机箱</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FR6822+QXFE</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5.2</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备份电源</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6822+AC</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5.3</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双路高清视频分配器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DA-DH6804+D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5.4</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单路高清视频分配器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DA-H6802+D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5.5</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下变换处理器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HDC6800+AD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5.6</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标清视频分配器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DA-S6802+D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5.7</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模拟视频分配器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VDA6800+D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5.8</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高清8通道数字/8通道模拟音频加嵌器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HMX6803+AI+T</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5.9</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数字音频分配器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AES6800+BD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5.10</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单通道交叉变换器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FA-9500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6监视系统及时钟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color w:val="auto"/>
                <w:sz w:val="32"/>
                <w:szCs w:val="32"/>
              </w:rPr>
            </w:pPr>
            <w:r>
              <w:rPr>
                <w:rFonts w:hint="eastAsia" w:ascii="仿宋" w:hAnsi="仿宋" w:eastAsia="仿宋" w:cs="仿宋"/>
                <w:color w:val="auto"/>
                <w:sz w:val="32"/>
                <w:szCs w:val="32"/>
              </w:rPr>
              <w:t>6.1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color w:val="auto"/>
                <w:sz w:val="32"/>
                <w:szCs w:val="32"/>
              </w:rPr>
            </w:pPr>
            <w:r>
              <w:rPr>
                <w:rFonts w:hint="eastAsia" w:ascii="仿宋" w:hAnsi="仿宋" w:eastAsia="仿宋" w:cs="仿宋"/>
                <w:color w:val="auto"/>
                <w:sz w:val="32"/>
                <w:szCs w:val="32"/>
              </w:rPr>
              <w:t>55英寸高清液晶监视器（含SDI）</w:t>
            </w:r>
          </w:p>
        </w:tc>
        <w:tc>
          <w:tcPr>
            <w:tcW w:w="3465" w:type="dxa"/>
            <w:shd w:val="clear" w:color="auto" w:fill="FFFFFF"/>
            <w:vAlign w:val="center"/>
          </w:tcPr>
          <w:p>
            <w:pPr>
              <w:widowControl/>
              <w:adjustRightInd w:val="0"/>
              <w:spacing w:line="360" w:lineRule="auto"/>
              <w:jc w:val="left"/>
              <w:rPr>
                <w:rFonts w:hint="eastAsia" w:ascii="仿宋" w:hAnsi="仿宋" w:eastAsia="仿宋" w:cs="仿宋"/>
                <w:color w:val="auto"/>
                <w:sz w:val="32"/>
                <w:szCs w:val="32"/>
              </w:rPr>
            </w:pPr>
            <w:r>
              <w:rPr>
                <w:rFonts w:hint="eastAsia" w:ascii="仿宋" w:hAnsi="仿宋" w:eastAsia="仿宋" w:cs="仿宋"/>
                <w:color w:val="auto"/>
                <w:sz w:val="32"/>
                <w:szCs w:val="32"/>
              </w:rPr>
              <w:t>LHM-550B</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6.2</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18路SDI双头输出画面分割器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UltraMVP-1802</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6.3</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返送监看</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KDL-48W650D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6.4</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HD-SDI到HDMI转换器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MIN CONVERT</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4</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6.5</w:t>
            </w:r>
          </w:p>
        </w:tc>
        <w:tc>
          <w:tcPr>
            <w:tcW w:w="2219" w:type="dxa"/>
            <w:gridSpan w:val="3"/>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三联时钟</w:t>
            </w:r>
          </w:p>
        </w:tc>
        <w:tc>
          <w:tcPr>
            <w:tcW w:w="3465" w:type="dxa"/>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TVZ3305</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6.6</w:t>
            </w:r>
          </w:p>
        </w:tc>
        <w:tc>
          <w:tcPr>
            <w:tcW w:w="2219" w:type="dxa"/>
            <w:gridSpan w:val="3"/>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5寸单联时钟</w:t>
            </w:r>
          </w:p>
        </w:tc>
        <w:tc>
          <w:tcPr>
            <w:tcW w:w="3465" w:type="dxa"/>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SPR-5006R/G/W</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7字幕系统及题词器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7.1</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高标清三维图文在线包装系统</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CG ONE HD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7.2</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超高分辨率大屏幕包装显示系统</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3DM 4K</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7.3</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提词器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LS-Flex</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7.4</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新闻专用微型桌面话筒</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CCM4Gg/TCg/B5</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7.5</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双通道无线话筒接收机及腰包</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UR4D+</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7.6</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腰包式发射机</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UR1</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trPr>
        <w:tc>
          <w:tcPr>
            <w:tcW w:w="736"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7.7</w:t>
            </w:r>
          </w:p>
        </w:tc>
        <w:tc>
          <w:tcPr>
            <w:tcW w:w="2219"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电容式领夹话筒（无线）</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WCB6B</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8、线材、工具及接插件等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8.1</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视频音频线缆等</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视频音频线缆等</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批</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8.2</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视频音频接头等</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视频音频接头等</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批</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8.3</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工具</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BNC专用工具、安装工具</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批</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trPr>
        <w:tc>
          <w:tcPr>
            <w:tcW w:w="736"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8.4</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视频音频辅料等</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施工用视频音频辅料等</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批</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trPr>
        <w:tc>
          <w:tcPr>
            <w:tcW w:w="736" w:type="dxa"/>
            <w:shd w:val="clear" w:color="auto" w:fill="FFFFFF"/>
            <w:vAlign w:val="center"/>
          </w:tcPr>
          <w:p>
            <w:pPr>
              <w:adjustRightInd w:val="0"/>
              <w:spacing w:line="360" w:lineRule="auto"/>
              <w:jc w:val="center"/>
              <w:rPr>
                <w:rFonts w:hint="eastAsia" w:ascii="仿宋" w:hAnsi="仿宋" w:eastAsia="仿宋" w:cs="仿宋"/>
                <w:sz w:val="32"/>
                <w:szCs w:val="32"/>
                <w:lang w:eastAsia="zh-CN"/>
              </w:rPr>
            </w:pPr>
            <w:r>
              <w:rPr>
                <w:rFonts w:hint="eastAsia" w:ascii="仿宋" w:hAnsi="仿宋" w:eastAsia="仿宋" w:cs="仿宋"/>
                <w:sz w:val="32"/>
                <w:szCs w:val="32"/>
                <w:lang w:val="en-US" w:eastAsia="zh-CN"/>
              </w:rPr>
              <w:t>9</w:t>
            </w:r>
          </w:p>
        </w:tc>
        <w:tc>
          <w:tcPr>
            <w:tcW w:w="2219"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万兆交换</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LS6520X-30QC-EI</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rPr>
              <w:t>（二）灯光系统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widowControl/>
              <w:adjustRightInd w:val="0"/>
              <w:spacing w:line="360" w:lineRule="auto"/>
              <w:jc w:val="left"/>
              <w:rPr>
                <w:rFonts w:hint="eastAsia" w:ascii="仿宋" w:hAnsi="仿宋" w:eastAsia="仿宋" w:cs="仿宋"/>
                <w:b/>
                <w:bCs/>
                <w:sz w:val="32"/>
                <w:szCs w:val="32"/>
              </w:rPr>
            </w:pPr>
            <w:r>
              <w:rPr>
                <w:rFonts w:hint="eastAsia" w:ascii="仿宋" w:hAnsi="仿宋" w:eastAsia="仿宋" w:cs="仿宋"/>
                <w:sz w:val="32"/>
                <w:szCs w:val="32"/>
              </w:rPr>
              <w:t>10、灯光系统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铝合金固定轨道</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L=6000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根</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 xml:space="preserve">2 </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10.2</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铝合金固定轨道</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L=3500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根</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886"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10.3</w:t>
            </w:r>
          </w:p>
        </w:tc>
        <w:tc>
          <w:tcPr>
            <w:tcW w:w="2069"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铝合金活动轨道</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L=3000</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根</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10.4</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铝合金轨道连接件</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16</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10.5</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万向头</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10.6</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灯具滑车</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20</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10.7</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恒力铰链吊杆</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GJL-3800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条</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10.8</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杆控杆</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L=4000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支</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10.9</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墙插座箱</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2×16A+1×DMX512</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10.10</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LED 100W 聚光灯</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WTSJ-LED-100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8</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10.11</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LED 100W 平板柔光灯</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WTSP-LED-100</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14</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10.12</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LED 数字化地排灯</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WTSD-LED-3×56</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2</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10.13</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数字调光台</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LT-48A</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10.14</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DMX512信号放大器</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DMX-512</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个</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6</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10.15</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12路直通箱</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12路</w:t>
            </w: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3</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886"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10.16</w:t>
            </w:r>
          </w:p>
        </w:tc>
        <w:tc>
          <w:tcPr>
            <w:tcW w:w="2069"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标准机架</w:t>
            </w:r>
          </w:p>
        </w:tc>
        <w:tc>
          <w:tcPr>
            <w:tcW w:w="3465"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定制高度</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台</w:t>
            </w:r>
          </w:p>
        </w:tc>
        <w:tc>
          <w:tcPr>
            <w:tcW w:w="975" w:type="dxa"/>
            <w:gridSpan w:val="2"/>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86"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10.17</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配套材料及附件</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660"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75"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960"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60" w:type="dxa"/>
            <w:gridSpan w:val="2"/>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886"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10.18</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主播桌子及椅子</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kern w:val="0"/>
                <w:sz w:val="32"/>
                <w:szCs w:val="32"/>
                <w:lang w:bidi="ar"/>
              </w:rPr>
              <w:t>1.适合新闻、访谈、多景区播报功能桌椅，能容纳3-4人访谈栏目。</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2.现代时尚、色调明快、风格鲜明，能与演播室风格配套一致，主持人桌可多方位使用。</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3.选材考究，制作精良。</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 xml:space="preserve">4.主持桌前方配备展示板,内藏灯，省电节能，不占用面积。   </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5.尺寸：4000mm*650mm*750mm。</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材质说明：面层采用烤漆材质，上面采用钢化玻璃，桌子整体奥松板及多层板，桌子正面为高清喷绘，以及亚克力板。</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53"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1008"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34"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886" w:type="dxa"/>
            <w:gridSpan w:val="3"/>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10.19</w:t>
            </w:r>
          </w:p>
        </w:tc>
        <w:tc>
          <w:tcPr>
            <w:tcW w:w="2069"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舞美场景</w:t>
            </w:r>
          </w:p>
        </w:tc>
        <w:tc>
          <w:tcPr>
            <w:tcW w:w="3465" w:type="dxa"/>
            <w:shd w:val="clear" w:color="auto" w:fill="FFFFFF"/>
            <w:vAlign w:val="center"/>
          </w:tcPr>
          <w:p>
            <w:pPr>
              <w:widowControl/>
              <w:adjustRightInd w:val="0"/>
              <w:spacing w:line="360" w:lineRule="auto"/>
              <w:jc w:val="left"/>
              <w:rPr>
                <w:rFonts w:hint="eastAsia" w:ascii="仿宋" w:hAnsi="仿宋" w:eastAsia="仿宋" w:cs="仿宋"/>
                <w:sz w:val="32"/>
                <w:szCs w:val="32"/>
              </w:rPr>
            </w:pPr>
            <w:r>
              <w:rPr>
                <w:rFonts w:hint="eastAsia" w:ascii="仿宋" w:hAnsi="仿宋" w:eastAsia="仿宋" w:cs="仿宋"/>
                <w:kern w:val="0"/>
                <w:sz w:val="32"/>
                <w:szCs w:val="32"/>
                <w:lang w:bidi="ar"/>
              </w:rPr>
              <w:t>场景功能分区要求：</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新闻演播室建设定位为全景开放式直播高清新闻演播室,景区数量设置至少3个景区，每个景区要有自己的特点，满足当今不同形式的综合性新闻播报的要求，具备坐播、站播、评论、访谈、互动连线、访谈、结合等不同种类节目的多种取景需要，各个景区之间过渡自然、无明显的边界，并综合考虑制作区和导控室的装修与整个景区的结合。</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舞美景片设计要求：</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1.舞美设计要具有现代风格，充分运用全景式、开放性和前瞻性的设计理念，结合先进技术手段，使得建成后的电视台演播室专业系统与全国先进地市级电视台相比不落后，在地市级电视台处于技术领先水平，演播室舞美设计均要求体现的地域文化特色。</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2. 主色彩基调，主要结合栏目节目形式播出上为对应关系，以气象蓝为基础色调配以灯火辉煌的暖色。舞美制景视觉冲击力强，以不等距、不规则、尺寸各异、色彩丰富的条形物体为主，辅助配置进口高亮PC扩散膜软膜为景片面层材料、亚克力板等立面舞美装饰，整体体现景深层次和光晕效果。</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3．景片采用全框架结构，景片全部采用以全LED发光体，c发光柔和均匀，色温与演播室灯光相符，同时可进行亮暗调光处理，以保障演播室正常光比的相协调。</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4. 景片全部采用背发光，同时上方配有LED条形RGB染色灯箱，在不同档节目中可通过DMX512控制台、遥控器、或调光旋钮进行颜色调节，使其与节目完美配合。其整体造型美观、大气，衔接自然，使其造型线条、层次、色彩富于变化。</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5.LED发光定制光源，参数为：显指＞85，色温5600K，无频闪</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6.背发光模块可完全匹配演播室整体效果。</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7.考虑到景片的输出效果等</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色调要求：</w:t>
            </w:r>
            <w:r>
              <w:rPr>
                <w:rFonts w:hint="eastAsia" w:ascii="仿宋" w:hAnsi="仿宋" w:eastAsia="仿宋" w:cs="仿宋"/>
                <w:kern w:val="0"/>
                <w:sz w:val="32"/>
                <w:szCs w:val="32"/>
                <w:lang w:bidi="ar"/>
              </w:rPr>
              <w:br w:type="textWrapping"/>
            </w:r>
            <w:r>
              <w:rPr>
                <w:rFonts w:hint="eastAsia" w:ascii="仿宋" w:hAnsi="仿宋" w:eastAsia="仿宋" w:cs="仿宋"/>
                <w:kern w:val="0"/>
                <w:sz w:val="32"/>
                <w:szCs w:val="32"/>
                <w:lang w:bidi="ar"/>
              </w:rPr>
              <w:t>整个景区色调应根据栏目需求随时调整，景区之间的舞美设计和色彩变化要有连续性；要能够根据节目制作需要调节景区和环境灯光的色彩及色温，以满足不同类型节目对色彩的不同要求。</w:t>
            </w:r>
          </w:p>
        </w:tc>
        <w:tc>
          <w:tcPr>
            <w:tcW w:w="660"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套</w:t>
            </w:r>
          </w:p>
        </w:tc>
        <w:tc>
          <w:tcPr>
            <w:tcW w:w="953" w:type="dxa"/>
            <w:shd w:val="clear" w:color="auto" w:fill="FFFFFF"/>
            <w:vAlign w:val="center"/>
          </w:tcPr>
          <w:p>
            <w:pPr>
              <w:adjustRightInd w:val="0"/>
              <w:spacing w:line="360" w:lineRule="auto"/>
              <w:jc w:val="left"/>
              <w:rPr>
                <w:rFonts w:hint="eastAsia" w:ascii="仿宋" w:hAnsi="仿宋" w:eastAsia="仿宋" w:cs="仿宋"/>
                <w:sz w:val="32"/>
                <w:szCs w:val="32"/>
              </w:rPr>
            </w:pPr>
            <w:r>
              <w:rPr>
                <w:rFonts w:hint="eastAsia" w:ascii="仿宋" w:hAnsi="仿宋" w:eastAsia="仿宋" w:cs="仿宋"/>
                <w:sz w:val="32"/>
                <w:szCs w:val="32"/>
              </w:rPr>
              <w:t>1</w:t>
            </w:r>
          </w:p>
        </w:tc>
        <w:tc>
          <w:tcPr>
            <w:tcW w:w="1008" w:type="dxa"/>
            <w:gridSpan w:val="3"/>
            <w:shd w:val="clear" w:color="auto" w:fill="FFFFFF"/>
            <w:vAlign w:val="center"/>
          </w:tcPr>
          <w:p>
            <w:pPr>
              <w:widowControl/>
              <w:adjustRightInd w:val="0"/>
              <w:spacing w:line="360" w:lineRule="auto"/>
              <w:jc w:val="left"/>
              <w:rPr>
                <w:rFonts w:hint="eastAsia" w:ascii="仿宋" w:hAnsi="仿宋" w:eastAsia="仿宋" w:cs="仿宋"/>
                <w:sz w:val="32"/>
                <w:szCs w:val="32"/>
              </w:rPr>
            </w:pPr>
          </w:p>
        </w:tc>
        <w:tc>
          <w:tcPr>
            <w:tcW w:w="934" w:type="dxa"/>
            <w:shd w:val="clear" w:color="auto" w:fill="FFFFFF"/>
            <w:vAlign w:val="center"/>
          </w:tcPr>
          <w:p>
            <w:pPr>
              <w:widowControl/>
              <w:adjustRightInd w:val="0"/>
              <w:spacing w:line="360" w:lineRule="auto"/>
              <w:jc w:val="left"/>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spacing w:line="360" w:lineRule="auto"/>
              <w:ind w:right="-380" w:rightChars="-181"/>
              <w:rPr>
                <w:rFonts w:hint="eastAsia" w:ascii="仿宋" w:hAnsi="仿宋" w:eastAsia="仿宋" w:cs="仿宋"/>
                <w:b/>
                <w:bCs/>
                <w:sz w:val="32"/>
                <w:szCs w:val="32"/>
              </w:rPr>
            </w:pPr>
            <w:r>
              <w:rPr>
                <w:rFonts w:hint="eastAsia" w:ascii="仿宋" w:hAnsi="仿宋" w:eastAsia="仿宋" w:cs="仿宋"/>
                <w:b/>
                <w:bCs/>
                <w:sz w:val="32"/>
                <w:szCs w:val="32"/>
              </w:rPr>
              <w:t>（三）LED背景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75" w:type="dxa"/>
            <w:gridSpan w:val="11"/>
            <w:shd w:val="clear" w:color="auto" w:fill="FFFFFF"/>
            <w:vAlign w:val="center"/>
          </w:tcPr>
          <w:p>
            <w:pPr>
              <w:spacing w:line="360" w:lineRule="auto"/>
              <w:ind w:right="-380" w:rightChars="-181"/>
              <w:rPr>
                <w:rFonts w:hint="eastAsia" w:ascii="仿宋" w:hAnsi="仿宋" w:eastAsia="仿宋" w:cs="仿宋"/>
                <w:b/>
                <w:bCs/>
                <w:sz w:val="32"/>
                <w:szCs w:val="32"/>
              </w:rPr>
            </w:pPr>
            <w:r>
              <w:rPr>
                <w:rFonts w:hint="eastAsia" w:ascii="仿宋" w:hAnsi="仿宋" w:eastAsia="仿宋" w:cs="仿宋"/>
                <w:b/>
                <w:bCs/>
                <w:sz w:val="32"/>
                <w:szCs w:val="32"/>
              </w:rPr>
              <w:t>11、LED背景系统设备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11.1</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LED显示单元</w:t>
            </w:r>
          </w:p>
        </w:tc>
        <w:tc>
          <w:tcPr>
            <w:tcW w:w="3465" w:type="dxa"/>
            <w:shd w:val="clear" w:color="auto" w:fill="FFFFFF"/>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TVF1.454</w:t>
            </w:r>
            <w:r>
              <w:rPr>
                <w:rFonts w:hint="eastAsia" w:ascii="仿宋" w:hAnsi="仿宋" w:eastAsia="仿宋" w:cs="仿宋"/>
                <w:sz w:val="32"/>
                <w:szCs w:val="32"/>
              </w:rPr>
              <w:t xml:space="preserve">   </w:t>
            </w:r>
          </w:p>
          <w:p>
            <w:pPr>
              <w:widowControl/>
              <w:jc w:val="left"/>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像素点间距 ≤1.5mm， 像素密度≥473111/㎡</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平米</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7.41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11.2</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结构与框架</w:t>
            </w:r>
          </w:p>
        </w:tc>
        <w:tc>
          <w:tcPr>
            <w:tcW w:w="3465" w:type="dxa"/>
            <w:shd w:val="clear" w:color="auto" w:fill="FFFFFF"/>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显示屏固定安装结构及TVF标准铝型材支架及框架装饰</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套</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11.3</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视频处理器</w:t>
            </w:r>
          </w:p>
        </w:tc>
        <w:tc>
          <w:tcPr>
            <w:tcW w:w="3465" w:type="dxa"/>
            <w:shd w:val="clear" w:color="auto" w:fill="FFFFFF"/>
            <w:vAlign w:val="center"/>
          </w:tcPr>
          <w:p>
            <w:pPr>
              <w:widowControl/>
              <w:jc w:val="left"/>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MVC-Ⅱ</w:t>
            </w:r>
          </w:p>
          <w:p>
            <w:pPr>
              <w:widowControl/>
              <w:jc w:val="left"/>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≥4路DVI 输入；</w:t>
            </w:r>
          </w:p>
          <w:p>
            <w:pPr>
              <w:widowControl/>
              <w:jc w:val="left"/>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≥4路DVI输出；</w:t>
            </w:r>
          </w:p>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不低于 1080p、2K（如 2048×1536）、4K（如 3840×2160）、4K×2K</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台</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11.4</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控制计算机</w:t>
            </w:r>
          </w:p>
        </w:tc>
        <w:tc>
          <w:tcPr>
            <w:tcW w:w="3465" w:type="dxa"/>
            <w:shd w:val="clear" w:color="auto" w:fill="FFFFFF"/>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i7及以上主频，8核处理器，4g及以上内存，1T及以上存储，专业显卡，监听音箱，22“及以上显示器</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台</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11.5</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LED控制系统</w:t>
            </w:r>
          </w:p>
        </w:tc>
        <w:tc>
          <w:tcPr>
            <w:tcW w:w="3465" w:type="dxa"/>
            <w:shd w:val="clear" w:color="auto" w:fill="FFFFFF"/>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LSHD8</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块</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2</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rPr>
            </w:pPr>
            <w:r>
              <w:rPr>
                <w:rFonts w:hint="eastAsia" w:ascii="仿宋" w:hAnsi="仿宋" w:eastAsia="仿宋" w:cs="仿宋"/>
                <w:sz w:val="32"/>
                <w:szCs w:val="32"/>
              </w:rPr>
              <w:t>11.6</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LED播放软件</w:t>
            </w:r>
          </w:p>
        </w:tc>
        <w:tc>
          <w:tcPr>
            <w:tcW w:w="3465" w:type="dxa"/>
            <w:shd w:val="clear" w:color="auto" w:fill="FFFFFF"/>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lang w:bidi="ar"/>
              </w:rPr>
              <w:t>V1.0</w:t>
            </w:r>
          </w:p>
        </w:tc>
        <w:tc>
          <w:tcPr>
            <w:tcW w:w="660" w:type="dxa"/>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套</w:t>
            </w:r>
          </w:p>
        </w:tc>
        <w:tc>
          <w:tcPr>
            <w:tcW w:w="975" w:type="dxa"/>
            <w:gridSpan w:val="2"/>
            <w:shd w:val="clear" w:color="auto" w:fill="FFFFFF"/>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bidi="ar"/>
              </w:rPr>
              <w:t>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trPr>
        <w:tc>
          <w:tcPr>
            <w:tcW w:w="874" w:type="dxa"/>
            <w:gridSpan w:val="2"/>
            <w:shd w:val="clear" w:color="auto" w:fill="FFFFFF"/>
            <w:vAlign w:val="center"/>
          </w:tcPr>
          <w:p>
            <w:pPr>
              <w:spacing w:line="360" w:lineRule="auto"/>
              <w:ind w:right="-380" w:rightChars="-181"/>
              <w:rPr>
                <w:rFonts w:hint="eastAsia" w:ascii="仿宋" w:hAnsi="仿宋" w:eastAsia="仿宋" w:cs="仿宋"/>
                <w:sz w:val="32"/>
                <w:szCs w:val="32"/>
                <w:lang w:val="en-US" w:eastAsia="zh-CN"/>
              </w:rPr>
            </w:pPr>
            <w:r>
              <w:rPr>
                <w:rFonts w:hint="eastAsia" w:ascii="仿宋" w:hAnsi="仿宋" w:eastAsia="仿宋" w:cs="仿宋"/>
                <w:sz w:val="32"/>
                <w:szCs w:val="32"/>
              </w:rPr>
              <w:t>11.</w:t>
            </w:r>
            <w:r>
              <w:rPr>
                <w:rFonts w:hint="eastAsia" w:ascii="仿宋" w:hAnsi="仿宋" w:eastAsia="仿宋" w:cs="仿宋"/>
                <w:sz w:val="32"/>
                <w:szCs w:val="32"/>
                <w:lang w:val="en-US" w:eastAsia="zh-CN"/>
              </w:rPr>
              <w:t>7</w:t>
            </w:r>
          </w:p>
        </w:tc>
        <w:tc>
          <w:tcPr>
            <w:tcW w:w="2081" w:type="dxa"/>
            <w:gridSpan w:val="2"/>
            <w:shd w:val="clear" w:color="auto" w:fill="FFFFFF"/>
            <w:vAlign w:val="center"/>
          </w:tcPr>
          <w:p>
            <w:pPr>
              <w:rPr>
                <w:rFonts w:hint="eastAsia" w:ascii="仿宋" w:hAnsi="仿宋" w:eastAsia="仿宋" w:cs="仿宋"/>
                <w:sz w:val="32"/>
                <w:szCs w:val="32"/>
              </w:rPr>
            </w:pPr>
            <w:r>
              <w:rPr>
                <w:rFonts w:hint="eastAsia" w:ascii="仿宋" w:hAnsi="仿宋" w:eastAsia="仿宋" w:cs="仿宋"/>
                <w:sz w:val="32"/>
                <w:szCs w:val="32"/>
              </w:rPr>
              <w:t>智能配电</w:t>
            </w:r>
            <w:r>
              <w:rPr>
                <w:rFonts w:hint="eastAsia" w:ascii="仿宋" w:hAnsi="仿宋" w:eastAsia="仿宋" w:cs="仿宋"/>
                <w:sz w:val="32"/>
                <w:szCs w:val="32"/>
                <w:lang w:eastAsia="zh-CN"/>
              </w:rPr>
              <w:t>柜</w:t>
            </w:r>
          </w:p>
        </w:tc>
        <w:tc>
          <w:tcPr>
            <w:tcW w:w="3465" w:type="dxa"/>
            <w:shd w:val="clear" w:color="auto" w:fill="FFFFFF"/>
            <w:vAlign w:val="center"/>
          </w:tcPr>
          <w:p>
            <w:pPr>
              <w:jc w:val="left"/>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定制、10KVA、含PLC控制系统</w:t>
            </w:r>
          </w:p>
        </w:tc>
        <w:tc>
          <w:tcPr>
            <w:tcW w:w="660" w:type="dxa"/>
            <w:shd w:val="clear" w:color="auto" w:fill="FFFFFF"/>
            <w:vAlign w:val="center"/>
          </w:tcPr>
          <w:p>
            <w:pPr>
              <w:jc w:val="center"/>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台</w:t>
            </w:r>
          </w:p>
        </w:tc>
        <w:tc>
          <w:tcPr>
            <w:tcW w:w="975" w:type="dxa"/>
            <w:gridSpan w:val="2"/>
            <w:shd w:val="clear" w:color="auto" w:fill="FFFFFF"/>
            <w:vAlign w:val="center"/>
          </w:tcPr>
          <w:p>
            <w:pPr>
              <w:jc w:val="center"/>
              <w:textAlignment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p>
        </w:tc>
        <w:tc>
          <w:tcPr>
            <w:tcW w:w="960" w:type="dxa"/>
            <w:shd w:val="clear" w:color="auto" w:fill="FFFFFF"/>
            <w:vAlign w:val="center"/>
          </w:tcPr>
          <w:p>
            <w:pPr>
              <w:spacing w:line="360" w:lineRule="auto"/>
              <w:ind w:right="-380" w:rightChars="-181"/>
              <w:jc w:val="center"/>
              <w:rPr>
                <w:rFonts w:hint="eastAsia" w:ascii="仿宋" w:hAnsi="仿宋" w:eastAsia="仿宋" w:cs="仿宋"/>
                <w:sz w:val="32"/>
                <w:szCs w:val="32"/>
              </w:rPr>
            </w:pPr>
          </w:p>
        </w:tc>
        <w:tc>
          <w:tcPr>
            <w:tcW w:w="960" w:type="dxa"/>
            <w:gridSpan w:val="2"/>
            <w:shd w:val="clear" w:color="auto" w:fill="FFFFFF"/>
            <w:vAlign w:val="center"/>
          </w:tcPr>
          <w:p>
            <w:pPr>
              <w:spacing w:line="360" w:lineRule="auto"/>
              <w:ind w:right="-380" w:rightChars="-181"/>
              <w:rPr>
                <w:rFonts w:hint="eastAsia" w:ascii="仿宋" w:hAnsi="仿宋" w:eastAsia="仿宋" w:cs="仿宋"/>
                <w:sz w:val="32"/>
                <w:szCs w:val="32"/>
              </w:rPr>
            </w:pPr>
          </w:p>
        </w:tc>
      </w:tr>
    </w:tbl>
    <w:p>
      <w:pPr>
        <w:rPr>
          <w:rFonts w:hint="eastAsia" w:ascii="仿宋" w:hAnsi="仿宋" w:eastAsia="仿宋" w:cs="仿宋"/>
          <w:sz w:val="32"/>
          <w:szCs w:val="32"/>
        </w:rPr>
      </w:pPr>
      <w:r>
        <w:rPr>
          <w:rFonts w:hint="eastAsia" w:ascii="仿宋" w:hAnsi="仿宋" w:eastAsia="仿宋" w:cs="仿宋"/>
          <w:sz w:val="32"/>
          <w:szCs w:val="32"/>
        </w:rPr>
        <w:t>说明：分项报价表中分项报价合计价格与投标报价设备总价格必须一致。以上报价包含设备及材料的安装调试等所有费用。</w:t>
      </w:r>
    </w:p>
    <w:p>
      <w:pPr>
        <w:rPr>
          <w:rFonts w:hint="eastAsia" w:ascii="仿宋" w:hAnsi="仿宋" w:eastAsia="仿宋" w:cs="仿宋"/>
          <w:sz w:val="32"/>
          <w:szCs w:val="32"/>
        </w:rPr>
      </w:pPr>
      <w:r>
        <w:rPr>
          <w:rFonts w:hint="eastAsia" w:ascii="仿宋" w:hAnsi="仿宋" w:eastAsia="仿宋" w:cs="仿宋"/>
          <w:sz w:val="32"/>
          <w:szCs w:val="32"/>
        </w:rPr>
        <w:br w:type="page"/>
      </w:r>
    </w:p>
    <w:p>
      <w:pPr>
        <w:adjustRightInd w:val="0"/>
        <w:snapToGrid w:val="0"/>
        <w:spacing w:line="360" w:lineRule="auto"/>
        <w:rPr>
          <w:rFonts w:hint="eastAsia" w:ascii="仿宋" w:hAnsi="仿宋" w:eastAsia="仿宋" w:cs="仿宋"/>
          <w:b/>
          <w:sz w:val="32"/>
          <w:szCs w:val="32"/>
        </w:rPr>
      </w:pPr>
      <w:r>
        <w:rPr>
          <w:rFonts w:hint="eastAsia" w:ascii="仿宋" w:hAnsi="仿宋" w:eastAsia="仿宋" w:cs="仿宋"/>
          <w:b/>
          <w:sz w:val="32"/>
          <w:szCs w:val="32"/>
        </w:rPr>
        <w:t>二、工作环境</w:t>
      </w:r>
    </w:p>
    <w:p>
      <w:pPr>
        <w:adjustRightInd w:val="0"/>
        <w:snapToGrid w:val="0"/>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1、使用地点：新闻中心机房和演播室</w:t>
      </w:r>
    </w:p>
    <w:p>
      <w:pPr>
        <w:adjustRightInd w:val="0"/>
        <w:snapToGrid w:val="0"/>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2、环境气温：-20℃～40℃</w:t>
      </w:r>
    </w:p>
    <w:p>
      <w:pPr>
        <w:adjustRightInd w:val="0"/>
        <w:snapToGrid w:val="0"/>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3、湿度：日平均相对湿度不大于95%，月平均相对湿度不超过90%</w:t>
      </w:r>
    </w:p>
    <w:p>
      <w:pPr>
        <w:adjustRightInd w:val="0"/>
        <w:snapToGrid w:val="0"/>
        <w:spacing w:line="360" w:lineRule="auto"/>
        <w:rPr>
          <w:rFonts w:hint="eastAsia" w:ascii="仿宋" w:hAnsi="仿宋" w:eastAsia="仿宋" w:cs="仿宋"/>
          <w:b/>
          <w:sz w:val="32"/>
          <w:szCs w:val="32"/>
        </w:rPr>
      </w:pPr>
      <w:r>
        <w:rPr>
          <w:rFonts w:hint="eastAsia" w:ascii="仿宋" w:hAnsi="仿宋" w:eastAsia="仿宋" w:cs="仿宋"/>
          <w:b/>
          <w:sz w:val="32"/>
          <w:szCs w:val="32"/>
        </w:rPr>
        <w:t>三、技术参数及要求</w:t>
      </w:r>
    </w:p>
    <w:p>
      <w:pPr>
        <w:tabs>
          <w:tab w:val="left" w:pos="420"/>
        </w:tabs>
        <w:spacing w:line="360" w:lineRule="auto"/>
        <w:ind w:left="480" w:hanging="480" w:hangingChars="150"/>
        <w:rPr>
          <w:rFonts w:hint="eastAsia" w:ascii="仿宋" w:hAnsi="仿宋" w:eastAsia="仿宋" w:cs="仿宋"/>
          <w:sz w:val="32"/>
          <w:szCs w:val="32"/>
          <w:highlight w:val="none"/>
        </w:rPr>
      </w:pPr>
      <w:r>
        <w:rPr>
          <w:rFonts w:hint="eastAsia" w:ascii="仿宋" w:hAnsi="仿宋" w:eastAsia="仿宋" w:cs="仿宋"/>
          <w:sz w:val="32"/>
          <w:szCs w:val="32"/>
        </w:rPr>
        <w:t>*1.1 高清演播室摄像机</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与新闻中心100平米演播室在用系统设备匹配兼容</w:t>
      </w:r>
      <w:r>
        <w:rPr>
          <w:rFonts w:hint="eastAsia" w:ascii="仿宋" w:hAnsi="仿宋" w:eastAsia="仿宋" w:cs="仿宋"/>
          <w:sz w:val="32"/>
          <w:szCs w:val="32"/>
          <w:highlight w:val="none"/>
        </w:rPr>
        <w:t>）：</w:t>
      </w:r>
    </w:p>
    <w:p>
      <w:pPr>
        <w:tabs>
          <w:tab w:val="left" w:pos="567"/>
        </w:tabs>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≥2/3英寸3CCD高清摄像机，像素数不低于220万。16比特 A/D转换。灵敏度不低于F11。基础信噪比不低于60dB，且信噪比连续可调，最高可达64dB。调制深度大于55%(27Mhz/1080i)。机头具有两路通话耳机接口，且每路皆具有两个独立的通话线路并可独立调整。机头具有光学cross 星光滤镜。机头可同时输出本机信号，返送信号以及题词器信号。机头具有不少于5个功能指派键。必须采用光纤传输，Lemo 接口, 最大传输距离可达4公里。摄像机具有电子倍率功能，能够独立于光学系统使用。具有自动镜头失真补偿。通过安装选件，摄像机具有升级成2倍速视频的拍摄能力，即以1080/100i的格式进行拍摄。摄像机具有3G 传输的能力，即由机头至基站同时传输两路高清HD-SDI信号的能力。摄像机机头配备3个SDI接口，可以输出本机和返送信号，HD提词器信号。</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*1.2 高清摄像机控制器：指标要求可提供≥8路或以上SDI信号输出接口。SDI可根据需求切换成高清或标清、要求提供模拟信号输出接口、提供≥4路返送视频，每一路皆可接收HD-SDI，SD-SDI，VBS视频信号中的任意一种、可输出 AES数字音频、基站前面板可显示摄像机的光缆传输状态以及风扇，同步信号等的状态、基站和机头各自具有独立的电源开关、要求基站支持光缆传输距离≥4公里、摄像机与基站之间采用光纤传输、3U全机架宽基站。</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*1.3遥控面板:配置</w:t>
      </w:r>
      <w:r>
        <w:rPr>
          <w:rFonts w:hint="eastAsia" w:ascii="仿宋" w:hAnsi="仿宋" w:eastAsia="仿宋" w:cs="仿宋"/>
          <w:kern w:val="0"/>
          <w:sz w:val="32"/>
          <w:szCs w:val="32"/>
        </w:rPr>
        <w:t>1/4英寸可精确调整的</w:t>
      </w:r>
      <w:r>
        <w:rPr>
          <w:rFonts w:hint="eastAsia" w:ascii="仿宋" w:hAnsi="仿宋" w:eastAsia="仿宋" w:cs="仿宋"/>
          <w:sz w:val="32"/>
          <w:szCs w:val="32"/>
        </w:rPr>
        <w:t>多功能摄像机遥控面板，必须</w:t>
      </w:r>
      <w:r>
        <w:rPr>
          <w:rFonts w:hint="eastAsia" w:ascii="仿宋" w:hAnsi="仿宋" w:eastAsia="仿宋" w:cs="仿宋"/>
          <w:kern w:val="0"/>
          <w:sz w:val="32"/>
          <w:szCs w:val="32"/>
        </w:rPr>
        <w:t>带GPI预监控制输出及专用接头，</w:t>
      </w:r>
      <w:r>
        <w:rPr>
          <w:rFonts w:hint="eastAsia" w:ascii="仿宋" w:hAnsi="仿宋" w:eastAsia="仿宋" w:cs="仿宋"/>
          <w:sz w:val="32"/>
          <w:szCs w:val="32"/>
        </w:rPr>
        <w:t>带液晶触摸屏，</w:t>
      </w:r>
      <w:r>
        <w:rPr>
          <w:rFonts w:hint="eastAsia" w:ascii="仿宋" w:hAnsi="仿宋" w:eastAsia="仿宋" w:cs="仿宋"/>
          <w:kern w:val="0"/>
          <w:sz w:val="32"/>
          <w:szCs w:val="32"/>
        </w:rPr>
        <w:t>可进行全功能调整，</w:t>
      </w:r>
      <w:r>
        <w:rPr>
          <w:rFonts w:hint="eastAsia" w:ascii="仿宋" w:hAnsi="仿宋" w:eastAsia="仿宋" w:cs="仿宋"/>
          <w:sz w:val="32"/>
          <w:szCs w:val="32"/>
        </w:rPr>
        <w:t>遥控面板采用推杆式光圈控制方式，</w:t>
      </w:r>
      <w:r>
        <w:rPr>
          <w:rFonts w:hint="eastAsia" w:ascii="仿宋" w:hAnsi="仿宋" w:eastAsia="仿宋" w:cs="仿宋"/>
          <w:kern w:val="0"/>
          <w:sz w:val="32"/>
          <w:szCs w:val="32"/>
        </w:rPr>
        <w:t>具有网络控制功能</w:t>
      </w:r>
      <w:r>
        <w:rPr>
          <w:rFonts w:hint="eastAsia" w:ascii="仿宋" w:hAnsi="仿宋" w:eastAsia="仿宋" w:cs="仿宋"/>
          <w:sz w:val="32"/>
          <w:szCs w:val="32"/>
        </w:rPr>
        <w:t>。支持摄像机菜单全参数控制。</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*1.4摄像机控制线: 摄像机控制线，与遥控面板配套使用，长度≥10米。</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△1.5摄像机托板：摄像机用三脚架托板，与三角架同品牌，具有快装板安装方式、举重超过25KG。</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*1.6寻像器：高对比度的全高清 1920 x 1080、≥7 英寸液晶面板、对比度优于1000:1、边框具有≥2个可分配开关，并且具备协助摄像进行辅助聚焦的功能、幅型比16：9，支持16：9/4：3切换，并有4：4、安全框标示。</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△1.7单耳耳机：省会城市及以上电视台使用的进口主流品牌，全覆盖抗噪型、轻重量耳机，XLR-5接口，阻抗与摄像机相匹配。</w:t>
      </w:r>
    </w:p>
    <w:p>
      <w:pPr>
        <w:spacing w:line="360" w:lineRule="auto"/>
        <w:rPr>
          <w:rFonts w:hint="eastAsia" w:ascii="仿宋" w:hAnsi="仿宋" w:eastAsia="仿宋" w:cs="仿宋"/>
          <w:sz w:val="32"/>
          <w:szCs w:val="32"/>
        </w:rPr>
      </w:pPr>
      <w:r>
        <w:rPr>
          <w:rFonts w:hint="eastAsia" w:ascii="仿宋" w:hAnsi="仿宋" w:eastAsia="仿宋" w:cs="仿宋"/>
          <w:sz w:val="32"/>
          <w:szCs w:val="32"/>
        </w:rPr>
        <w:t>△1.8摄像机专用光缆：50米摄像机用光缆，LEMO接口。</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△2.1 摄像机三脚架：配套摄像机使用，承重范围：优于2-25kg，三脚架承重≥90kg；倾斜范围：+90°至-75°，7级横向和纵向的等级的阻力，6档水平，6档俯仰：-45℃/60℃，碗球直径：100mm，水平气泡：夜视照明，平衡托板：70mm滑动范围，摇摄范围：≥360°，升降高度：610-1680m，摄像机固定：轻触滑锁 1/4”x1螺丝固定，双手柄：460mm手柄（标配），配中置延伸器，地脚，滑轮车。</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*3.1 18 倍高清便携镜头：适用于2/3寸高清摄像机，变焦比18倍，最小拍摄距离0.56m，重量≤1.68kg；拍摄16:9模式时，倍率镜1x时：焦距距离:7.6mm-137mm画面视角（包括角度）°：广角端64.6°x39.1° 长焦端4.0°x2.3°；最大口径比（mm）：广角端1:1.8（7.6-103），长焦端1:2.4 （137）；最近距离时的拍摄范围（cm）：广角端65.5x36.8  长焦端3.8x2.1。倍率镜2x时：焦距距离:15.2mm-274mm画面视角（包括角度）°：广角端35.1°x20.1° 长焦端2.0°x1.1°；最大口径比（mm）：广角端1:3.6（15.2-195） ，长焦端1:4.8 （260）；最近距离时的拍摄范围（cm）：广角端32.8x18.4  ，长焦端1.9x1.1。</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*3.2 全伺服镜头控制器：与镜头同品牌，控制镜头焦距和光圈。电子控制聚焦及拉伸。</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*4.1 数字高标清录像机：</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专业光盘记录介质</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内置上下变换和1080/720交叉变换</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具有高标清格式的记录回放功能</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具有4:3安全框，方便素材画面的选择</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具有低码率素材记录功能</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可以实现网络FTP客户端功能，主动向远端服务器传输素材文件</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可以在实现连续长时记录（更换介质记录），素材不落一帧</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采用最新开发的客户界面，操作友好，便于操作</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丰富的AV和IT接口，包括：模拟、数字视音频和I.LINK,千兆以太网</w:t>
      </w:r>
    </w:p>
    <w:p>
      <w:pPr>
        <w:numPr>
          <w:ilvl w:val="1"/>
          <w:numId w:val="2"/>
        </w:numPr>
        <w:spacing w:line="360" w:lineRule="auto"/>
        <w:rPr>
          <w:rFonts w:hint="eastAsia" w:ascii="仿宋" w:hAnsi="仿宋" w:eastAsia="仿宋" w:cs="仿宋"/>
          <w:sz w:val="32"/>
          <w:szCs w:val="32"/>
        </w:rPr>
      </w:pPr>
      <w:r>
        <w:rPr>
          <w:rFonts w:hint="eastAsia" w:ascii="仿宋" w:hAnsi="仿宋" w:eastAsia="仿宋" w:cs="仿宋"/>
          <w:sz w:val="32"/>
          <w:szCs w:val="32"/>
        </w:rPr>
        <w:t>电源/功耗：交流、直流、电池三种方式供电，约60W</w:t>
      </w:r>
    </w:p>
    <w:p>
      <w:pPr>
        <w:spacing w:line="360" w:lineRule="auto"/>
        <w:ind w:left="480" w:hanging="480" w:hangingChars="150"/>
        <w:rPr>
          <w:rFonts w:hint="eastAsia" w:ascii="仿宋" w:hAnsi="仿宋" w:eastAsia="仿宋" w:cs="仿宋"/>
          <w:sz w:val="32"/>
          <w:szCs w:val="32"/>
          <w:highlight w:val="none"/>
          <w:lang w:val="en-US" w:eastAsia="zh-CN"/>
        </w:rPr>
      </w:pPr>
      <w:r>
        <w:rPr>
          <w:rFonts w:hint="eastAsia" w:ascii="仿宋" w:hAnsi="仿宋" w:eastAsia="仿宋" w:cs="仿宋"/>
          <w:sz w:val="32"/>
          <w:szCs w:val="32"/>
        </w:rPr>
        <w:t>*5.1周边机箱：</w:t>
      </w:r>
      <w:r>
        <w:rPr>
          <w:rFonts w:hint="eastAsia" w:ascii="仿宋" w:hAnsi="仿宋" w:eastAsia="仿宋" w:cs="仿宋"/>
          <w:sz w:val="32"/>
          <w:szCs w:val="32"/>
          <w:lang w:eastAsia="zh-CN"/>
        </w:rPr>
        <w:t>（</w:t>
      </w:r>
      <w:r>
        <w:rPr>
          <w:rFonts w:hint="eastAsia" w:ascii="仿宋" w:hAnsi="仿宋" w:eastAsia="仿宋" w:cs="仿宋"/>
          <w:sz w:val="32"/>
          <w:szCs w:val="32"/>
          <w:highlight w:val="none"/>
        </w:rPr>
        <w:t>与新闻中心100平米演播室在用系统设备匹配兼容</w:t>
      </w:r>
      <w:r>
        <w:rPr>
          <w:rFonts w:hint="eastAsia" w:ascii="仿宋" w:hAnsi="仿宋" w:eastAsia="仿宋" w:cs="仿宋"/>
          <w:sz w:val="32"/>
          <w:szCs w:val="32"/>
          <w:highlight w:val="none"/>
          <w:lang w:eastAsia="zh-CN"/>
        </w:rPr>
        <w:t>）</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机框能看承载不同信号类型的任意混合形式.单个2RU机框提供20个插槽,可以插单槽或多槽模块,并有匹配的背板、包括一块以太网资源卡、一个用于控制操作的HTTP WEB服务器、一块电源、与机框直接进行以太网连接以减少插槽占用空间、允许SNMP等第三方应用程序、HTTP WEB浏览器和CCS应用程序对设备进行控制、通过内置高速数据总线进行模块通信、支持在Q-SEE兼容的模块上进行缩图和增强告警监视、通过不同模块类型的任意组合来增加容量，最多需支持容纳≥20个单插槽模块或者类似组件、支持各种输入输出类型，包括模拟视频与音频、SDI、HD-SDI、AES音频（平衡与非平衡）、光纤、以太网、串行数据和射频、可热插拔的正面和背板模块，可从正面维护、与6800+QXF、XF和DM机框上运行的所有模块向后兼容、完全支持Q-SEE、包括缩图、可定制告警、波形和矢量示波监视以及MPEG-4数据流，通过QSEE6800+HST模块最多可连接八个外部输入、机框视频锁相环，高性能无源环通、支持两个可热插拔的冗余电源，每个都可独立应对整个机框电源负载（120W）；直流和交流电源可在一个机框内混合使用、内置前后空气对流风扇冷却，在122°F（55°C）环境温度下支持全负载，无热堆叠限制、支持下列多种控制方式，以适应所有运行环境：卡边、CCS Navigator(在PC上进行以太网控制)、HTTP WEB 浏览器或第三方控制系统（通过适用于6800+模块的SNMP MIB）。</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*5.2备份电源：</w:t>
      </w:r>
      <w:r>
        <w:rPr>
          <w:rFonts w:hint="eastAsia" w:ascii="仿宋" w:hAnsi="仿宋" w:eastAsia="仿宋" w:cs="仿宋"/>
          <w:kern w:val="0"/>
          <w:sz w:val="32"/>
          <w:szCs w:val="32"/>
        </w:rPr>
        <w:t>6822+AC备份电源，适用于周边机箱的交流电源</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和2U机箱同品牌</w:t>
      </w:r>
      <w:r>
        <w:rPr>
          <w:rFonts w:hint="eastAsia" w:ascii="仿宋" w:hAnsi="仿宋" w:eastAsia="仿宋" w:cs="仿宋"/>
          <w:sz w:val="32"/>
          <w:szCs w:val="32"/>
        </w:rPr>
        <w:t>。</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5.3双路高清视频分配器：输入信号自动电缆均衡、所有ASI输出，信号极性一致、在输入端之间提供内置自动交换（ACO）保护、反馈状态记录输入信号是否存在和锁定、卡边控制，带LED反馈、状态与告警遥控、双通道1x4高清视频分配。</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5.4单路高清视频分配器：带双插槽背板模块的单通道1x8，或者带单插槽背板模块的单通道1x4、输入信号的自动电缆均衡、自动或者强制码率检测、信号极性一致实现ASI兼容、反馈状态记录输入信号是否存在和锁定、跳线卡边控制，带LED反馈、状态与告警遥控。</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5.5下变换处理器：HD多功能下变频器、自动感应HD-SDI或者SD-SDI输入功能、支持适用于1080i/59.94、1080i/50、720P/59.94、720P/50、1080/23.98PsF的HD信号、四路均衡和时钟再生输出，来自HD或者SD输入、两路SD-SDI节目输出、提供变速ARC，附有5组用户预置、SDI输出可以增加标线屏上显示和覆于视频之上的安全区域标记，标记可在输出域中产生、适用于隐藏式字幕的CEA708到CEA608转码、HD到SD的颜色空间转换、1080PsF/23.98到525/59.94下变频，附带3:2下拉、支持CCS、透传两组由HD-SDI到SD-SDI的嵌入式音频、可对两路输出进行配置，适用于SD-SDI节目或者附带屏上显示的复合视频输入。</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*5.6标清视频分配器：输入信号自动电缆均衡、自动或者强制码率检测、信号极性一致实现ASI兼容、反馈状态记录输入信号是否存在和锁定、跳线卡边控制，带LED反馈、状态与告警遥控。</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5.7模拟视频分配器：一路差分输入、双插槽背板模块型号提供八路输出、单插槽背板模块型号提供四路输出、DC输入耦合、在双插槽背板模块上可以选择环路和内部端接；在单插槽背板模块上可以选择内部端接、±3dB增益可调范围、＞50MHz带宽、可热插拔。</w:t>
      </w:r>
    </w:p>
    <w:p>
      <w:pPr>
        <w:spacing w:line="360" w:lineRule="auto"/>
        <w:ind w:left="480" w:hanging="480" w:hangingChars="150"/>
        <w:jc w:val="left"/>
        <w:rPr>
          <w:rFonts w:hint="eastAsia" w:ascii="仿宋" w:hAnsi="仿宋" w:eastAsia="仿宋" w:cs="仿宋"/>
          <w:sz w:val="32"/>
          <w:szCs w:val="32"/>
        </w:rPr>
      </w:pPr>
      <w:r>
        <w:rPr>
          <w:rFonts w:hint="eastAsia" w:ascii="仿宋" w:hAnsi="仿宋" w:eastAsia="仿宋" w:cs="仿宋"/>
          <w:sz w:val="32"/>
          <w:szCs w:val="32"/>
        </w:rPr>
        <w:t>*5.8高清≥8通道数字/≥8通道模拟音频加嵌器：一路串行视频数字输入，高清≥8通道数字/≥8通道模拟音频加嵌器用户可选同步锁相输入（复合和三电平同步接口）机箱或插卡至少八路AES、八路模拟音频输入（非平衡、平衡，与外部平衡器兼容）、DARS输入（非平衡、平衡，与外部平衡器兼容）、拥有RS-232/422串行端口，用于外部元数据源，最少四路串行视频输出、运行视频标准：525和625、1080i/P;720P(SMPTE 274M/296M);3Gb/s(SMPTE 424M),可升级、自动检测或用户强制输入视频标准、10位视频处理、数字均衡（支持Belden 8281/1694A和更新的同轴电缆）传输所有HANC样本、用户可选件可传递VANC，可进行VBI/ANC逐行视频删除、HD视频延迟不高于8帧，SD视频延迟不高于50帧、视频丢失模式：直通、黑场、冻帧等；视频处理放大器控件可用于高度增益、高度偏移等。</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*5.9 数字音频分配器：平衡和非平衡版本，符合 SMPTE 270M 和AES-3id-2001；手动或自动均衡模式；用于非 AES（非双相编码）信号的旁路模式，最多30 MHz 50% 工作周期；数据重新计时提供抖动抑制；输入锁定和其他重要错误的 LED 指示；锁定丢失或信号质量错误的卡缘 LED 指示。</w:t>
      </w:r>
    </w:p>
    <w:p>
      <w:pPr>
        <w:spacing w:line="360" w:lineRule="auto"/>
        <w:ind w:left="419" w:leftChars="0" w:hanging="419" w:hangingChars="131"/>
        <w:rPr>
          <w:rFonts w:hint="eastAsia" w:ascii="仿宋" w:hAnsi="仿宋" w:eastAsia="仿宋" w:cs="仿宋"/>
          <w:sz w:val="32"/>
          <w:szCs w:val="32"/>
          <w:lang w:eastAsia="zh-CN"/>
        </w:rPr>
      </w:pPr>
      <w:r>
        <w:rPr>
          <w:rFonts w:hint="eastAsia" w:ascii="仿宋" w:hAnsi="仿宋" w:eastAsia="仿宋" w:cs="仿宋"/>
          <w:sz w:val="32"/>
          <w:szCs w:val="32"/>
        </w:rPr>
        <w:t>△5.10 单通道交叉变换器：要求配置≥3 个视频输入(2 个3-G/HD/SD-SDI 及1 个模拟复合输入, 另外可以选购HD/SD 模拟分量输入及光纤输入，当购买了选件后可以最多支持5 路输入。要求输入SDI 信号时，2 路SDI 输入信号可以进行同步，在切换输入过程中视频或声音不能发生抖动问题，另外每路SDI 输入信号都有错误检测功能，当信号中断或检测到错误时会无缝地切换到另一个通道，输入的信号通过2 个内部的转换器通道电路输出SDI 以及模拟复合信号, 每个通道都有 2 路独立输出。要求帧同步在进行处理较差的输入视频时能展示卓越的性能, 同步方式可以选择Frame/ Line/Input/AVDL 四种模式, Line/AVDL 模式的调整范围为HD:5 行,SD:1 行, 此外在每个模式中辅助数据(ANC) 可以在随行场间通过。要求支持3Gbps 信号的输入输出, 也支持高标清信号之间的转换。要求音频信号和视频信号一样，分为数字和模拟的输入输出，提供≥16声道同步/异步嵌入式的音频、≥8 声道的AES/EBU 数字音频和≥4 声道的模拟音频，支持共28声道输入和28声道输出，支持多种音频处理方式，包括在视频上嵌入和解嵌音频，模拟/ 数字间的相互转换，可灵活地支持多声道多方式的音频内容，对于每个声道提供单独的频率采样转换，在信号处理时声道之间没有任何相位差，声道之间可以进行延时、缩混及声道重新定义等设置。要求配备有A/D 和D/A 模数之间互转及上变换/下变换/交叉转换/长宽比转换, 提供HD 与SD 之间双向互转及1080i 格式和720p 格式(I/P 之间的相互转换) 及对视频任意长宽比例细致的缩放调整 。要求可叠加包括公司图标、台标、网络标示等标志图像，并且可以在断电后也保存图像数据。具有视频延时功能</w:t>
      </w:r>
      <w:r>
        <w:rPr>
          <w:rFonts w:hint="eastAsia" w:ascii="仿宋" w:hAnsi="仿宋" w:eastAsia="仿宋" w:cs="仿宋"/>
          <w:sz w:val="32"/>
          <w:szCs w:val="32"/>
          <w:lang w:eastAsia="zh-CN"/>
        </w:rPr>
        <w:t>。</w:t>
      </w:r>
      <w:r>
        <w:rPr>
          <w:rFonts w:hint="eastAsia" w:ascii="仿宋" w:hAnsi="仿宋" w:eastAsia="仿宋" w:cs="仿宋"/>
          <w:sz w:val="32"/>
          <w:szCs w:val="32"/>
        </w:rPr>
        <w:t xml:space="preserve">要求具有用于分离亮度/ 色度信号的2D/3D 梳状滤波器( 模拟复合) </w:t>
      </w:r>
      <w:r>
        <w:rPr>
          <w:rFonts w:hint="eastAsia" w:ascii="仿宋" w:hAnsi="仿宋" w:eastAsia="仿宋" w:cs="仿宋"/>
          <w:sz w:val="32"/>
          <w:szCs w:val="32"/>
          <w:lang w:eastAsia="zh-CN"/>
        </w:rPr>
        <w:t>。</w:t>
      </w:r>
      <w:r>
        <w:rPr>
          <w:rFonts w:hint="eastAsia" w:ascii="仿宋" w:hAnsi="仿宋" w:eastAsia="仿宋" w:cs="仿宋"/>
          <w:sz w:val="32"/>
          <w:szCs w:val="32"/>
        </w:rPr>
        <w:t>要求具有基于浏览器的监测和控制功能</w:t>
      </w:r>
      <w:r>
        <w:rPr>
          <w:rFonts w:hint="eastAsia" w:ascii="仿宋" w:hAnsi="仿宋" w:eastAsia="仿宋" w:cs="仿宋"/>
          <w:sz w:val="32"/>
          <w:szCs w:val="32"/>
          <w:lang w:eastAsia="zh-CN"/>
        </w:rPr>
        <w:t>。</w:t>
      </w:r>
      <w:r>
        <w:rPr>
          <w:rFonts w:hint="eastAsia" w:ascii="仿宋" w:hAnsi="仿宋" w:eastAsia="仿宋" w:cs="仿宋"/>
          <w:sz w:val="32"/>
          <w:szCs w:val="32"/>
        </w:rPr>
        <w:t>要求具有基于网络管理协议的监测和控制功能</w:t>
      </w:r>
      <w:r>
        <w:rPr>
          <w:rFonts w:hint="eastAsia" w:ascii="仿宋" w:hAnsi="仿宋" w:eastAsia="仿宋" w:cs="仿宋"/>
          <w:sz w:val="32"/>
          <w:szCs w:val="32"/>
          <w:lang w:eastAsia="zh-CN"/>
        </w:rPr>
        <w:t>。</w:t>
      </w:r>
    </w:p>
    <w:p>
      <w:pPr>
        <w:spacing w:line="360" w:lineRule="auto"/>
        <w:ind w:left="480" w:hanging="480" w:hangingChars="150"/>
        <w:jc w:val="left"/>
        <w:rPr>
          <w:rFonts w:hint="eastAsia" w:ascii="仿宋" w:hAnsi="仿宋" w:eastAsia="仿宋" w:cs="仿宋"/>
          <w:sz w:val="32"/>
          <w:szCs w:val="32"/>
        </w:rPr>
      </w:pPr>
      <w:r>
        <w:rPr>
          <w:rFonts w:hint="eastAsia" w:ascii="仿宋" w:hAnsi="仿宋" w:eastAsia="仿宋" w:cs="仿宋"/>
          <w:sz w:val="32"/>
          <w:szCs w:val="32"/>
        </w:rPr>
        <w:t>*6.1  55英寸高清液晶监视器（含SDI）：≥55英寸，分辨率1920 x 1080 像素（全高清）像素间距0.63mm 色深1.07B 可视角度 178°(H) / 178°(V) 亮度700cd/m2 对比度 4000:1 显示区域 1218(H) x 685(V) mm，幅型比16:9，配备内置标准输入接口至少达到： 3G/HD/SD-SDI (x1)、HDMI输入 (x1) 、</w:t>
      </w:r>
      <w:r>
        <w:rPr>
          <w:rStyle w:val="14"/>
          <w:rFonts w:hint="eastAsia" w:ascii="仿宋" w:hAnsi="仿宋" w:eastAsia="仿宋" w:cs="仿宋"/>
          <w:sz w:val="32"/>
          <w:szCs w:val="32"/>
          <w:shd w:val="clear" w:color="auto" w:fill="FAFAFA"/>
        </w:rPr>
        <w:t> </w:t>
      </w:r>
      <w:r>
        <w:rPr>
          <w:rFonts w:hint="eastAsia" w:ascii="仿宋" w:hAnsi="仿宋" w:eastAsia="仿宋" w:cs="仿宋"/>
          <w:sz w:val="32"/>
          <w:szCs w:val="32"/>
        </w:rPr>
        <w:t>D-SUB (x1)和DVI (x1)</w:t>
      </w:r>
    </w:p>
    <w:p>
      <w:pPr>
        <w:spacing w:line="360" w:lineRule="auto"/>
        <w:ind w:left="333" w:hanging="332" w:hangingChars="104"/>
        <w:rPr>
          <w:rFonts w:hint="eastAsia" w:ascii="仿宋" w:hAnsi="仿宋" w:eastAsia="仿宋" w:cs="仿宋"/>
          <w:sz w:val="32"/>
          <w:szCs w:val="32"/>
          <w:lang w:eastAsia="zh-CN"/>
        </w:rPr>
      </w:pPr>
      <w:r>
        <w:rPr>
          <w:rFonts w:hint="eastAsia" w:ascii="仿宋" w:hAnsi="仿宋" w:eastAsia="仿宋" w:cs="仿宋"/>
          <w:sz w:val="32"/>
          <w:szCs w:val="32"/>
        </w:rPr>
        <w:t>*6.2  18路SDI双头输出画面分割器：支持18路3G/HD/SD-SDI输入，前4路兼容CVBS，支持1路HDMI输入；每路SDI、HDMI输入支持8声道内嵌音频，支持12声道模拟音频输入，支持24声道数字音频输入；支持4路HDMI输出和4路3G/HD-SDI多画面输出，SDI输出与HDMI输出内容相同，4路输出可拼接成3840×2160分辨率，输入信号可在4屏输出之间任意拼接、布局支持2声道模拟音频耳机监听，持2声道模拟音频LINE OUT监听，支持2声道SDI、HDMI内嵌音频监听；支持1个网口、2个RS-422串口、36个GPI/O；支持视频窗口、音频表、时钟、Tally、动态UMD等显示元素，支持LTC和NTP校时，支持信号检测报警；标准1RU设备，标配冗余电源；本机前面板支持布局快速切换按键、2个USB接口</w:t>
      </w:r>
      <w:r>
        <w:rPr>
          <w:rFonts w:hint="eastAsia" w:ascii="仿宋" w:hAnsi="仿宋" w:eastAsia="仿宋" w:cs="仿宋"/>
          <w:sz w:val="32"/>
          <w:szCs w:val="32"/>
          <w:lang w:eastAsia="zh-CN"/>
        </w:rPr>
        <w:t>。</w:t>
      </w:r>
    </w:p>
    <w:p>
      <w:pPr>
        <w:spacing w:line="360" w:lineRule="auto"/>
        <w:rPr>
          <w:rFonts w:hint="eastAsia" w:ascii="仿宋" w:hAnsi="仿宋" w:eastAsia="仿宋" w:cs="仿宋"/>
          <w:sz w:val="32"/>
          <w:szCs w:val="32"/>
        </w:rPr>
      </w:pPr>
      <w:r>
        <w:rPr>
          <w:rFonts w:hint="eastAsia" w:ascii="仿宋" w:hAnsi="仿宋" w:eastAsia="仿宋" w:cs="仿宋"/>
          <w:sz w:val="32"/>
          <w:szCs w:val="32"/>
        </w:rPr>
        <w:t>*6.3返送监看：≥48英寸全高清，LED液晶。与摄像机同品牌</w:t>
      </w:r>
    </w:p>
    <w:p>
      <w:pPr>
        <w:spacing w:line="360" w:lineRule="auto"/>
        <w:rPr>
          <w:rFonts w:hint="eastAsia" w:ascii="仿宋" w:hAnsi="仿宋" w:eastAsia="仿宋" w:cs="仿宋"/>
          <w:sz w:val="32"/>
          <w:szCs w:val="32"/>
        </w:rPr>
      </w:pPr>
      <w:r>
        <w:rPr>
          <w:rFonts w:hint="eastAsia" w:ascii="仿宋" w:hAnsi="仿宋" w:eastAsia="仿宋" w:cs="仿宋"/>
          <w:sz w:val="32"/>
          <w:szCs w:val="32"/>
        </w:rPr>
        <w:t>△6.4 SDI-HDMI信号转换器</w:t>
      </w:r>
    </w:p>
    <w:p>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支持HD/SD-SDI信号输入，转换HDMI输出，支持全高清1080 50i/60p</w:t>
      </w:r>
    </w:p>
    <w:p>
      <w:pPr>
        <w:spacing w:line="360" w:lineRule="auto"/>
        <w:rPr>
          <w:rFonts w:hint="eastAsia" w:ascii="仿宋" w:hAnsi="仿宋" w:eastAsia="仿宋" w:cs="仿宋"/>
          <w:sz w:val="32"/>
          <w:szCs w:val="32"/>
        </w:rPr>
      </w:pPr>
      <w:r>
        <w:rPr>
          <w:rFonts w:hint="eastAsia" w:ascii="仿宋" w:hAnsi="仿宋" w:eastAsia="仿宋" w:cs="仿宋"/>
          <w:sz w:val="32"/>
          <w:szCs w:val="32"/>
        </w:rPr>
        <w:t>△6.5 3/5/3 三联子钟：</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3/5/3 三联子钟输入接口可选择多种校时编码、可与外信号同步，无信号时靠内部晶体维持自运行、采用全静态显示、无闪烁、具有高性能复位电路，抗死机、要求钟面为抗老化防眩光版。</w:t>
      </w:r>
    </w:p>
    <w:p>
      <w:pPr>
        <w:spacing w:line="360" w:lineRule="auto"/>
        <w:rPr>
          <w:rFonts w:hint="eastAsia" w:ascii="仿宋" w:hAnsi="仿宋" w:eastAsia="仿宋" w:cs="仿宋"/>
          <w:sz w:val="32"/>
          <w:szCs w:val="32"/>
        </w:rPr>
      </w:pPr>
      <w:r>
        <w:rPr>
          <w:rFonts w:hint="eastAsia" w:ascii="仿宋" w:hAnsi="仿宋" w:eastAsia="仿宋" w:cs="仿宋"/>
          <w:sz w:val="32"/>
          <w:szCs w:val="32"/>
        </w:rPr>
        <w:t>△6.6 5寸子钟单联时钟（正计时、倒计时、时间）</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子钟通过一条标准网线与时钟控制器连接；子钟不占用EBU端口；5寸，可现实红色、绿色、白色字体；</w:t>
      </w:r>
    </w:p>
    <w:p>
      <w:pPr>
        <w:spacing w:line="360" w:lineRule="auto"/>
        <w:ind w:left="-143" w:leftChars="-68" w:firstLine="217" w:firstLineChars="68"/>
        <w:rPr>
          <w:rFonts w:hint="eastAsia" w:ascii="仿宋" w:hAnsi="仿宋" w:eastAsia="仿宋" w:cs="仿宋"/>
          <w:kern w:val="0"/>
          <w:sz w:val="32"/>
          <w:szCs w:val="32"/>
        </w:rPr>
      </w:pPr>
      <w:r>
        <w:rPr>
          <w:rFonts w:hint="eastAsia" w:ascii="仿宋" w:hAnsi="仿宋" w:eastAsia="仿宋" w:cs="仿宋"/>
          <w:sz w:val="32"/>
          <w:szCs w:val="32"/>
        </w:rPr>
        <w:t xml:space="preserve">*7.1 </w:t>
      </w:r>
      <w:r>
        <w:rPr>
          <w:rFonts w:hint="eastAsia" w:ascii="仿宋" w:hAnsi="仿宋" w:eastAsia="仿宋" w:cs="仿宋"/>
          <w:kern w:val="0"/>
          <w:sz w:val="32"/>
          <w:szCs w:val="32"/>
        </w:rPr>
        <w:t>数字高标清图文字幕机系统：</w:t>
      </w:r>
    </w:p>
    <w:p>
      <w:pPr>
        <w:spacing w:line="360" w:lineRule="auto"/>
        <w:ind w:left="282" w:leftChars="133" w:hanging="3" w:hangingChars="1"/>
        <w:rPr>
          <w:rFonts w:hint="eastAsia" w:ascii="仿宋" w:hAnsi="仿宋" w:eastAsia="仿宋" w:cs="仿宋"/>
          <w:sz w:val="32"/>
          <w:szCs w:val="32"/>
        </w:rPr>
      </w:pPr>
      <w:r>
        <w:rPr>
          <w:rFonts w:hint="eastAsia" w:ascii="仿宋" w:hAnsi="仿宋" w:eastAsia="仿宋" w:cs="仿宋"/>
          <w:sz w:val="32"/>
          <w:szCs w:val="32"/>
        </w:rPr>
        <w:t>根据系统需求要求配置一套高标清图文字幕系统，每套高标清图文字幕系统要求预装至少1套三维模板设计软件和1套三维图文播出控制软件。</w:t>
      </w:r>
      <w:r>
        <w:rPr>
          <w:rFonts w:hint="eastAsia" w:ascii="仿宋" w:hAnsi="仿宋" w:eastAsia="仿宋" w:cs="仿宋"/>
          <w:sz w:val="32"/>
          <w:szCs w:val="32"/>
          <w:highlight w:val="none"/>
        </w:rPr>
        <w:t>（要求与新闻中心100平米演播室在用系统设备匹配兼容）</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系统构成及硬件要求：</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1.具有编控一体系统设计功能；</w:t>
      </w:r>
      <w:r>
        <w:rPr>
          <w:rFonts w:hint="eastAsia" w:ascii="仿宋" w:hAnsi="仿宋" w:eastAsia="仿宋" w:cs="仿宋"/>
          <w:sz w:val="32"/>
          <w:szCs w:val="32"/>
        </w:rPr>
        <w:br w:type="textWrapping"/>
      </w:r>
      <w:r>
        <w:rPr>
          <w:rFonts w:hint="eastAsia" w:ascii="仿宋" w:hAnsi="仿宋" w:eastAsia="仿宋" w:cs="仿宋"/>
          <w:sz w:val="32"/>
          <w:szCs w:val="32"/>
        </w:rPr>
        <w:t>2.具有拖拉式快速编辑应用；</w:t>
      </w:r>
      <w:r>
        <w:rPr>
          <w:rFonts w:hint="eastAsia" w:ascii="仿宋" w:hAnsi="仿宋" w:eastAsia="仿宋" w:cs="仿宋"/>
          <w:sz w:val="32"/>
          <w:szCs w:val="32"/>
        </w:rPr>
        <w:br w:type="textWrapping"/>
      </w:r>
      <w:r>
        <w:rPr>
          <w:rFonts w:hint="eastAsia" w:ascii="仿宋" w:hAnsi="仿宋" w:eastAsia="仿宋" w:cs="仿宋"/>
          <w:sz w:val="32"/>
          <w:szCs w:val="32"/>
        </w:rPr>
        <w:t>3.具有自主研发的图形渲染引擎及图像处理引擎技术；</w:t>
      </w:r>
      <w:r>
        <w:rPr>
          <w:rFonts w:hint="eastAsia" w:ascii="仿宋" w:hAnsi="仿宋" w:eastAsia="仿宋" w:cs="仿宋"/>
          <w:sz w:val="32"/>
          <w:szCs w:val="32"/>
        </w:rPr>
        <w:br w:type="textWrapping"/>
      </w:r>
      <w:r>
        <w:rPr>
          <w:rFonts w:hint="eastAsia" w:ascii="仿宋" w:hAnsi="仿宋" w:eastAsia="仿宋" w:cs="仿宋"/>
          <w:sz w:val="32"/>
          <w:szCs w:val="32"/>
        </w:rPr>
        <w:t>4.全真三维制作空间，可以任意对场景中任何物件进行各种制作及修改操作；</w:t>
      </w:r>
      <w:r>
        <w:rPr>
          <w:rFonts w:hint="eastAsia" w:ascii="仿宋" w:hAnsi="仿宋" w:eastAsia="仿宋" w:cs="仿宋"/>
          <w:sz w:val="32"/>
          <w:szCs w:val="32"/>
        </w:rPr>
        <w:br w:type="textWrapping"/>
      </w:r>
      <w:r>
        <w:rPr>
          <w:rFonts w:hint="eastAsia" w:ascii="仿宋" w:hAnsi="仿宋" w:eastAsia="仿宋" w:cs="仿宋"/>
          <w:sz w:val="32"/>
          <w:szCs w:val="32"/>
        </w:rPr>
        <w:t>5.高质量的三维图文实时渲染合成效果；</w:t>
      </w:r>
      <w:r>
        <w:rPr>
          <w:rFonts w:hint="eastAsia" w:ascii="仿宋" w:hAnsi="仿宋" w:eastAsia="仿宋" w:cs="仿宋"/>
          <w:sz w:val="32"/>
          <w:szCs w:val="32"/>
        </w:rPr>
        <w:br w:type="textWrapping"/>
      </w:r>
      <w:r>
        <w:rPr>
          <w:rFonts w:hint="eastAsia" w:ascii="仿宋" w:hAnsi="仿宋" w:eastAsia="仿宋" w:cs="仿宋"/>
          <w:sz w:val="32"/>
          <w:szCs w:val="32"/>
        </w:rPr>
        <w:t>6.具有无限的三维层混合叠加渲染能力；</w:t>
      </w:r>
      <w:r>
        <w:rPr>
          <w:rFonts w:hint="eastAsia" w:ascii="仿宋" w:hAnsi="仿宋" w:eastAsia="仿宋" w:cs="仿宋"/>
          <w:sz w:val="32"/>
          <w:szCs w:val="32"/>
        </w:rPr>
        <w:br w:type="textWrapping"/>
      </w:r>
      <w:r>
        <w:rPr>
          <w:rFonts w:hint="eastAsia" w:ascii="仿宋" w:hAnsi="仿宋" w:eastAsia="仿宋" w:cs="仿宋"/>
          <w:sz w:val="32"/>
          <w:szCs w:val="32"/>
        </w:rPr>
        <w:t>7.支持自定义多层动画特效；</w:t>
      </w:r>
      <w:r>
        <w:rPr>
          <w:rFonts w:hint="eastAsia" w:ascii="仿宋" w:hAnsi="仿宋" w:eastAsia="仿宋" w:cs="仿宋"/>
          <w:sz w:val="32"/>
          <w:szCs w:val="32"/>
        </w:rPr>
        <w:br w:type="textWrapping"/>
      </w:r>
      <w:r>
        <w:rPr>
          <w:rFonts w:hint="eastAsia" w:ascii="仿宋" w:hAnsi="仿宋" w:eastAsia="仿宋" w:cs="仿宋"/>
          <w:sz w:val="32"/>
          <w:szCs w:val="32"/>
        </w:rPr>
        <w:t>8.支持多种第三方素材文件导入，OBJ，PSD，AI，WAV，MP3，JPG，TGA，TIF，BMP，DDS，GIF，PNG；</w:t>
      </w:r>
      <w:r>
        <w:rPr>
          <w:rFonts w:hint="eastAsia" w:ascii="仿宋" w:hAnsi="仿宋" w:eastAsia="仿宋" w:cs="仿宋"/>
          <w:sz w:val="32"/>
          <w:szCs w:val="32"/>
        </w:rPr>
        <w:br w:type="textWrapping"/>
      </w:r>
      <w:r>
        <w:rPr>
          <w:rFonts w:hint="eastAsia" w:ascii="仿宋" w:hAnsi="仿宋" w:eastAsia="仿宋" w:cs="仿宋"/>
          <w:sz w:val="32"/>
          <w:szCs w:val="32"/>
        </w:rPr>
        <w:t>9.支持多种视频档案格式，如AVI，WMV，FLC，FLV，3GP，MOV，MPEG2，MPEG4，DIVX，XVID，TGA串，PNG串等。所以视频档均可与系统内任何三维模型及特效结合；</w:t>
      </w:r>
      <w:r>
        <w:rPr>
          <w:rFonts w:hint="eastAsia" w:ascii="仿宋" w:hAnsi="仿宋" w:eastAsia="仿宋" w:cs="仿宋"/>
          <w:sz w:val="32"/>
          <w:szCs w:val="32"/>
        </w:rPr>
        <w:br w:type="textWrapping"/>
      </w:r>
      <w:r>
        <w:rPr>
          <w:rFonts w:hint="eastAsia" w:ascii="仿宋" w:hAnsi="仿宋" w:eastAsia="仿宋" w:cs="仿宋"/>
          <w:sz w:val="32"/>
          <w:szCs w:val="32"/>
        </w:rPr>
        <w:t>10.强大的自定义预制功能，包括预制物件动画组、预制材质，平面、通道、反射纹理等；</w:t>
      </w:r>
      <w:r>
        <w:rPr>
          <w:rFonts w:hint="eastAsia" w:ascii="仿宋" w:hAnsi="仿宋" w:eastAsia="仿宋" w:cs="仿宋"/>
          <w:sz w:val="32"/>
          <w:szCs w:val="32"/>
        </w:rPr>
        <w:br w:type="textWrapping"/>
      </w:r>
      <w:r>
        <w:rPr>
          <w:rFonts w:hint="eastAsia" w:ascii="仿宋" w:hAnsi="仿宋" w:eastAsia="仿宋" w:cs="仿宋"/>
          <w:sz w:val="32"/>
          <w:szCs w:val="32"/>
        </w:rPr>
        <w:t>11.内置丰富的三维物件及预制动画特效,内置丰富的预制模板库；</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12.内置庞大而实用的素材资源库。内涵多种常用音效，字体，材质及贴图素材等制作资源。内置多种常用的字效功能模块、如走马，唱词，片尾，字幕等，制作简单快速；</w:t>
      </w:r>
      <w:r>
        <w:rPr>
          <w:rFonts w:hint="eastAsia" w:ascii="仿宋" w:hAnsi="仿宋" w:eastAsia="仿宋" w:cs="仿宋"/>
          <w:sz w:val="32"/>
          <w:szCs w:val="32"/>
        </w:rPr>
        <w:br w:type="textWrapping"/>
      </w:r>
      <w:r>
        <w:rPr>
          <w:rFonts w:hint="eastAsia" w:ascii="仿宋" w:hAnsi="仿宋" w:eastAsia="仿宋" w:cs="仿宋"/>
          <w:sz w:val="32"/>
          <w:szCs w:val="32"/>
        </w:rPr>
        <w:t>13.支持多种播控模式，如自动、手动热键式、热键触发、手动/自动循环播控等；</w:t>
      </w:r>
      <w:r>
        <w:rPr>
          <w:rFonts w:hint="eastAsia" w:ascii="仿宋" w:hAnsi="仿宋" w:eastAsia="仿宋" w:cs="仿宋"/>
          <w:sz w:val="32"/>
          <w:szCs w:val="32"/>
        </w:rPr>
        <w:br w:type="textWrapping"/>
      </w:r>
      <w:r>
        <w:rPr>
          <w:rFonts w:hint="eastAsia" w:ascii="仿宋" w:hAnsi="仿宋" w:eastAsia="仿宋" w:cs="仿宋"/>
          <w:sz w:val="32"/>
          <w:szCs w:val="32"/>
        </w:rPr>
        <w:t>14.支持多种外部控制接口。如平板手机/电脑，触摸屏，体感，智能遥控器及常规GPI等；</w:t>
      </w:r>
      <w:r>
        <w:rPr>
          <w:rFonts w:hint="eastAsia" w:ascii="仿宋" w:hAnsi="仿宋" w:eastAsia="仿宋" w:cs="仿宋"/>
          <w:sz w:val="32"/>
          <w:szCs w:val="32"/>
        </w:rPr>
        <w:br w:type="textWrapping"/>
      </w:r>
      <w:r>
        <w:rPr>
          <w:rFonts w:hint="eastAsia" w:ascii="仿宋" w:hAnsi="仿宋" w:eastAsia="仿宋" w:cs="仿宋"/>
          <w:sz w:val="32"/>
          <w:szCs w:val="32"/>
        </w:rPr>
        <w:t>15.支持多种外部文本，串连单及数据通讯接口，播出数据内容可实时更新， 如TXT， RTF，DOC，DOCX，XLS，XLSX，PPT，PPTX，HTML，MOS，XML；</w:t>
      </w:r>
      <w:r>
        <w:rPr>
          <w:rFonts w:hint="eastAsia" w:ascii="仿宋" w:hAnsi="仿宋" w:eastAsia="仿宋" w:cs="仿宋"/>
          <w:sz w:val="32"/>
          <w:szCs w:val="32"/>
        </w:rPr>
        <w:br w:type="textWrapping"/>
      </w:r>
      <w:r>
        <w:rPr>
          <w:rFonts w:hint="eastAsia" w:ascii="仿宋" w:hAnsi="仿宋" w:eastAsia="仿宋" w:cs="仿宋"/>
          <w:sz w:val="32"/>
          <w:szCs w:val="32"/>
        </w:rPr>
        <w:t>16.支持海量实时资讯播出，如财经，天气数据，网络微信微博，面书等资讯，并提供内容过滤和修改功能；</w:t>
      </w:r>
      <w:r>
        <w:rPr>
          <w:rFonts w:hint="eastAsia" w:ascii="仿宋" w:hAnsi="仿宋" w:eastAsia="仿宋" w:cs="仿宋"/>
          <w:sz w:val="32"/>
          <w:szCs w:val="32"/>
        </w:rPr>
        <w:br w:type="textWrapping"/>
      </w:r>
      <w:r>
        <w:rPr>
          <w:rFonts w:hint="eastAsia" w:ascii="仿宋" w:hAnsi="仿宋" w:eastAsia="仿宋" w:cs="仿宋"/>
          <w:sz w:val="32"/>
          <w:szCs w:val="32"/>
        </w:rPr>
        <w:t>17.支持多级数据嵌套翻版及自动播放形式；</w:t>
      </w:r>
      <w:r>
        <w:rPr>
          <w:rFonts w:hint="eastAsia" w:ascii="仿宋" w:hAnsi="仿宋" w:eastAsia="仿宋" w:cs="仿宋"/>
          <w:sz w:val="32"/>
          <w:szCs w:val="32"/>
        </w:rPr>
        <w:br w:type="textWrapping"/>
      </w:r>
      <w:r>
        <w:rPr>
          <w:rFonts w:hint="eastAsia" w:ascii="仿宋" w:hAnsi="仿宋" w:eastAsia="仿宋" w:cs="仿宋"/>
          <w:sz w:val="32"/>
          <w:szCs w:val="32"/>
        </w:rPr>
        <w:t>18.支持播出模板快速编辑功能；</w:t>
      </w:r>
      <w:r>
        <w:rPr>
          <w:rFonts w:hint="eastAsia" w:ascii="仿宋" w:hAnsi="仿宋" w:eastAsia="仿宋" w:cs="仿宋"/>
          <w:sz w:val="32"/>
          <w:szCs w:val="32"/>
        </w:rPr>
        <w:br w:type="textWrapping"/>
      </w:r>
      <w:r>
        <w:rPr>
          <w:rFonts w:hint="eastAsia" w:ascii="仿宋" w:hAnsi="仿宋" w:eastAsia="仿宋" w:cs="仿宋"/>
          <w:sz w:val="32"/>
          <w:szCs w:val="32"/>
        </w:rPr>
        <w:t>19.支持在线播出模板中的文字、图片、视频之实时替换及修改；</w:t>
      </w:r>
      <w:r>
        <w:rPr>
          <w:rFonts w:hint="eastAsia" w:ascii="仿宋" w:hAnsi="仿宋" w:eastAsia="仿宋" w:cs="仿宋"/>
          <w:sz w:val="32"/>
          <w:szCs w:val="32"/>
        </w:rPr>
        <w:br w:type="textWrapping"/>
      </w:r>
      <w:r>
        <w:rPr>
          <w:rFonts w:hint="eastAsia" w:ascii="仿宋" w:hAnsi="仿宋" w:eastAsia="仿宋" w:cs="仿宋"/>
          <w:sz w:val="32"/>
          <w:szCs w:val="32"/>
        </w:rPr>
        <w:t>20.支持独立无压缩实时预览渲染功能。</w:t>
      </w:r>
      <w:r>
        <w:rPr>
          <w:rFonts w:hint="eastAsia" w:ascii="仿宋" w:hAnsi="仿宋" w:eastAsia="仿宋" w:cs="仿宋"/>
          <w:sz w:val="32"/>
          <w:szCs w:val="32"/>
        </w:rPr>
        <w:br w:type="textWrapping"/>
      </w:r>
      <w:r>
        <w:rPr>
          <w:rFonts w:hint="eastAsia" w:ascii="仿宋" w:hAnsi="仿宋" w:eastAsia="仿宋" w:cs="仿宋"/>
          <w:sz w:val="32"/>
          <w:szCs w:val="32"/>
        </w:rPr>
        <w:t>21.设备详细配置：</w:t>
      </w:r>
      <w:r>
        <w:rPr>
          <w:rFonts w:hint="eastAsia" w:ascii="仿宋" w:hAnsi="仿宋" w:eastAsia="仿宋" w:cs="仿宋"/>
          <w:sz w:val="32"/>
          <w:szCs w:val="32"/>
        </w:rPr>
        <w:br w:type="textWrapping"/>
      </w:r>
      <w:r>
        <w:rPr>
          <w:rFonts w:hint="eastAsia" w:ascii="仿宋" w:hAnsi="仿宋" w:eastAsia="仿宋" w:cs="仿宋"/>
          <w:sz w:val="32"/>
          <w:szCs w:val="32"/>
        </w:rPr>
        <w:t>要求采用品牌工作站，不低于以下配置</w:t>
      </w:r>
      <w:r>
        <w:rPr>
          <w:rFonts w:hint="eastAsia" w:ascii="仿宋" w:hAnsi="仿宋" w:eastAsia="仿宋" w:cs="仿宋"/>
          <w:sz w:val="32"/>
          <w:szCs w:val="32"/>
        </w:rPr>
        <w:br w:type="textWrapping"/>
      </w:r>
      <w:r>
        <w:rPr>
          <w:rFonts w:hint="eastAsia" w:ascii="仿宋" w:hAnsi="仿宋" w:eastAsia="仿宋" w:cs="仿宋"/>
          <w:sz w:val="32"/>
          <w:szCs w:val="32"/>
        </w:rPr>
        <w:t>CPU：Intel®Xeon®E5-1620 V3；</w:t>
      </w:r>
      <w:r>
        <w:rPr>
          <w:rFonts w:hint="eastAsia" w:ascii="仿宋" w:hAnsi="仿宋" w:eastAsia="仿宋" w:cs="仿宋"/>
          <w:sz w:val="32"/>
          <w:szCs w:val="32"/>
        </w:rPr>
        <w:br w:type="textWrapping"/>
      </w:r>
      <w:r>
        <w:rPr>
          <w:rFonts w:hint="eastAsia" w:ascii="仿宋" w:hAnsi="仿宋" w:eastAsia="仿宋" w:cs="仿宋"/>
          <w:sz w:val="32"/>
          <w:szCs w:val="32"/>
        </w:rPr>
        <w:t>内存：8GB×2；</w:t>
      </w:r>
      <w:r>
        <w:rPr>
          <w:rFonts w:hint="eastAsia" w:ascii="仿宋" w:hAnsi="仿宋" w:eastAsia="仿宋" w:cs="仿宋"/>
          <w:sz w:val="32"/>
          <w:szCs w:val="32"/>
        </w:rPr>
        <w:br w:type="textWrapping"/>
      </w:r>
      <w:r>
        <w:rPr>
          <w:rFonts w:hint="eastAsia" w:ascii="仿宋" w:hAnsi="仿宋" w:eastAsia="仿宋" w:cs="仿宋"/>
          <w:sz w:val="32"/>
          <w:szCs w:val="32"/>
        </w:rPr>
        <w:t>显卡：GTX1070；</w:t>
      </w:r>
      <w:r>
        <w:rPr>
          <w:rFonts w:hint="eastAsia" w:ascii="仿宋" w:hAnsi="仿宋" w:eastAsia="仿宋" w:cs="仿宋"/>
          <w:sz w:val="32"/>
          <w:szCs w:val="32"/>
        </w:rPr>
        <w:br w:type="textWrapping"/>
      </w:r>
      <w:r>
        <w:rPr>
          <w:rFonts w:hint="eastAsia" w:ascii="仿宋" w:hAnsi="仿宋" w:eastAsia="仿宋" w:cs="仿宋"/>
          <w:sz w:val="32"/>
          <w:szCs w:val="32"/>
        </w:rPr>
        <w:t>硬盘：500GB；</w:t>
      </w:r>
      <w:r>
        <w:rPr>
          <w:rFonts w:hint="eastAsia" w:ascii="仿宋" w:hAnsi="仿宋" w:eastAsia="仿宋" w:cs="仿宋"/>
          <w:sz w:val="32"/>
          <w:szCs w:val="32"/>
        </w:rPr>
        <w:br w:type="textWrapping"/>
      </w:r>
      <w:r>
        <w:rPr>
          <w:rFonts w:hint="eastAsia" w:ascii="仿宋" w:hAnsi="仿宋" w:eastAsia="仿宋" w:cs="仿宋"/>
          <w:sz w:val="32"/>
          <w:szCs w:val="32"/>
        </w:rPr>
        <w:t>光驱：标配DVD-ROM；</w:t>
      </w:r>
      <w:r>
        <w:rPr>
          <w:rFonts w:hint="eastAsia" w:ascii="仿宋" w:hAnsi="仿宋" w:eastAsia="仿宋" w:cs="仿宋"/>
          <w:sz w:val="32"/>
          <w:szCs w:val="32"/>
        </w:rPr>
        <w:br w:type="textWrapping"/>
      </w:r>
      <w:r>
        <w:rPr>
          <w:rFonts w:hint="eastAsia" w:ascii="仿宋" w:hAnsi="仿宋" w:eastAsia="仿宋" w:cs="仿宋"/>
          <w:sz w:val="32"/>
          <w:szCs w:val="32"/>
        </w:rPr>
        <w:t>键鼠：标配有线键鼠套装；</w:t>
      </w:r>
      <w:r>
        <w:rPr>
          <w:rFonts w:hint="eastAsia" w:ascii="仿宋" w:hAnsi="仿宋" w:eastAsia="仿宋" w:cs="仿宋"/>
          <w:sz w:val="32"/>
          <w:szCs w:val="32"/>
        </w:rPr>
        <w:br w:type="textWrapping"/>
      </w:r>
      <w:r>
        <w:rPr>
          <w:rFonts w:hint="eastAsia" w:ascii="仿宋" w:hAnsi="仿宋" w:eastAsia="仿宋" w:cs="仿宋"/>
          <w:sz w:val="32"/>
          <w:szCs w:val="32"/>
        </w:rPr>
        <w:t>板卡：品牌专业视音频卡；</w:t>
      </w:r>
      <w:r>
        <w:rPr>
          <w:rFonts w:hint="eastAsia" w:ascii="仿宋" w:hAnsi="仿宋" w:eastAsia="仿宋" w:cs="仿宋"/>
          <w:sz w:val="32"/>
          <w:szCs w:val="32"/>
        </w:rPr>
        <w:br w:type="textWrapping"/>
      </w:r>
      <w:r>
        <w:rPr>
          <w:rFonts w:hint="eastAsia" w:ascii="仿宋" w:hAnsi="仿宋" w:eastAsia="仿宋" w:cs="仿宋"/>
          <w:sz w:val="32"/>
          <w:szCs w:val="32"/>
        </w:rPr>
        <w:t>显示器：22寸液晶显示器；</w:t>
      </w:r>
      <w:r>
        <w:rPr>
          <w:rFonts w:hint="eastAsia" w:ascii="仿宋" w:hAnsi="仿宋" w:eastAsia="仿宋" w:cs="仿宋"/>
          <w:sz w:val="32"/>
          <w:szCs w:val="32"/>
        </w:rPr>
        <w:br w:type="textWrapping"/>
      </w:r>
      <w:r>
        <w:rPr>
          <w:rFonts w:hint="eastAsia" w:ascii="仿宋" w:hAnsi="仿宋" w:eastAsia="仿宋" w:cs="仿宋"/>
          <w:sz w:val="32"/>
          <w:szCs w:val="32"/>
        </w:rPr>
        <w:t>电源：925W；</w:t>
      </w:r>
      <w:r>
        <w:rPr>
          <w:rFonts w:hint="eastAsia" w:ascii="仿宋" w:hAnsi="仿宋" w:eastAsia="仿宋" w:cs="仿宋"/>
          <w:sz w:val="32"/>
          <w:szCs w:val="32"/>
        </w:rPr>
        <w:br w:type="textWrapping"/>
      </w:r>
      <w:r>
        <w:rPr>
          <w:rFonts w:hint="eastAsia" w:ascii="仿宋" w:hAnsi="仿宋" w:eastAsia="仿宋" w:cs="仿宋"/>
          <w:sz w:val="32"/>
          <w:szCs w:val="32"/>
        </w:rPr>
        <w:t>机箱：工作站机箱；</w:t>
      </w:r>
      <w:r>
        <w:rPr>
          <w:rFonts w:hint="eastAsia" w:ascii="仿宋" w:hAnsi="仿宋" w:eastAsia="仿宋" w:cs="仿宋"/>
          <w:sz w:val="32"/>
          <w:szCs w:val="32"/>
        </w:rPr>
        <w:br w:type="textWrapping"/>
      </w:r>
      <w:r>
        <w:rPr>
          <w:rFonts w:hint="eastAsia" w:ascii="仿宋" w:hAnsi="仿宋" w:eastAsia="仿宋" w:cs="仿宋"/>
          <w:sz w:val="32"/>
          <w:szCs w:val="32"/>
        </w:rPr>
        <w:t>操作系统：Windows7旗舰版；</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仿宋" w:hAnsi="仿宋" w:eastAsia="仿宋" w:cs="仿宋"/>
          <w:kern w:val="0"/>
          <w:sz w:val="32"/>
          <w:szCs w:val="32"/>
        </w:rPr>
      </w:pPr>
      <w:r>
        <w:rPr>
          <w:rFonts w:hint="eastAsia" w:ascii="仿宋" w:hAnsi="仿宋" w:eastAsia="仿宋" w:cs="仿宋"/>
          <w:sz w:val="32"/>
          <w:szCs w:val="32"/>
        </w:rPr>
        <w:t xml:space="preserve">7.2  </w:t>
      </w:r>
      <w:r>
        <w:rPr>
          <w:rFonts w:hint="eastAsia" w:ascii="仿宋" w:hAnsi="仿宋" w:eastAsia="仿宋" w:cs="仿宋"/>
          <w:kern w:val="0"/>
          <w:sz w:val="32"/>
          <w:szCs w:val="32"/>
        </w:rPr>
        <w:t>超高分辨率大屏幕包装显示系统：</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40" w:firstLineChars="200"/>
        <w:jc w:val="left"/>
        <w:rPr>
          <w:rFonts w:hint="eastAsia" w:ascii="仿宋" w:hAnsi="仿宋" w:eastAsia="仿宋" w:cs="仿宋"/>
          <w:kern w:val="0"/>
          <w:sz w:val="32"/>
          <w:szCs w:val="32"/>
          <w:highlight w:val="none"/>
        </w:rPr>
      </w:pPr>
      <w:r>
        <w:rPr>
          <w:rFonts w:hint="eastAsia" w:ascii="仿宋" w:hAnsi="仿宋" w:eastAsia="仿宋" w:cs="仿宋"/>
          <w:sz w:val="32"/>
          <w:szCs w:val="32"/>
          <w:highlight w:val="none"/>
        </w:rPr>
        <w:t>（要求与</w:t>
      </w:r>
      <w:r>
        <w:rPr>
          <w:rFonts w:hint="eastAsia" w:ascii="仿宋" w:hAnsi="仿宋" w:eastAsia="仿宋" w:cs="仿宋"/>
          <w:sz w:val="32"/>
          <w:szCs w:val="32"/>
          <w:highlight w:val="none"/>
          <w:lang w:eastAsia="zh-CN"/>
        </w:rPr>
        <w:t>新闻中心</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eastAsia="zh-CN"/>
        </w:rPr>
        <w:t>平米</w:t>
      </w:r>
      <w:r>
        <w:rPr>
          <w:rFonts w:hint="eastAsia" w:ascii="仿宋" w:hAnsi="仿宋" w:eastAsia="仿宋" w:cs="仿宋"/>
          <w:sz w:val="32"/>
          <w:szCs w:val="32"/>
          <w:highlight w:val="none"/>
        </w:rPr>
        <w:t>演播室现</w:t>
      </w:r>
      <w:r>
        <w:rPr>
          <w:rFonts w:hint="eastAsia" w:ascii="仿宋" w:hAnsi="仿宋" w:eastAsia="仿宋" w:cs="仿宋"/>
          <w:sz w:val="32"/>
          <w:szCs w:val="32"/>
          <w:highlight w:val="none"/>
          <w:lang w:eastAsia="zh-CN"/>
        </w:rPr>
        <w:t>用系统</w:t>
      </w:r>
      <w:r>
        <w:rPr>
          <w:rFonts w:hint="eastAsia" w:ascii="仿宋" w:hAnsi="仿宋" w:eastAsia="仿宋" w:cs="仿宋"/>
          <w:sz w:val="32"/>
          <w:szCs w:val="32"/>
          <w:highlight w:val="none"/>
        </w:rPr>
        <w:t>匹配兼容）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22" w:leftChars="104" w:hanging="304" w:hangingChars="95"/>
        <w:jc w:val="left"/>
        <w:rPr>
          <w:rFonts w:hint="eastAsia" w:ascii="仿宋" w:hAnsi="仿宋" w:eastAsia="仿宋" w:cs="仿宋"/>
          <w:sz w:val="32"/>
          <w:szCs w:val="32"/>
        </w:rPr>
      </w:pPr>
      <w:r>
        <w:rPr>
          <w:rFonts w:hint="eastAsia" w:ascii="仿宋" w:hAnsi="仿宋" w:eastAsia="仿宋" w:cs="仿宋"/>
          <w:sz w:val="32"/>
          <w:szCs w:val="32"/>
        </w:rPr>
        <w:t>*7.2.1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具有4K超高分辨率输出能力，并配合画面处理器提供不少于4路DVI输出；具有至少2路实时HD-SDI信号输入，可以配合节目播出流程随时实现动态DVE播出效果，延时小于2帧；</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*7.2.2 三维图形创作软件要求：</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(1)制作软件应有基本的三维模型，如球形、圆盘，方块等，应是真三维设计软件，支持三维建模；</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(2)支持三维模型运动轨迹设计，轨迹可以是直线、曲线或自行设计；</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(3)支持常用的3D/2D特效，可以对物体做移动、旋转、缩放、卷页等特效；</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(4)支持对外来实时视频进行三维DVE处理，例如移动、旋转、缩放等效果；</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(5)支持常用的图片格式(TGA、jpeg、bmp、png等)，支持图像的Alpha通道，支持TGA序列的导入，支持TGA序列中的Alpha通道；</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(6)支持3DMax、Maya等常用三维设计软件输出的标准三维模型的导入，并能够编辑导入的模型；</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(7)可读取外部数据库，根据数据库信息实时变换文本或图形，当外部数据断开时支持对文本和图形的手动更新；支持天气数据滚动播出；</w:t>
      </w:r>
    </w:p>
    <w:p>
      <w:pPr>
        <w:spacing w:line="360" w:lineRule="auto"/>
        <w:ind w:left="567" w:leftChars="270"/>
        <w:rPr>
          <w:rFonts w:hint="eastAsia" w:ascii="仿宋" w:hAnsi="仿宋" w:eastAsia="仿宋" w:cs="仿宋"/>
          <w:sz w:val="32"/>
          <w:szCs w:val="32"/>
        </w:rPr>
      </w:pPr>
      <w:r>
        <w:rPr>
          <w:rFonts w:hint="eastAsia" w:ascii="仿宋" w:hAnsi="仿宋" w:eastAsia="仿宋" w:cs="仿宋"/>
          <w:sz w:val="32"/>
          <w:szCs w:val="32"/>
        </w:rPr>
        <w:t>(8)具备与资讯采集审核模块的数据接口，能够根据资讯采集审核模块发送过来的数据以走马、柱图、饼图、曲线图等形式进行播出；</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*7.2.3 实时图文播控软件功能要求：</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(1)支持串联单自动生成功能：播出控制软件能够读取现有新闻文稿系统输出的标准文件，并根据内容自动生成当天的各档节目的串联单；不同栏目要求对应不同的字幕模板；</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(2)软件要求实现字幕串联单条目的手动添加、删除和修改；对于条目中字体大小、位置等重要参数的调整要求直观、简单，在屏幕上有直观和明确的提示（所见即所得）；</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(3)播出软件根据不同新闻栏目使用的字幕模板，可以分别对常用的固定字幕（LOGO角标、走马、主持人名等）设定F1-F12播出热键，模板打开时能自动调出热键配置，热键设置信息要求在播控软件上有特定的区域显示。热键的设定状态要求独立保存，不同栏目互不冲突；</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(4)软件要求实现条目在线修改功能：在播出过程中可对未播出的字幕条目内容进行编辑和修改；</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(5)软件要求对字幕串联单以键盘“空格键”一键控制方式实现顺序播出功能；串联单可以跳播、重播、顺序播放；</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(6)软件支持多任务控制：一个操作界面中能同时控制多个播出器，可分别控制串联单、LOGO角标、走马滚屏等字幕的同时在线播出方式；</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(7)软件要求实现视频多层叠加输出功能，真正做到无限层多任务实时的播出效果；</w:t>
      </w:r>
    </w:p>
    <w:p>
      <w:pPr>
        <w:spacing w:line="360" w:lineRule="auto"/>
        <w:ind w:left="565" w:leftChars="269"/>
        <w:rPr>
          <w:rFonts w:hint="eastAsia" w:ascii="仿宋" w:hAnsi="仿宋" w:eastAsia="仿宋" w:cs="仿宋"/>
          <w:sz w:val="32"/>
          <w:szCs w:val="32"/>
        </w:rPr>
      </w:pPr>
      <w:r>
        <w:rPr>
          <w:rFonts w:hint="eastAsia" w:ascii="仿宋" w:hAnsi="仿宋" w:eastAsia="仿宋" w:cs="仿宋"/>
          <w:sz w:val="32"/>
          <w:szCs w:val="32"/>
        </w:rPr>
        <w:t>(8)支持全屏动画（TGA序列）播放，要求播放动画流畅、平滑、边缘无锯齿、画面无抖动；</w:t>
      </w:r>
    </w:p>
    <w:p>
      <w:pPr>
        <w:spacing w:line="360" w:lineRule="auto"/>
        <w:ind w:left="475" w:leftChars="150" w:hanging="160" w:hangingChars="50"/>
        <w:rPr>
          <w:rFonts w:hint="eastAsia" w:ascii="仿宋" w:hAnsi="仿宋" w:eastAsia="仿宋" w:cs="仿宋"/>
          <w:sz w:val="32"/>
          <w:szCs w:val="32"/>
        </w:rPr>
      </w:pPr>
      <w:r>
        <w:rPr>
          <w:rFonts w:hint="eastAsia" w:ascii="仿宋" w:hAnsi="仿宋" w:eastAsia="仿宋" w:cs="仿宋"/>
          <w:sz w:val="32"/>
          <w:szCs w:val="32"/>
        </w:rPr>
        <w:t>*7.2.4 超高分辨率大屏幕包装显示系统所使用的节目播出模板，必须可与高标清三维图文在线包装系统、虚拟现实图文包装系统通用；</w:t>
      </w:r>
    </w:p>
    <w:p>
      <w:pPr>
        <w:spacing w:line="360" w:lineRule="auto"/>
        <w:ind w:left="475" w:leftChars="150" w:hanging="160" w:hangingChars="50"/>
        <w:rPr>
          <w:rFonts w:hint="eastAsia" w:ascii="仿宋" w:hAnsi="仿宋" w:eastAsia="仿宋" w:cs="仿宋"/>
          <w:sz w:val="32"/>
          <w:szCs w:val="32"/>
        </w:rPr>
      </w:pPr>
      <w:r>
        <w:rPr>
          <w:rFonts w:hint="eastAsia" w:ascii="仿宋" w:hAnsi="仿宋" w:eastAsia="仿宋" w:cs="仿宋"/>
          <w:sz w:val="32"/>
          <w:szCs w:val="32"/>
        </w:rPr>
        <w:t>△7.2.5 整个系统从硬件、软件设计方面要求满足7*24小时的安全稳定的应用要求，须采用专业板卡，各项技术指标达到广播级技术要求；</w:t>
      </w:r>
    </w:p>
    <w:p>
      <w:pPr>
        <w:spacing w:line="360" w:lineRule="auto"/>
        <w:ind w:left="475" w:leftChars="150" w:hanging="160" w:hangingChars="50"/>
        <w:rPr>
          <w:rFonts w:hint="eastAsia" w:ascii="仿宋" w:hAnsi="仿宋" w:eastAsia="仿宋" w:cs="仿宋"/>
          <w:sz w:val="32"/>
          <w:szCs w:val="32"/>
        </w:rPr>
      </w:pPr>
      <w:r>
        <w:rPr>
          <w:rFonts w:hint="eastAsia" w:ascii="仿宋" w:hAnsi="仿宋" w:eastAsia="仿宋" w:cs="仿宋"/>
          <w:sz w:val="32"/>
          <w:szCs w:val="32"/>
        </w:rPr>
        <w:t>*7.2.6 设备详细配置：</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不低于以下配置</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CPU：至少Intel® Xeon® E5-2637 V4；</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内存：至少8GB × 2；</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显卡：至少GTX1070+GT710；</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光驱：标配DVD-ROM；</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键鼠：标配有线键鼠套装；</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板卡：专业视音频卡；</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电源：至少1125W；</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机箱：工作站机箱；</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操作系统：Windows10专业版 ；</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显示器：22寸液晶显示器；</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超高分辨率视频图形渲染平台：</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二--四路HD/SD-SDI视频输入；  </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四路DVI信号输出；</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系统软件：三维图形创作软件；</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实时图文播控软件。</w:t>
      </w:r>
    </w:p>
    <w:p>
      <w:pPr>
        <w:spacing w:line="360" w:lineRule="auto"/>
        <w:rPr>
          <w:rFonts w:hint="eastAsia" w:ascii="仿宋" w:hAnsi="仿宋" w:eastAsia="仿宋" w:cs="仿宋"/>
          <w:sz w:val="32"/>
          <w:szCs w:val="32"/>
        </w:rPr>
      </w:pPr>
      <w:r>
        <w:rPr>
          <w:rFonts w:hint="eastAsia" w:ascii="仿宋" w:hAnsi="仿宋" w:eastAsia="仿宋" w:cs="仿宋"/>
          <w:sz w:val="32"/>
          <w:szCs w:val="32"/>
        </w:rPr>
        <w:t>7.3提词器：</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*7.3.1 ≥19英寸液晶显示器，可视尺寸≥19英寸亮度≥250cd/㎡</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△7.3.2输入信号：</w:t>
      </w:r>
      <w:r>
        <w:rPr>
          <w:rFonts w:hint="eastAsia" w:ascii="仿宋" w:hAnsi="仿宋" w:eastAsia="仿宋" w:cs="仿宋"/>
          <w:sz w:val="32"/>
          <w:szCs w:val="32"/>
          <w:lang w:eastAsia="zh-CN"/>
        </w:rPr>
        <w:t>至少要有</w:t>
      </w:r>
      <w:r>
        <w:rPr>
          <w:rFonts w:hint="eastAsia" w:ascii="仿宋" w:hAnsi="仿宋" w:eastAsia="仿宋" w:cs="仿宋"/>
          <w:sz w:val="32"/>
          <w:szCs w:val="32"/>
        </w:rPr>
        <w:t>VGA显示信号（复合视频信号）</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*7.3.2分光镜：厚度2mm，分光比2：8，透光率97%~98%</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△7.3.3提词器主机：采用嵌入式系统,可安装在提示器结构上，遮光罩高度调整便捷，带有高度标尺和旋钮式升降调节装置，提示器结构需带有水平仪。</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△7.4新闻专用微型桌面话筒：要求外观新颖、音质优异、清晰度高，不容易引起声反馈、精巧的设计不影响画面，且不会阻碍讲话者与观众的视线</w:t>
      </w:r>
      <w:r>
        <w:rPr>
          <w:rFonts w:hint="eastAsia" w:ascii="仿宋" w:hAnsi="仿宋" w:eastAsia="仿宋" w:cs="仿宋"/>
          <w:sz w:val="32"/>
          <w:szCs w:val="32"/>
          <w:lang w:eastAsia="zh-CN"/>
        </w:rPr>
        <w:t>，</w:t>
      </w:r>
      <w:r>
        <w:rPr>
          <w:rFonts w:hint="eastAsia" w:ascii="仿宋" w:hAnsi="仿宋" w:eastAsia="仿宋" w:cs="仿宋"/>
          <w:sz w:val="32"/>
          <w:szCs w:val="32"/>
        </w:rPr>
        <w:t>频率范围：20—20000 Hz、灵敏度：-34dB（20mV/Pa）、指向性：超心型、拾音角度：120°、最大声压级：138dB、阻抗：150Ω</w:t>
      </w:r>
    </w:p>
    <w:p>
      <w:pPr>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工作电压：48V、信噪比：≥78dB</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7.5双通道无线话筒接收机：60MHz带宽内有2400个可选频率每个频段有≥47个兼容通道、轨道调谐滤波技术、联网自动频率选择、自动发射机设置（包含自定义组上传）、闪存可存储六个60频道自定义频率组、采用舒尔专利的“音频参考压缩扩展”技术、多功能位图式背光LCD显示屏、内置USB和以太网络兼容性。</w:t>
      </w:r>
    </w:p>
    <w:p>
      <w:pPr>
        <w:spacing w:line="360" w:lineRule="auto"/>
        <w:rPr>
          <w:rFonts w:hint="eastAsia" w:ascii="仿宋" w:hAnsi="仿宋" w:eastAsia="仿宋" w:cs="仿宋"/>
          <w:sz w:val="32"/>
          <w:szCs w:val="32"/>
        </w:rPr>
      </w:pPr>
      <w:r>
        <w:rPr>
          <w:rFonts w:hint="eastAsia" w:ascii="仿宋" w:hAnsi="仿宋" w:eastAsia="仿宋" w:cs="仿宋"/>
          <w:sz w:val="32"/>
          <w:szCs w:val="32"/>
        </w:rPr>
        <w:t>△7.6 腰包式发射机</w:t>
      </w:r>
      <w:r>
        <w:rPr>
          <w:rFonts w:hint="eastAsia" w:ascii="仿宋" w:hAnsi="仿宋" w:eastAsia="仿宋" w:cs="仿宋"/>
          <w:sz w:val="32"/>
          <w:szCs w:val="32"/>
          <w:lang w:eastAsia="zh-CN"/>
        </w:rPr>
        <w:t>：</w:t>
      </w:r>
      <w:r>
        <w:rPr>
          <w:rFonts w:hint="eastAsia" w:ascii="仿宋" w:hAnsi="仿宋" w:eastAsia="仿宋" w:cs="仿宋"/>
          <w:sz w:val="32"/>
          <w:szCs w:val="32"/>
        </w:rPr>
        <w:t>要求匹配双通道无线话筒接收机。</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*7.7电容式领夹话筒（无线）：极其自然的声音、超轻型、传感器类型: 电容、拾音模式: 全向、灵敏度 (mV/Pa): 7 mV/Pa、30Hz 至 20kHz 响应的超一流话筒、可与大多数无线发射机一起使用、可以使用保护 EQ 盖控制频率响应：平滑、+4dB、+8dB。</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*8 线材、工具及接插件等</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配备视频音频线缆、接头等一批，</w:t>
      </w:r>
      <w:r>
        <w:rPr>
          <w:rFonts w:hint="eastAsia" w:ascii="仿宋" w:hAnsi="仿宋" w:eastAsia="仿宋" w:cs="仿宋"/>
          <w:kern w:val="0"/>
          <w:sz w:val="32"/>
          <w:szCs w:val="32"/>
        </w:rPr>
        <w:t>视频音频线缆应符合国标要求且通过CCC认证，</w:t>
      </w:r>
      <w:r>
        <w:rPr>
          <w:rFonts w:hint="eastAsia" w:ascii="仿宋" w:hAnsi="仿宋" w:eastAsia="仿宋" w:cs="仿宋"/>
          <w:sz w:val="32"/>
          <w:szCs w:val="32"/>
        </w:rPr>
        <w:t>视频音频线缆按照系统设计按需配置1批（含施工），另留10%备份。配专用接线、压头工具一套，以及视频音频的其他相关辅料等。</w:t>
      </w:r>
    </w:p>
    <w:p>
      <w:pPr>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万兆交换</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9.1</w:t>
      </w:r>
      <w:r>
        <w:rPr>
          <w:rFonts w:hint="eastAsia" w:ascii="仿宋" w:hAnsi="仿宋" w:eastAsia="仿宋" w:cs="仿宋"/>
          <w:sz w:val="32"/>
          <w:szCs w:val="32"/>
        </w:rPr>
        <w:t>应用层级</w:t>
      </w:r>
      <w:r>
        <w:rPr>
          <w:rFonts w:hint="eastAsia" w:ascii="仿宋" w:hAnsi="仿宋" w:eastAsia="仿宋" w:cs="仿宋"/>
          <w:sz w:val="32"/>
          <w:szCs w:val="32"/>
        </w:rPr>
        <w:tab/>
      </w:r>
      <w:r>
        <w:rPr>
          <w:rFonts w:hint="eastAsia" w:ascii="仿宋" w:hAnsi="仿宋" w:eastAsia="仿宋" w:cs="仿宋"/>
          <w:sz w:val="32"/>
          <w:szCs w:val="32"/>
        </w:rPr>
        <w:t>三层</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9.2</w:t>
      </w:r>
      <w:r>
        <w:rPr>
          <w:rFonts w:hint="eastAsia" w:ascii="仿宋" w:hAnsi="仿宋" w:eastAsia="仿宋" w:cs="仿宋"/>
          <w:sz w:val="32"/>
          <w:szCs w:val="32"/>
        </w:rPr>
        <w:t>传输速率</w:t>
      </w:r>
      <w:r>
        <w:rPr>
          <w:rFonts w:hint="eastAsia" w:ascii="仿宋" w:hAnsi="仿宋" w:eastAsia="仿宋" w:cs="仿宋"/>
          <w:sz w:val="32"/>
          <w:szCs w:val="32"/>
        </w:rPr>
        <w:tab/>
      </w:r>
      <w:r>
        <w:rPr>
          <w:rFonts w:hint="eastAsia" w:ascii="仿宋" w:hAnsi="仿宋" w:eastAsia="仿宋" w:cs="仿宋"/>
          <w:sz w:val="32"/>
          <w:szCs w:val="32"/>
        </w:rPr>
        <w:t>10/100/1000/10000Mbps</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背板带宽</w:t>
      </w:r>
      <w:r>
        <w:rPr>
          <w:rFonts w:hint="eastAsia" w:ascii="仿宋" w:hAnsi="仿宋" w:eastAsia="仿宋" w:cs="仿宋"/>
          <w:sz w:val="32"/>
          <w:szCs w:val="32"/>
        </w:rPr>
        <w:tab/>
      </w:r>
      <w:r>
        <w:rPr>
          <w:rFonts w:hint="eastAsia" w:ascii="仿宋" w:hAnsi="仿宋" w:eastAsia="仿宋" w:cs="仿宋"/>
          <w:sz w:val="32"/>
          <w:szCs w:val="32"/>
        </w:rPr>
        <w:t>2.56Tbps/23.04Tbps</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lang w:val="en-US" w:eastAsia="zh-CN"/>
        </w:rPr>
        <w:t>*9.4</w:t>
      </w:r>
      <w:r>
        <w:rPr>
          <w:rFonts w:hint="eastAsia" w:ascii="仿宋" w:hAnsi="仿宋" w:eastAsia="仿宋" w:cs="仿宋"/>
          <w:sz w:val="32"/>
          <w:szCs w:val="32"/>
        </w:rPr>
        <w:t>包转发率</w:t>
      </w:r>
      <w:r>
        <w:rPr>
          <w:rFonts w:hint="eastAsia" w:ascii="仿宋" w:hAnsi="仿宋" w:eastAsia="仿宋" w:cs="仿宋"/>
          <w:sz w:val="32"/>
          <w:szCs w:val="32"/>
        </w:rPr>
        <w:tab/>
      </w:r>
      <w:r>
        <w:rPr>
          <w:rFonts w:hint="eastAsia" w:ascii="仿宋" w:hAnsi="仿宋" w:eastAsia="仿宋" w:cs="仿宋"/>
          <w:sz w:val="32"/>
          <w:szCs w:val="32"/>
          <w:lang w:val="en-US" w:eastAsia="zh-CN"/>
        </w:rPr>
        <w:t>至少</w:t>
      </w:r>
      <w:r>
        <w:rPr>
          <w:rFonts w:hint="eastAsia" w:ascii="仿宋" w:hAnsi="仿宋" w:eastAsia="仿宋" w:cs="仿宋"/>
          <w:sz w:val="32"/>
          <w:szCs w:val="32"/>
        </w:rPr>
        <w:t>1260Mpps</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9.5</w:t>
      </w:r>
      <w:r>
        <w:rPr>
          <w:rFonts w:hint="eastAsia" w:ascii="仿宋" w:hAnsi="仿宋" w:eastAsia="仿宋" w:cs="仿宋"/>
          <w:sz w:val="32"/>
          <w:szCs w:val="32"/>
        </w:rPr>
        <w:t>端口结构</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模块化</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lang w:val="en-US" w:eastAsia="zh-CN"/>
        </w:rPr>
        <w:t>*9.6</w:t>
      </w:r>
      <w:r>
        <w:rPr>
          <w:rFonts w:hint="eastAsia" w:ascii="仿宋" w:hAnsi="仿宋" w:eastAsia="仿宋" w:cs="仿宋"/>
          <w:sz w:val="32"/>
          <w:szCs w:val="32"/>
        </w:rPr>
        <w:t>端口数量</w:t>
      </w:r>
      <w:r>
        <w:rPr>
          <w:rFonts w:hint="eastAsia" w:ascii="仿宋" w:hAnsi="仿宋" w:eastAsia="仿宋" w:cs="仿宋"/>
          <w:sz w:val="32"/>
          <w:szCs w:val="32"/>
        </w:rPr>
        <w:tab/>
      </w:r>
      <w:r>
        <w:rPr>
          <w:rFonts w:hint="eastAsia" w:ascii="仿宋" w:hAnsi="仿宋" w:eastAsia="仿宋" w:cs="仿宋"/>
          <w:sz w:val="32"/>
          <w:szCs w:val="32"/>
          <w:lang w:eastAsia="zh-CN"/>
        </w:rPr>
        <w:t>至少</w:t>
      </w:r>
      <w:r>
        <w:rPr>
          <w:rFonts w:hint="eastAsia" w:ascii="仿宋" w:hAnsi="仿宋" w:eastAsia="仿宋" w:cs="仿宋"/>
          <w:sz w:val="32"/>
          <w:szCs w:val="32"/>
        </w:rPr>
        <w:t>26个</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lang w:val="en-US" w:eastAsia="zh-CN"/>
        </w:rPr>
        <w:t>*9.7</w:t>
      </w:r>
      <w:r>
        <w:rPr>
          <w:rFonts w:hint="eastAsia" w:ascii="仿宋" w:hAnsi="仿宋" w:eastAsia="仿宋" w:cs="仿宋"/>
          <w:sz w:val="32"/>
          <w:szCs w:val="32"/>
        </w:rPr>
        <w:t>端口描述</w:t>
      </w:r>
      <w:r>
        <w:rPr>
          <w:rFonts w:hint="eastAsia" w:ascii="仿宋" w:hAnsi="仿宋" w:eastAsia="仿宋" w:cs="仿宋"/>
          <w:sz w:val="32"/>
          <w:szCs w:val="32"/>
        </w:rPr>
        <w:tab/>
      </w:r>
      <w:r>
        <w:rPr>
          <w:rFonts w:hint="eastAsia" w:ascii="仿宋" w:hAnsi="仿宋" w:eastAsia="仿宋" w:cs="仿宋"/>
          <w:sz w:val="32"/>
          <w:szCs w:val="32"/>
          <w:lang w:eastAsia="zh-CN"/>
        </w:rPr>
        <w:t>至少</w:t>
      </w:r>
      <w:r>
        <w:rPr>
          <w:rFonts w:hint="eastAsia" w:ascii="仿宋" w:hAnsi="仿宋" w:eastAsia="仿宋" w:cs="仿宋"/>
          <w:sz w:val="32"/>
          <w:szCs w:val="32"/>
        </w:rPr>
        <w:t>24个1/10GE SFP+光接口，2个QSFP28光接口</w:t>
      </w:r>
    </w:p>
    <w:p>
      <w:pPr>
        <w:spacing w:line="360" w:lineRule="auto"/>
        <w:ind w:left="424" w:leftChars="202"/>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控制端口</w:t>
      </w:r>
      <w:r>
        <w:rPr>
          <w:rFonts w:hint="eastAsia" w:ascii="仿宋" w:hAnsi="仿宋" w:eastAsia="仿宋" w:cs="仿宋"/>
          <w:sz w:val="32"/>
          <w:szCs w:val="32"/>
        </w:rPr>
        <w:tab/>
      </w:r>
      <w:r>
        <w:rPr>
          <w:rFonts w:hint="eastAsia" w:ascii="仿宋" w:hAnsi="仿宋" w:eastAsia="仿宋" w:cs="仿宋"/>
          <w:sz w:val="32"/>
          <w:szCs w:val="32"/>
          <w:lang w:eastAsia="zh-CN"/>
        </w:rPr>
        <w:t>至少</w:t>
      </w:r>
      <w:r>
        <w:rPr>
          <w:rFonts w:hint="eastAsia" w:ascii="仿宋" w:hAnsi="仿宋" w:eastAsia="仿宋" w:cs="仿宋"/>
          <w:sz w:val="32"/>
          <w:szCs w:val="32"/>
        </w:rPr>
        <w:t>1个console，1个管理用以太网口，1个USB接口</w:t>
      </w:r>
    </w:p>
    <w:p>
      <w:pPr>
        <w:spacing w:line="360" w:lineRule="auto"/>
        <w:ind w:left="424" w:leftChars="20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*9.9 </w:t>
      </w:r>
      <w:r>
        <w:rPr>
          <w:rFonts w:hint="eastAsia" w:ascii="仿宋" w:hAnsi="仿宋" w:eastAsia="仿宋" w:cs="仿宋"/>
          <w:sz w:val="32"/>
          <w:szCs w:val="32"/>
        </w:rPr>
        <w:t>扩展模块</w:t>
      </w:r>
      <w:r>
        <w:rPr>
          <w:rFonts w:hint="eastAsia" w:ascii="仿宋" w:hAnsi="仿宋" w:eastAsia="仿宋" w:cs="仿宋"/>
          <w:sz w:val="32"/>
          <w:szCs w:val="32"/>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至少</w:t>
      </w:r>
      <w:r>
        <w:rPr>
          <w:rFonts w:hint="eastAsia" w:ascii="仿宋" w:hAnsi="仿宋" w:eastAsia="仿宋" w:cs="仿宋"/>
          <w:sz w:val="32"/>
          <w:szCs w:val="32"/>
        </w:rPr>
        <w:t>2个8端口万兆SFP+光接口板卡</w:t>
      </w:r>
      <w:r>
        <w:rPr>
          <w:rFonts w:hint="eastAsia" w:ascii="仿宋" w:hAnsi="仿宋" w:eastAsia="仿宋" w:cs="仿宋"/>
          <w:sz w:val="32"/>
          <w:szCs w:val="32"/>
          <w:lang w:eastAsia="zh-CN"/>
        </w:rPr>
        <w:t>，</w:t>
      </w:r>
      <w:r>
        <w:rPr>
          <w:rFonts w:hint="eastAsia" w:ascii="仿宋" w:hAnsi="仿宋" w:eastAsia="仿宋" w:cs="仿宋"/>
          <w:sz w:val="32"/>
          <w:szCs w:val="32"/>
        </w:rPr>
        <w:t>2端口40GE QSFP+光接口板卡</w:t>
      </w:r>
      <w:r>
        <w:rPr>
          <w:rFonts w:hint="eastAsia" w:ascii="仿宋" w:hAnsi="仿宋" w:eastAsia="仿宋" w:cs="仿宋"/>
          <w:sz w:val="32"/>
          <w:szCs w:val="32"/>
          <w:lang w:eastAsia="zh-CN"/>
        </w:rPr>
        <w:t>，</w:t>
      </w:r>
      <w:r>
        <w:rPr>
          <w:rFonts w:hint="eastAsia" w:ascii="仿宋" w:hAnsi="仿宋" w:eastAsia="仿宋" w:cs="仿宋"/>
          <w:sz w:val="32"/>
          <w:szCs w:val="32"/>
        </w:rPr>
        <w:t>2端口25G SFP28接口板卡</w:t>
      </w:r>
      <w:r>
        <w:rPr>
          <w:rFonts w:hint="eastAsia" w:ascii="仿宋" w:hAnsi="仿宋" w:eastAsia="仿宋" w:cs="仿宋"/>
          <w:sz w:val="32"/>
          <w:szCs w:val="32"/>
          <w:lang w:eastAsia="zh-CN"/>
        </w:rPr>
        <w:t>，</w:t>
      </w:r>
      <w:r>
        <w:rPr>
          <w:rFonts w:hint="eastAsia" w:ascii="仿宋" w:hAnsi="仿宋" w:eastAsia="仿宋" w:cs="仿宋"/>
          <w:sz w:val="32"/>
          <w:szCs w:val="32"/>
        </w:rPr>
        <w:t>8端口10G/5G/2.5G/1GBase-T接口板卡</w:t>
      </w:r>
      <w:r>
        <w:rPr>
          <w:rFonts w:hint="eastAsia" w:ascii="仿宋" w:hAnsi="仿宋" w:eastAsia="仿宋" w:cs="仿宋"/>
          <w:sz w:val="32"/>
          <w:szCs w:val="32"/>
          <w:lang w:eastAsia="zh-CN"/>
        </w:rPr>
        <w:t>，</w:t>
      </w:r>
      <w:r>
        <w:rPr>
          <w:rFonts w:hint="eastAsia" w:ascii="仿宋" w:hAnsi="仿宋" w:eastAsia="仿宋" w:cs="仿宋"/>
          <w:sz w:val="32"/>
          <w:szCs w:val="32"/>
        </w:rPr>
        <w:t>8端口5G/2.5G/1GBase-T接口板卡</w:t>
      </w:r>
      <w:r>
        <w:rPr>
          <w:rFonts w:hint="eastAsia" w:ascii="仿宋" w:hAnsi="仿宋" w:eastAsia="仿宋" w:cs="仿宋"/>
          <w:sz w:val="32"/>
          <w:szCs w:val="32"/>
          <w:lang w:eastAsia="zh-CN"/>
        </w:rPr>
        <w:t>，</w:t>
      </w:r>
      <w:r>
        <w:rPr>
          <w:rFonts w:hint="eastAsia" w:ascii="仿宋" w:hAnsi="仿宋" w:eastAsia="仿宋" w:cs="仿宋"/>
          <w:sz w:val="32"/>
          <w:szCs w:val="32"/>
        </w:rPr>
        <w:t>防火墙板卡</w:t>
      </w:r>
    </w:p>
    <w:p>
      <w:pPr>
        <w:rPr>
          <w:rFonts w:hint="eastAsia" w:ascii="仿宋" w:hAnsi="仿宋" w:eastAsia="仿宋" w:cs="仿宋"/>
          <w:sz w:val="32"/>
          <w:szCs w:val="32"/>
        </w:rPr>
      </w:pPr>
      <w:r>
        <w:rPr>
          <w:rFonts w:hint="eastAsia" w:ascii="仿宋" w:hAnsi="仿宋" w:eastAsia="仿宋" w:cs="仿宋"/>
          <w:sz w:val="32"/>
          <w:szCs w:val="32"/>
        </w:rPr>
        <w:t>△10.1铝合金固定轨道: L=3500 cm</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 xml:space="preserve">固定、滑动铝合金轨道截面为“工”字型、尺寸为：86（高）×60（宽）×4（厚）、滑动铝合金轨道在固定纵向轨道上前后移动、铰链恒力吊杆在铝合金轨道上滑动自如，不得有任何阻碍。 </w:t>
      </w:r>
    </w:p>
    <w:p>
      <w:pPr>
        <w:spacing w:line="360" w:lineRule="auto"/>
        <w:ind w:left="1"/>
        <w:rPr>
          <w:rFonts w:hint="eastAsia" w:ascii="仿宋" w:hAnsi="仿宋" w:eastAsia="仿宋" w:cs="仿宋"/>
          <w:sz w:val="32"/>
          <w:szCs w:val="32"/>
        </w:rPr>
      </w:pPr>
      <w:r>
        <w:rPr>
          <w:rFonts w:hint="eastAsia" w:ascii="仿宋" w:hAnsi="仿宋" w:eastAsia="仿宋" w:cs="仿宋"/>
          <w:sz w:val="32"/>
          <w:szCs w:val="32"/>
        </w:rPr>
        <w:t>△10.2铝合金固定轨道: L=6000 cm</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固定、滑动铝合金轨道截面为“工”字型、尺寸为：86（高）×60（宽）×4（厚）、滑动铝合金轨道在固定纵向轨道上前后移动、铰链恒力吊杆在铝合金轨道上滑动自如，不得有任何阻碍。</w:t>
      </w:r>
    </w:p>
    <w:p>
      <w:pPr>
        <w:rPr>
          <w:rFonts w:hint="eastAsia" w:ascii="仿宋" w:hAnsi="仿宋" w:eastAsia="仿宋" w:cs="仿宋"/>
          <w:sz w:val="32"/>
          <w:szCs w:val="32"/>
        </w:rPr>
      </w:pPr>
      <w:r>
        <w:rPr>
          <w:rFonts w:hint="eastAsia" w:ascii="仿宋" w:hAnsi="仿宋" w:eastAsia="仿宋" w:cs="仿宋"/>
          <w:sz w:val="32"/>
          <w:szCs w:val="32"/>
        </w:rPr>
        <w:t>△10.3</w:t>
      </w:r>
      <w:r>
        <w:rPr>
          <w:rFonts w:hint="eastAsia" w:ascii="仿宋" w:hAnsi="仿宋" w:eastAsia="仿宋" w:cs="仿宋"/>
          <w:kern w:val="0"/>
          <w:sz w:val="32"/>
          <w:szCs w:val="32"/>
        </w:rPr>
        <w:t>铝合金活动轨道：</w:t>
      </w:r>
      <w:r>
        <w:rPr>
          <w:rFonts w:hint="eastAsia" w:ascii="仿宋" w:hAnsi="仿宋" w:eastAsia="仿宋" w:cs="仿宋"/>
          <w:sz w:val="32"/>
          <w:szCs w:val="32"/>
        </w:rPr>
        <w:t xml:space="preserve"> L=3000 cm</w:t>
      </w:r>
    </w:p>
    <w:p>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固定、滑动铝合金轨道截面为“工”字型、尺寸为：86（高）×60（宽）×4（厚）、滑动铝合金轨道在固定纵向轨道上前后移动、铰链恒力吊杆在铝合金轨道上滑动自如，不得有任何阻碍。</w:t>
      </w:r>
    </w:p>
    <w:p>
      <w:pPr>
        <w:spacing w:line="360" w:lineRule="auto"/>
        <w:rPr>
          <w:rFonts w:hint="eastAsia" w:ascii="仿宋" w:hAnsi="仿宋" w:eastAsia="仿宋" w:cs="仿宋"/>
          <w:sz w:val="32"/>
          <w:szCs w:val="32"/>
        </w:rPr>
      </w:pPr>
      <w:r>
        <w:rPr>
          <w:rFonts w:hint="eastAsia" w:ascii="仿宋" w:hAnsi="仿宋" w:eastAsia="仿宋" w:cs="仿宋"/>
          <w:sz w:val="32"/>
          <w:szCs w:val="32"/>
        </w:rPr>
        <w:t>△10.4</w:t>
      </w:r>
      <w:r>
        <w:rPr>
          <w:rFonts w:hint="eastAsia" w:ascii="仿宋" w:hAnsi="仿宋" w:eastAsia="仿宋" w:cs="仿宋"/>
          <w:kern w:val="0"/>
          <w:sz w:val="32"/>
          <w:szCs w:val="32"/>
        </w:rPr>
        <w:t>铝合金轨道连接件：配套的铝合金轨道连接件。</w:t>
      </w:r>
    </w:p>
    <w:p>
      <w:pPr>
        <w:spacing w:line="360" w:lineRule="auto"/>
        <w:rPr>
          <w:rFonts w:hint="eastAsia" w:ascii="仿宋" w:hAnsi="仿宋" w:eastAsia="仿宋" w:cs="仿宋"/>
          <w:kern w:val="0"/>
          <w:sz w:val="32"/>
          <w:szCs w:val="32"/>
        </w:rPr>
      </w:pPr>
      <w:r>
        <w:rPr>
          <w:rFonts w:hint="eastAsia" w:ascii="仿宋" w:hAnsi="仿宋" w:eastAsia="仿宋" w:cs="仿宋"/>
          <w:sz w:val="32"/>
          <w:szCs w:val="32"/>
        </w:rPr>
        <w:t>△</w:t>
      </w:r>
      <w:r>
        <w:rPr>
          <w:rFonts w:hint="eastAsia" w:ascii="仿宋" w:hAnsi="仿宋" w:eastAsia="仿宋" w:cs="仿宋"/>
          <w:kern w:val="0"/>
          <w:sz w:val="32"/>
          <w:szCs w:val="32"/>
        </w:rPr>
        <w:t>10.5万向头：配套的万向头铝合金轨道连接件。</w:t>
      </w:r>
    </w:p>
    <w:p>
      <w:pPr>
        <w:spacing w:line="360" w:lineRule="auto"/>
        <w:rPr>
          <w:rFonts w:hint="eastAsia" w:ascii="仿宋" w:hAnsi="仿宋" w:eastAsia="仿宋" w:cs="仿宋"/>
          <w:kern w:val="0"/>
          <w:sz w:val="32"/>
          <w:szCs w:val="32"/>
        </w:rPr>
      </w:pPr>
      <w:r>
        <w:rPr>
          <w:rFonts w:hint="eastAsia" w:ascii="仿宋" w:hAnsi="仿宋" w:eastAsia="仿宋" w:cs="仿宋"/>
          <w:sz w:val="32"/>
          <w:szCs w:val="32"/>
        </w:rPr>
        <w:t>△10</w:t>
      </w:r>
      <w:r>
        <w:rPr>
          <w:rFonts w:hint="eastAsia" w:ascii="仿宋" w:hAnsi="仿宋" w:eastAsia="仿宋" w:cs="仿宋"/>
          <w:kern w:val="0"/>
          <w:sz w:val="32"/>
          <w:szCs w:val="32"/>
        </w:rPr>
        <w:t>.6灯具滑车：配套灯具滑车</w:t>
      </w:r>
    </w:p>
    <w:p>
      <w:pPr>
        <w:spacing w:line="360" w:lineRule="auto"/>
        <w:rPr>
          <w:rFonts w:hint="eastAsia" w:ascii="仿宋" w:hAnsi="仿宋" w:eastAsia="仿宋" w:cs="仿宋"/>
          <w:sz w:val="32"/>
          <w:szCs w:val="32"/>
        </w:rPr>
      </w:pPr>
      <w:r>
        <w:rPr>
          <w:rFonts w:hint="eastAsia" w:ascii="仿宋" w:hAnsi="仿宋" w:eastAsia="仿宋" w:cs="仿宋"/>
          <w:sz w:val="32"/>
          <w:szCs w:val="32"/>
        </w:rPr>
        <w:t>△10.7铰链恒力吊杆：</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要求升降平稳，无滑落现象、负荷在5－12kg范围可调，磨擦片阻尼、升降范围在500mm－3800mm之间，最低灯位光中心距舞台地面不大于1.8米、灯具在吊杆伸缩范围内能停止在任何位置上，无上缩下伸现像，定位准确、吊杆坚固、美观、安全、耐用、每条恒力铰链吊杆上的电缆与滑车电缆必须有连接插件，方便拆卸、调整灯位、要求采用阻燃三芯电源电缆，电缆铜芯截面为 ≥1.5 ㎜²。</w:t>
      </w:r>
    </w:p>
    <w:p>
      <w:pPr>
        <w:spacing w:line="360" w:lineRule="auto"/>
        <w:rPr>
          <w:rFonts w:hint="eastAsia" w:ascii="仿宋" w:hAnsi="仿宋" w:eastAsia="仿宋" w:cs="仿宋"/>
          <w:sz w:val="32"/>
          <w:szCs w:val="32"/>
        </w:rPr>
      </w:pPr>
      <w:r>
        <w:rPr>
          <w:rFonts w:hint="eastAsia" w:ascii="仿宋" w:hAnsi="仿宋" w:eastAsia="仿宋" w:cs="仿宋"/>
          <w:sz w:val="32"/>
          <w:szCs w:val="32"/>
        </w:rPr>
        <w:t>△10.8  杆控杆：L=4000mm</w:t>
      </w:r>
    </w:p>
    <w:p>
      <w:pPr>
        <w:spacing w:line="360" w:lineRule="auto"/>
        <w:rPr>
          <w:rFonts w:hint="eastAsia" w:ascii="仿宋" w:hAnsi="仿宋" w:eastAsia="仿宋" w:cs="仿宋"/>
          <w:sz w:val="32"/>
          <w:szCs w:val="32"/>
        </w:rPr>
      </w:pPr>
      <w:r>
        <w:rPr>
          <w:rFonts w:hint="eastAsia" w:ascii="仿宋" w:hAnsi="仿宋" w:eastAsia="仿宋" w:cs="仿宋"/>
          <w:sz w:val="32"/>
          <w:szCs w:val="32"/>
        </w:rPr>
        <w:t>△10.9  墙插座箱：规格要求：2×16A+1×DMX512：提供两项16安培电源，MDX512控制协议接口</w:t>
      </w:r>
    </w:p>
    <w:p>
      <w:pPr>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w:t>
      </w:r>
      <w:r>
        <w:rPr>
          <w:rFonts w:hint="eastAsia" w:ascii="仿宋" w:hAnsi="仿宋" w:eastAsia="仿宋" w:cs="仿宋"/>
          <w:sz w:val="32"/>
          <w:szCs w:val="32"/>
        </w:rPr>
        <w:t>10.10  LED 100W 聚光灯</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LED数字聚光灯采用高显色指数大功率LED模组作为发光元件，采用非球面光学聚光系统，配以</w:t>
      </w:r>
      <w:r>
        <w:rPr>
          <w:rFonts w:hint="eastAsia" w:ascii="仿宋" w:hAnsi="仿宋" w:eastAsia="仿宋" w:cs="仿宋"/>
          <w:sz w:val="32"/>
          <w:szCs w:val="32"/>
          <w:lang w:eastAsia="zh-CN"/>
        </w:rPr>
        <w:t>不低于</w:t>
      </w:r>
      <w:r>
        <w:rPr>
          <w:rFonts w:hint="eastAsia" w:ascii="仿宋" w:hAnsi="仿宋" w:eastAsia="仿宋" w:cs="仿宋"/>
          <w:sz w:val="32"/>
          <w:szCs w:val="32"/>
        </w:rPr>
        <w:t>菲涅尔透镜，光源点性好、光斑圆润、光质好、LED光源寿命不小于30000小时、灯具色温：5600±250k；显色指数＞85、光斑角15°-80°、调光分辨率高达65536级，完美实现类卤钨灯TLD（Tungsten-LikeDimmer）平滑调光、内置DMX512信号解码和PWM调光恒流电源，亮度调节范围0~100%、灯体采用整体压铸成形工艺，造型美观、轻巧、出光率高、光斑汇聚效果明显。具有可调整遮菲用于遮挡多余光线，便于进行裁光（效果与传统聚光灯遮菲一样）、灯具通过CE</w:t>
      </w:r>
      <w:r>
        <w:rPr>
          <w:rFonts w:hint="eastAsia" w:ascii="仿宋" w:hAnsi="仿宋" w:eastAsia="仿宋" w:cs="仿宋"/>
          <w:sz w:val="32"/>
          <w:szCs w:val="32"/>
          <w:lang w:eastAsia="zh-CN"/>
        </w:rPr>
        <w:t>或</w:t>
      </w:r>
      <w:r>
        <w:rPr>
          <w:rFonts w:hint="eastAsia" w:ascii="仿宋" w:hAnsi="仿宋" w:eastAsia="仿宋" w:cs="仿宋"/>
          <w:sz w:val="32"/>
          <w:szCs w:val="32"/>
          <w:lang w:val="en-US" w:eastAsia="zh-CN"/>
        </w:rPr>
        <w:t>CCC</w:t>
      </w:r>
      <w:r>
        <w:rPr>
          <w:rFonts w:hint="eastAsia" w:ascii="仿宋" w:hAnsi="仿宋" w:eastAsia="仿宋" w:cs="仿宋"/>
          <w:sz w:val="32"/>
          <w:szCs w:val="32"/>
        </w:rPr>
        <w:t>认证、每台灯具配号码牌、灯具保险链等。</w:t>
      </w:r>
    </w:p>
    <w:p>
      <w:pPr>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w:t>
      </w:r>
      <w:r>
        <w:rPr>
          <w:rFonts w:hint="eastAsia" w:ascii="仿宋" w:hAnsi="仿宋" w:eastAsia="仿宋" w:cs="仿宋"/>
          <w:sz w:val="32"/>
          <w:szCs w:val="32"/>
        </w:rPr>
        <w:t>10.11 LED100W柔光灯</w:t>
      </w:r>
    </w:p>
    <w:p>
      <w:pPr>
        <w:spacing w:line="360" w:lineRule="auto"/>
        <w:ind w:left="284"/>
        <w:rPr>
          <w:rFonts w:hint="eastAsia" w:ascii="仿宋" w:hAnsi="仿宋" w:eastAsia="仿宋" w:cs="仿宋"/>
          <w:sz w:val="32"/>
          <w:szCs w:val="32"/>
        </w:rPr>
      </w:pPr>
      <w:r>
        <w:rPr>
          <w:rFonts w:hint="eastAsia" w:ascii="仿宋" w:hAnsi="仿宋" w:eastAsia="仿宋" w:cs="仿宋"/>
          <w:sz w:val="32"/>
          <w:szCs w:val="32"/>
          <w:lang w:eastAsia="zh-CN"/>
        </w:rPr>
        <w:t>至少</w:t>
      </w:r>
      <w:r>
        <w:rPr>
          <w:rFonts w:hint="eastAsia" w:ascii="仿宋" w:hAnsi="仿宋" w:eastAsia="仿宋" w:cs="仿宋"/>
          <w:sz w:val="32"/>
          <w:szCs w:val="32"/>
        </w:rPr>
        <w:t>采用1680颗0.06W高显色指数LED作为发光元件，整灯功率100W、LED光源寿命不小于30000小时、灯具色温：5600±250k；显色指数＞85、灯具可使用DMX512信号进行调光，亮度调节0-100%、装配高透光率柔光板，光输出柔和、均匀、无红外线、紫外线、无眩光、不刺眼、配专业控光格栅（30°、45°、60°可选）、灯体采用优质铝型材与金属板材相结合结构，表面喷黑色环氧树脂高压静电粉末，整体结构可任意拼接、控制通道数量为1个、灯具通过CE</w:t>
      </w:r>
      <w:r>
        <w:rPr>
          <w:rFonts w:hint="eastAsia" w:ascii="仿宋" w:hAnsi="仿宋" w:eastAsia="仿宋" w:cs="仿宋"/>
          <w:sz w:val="32"/>
          <w:szCs w:val="32"/>
          <w:lang w:eastAsia="zh-CN"/>
        </w:rPr>
        <w:t>或</w:t>
      </w:r>
      <w:r>
        <w:rPr>
          <w:rFonts w:hint="eastAsia" w:ascii="仿宋" w:hAnsi="仿宋" w:eastAsia="仿宋" w:cs="仿宋"/>
          <w:sz w:val="32"/>
          <w:szCs w:val="32"/>
          <w:lang w:val="en-US" w:eastAsia="zh-CN"/>
        </w:rPr>
        <w:t>CCC</w:t>
      </w:r>
      <w:r>
        <w:rPr>
          <w:rFonts w:hint="eastAsia" w:ascii="仿宋" w:hAnsi="仿宋" w:eastAsia="仿宋" w:cs="仿宋"/>
          <w:sz w:val="32"/>
          <w:szCs w:val="32"/>
        </w:rPr>
        <w:t>认证、每台灯具配号码牌、灯具保险链等。</w:t>
      </w:r>
    </w:p>
    <w:p>
      <w:pPr>
        <w:spacing w:line="360" w:lineRule="auto"/>
        <w:rPr>
          <w:rFonts w:hint="eastAsia" w:ascii="仿宋" w:hAnsi="仿宋" w:eastAsia="仿宋" w:cs="仿宋"/>
          <w:sz w:val="32"/>
          <w:szCs w:val="32"/>
        </w:rPr>
      </w:pPr>
      <w:r>
        <w:rPr>
          <w:rFonts w:hint="eastAsia" w:ascii="仿宋" w:hAnsi="仿宋" w:eastAsia="仿宋" w:cs="仿宋"/>
          <w:sz w:val="32"/>
          <w:szCs w:val="32"/>
        </w:rPr>
        <w:t>△10.12 LED 数字化地排灯</w:t>
      </w:r>
    </w:p>
    <w:p>
      <w:pPr>
        <w:spacing w:line="360" w:lineRule="auto"/>
        <w:ind w:left="290" w:leftChars="129" w:hanging="19" w:hangingChars="6"/>
        <w:rPr>
          <w:rFonts w:hint="eastAsia" w:ascii="仿宋" w:hAnsi="仿宋" w:eastAsia="仿宋" w:cs="仿宋"/>
          <w:sz w:val="32"/>
          <w:szCs w:val="32"/>
        </w:rPr>
      </w:pPr>
      <w:r>
        <w:rPr>
          <w:rFonts w:hint="eastAsia" w:ascii="仿宋" w:hAnsi="仿宋" w:eastAsia="仿宋" w:cs="仿宋"/>
          <w:sz w:val="32"/>
          <w:szCs w:val="32"/>
        </w:rPr>
        <w:t>利用小功率LED形成大面光源照明，配以高透光率柔光板，光输出柔和、均匀，无红外线、紫外线，表面亮度低于三基色荧光灯，无眩光，不刺眼、LED光源寿命不小于30000小时、灯具色温：5600±250k；显色指数＞85、采用外部的调光设备（DMX512信号），亮度调节范围0～100%、采用优质铝型材结构，表面喷黑色环氧树脂高压静电粉末。</w:t>
      </w:r>
    </w:p>
    <w:p>
      <w:pPr>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w:t>
      </w:r>
      <w:r>
        <w:rPr>
          <w:rFonts w:hint="eastAsia" w:ascii="仿宋" w:hAnsi="仿宋" w:eastAsia="仿宋" w:cs="仿宋"/>
          <w:sz w:val="32"/>
          <w:szCs w:val="32"/>
        </w:rPr>
        <w:t>10.13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数字调光台</w:t>
      </w:r>
    </w:p>
    <w:p>
      <w:pPr>
        <w:spacing w:line="360" w:lineRule="auto"/>
        <w:ind w:left="283" w:leftChars="135"/>
        <w:rPr>
          <w:rFonts w:hint="eastAsia" w:ascii="仿宋" w:hAnsi="仿宋" w:eastAsia="仿宋" w:cs="仿宋"/>
          <w:sz w:val="32"/>
          <w:szCs w:val="32"/>
          <w:lang w:eastAsia="zh-CN"/>
        </w:rPr>
      </w:pPr>
      <w:r>
        <w:rPr>
          <w:rFonts w:hint="eastAsia" w:ascii="仿宋" w:hAnsi="仿宋" w:eastAsia="仿宋" w:cs="仿宋"/>
          <w:sz w:val="32"/>
          <w:szCs w:val="32"/>
        </w:rPr>
        <w:t>96光路，输出信号：DMX512-1990，Q场：200，集控数：24x9，效果：24，集控页：9，场运行方式：AB场方式、自动场，效果运行方式：由2个专用推杆进行重演，效果步的运行方式：正向、反向、往返、随机，效果步的控制方式：步可受控于记录时间、手动临时修改速度，集控模式：通常、独立、抑制，现场控制方式：光轮和24分控推杆，分控杆可翻9页，共可控216个光路，时间设定：场运行时间0-51分钟，效果步时间0-5分钟，人机界面：320x240 LCD，</w:t>
      </w:r>
      <w:r>
        <w:rPr>
          <w:rFonts w:hint="eastAsia" w:ascii="仿宋" w:hAnsi="仿宋" w:eastAsia="仿宋" w:cs="仿宋"/>
          <w:sz w:val="32"/>
          <w:szCs w:val="32"/>
          <w:lang w:eastAsia="zh-CN"/>
        </w:rPr>
        <w:t>至少支持</w:t>
      </w:r>
      <w:r>
        <w:rPr>
          <w:rFonts w:hint="eastAsia" w:ascii="仿宋" w:hAnsi="仿宋" w:eastAsia="仿宋" w:cs="仿宋"/>
          <w:sz w:val="32"/>
          <w:szCs w:val="32"/>
        </w:rPr>
        <w:t>中英文命令行，数据保存：机内采用FLASH存储器，机外采用存贮卡方式、DMX信号光电隔离，系统锁定功能、防止误操作</w:t>
      </w:r>
      <w:r>
        <w:rPr>
          <w:rFonts w:hint="eastAsia" w:ascii="仿宋" w:hAnsi="仿宋" w:eastAsia="仿宋" w:cs="仿宋"/>
          <w:sz w:val="32"/>
          <w:szCs w:val="32"/>
          <w:lang w:eastAsia="zh-CN"/>
        </w:rPr>
        <w:t>。</w:t>
      </w:r>
    </w:p>
    <w:p>
      <w:pPr>
        <w:spacing w:line="360" w:lineRule="auto"/>
        <w:rPr>
          <w:rFonts w:hint="eastAsia" w:ascii="仿宋" w:hAnsi="仿宋" w:eastAsia="仿宋" w:cs="仿宋"/>
          <w:sz w:val="32"/>
          <w:szCs w:val="32"/>
        </w:rPr>
      </w:pPr>
      <w:r>
        <w:rPr>
          <w:rFonts w:hint="eastAsia" w:ascii="仿宋" w:hAnsi="仿宋" w:eastAsia="仿宋" w:cs="仿宋"/>
          <w:sz w:val="32"/>
          <w:szCs w:val="32"/>
        </w:rPr>
        <w:t>△10.14 DMX512信号放大器</w:t>
      </w:r>
    </w:p>
    <w:p>
      <w:pPr>
        <w:spacing w:line="360" w:lineRule="auto"/>
        <w:ind w:left="281" w:leftChars="134"/>
        <w:rPr>
          <w:rFonts w:hint="eastAsia" w:ascii="仿宋" w:hAnsi="仿宋" w:eastAsia="仿宋" w:cs="仿宋"/>
          <w:sz w:val="32"/>
          <w:szCs w:val="32"/>
        </w:rPr>
      </w:pPr>
      <w:r>
        <w:rPr>
          <w:rFonts w:hint="eastAsia" w:ascii="仿宋" w:hAnsi="仿宋" w:eastAsia="仿宋" w:cs="仿宋"/>
          <w:sz w:val="32"/>
          <w:szCs w:val="32"/>
        </w:rPr>
        <w:t>DMX512信号放大器输入、输出带有光电隔离功能、一路输入8路输出，输入与输出之间采用光电隔离，防止系统各个设备之间的高压反冲，保护系统不受损坏。</w:t>
      </w:r>
    </w:p>
    <w:p>
      <w:pPr>
        <w:spacing w:line="360" w:lineRule="auto"/>
        <w:rPr>
          <w:rFonts w:hint="eastAsia" w:ascii="仿宋" w:hAnsi="仿宋" w:eastAsia="仿宋" w:cs="仿宋"/>
          <w:sz w:val="32"/>
          <w:szCs w:val="32"/>
        </w:rPr>
      </w:pPr>
      <w:r>
        <w:rPr>
          <w:rFonts w:hint="eastAsia" w:ascii="仿宋" w:hAnsi="仿宋" w:eastAsia="仿宋" w:cs="仿宋"/>
          <w:sz w:val="32"/>
          <w:szCs w:val="32"/>
        </w:rPr>
        <w:t>△10.15直通箱</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电源直通箱为12回路，采用硅箱式、采用空气开关，每路功率≥1kw、选用优质钢板(板厚≥1.2mm)制成, 表面“静电喷粉”，抗腐蚀力强、配专用机架。</w:t>
      </w:r>
    </w:p>
    <w:p>
      <w:pPr>
        <w:spacing w:line="360" w:lineRule="auto"/>
        <w:rPr>
          <w:rFonts w:hint="eastAsia" w:ascii="仿宋" w:hAnsi="仿宋" w:eastAsia="仿宋" w:cs="仿宋"/>
          <w:sz w:val="32"/>
          <w:szCs w:val="32"/>
        </w:rPr>
      </w:pPr>
      <w:r>
        <w:rPr>
          <w:rFonts w:hint="eastAsia" w:ascii="仿宋" w:hAnsi="仿宋" w:eastAsia="仿宋" w:cs="仿宋"/>
          <w:sz w:val="32"/>
          <w:szCs w:val="32"/>
        </w:rPr>
        <w:t>△10.16配专用机柜、机架。</w:t>
      </w:r>
    </w:p>
    <w:p>
      <w:pPr>
        <w:spacing w:line="360" w:lineRule="auto"/>
        <w:rPr>
          <w:rFonts w:hint="eastAsia" w:ascii="仿宋" w:hAnsi="仿宋" w:eastAsia="仿宋" w:cs="仿宋"/>
          <w:sz w:val="32"/>
          <w:szCs w:val="32"/>
          <w:lang w:eastAsia="zh-CN"/>
        </w:rPr>
      </w:pPr>
      <w:r>
        <w:rPr>
          <w:rFonts w:hint="eastAsia" w:ascii="仿宋" w:hAnsi="仿宋" w:eastAsia="仿宋" w:cs="仿宋"/>
          <w:sz w:val="32"/>
          <w:szCs w:val="32"/>
        </w:rPr>
        <w:t>10.17配套材料及附件</w:t>
      </w:r>
      <w:r>
        <w:rPr>
          <w:rFonts w:hint="eastAsia" w:ascii="仿宋" w:hAnsi="仿宋" w:eastAsia="仿宋" w:cs="仿宋"/>
          <w:sz w:val="32"/>
          <w:szCs w:val="32"/>
          <w:lang w:eastAsia="zh-CN"/>
        </w:rPr>
        <w:t>：</w:t>
      </w:r>
    </w:p>
    <w:p>
      <w:pPr>
        <w:spacing w:line="360" w:lineRule="auto"/>
        <w:ind w:firstLine="320" w:firstLineChars="100"/>
        <w:rPr>
          <w:rFonts w:hint="eastAsia" w:ascii="仿宋" w:hAnsi="仿宋" w:eastAsia="仿宋" w:cs="仿宋"/>
          <w:sz w:val="32"/>
          <w:szCs w:val="32"/>
          <w:lang w:eastAsia="zh-CN"/>
        </w:rPr>
      </w:pPr>
      <w:r>
        <w:rPr>
          <w:rFonts w:hint="eastAsia" w:ascii="仿宋" w:hAnsi="仿宋" w:eastAsia="仿宋" w:cs="仿宋"/>
          <w:sz w:val="32"/>
          <w:szCs w:val="32"/>
        </w:rPr>
        <w:t>配置本项目需要的相关辅助材料</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10.17.1</w:t>
      </w:r>
      <w:r>
        <w:rPr>
          <w:rFonts w:hint="eastAsia" w:ascii="仿宋" w:hAnsi="仿宋" w:eastAsia="仿宋" w:cs="仿宋"/>
          <w:sz w:val="32"/>
          <w:szCs w:val="32"/>
        </w:rPr>
        <w:t>阻燃电缆：</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专业影视阻燃型灯光设备供电电缆及控制电缆产品过3C认证、阻燃性能符合GB18380.3 标准中B 类燃烧试验要求、采用阻燃热塑性弹性体作为绝缘、护套材料、通过GB18380.3 中规定的B 类成束燃烧实验、绝缘护套材料选用温度等级为90℃的阻燃热塑性弹性体复合物材料、导体最高允许长期工作温度不小于90℃；允许弯曲半径不小于电缆外径的6 倍、电缆的敷设符合国家有关规范，在电缆敷设时将电磁干扰降低到最低程度，电缆以走线槽敷设为主，根据实际情况，辅以穿钢管、电线管及金属蛇皮管敷设、阻燃电缆必须经过专业检验机构的检验、每个灯光回路电缆铜芯截面为 ≥ 3×1.5mm²、灯光设备供电电缆及控制电缆产品必须提供生产厂家的生产许可证，3C证书。</w:t>
      </w:r>
    </w:p>
    <w:p>
      <w:pPr>
        <w:spacing w:line="360" w:lineRule="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10.17.2</w:t>
      </w:r>
      <w:r>
        <w:rPr>
          <w:rFonts w:hint="eastAsia" w:ascii="仿宋" w:hAnsi="仿宋" w:eastAsia="仿宋" w:cs="仿宋"/>
          <w:sz w:val="32"/>
          <w:szCs w:val="32"/>
        </w:rPr>
        <w:t>电缆桥架：</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使用冷轧钢板，表面做镀锌处理、300mm以上宽的厚度不小于2mm，300mm以下宽的厚度不小于1.5mm。</w:t>
      </w:r>
    </w:p>
    <w:p>
      <w:pPr>
        <w:spacing w:line="360" w:lineRule="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10.17.3</w:t>
      </w:r>
      <w:r>
        <w:rPr>
          <w:rFonts w:hint="eastAsia" w:ascii="仿宋" w:hAnsi="仿宋" w:eastAsia="仿宋" w:cs="仿宋"/>
          <w:sz w:val="32"/>
          <w:szCs w:val="32"/>
        </w:rPr>
        <w:t>灯栅层钢梁：</w:t>
      </w:r>
    </w:p>
    <w:p>
      <w:pPr>
        <w:spacing w:line="360" w:lineRule="auto"/>
        <w:ind w:left="315" w:leftChars="150"/>
        <w:rPr>
          <w:rFonts w:hint="eastAsia" w:ascii="仿宋" w:hAnsi="仿宋" w:eastAsia="仿宋" w:cs="仿宋"/>
          <w:sz w:val="32"/>
          <w:szCs w:val="32"/>
        </w:rPr>
      </w:pPr>
      <w:r>
        <w:rPr>
          <w:rFonts w:hint="eastAsia" w:ascii="仿宋" w:hAnsi="仿宋" w:eastAsia="仿宋" w:cs="仿宋"/>
          <w:sz w:val="32"/>
          <w:szCs w:val="32"/>
        </w:rPr>
        <w:t>灯栅层铺设钢梁采用不小于8#槽钢焊接而成，表面做防锈处理、演播室灯光设备载荷为80kg/m2、灯栅层为焊接结构，要求设备层下表面在同一水平面上、要求相邻设备层钢梁高差不大于3mm，总高差不大于5mm、设备层钢梁两端应与墙面固定、钢材表面应做防火、防锈处理。</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sz w:val="32"/>
          <w:szCs w:val="32"/>
          <w:lang w:val="en-US" w:eastAsia="zh-CN"/>
        </w:rPr>
        <w:t>18</w:t>
      </w:r>
      <w:r>
        <w:rPr>
          <w:rFonts w:hint="eastAsia" w:ascii="仿宋" w:hAnsi="仿宋" w:eastAsia="仿宋" w:cs="仿宋"/>
          <w:sz w:val="32"/>
          <w:szCs w:val="32"/>
        </w:rPr>
        <w:t>主播桌子及椅子：</w:t>
      </w:r>
    </w:p>
    <w:p>
      <w:pPr>
        <w:spacing w:line="360" w:lineRule="auto"/>
        <w:ind w:left="420" w:leftChars="200" w:firstLine="6" w:firstLineChars="2"/>
        <w:rPr>
          <w:rFonts w:hint="eastAsia" w:ascii="仿宋" w:hAnsi="仿宋" w:eastAsia="仿宋" w:cs="仿宋"/>
          <w:sz w:val="32"/>
          <w:szCs w:val="32"/>
        </w:rPr>
      </w:pPr>
      <w:r>
        <w:rPr>
          <w:rFonts w:hint="eastAsia" w:ascii="仿宋" w:hAnsi="仿宋" w:eastAsia="仿宋" w:cs="仿宋"/>
          <w:sz w:val="32"/>
          <w:szCs w:val="32"/>
        </w:rPr>
        <w:t>定制、适合新闻、访谈、多景区播报功能桌椅，能容纳3-4人访谈栏目、现代时尚、色调明快、风格鲜明，能与演播室风格配套一致，主持人桌可多方位使用、选材考究，制作精良、主持桌前方配备展示板,内藏灯，省电节能，不占用面积、尺寸：4000mm*650mm*750mm、材质说明：面层采用烤漆材质，上面采用钢化玻璃，桌子整体奥松板及多层板，桌子正面为高清喷绘，以及亚克力板。</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10.19</w:t>
      </w:r>
      <w:r>
        <w:rPr>
          <w:rFonts w:hint="eastAsia" w:ascii="仿宋" w:hAnsi="仿宋" w:eastAsia="仿宋" w:cs="仿宋"/>
          <w:sz w:val="32"/>
          <w:szCs w:val="32"/>
        </w:rPr>
        <w:t>舞美场景</w:t>
      </w:r>
    </w:p>
    <w:p>
      <w:pPr>
        <w:spacing w:line="360" w:lineRule="auto"/>
        <w:ind w:left="0" w:leftChars="0" w:firstLine="419" w:firstLineChars="131"/>
        <w:rPr>
          <w:rFonts w:hint="eastAsia" w:ascii="仿宋" w:hAnsi="仿宋" w:eastAsia="仿宋" w:cs="仿宋"/>
          <w:sz w:val="32"/>
          <w:szCs w:val="32"/>
        </w:rPr>
      </w:pPr>
      <w:r>
        <w:rPr>
          <w:rFonts w:hint="eastAsia" w:ascii="仿宋" w:hAnsi="仿宋" w:eastAsia="仿宋" w:cs="仿宋"/>
          <w:kern w:val="0"/>
          <w:sz w:val="32"/>
          <w:szCs w:val="32"/>
        </w:rPr>
        <w:t>舞美置景部分</w:t>
      </w:r>
      <w:r>
        <w:rPr>
          <w:rFonts w:hint="eastAsia" w:ascii="仿宋" w:hAnsi="仿宋" w:eastAsia="仿宋" w:cs="仿宋"/>
          <w:sz w:val="32"/>
          <w:szCs w:val="32"/>
        </w:rPr>
        <w:t>：</w:t>
      </w:r>
    </w:p>
    <w:p>
      <w:pPr>
        <w:spacing w:line="360" w:lineRule="auto"/>
        <w:ind w:left="0" w:leftChars="0" w:firstLine="419" w:firstLineChars="131"/>
        <w:rPr>
          <w:rFonts w:hint="eastAsia" w:ascii="仿宋" w:hAnsi="仿宋" w:eastAsia="仿宋" w:cs="仿宋"/>
          <w:sz w:val="32"/>
          <w:szCs w:val="32"/>
        </w:rPr>
      </w:pPr>
      <w:r>
        <w:rPr>
          <w:rFonts w:hint="eastAsia" w:ascii="仿宋" w:hAnsi="仿宋" w:eastAsia="仿宋" w:cs="仿宋"/>
          <w:sz w:val="32"/>
          <w:szCs w:val="32"/>
        </w:rPr>
        <w:t>结合供货清单的要求和使用方的具体要求做设计、施工、深化处理、含材料（甲控）。</w:t>
      </w:r>
    </w:p>
    <w:p>
      <w:pPr>
        <w:spacing w:line="360" w:lineRule="auto"/>
        <w:ind w:left="0" w:leftChars="0" w:firstLine="419" w:firstLineChars="131"/>
        <w:rPr>
          <w:rFonts w:hint="eastAsia" w:ascii="仿宋" w:hAnsi="仿宋" w:eastAsia="仿宋" w:cs="仿宋"/>
          <w:kern w:val="0"/>
          <w:sz w:val="32"/>
          <w:szCs w:val="32"/>
        </w:rPr>
      </w:pPr>
      <w:r>
        <w:rPr>
          <w:rFonts w:hint="eastAsia" w:ascii="仿宋" w:hAnsi="仿宋" w:eastAsia="仿宋" w:cs="仿宋"/>
          <w:kern w:val="0"/>
          <w:sz w:val="32"/>
          <w:szCs w:val="32"/>
        </w:rPr>
        <w:t>场景功能分区要求：</w:t>
      </w:r>
      <w:r>
        <w:rPr>
          <w:rFonts w:hint="eastAsia" w:ascii="仿宋" w:hAnsi="仿宋" w:eastAsia="仿宋" w:cs="仿宋"/>
          <w:kern w:val="0"/>
          <w:sz w:val="32"/>
          <w:szCs w:val="32"/>
        </w:rPr>
        <w:br w:type="textWrapping"/>
      </w:r>
      <w:r>
        <w:rPr>
          <w:rFonts w:hint="eastAsia" w:ascii="仿宋" w:hAnsi="仿宋" w:eastAsia="仿宋" w:cs="仿宋"/>
          <w:kern w:val="0"/>
          <w:sz w:val="32"/>
          <w:szCs w:val="32"/>
        </w:rPr>
        <w:t>60演播室建设定位为高清新闻、栏目演播室,景区数量设置至少3个景区，每个景区要有自己的特点、景区调整便捷，满足当今不同形式的综合性新闻播报的要求，具备坐播、站播、评论、访谈、互动连线、访谈、结合等不同种类节目的多种取景需要，各个景区之间过渡自然、无明显的边界，并综合考虑制作区和导控室的装修与整个景区的结合。</w:t>
      </w:r>
    </w:p>
    <w:p>
      <w:pPr>
        <w:spacing w:line="360" w:lineRule="auto"/>
        <w:ind w:left="464" w:leftChars="221"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舞美景片设计要求：</w:t>
      </w:r>
      <w:r>
        <w:rPr>
          <w:rFonts w:hint="eastAsia" w:ascii="仿宋" w:hAnsi="仿宋" w:eastAsia="仿宋" w:cs="仿宋"/>
          <w:kern w:val="0"/>
          <w:sz w:val="32"/>
          <w:szCs w:val="32"/>
        </w:rPr>
        <w:br w:type="textWrapping"/>
      </w:r>
      <w:r>
        <w:rPr>
          <w:rFonts w:hint="eastAsia" w:ascii="仿宋" w:hAnsi="仿宋" w:eastAsia="仿宋" w:cs="仿宋"/>
          <w:kern w:val="0"/>
          <w:sz w:val="32"/>
          <w:szCs w:val="32"/>
        </w:rPr>
        <w:t>1.舞美设计要具有现代风格，充分运用全景式、开放性和前瞻性的设计理念，结合先进技术手段，使得建成后的电视台演播室专业系统与全国先进省市级电视台相比不落后，在省市级电视台处于技术领先水平，演播室舞美设计均要求体现的地域文化特色。</w:t>
      </w:r>
      <w:r>
        <w:rPr>
          <w:rFonts w:hint="eastAsia" w:ascii="仿宋" w:hAnsi="仿宋" w:eastAsia="仿宋" w:cs="仿宋"/>
          <w:kern w:val="0"/>
          <w:sz w:val="32"/>
          <w:szCs w:val="32"/>
        </w:rPr>
        <w:br w:type="textWrapping"/>
      </w:r>
      <w:r>
        <w:rPr>
          <w:rFonts w:hint="eastAsia" w:ascii="仿宋" w:hAnsi="仿宋" w:eastAsia="仿宋" w:cs="仿宋"/>
          <w:kern w:val="0"/>
          <w:sz w:val="32"/>
          <w:szCs w:val="32"/>
        </w:rPr>
        <w:t>2. 主色彩基调，主要结合栏目节目形式播出上为对应关系，以气象蓝为基础结合神东文化色调配以灯火辉煌的暖色。舞美制景视觉冲击力强，以不等距、不规则、尺寸各异、色彩丰富的条形物体为主，辅助配置进口高亮PC扩散膜软膜为景片面层材料、亚克力板等立面舞美装饰，整体体现景深层次和光晕效果。</w:t>
      </w:r>
      <w:r>
        <w:rPr>
          <w:rFonts w:hint="eastAsia" w:ascii="仿宋" w:hAnsi="仿宋" w:eastAsia="仿宋" w:cs="仿宋"/>
          <w:kern w:val="0"/>
          <w:sz w:val="32"/>
          <w:szCs w:val="32"/>
        </w:rPr>
        <w:br w:type="textWrapping"/>
      </w:r>
      <w:r>
        <w:rPr>
          <w:rFonts w:hint="eastAsia" w:ascii="仿宋" w:hAnsi="仿宋" w:eastAsia="仿宋" w:cs="仿宋"/>
          <w:kern w:val="0"/>
          <w:sz w:val="32"/>
          <w:szCs w:val="32"/>
        </w:rPr>
        <w:t>3．景片采用全框架结构，景片全部采用以全LED发光体，发光柔和均匀，色温与演播室灯光相符，同时可进行亮暗调光处理，以保障演播室正常光比的相协调。</w:t>
      </w:r>
      <w:r>
        <w:rPr>
          <w:rFonts w:hint="eastAsia" w:ascii="仿宋" w:hAnsi="仿宋" w:eastAsia="仿宋" w:cs="仿宋"/>
          <w:kern w:val="0"/>
          <w:sz w:val="32"/>
          <w:szCs w:val="32"/>
        </w:rPr>
        <w:br w:type="textWrapping"/>
      </w:r>
      <w:r>
        <w:rPr>
          <w:rFonts w:hint="eastAsia" w:ascii="仿宋" w:hAnsi="仿宋" w:eastAsia="仿宋" w:cs="仿宋"/>
          <w:kern w:val="0"/>
          <w:sz w:val="32"/>
          <w:szCs w:val="32"/>
        </w:rPr>
        <w:t>4. 景片全部采用背发光，同时上方配有LED条形RGB染色灯箱，在不同档节目中可通过DMX512控制台、遥控器、或调光旋钮进行颜色调节，使其与节目完美配合。其整体造型美观、大气，衔接自然，使其造型线条、层次、色彩富于变化。</w:t>
      </w:r>
      <w:r>
        <w:rPr>
          <w:rFonts w:hint="eastAsia" w:ascii="仿宋" w:hAnsi="仿宋" w:eastAsia="仿宋" w:cs="仿宋"/>
          <w:kern w:val="0"/>
          <w:sz w:val="32"/>
          <w:szCs w:val="32"/>
        </w:rPr>
        <w:br w:type="textWrapping"/>
      </w:r>
      <w:r>
        <w:rPr>
          <w:rFonts w:hint="eastAsia" w:ascii="仿宋" w:hAnsi="仿宋" w:eastAsia="仿宋" w:cs="仿宋"/>
          <w:kern w:val="0"/>
          <w:sz w:val="32"/>
          <w:szCs w:val="32"/>
        </w:rPr>
        <w:t>5.LED发光定制光源，参数为：显指＞85，色温5600K，无频闪</w:t>
      </w:r>
      <w:r>
        <w:rPr>
          <w:rFonts w:hint="eastAsia" w:ascii="仿宋" w:hAnsi="仿宋" w:eastAsia="仿宋" w:cs="仿宋"/>
          <w:kern w:val="0"/>
          <w:sz w:val="32"/>
          <w:szCs w:val="32"/>
        </w:rPr>
        <w:br w:type="textWrapping"/>
      </w:r>
      <w:r>
        <w:rPr>
          <w:rFonts w:hint="eastAsia" w:ascii="仿宋" w:hAnsi="仿宋" w:eastAsia="仿宋" w:cs="仿宋"/>
          <w:kern w:val="0"/>
          <w:sz w:val="32"/>
          <w:szCs w:val="32"/>
        </w:rPr>
        <w:t>6.背发光模块可完全匹配演播室整体效果，考虑到景片的输出效果等。</w:t>
      </w:r>
      <w:r>
        <w:rPr>
          <w:rFonts w:hint="eastAsia" w:ascii="仿宋" w:hAnsi="仿宋" w:eastAsia="仿宋" w:cs="仿宋"/>
          <w:kern w:val="0"/>
          <w:sz w:val="32"/>
          <w:szCs w:val="32"/>
        </w:rPr>
        <w:br w:type="textWrapping"/>
      </w:r>
      <w:r>
        <w:rPr>
          <w:rFonts w:hint="eastAsia" w:ascii="仿宋" w:hAnsi="仿宋" w:eastAsia="仿宋" w:cs="仿宋"/>
          <w:kern w:val="0"/>
          <w:sz w:val="32"/>
          <w:szCs w:val="32"/>
        </w:rPr>
        <w:t>7.施工时施工厂商要根据新闻中心实际需求和使用要求各设计</w:t>
      </w:r>
      <w:r>
        <w:rPr>
          <w:rFonts w:hint="eastAsia" w:ascii="仿宋" w:hAnsi="仿宋" w:eastAsia="仿宋" w:cs="仿宋"/>
          <w:kern w:val="0"/>
          <w:sz w:val="32"/>
          <w:szCs w:val="32"/>
          <w:lang w:eastAsia="zh-CN"/>
        </w:rPr>
        <w:t>至少</w:t>
      </w:r>
      <w:r>
        <w:rPr>
          <w:rFonts w:hint="eastAsia" w:ascii="仿宋" w:hAnsi="仿宋" w:eastAsia="仿宋" w:cs="仿宋"/>
          <w:kern w:val="0"/>
          <w:sz w:val="32"/>
          <w:szCs w:val="32"/>
        </w:rPr>
        <w:t>5套方案和效果图供选择。</w:t>
      </w:r>
      <w:r>
        <w:rPr>
          <w:rFonts w:hint="eastAsia" w:ascii="仿宋" w:hAnsi="仿宋" w:eastAsia="仿宋" w:cs="仿宋"/>
          <w:kern w:val="0"/>
          <w:sz w:val="32"/>
          <w:szCs w:val="32"/>
        </w:rPr>
        <w:br w:type="textWrapping"/>
      </w:r>
      <w:r>
        <w:rPr>
          <w:rFonts w:hint="eastAsia" w:ascii="仿宋" w:hAnsi="仿宋" w:eastAsia="仿宋" w:cs="仿宋"/>
          <w:kern w:val="0"/>
          <w:sz w:val="32"/>
          <w:szCs w:val="32"/>
        </w:rPr>
        <w:t>色调要求：</w:t>
      </w:r>
      <w:r>
        <w:rPr>
          <w:rFonts w:hint="eastAsia" w:ascii="仿宋" w:hAnsi="仿宋" w:eastAsia="仿宋" w:cs="仿宋"/>
          <w:kern w:val="0"/>
          <w:sz w:val="32"/>
          <w:szCs w:val="32"/>
        </w:rPr>
        <w:br w:type="textWrapping"/>
      </w:r>
      <w:r>
        <w:rPr>
          <w:rFonts w:hint="eastAsia" w:ascii="仿宋" w:hAnsi="仿宋" w:eastAsia="仿宋" w:cs="仿宋"/>
          <w:kern w:val="0"/>
          <w:sz w:val="32"/>
          <w:szCs w:val="32"/>
        </w:rPr>
        <w:t>整个景区色调应根据栏目需求随时调整，景区之间的舞美设计和色彩变化要有连续性；要能够根据节目制作需要调节景区和环境灯光的色彩及色温，以满足不同类型节目对色彩的不同要求。</w:t>
      </w:r>
    </w:p>
    <w:p>
      <w:pPr>
        <w:spacing w:line="360" w:lineRule="auto"/>
        <w:ind w:left="541" w:hanging="540" w:hangingChars="169"/>
        <w:rPr>
          <w:rFonts w:hint="eastAsia" w:ascii="仿宋" w:hAnsi="仿宋" w:eastAsia="仿宋" w:cs="仿宋"/>
          <w:sz w:val="32"/>
          <w:szCs w:val="32"/>
        </w:rPr>
      </w:pPr>
      <w:r>
        <w:rPr>
          <w:rFonts w:hint="eastAsia" w:ascii="仿宋" w:hAnsi="仿宋" w:eastAsia="仿宋" w:cs="仿宋"/>
          <w:sz w:val="32"/>
          <w:szCs w:val="32"/>
        </w:rPr>
        <w:t>*11、LED背景系统设备</w:t>
      </w:r>
    </w:p>
    <w:p>
      <w:pPr>
        <w:spacing w:line="360" w:lineRule="auto"/>
        <w:ind w:left="412" w:leftChars="196" w:firstLine="6"/>
        <w:rPr>
          <w:rFonts w:hint="eastAsia" w:ascii="仿宋" w:hAnsi="仿宋" w:eastAsia="仿宋" w:cs="仿宋"/>
          <w:sz w:val="32"/>
          <w:szCs w:val="32"/>
        </w:rPr>
      </w:pPr>
      <w:r>
        <w:rPr>
          <w:rFonts w:hint="eastAsia" w:ascii="仿宋" w:hAnsi="仿宋" w:eastAsia="仿宋" w:cs="仿宋"/>
          <w:sz w:val="32"/>
          <w:szCs w:val="32"/>
        </w:rPr>
        <w:t>整套系统由LED小间距显示单元单元拼接而成、1台视频处理器和1套控制软件等组成。通过此套显示系统实现将各系统的计算机信号上拼接墙进行显示，信号在大屏幕上任意位置以任意大小开窗口显示。</w:t>
      </w:r>
    </w:p>
    <w:p>
      <w:pPr>
        <w:spacing w:line="360" w:lineRule="auto"/>
        <w:rPr>
          <w:rFonts w:hint="eastAsia" w:ascii="仿宋" w:hAnsi="仿宋" w:eastAsia="仿宋" w:cs="仿宋"/>
          <w:sz w:val="32"/>
          <w:szCs w:val="32"/>
        </w:rPr>
      </w:pPr>
      <w:r>
        <w:rPr>
          <w:rFonts w:hint="eastAsia" w:ascii="仿宋" w:hAnsi="仿宋" w:eastAsia="仿宋" w:cs="仿宋"/>
          <w:sz w:val="32"/>
          <w:szCs w:val="32"/>
        </w:rPr>
        <w:t>*11.1 LED显示单元：</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像素点间距 ≤1.5mm， 像素密度≥473111/㎡</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管芯要求：优质品牌管芯；金线封装SMD</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屏幕净尺寸，≥6.048米*2.04米，为了确保产品质量和维护便捷，要求采用压铸铝箱体，可选前后维护模式。</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像素构成：SMD表贴三合一LED，高对比度表贴黑灯，表面黑色雾化处理，不反射环境光</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每个灯芯的波长误差值在±1.5nm以内；每个灯芯的亮度误差在10％以内；</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驱动方式：恒流驱动（提供第三方权威机构出具的检测报告）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控制方式：网络同步控制，点点对应（提供第三方权威机构出具的检测报告）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支持单点亮度及色度校正，采用精确色彩管理系统，在LED控制系统对视频解码后，添加二次过滤显示算法，对显示屏每一个发光二极管进行逐点12位颜色校正。（提供第三方权威机构出具的检测报告）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自动GAMMA校正技术，通过构造非线性校正曲线和色坐标变换系数矩阵实现了显示效果的不断改善，各项重要指标如色彩还原性、色温调节范围、亮度均匀性、色度均匀性、刷新率、换帧频率等，均符合广电级标准。（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一体化驱动主板设计</w:t>
      </w:r>
      <w:r>
        <w:rPr>
          <w:rFonts w:hint="eastAsia" w:ascii="仿宋" w:hAnsi="仿宋" w:eastAsia="仿宋" w:cs="仿宋"/>
          <w:sz w:val="32"/>
          <w:szCs w:val="32"/>
          <w:lang w:eastAsia="zh-CN"/>
        </w:rPr>
        <w:t>。</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显示单元采用镁合金箱体设计，一次性整体压铸，后盖采用镁合金设计，具有防电磁辐射，抗冲击，无风扇，防尘、静音设计。</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箱体自带LCD液晶信息显示屏，可显示屏幕工作状态。每块屏幕具备单独调校伽马设计。LCD信息可直接反馈到软件控制界面。</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磁力触发主动式前维护系统，实现快达5秒的前维护，模组还原精度更高。</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产品防护功能：具有防静电、抗震动、防电磁干扰、抗雷击等功能，具有源过压、过流、断电保护、分布上电措施，具有实时监控温度、故障报警功能。</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双电源、双信号备份技术，提高产品和系统的稳定性;简化布线难度，节省中间设备。</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低亮高灰性能，100%亮度时，16bits灰度；20%亮度时，12bits 灰度（提供CNAS、CMA、MRA认可的检测报告）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采用镀金高性能接插件，提高抗氧化特性</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箱体之间无线缆设计，采用伸缩式连接插头设计，使屏体整体外观简洁，美观。动态节能技术，降低功耗。</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采用抗消隐设计，无“毛毛虫”“鬼影”跟随现象，无故障点十字线现象。</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单模组采用存储技术，可存储模组参数，元器件信息，LED参数以及校正数据，生产信息。更换模组，自动回读校正数据。</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自检技术，可实现LED单点检测，温度检测，电源检测，温度监控。（提供第三方权威机构出具的检测报告）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可实现远程监督控制，对可能发生的潜在故障记录日志，并向操作员发出警报信号</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白平衡亮度： ≥600cd/㎡（提供具有CNAS、CMA、MRA认可的检测报告）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先进的除亮、暗线功能，从软、硬两方面彻底改善困扰小间距LED安装精度造成的亮、暗线问题（提供软件著作权证书）（提供第三方权威机构出具的检测报告）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色温可调范围：3000k~10000k，并可自定义色温值。</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对比度≧7000:1（提供第三方权威机构检测报告）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视角：水平视角≥160°，垂直视角≥160°（提供CNAS、CMA、MRA认可的检测报告）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刷新频率≥3840HZ（提供具有CNAS、CMA、MRA认可的检测报告）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换帧频率：50&amp;60HZ</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模组亮度均匀性≥98%（提供具有CNAS、CMA、MRA认可的检测报告）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单点亮度和单点颜色校正（提供具有CNAS、CMA、MRA认可的检测报告）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发光点中心距偏差≤1%（提供具有CNAS、CMA、MRA认可的检测报告）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color w:val="auto"/>
          <w:sz w:val="32"/>
          <w:szCs w:val="32"/>
        </w:rPr>
        <w:t>盲点率≤0.00001，</w:t>
      </w:r>
      <w:r>
        <w:rPr>
          <w:rFonts w:hint="eastAsia" w:ascii="仿宋" w:hAnsi="仿宋" w:eastAsia="仿宋" w:cs="仿宋"/>
          <w:sz w:val="32"/>
          <w:szCs w:val="32"/>
        </w:rPr>
        <w:t>无常亮点（提供广电级检测报告）</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平整度：≤0.1mm；箱体间缝隙≤0.1mm（提供具有CNAS、CMA、MRA认可的检测报告）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 xml:space="preserve">峰值功耗≤630W/㎡，平均功耗≤140W/㎡（提供具有CNAS、CMA、MRA认可的检测报告） </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工作温度范围-10℃-40℃</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存储温度范围-20℃-60℃</w:t>
      </w:r>
    </w:p>
    <w:p>
      <w:pPr>
        <w:widowControl/>
        <w:numPr>
          <w:ilvl w:val="0"/>
          <w:numId w:val="3"/>
        </w:numPr>
        <w:spacing w:before="100" w:beforeAutospacing="1" w:after="100" w:afterAutospacing="1" w:line="360" w:lineRule="auto"/>
        <w:ind w:left="851" w:hanging="425"/>
        <w:jc w:val="left"/>
        <w:rPr>
          <w:rFonts w:hint="eastAsia" w:ascii="仿宋" w:hAnsi="仿宋" w:eastAsia="仿宋" w:cs="仿宋"/>
          <w:sz w:val="32"/>
          <w:szCs w:val="32"/>
        </w:rPr>
      </w:pPr>
      <w:r>
        <w:rPr>
          <w:rFonts w:hint="eastAsia" w:ascii="仿宋" w:hAnsi="仿宋" w:eastAsia="仿宋" w:cs="仿宋"/>
          <w:sz w:val="32"/>
          <w:szCs w:val="32"/>
        </w:rPr>
        <w:t>提供产品3C</w:t>
      </w:r>
      <w:r>
        <w:rPr>
          <w:rFonts w:hint="eastAsia" w:ascii="仿宋" w:hAnsi="仿宋" w:eastAsia="仿宋" w:cs="仿宋"/>
          <w:color w:val="auto"/>
          <w:sz w:val="32"/>
          <w:szCs w:val="32"/>
        </w:rPr>
        <w:t>证书</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*11.2结构与框架</w:t>
      </w:r>
    </w:p>
    <w:p>
      <w:pPr>
        <w:spacing w:line="360" w:lineRule="auto"/>
        <w:ind w:left="17" w:leftChars="8" w:firstLine="777" w:firstLineChars="243"/>
        <w:rPr>
          <w:rFonts w:hint="eastAsia" w:ascii="仿宋" w:hAnsi="仿宋" w:eastAsia="仿宋" w:cs="仿宋"/>
          <w:sz w:val="32"/>
          <w:szCs w:val="32"/>
        </w:rPr>
      </w:pPr>
      <w:r>
        <w:rPr>
          <w:rFonts w:hint="eastAsia" w:ascii="仿宋" w:hAnsi="仿宋" w:eastAsia="仿宋" w:cs="仿宋"/>
          <w:sz w:val="32"/>
          <w:szCs w:val="32"/>
        </w:rPr>
        <w:t>拼接墙体底座及框架</w:t>
      </w:r>
      <w:r>
        <w:rPr>
          <w:rFonts w:hint="eastAsia" w:ascii="仿宋" w:hAnsi="仿宋" w:eastAsia="仿宋" w:cs="仿宋"/>
          <w:sz w:val="32"/>
          <w:szCs w:val="32"/>
          <w:lang w:eastAsia="zh-CN"/>
        </w:rPr>
        <w:t>、</w:t>
      </w:r>
      <w:r>
        <w:rPr>
          <w:rFonts w:hint="eastAsia" w:ascii="仿宋" w:hAnsi="仿宋" w:eastAsia="仿宋" w:cs="仿宋"/>
          <w:sz w:val="32"/>
          <w:szCs w:val="32"/>
        </w:rPr>
        <w:t>挂架、支架、钢结构、不锈钢外包等，依据现场工程量而定制</w:t>
      </w:r>
      <w:r>
        <w:rPr>
          <w:rFonts w:hint="eastAsia" w:ascii="仿宋" w:hAnsi="仿宋" w:eastAsia="仿宋" w:cs="仿宋"/>
          <w:sz w:val="32"/>
          <w:szCs w:val="32"/>
          <w:lang w:eastAsia="zh-CN"/>
        </w:rPr>
        <w:t>。</w:t>
      </w:r>
    </w:p>
    <w:p>
      <w:pPr>
        <w:rPr>
          <w:rFonts w:hint="eastAsia" w:ascii="仿宋" w:hAnsi="仿宋" w:eastAsia="仿宋" w:cs="仿宋"/>
          <w:sz w:val="32"/>
          <w:szCs w:val="32"/>
        </w:rPr>
      </w:pPr>
      <w:r>
        <w:rPr>
          <w:rFonts w:hint="eastAsia" w:ascii="仿宋" w:hAnsi="仿宋" w:eastAsia="仿宋" w:cs="仿宋"/>
          <w:sz w:val="32"/>
          <w:szCs w:val="32"/>
        </w:rPr>
        <w:t>*11.3视频处理器</w:t>
      </w:r>
    </w:p>
    <w:p>
      <w:pPr>
        <w:widowControl/>
        <w:numPr>
          <w:ilvl w:val="0"/>
          <w:numId w:val="4"/>
        </w:numPr>
        <w:spacing w:before="100" w:beforeAutospacing="1" w:after="100" w:afterAutospacing="1"/>
        <w:ind w:firstLine="6"/>
        <w:jc w:val="left"/>
        <w:rPr>
          <w:rFonts w:hint="eastAsia" w:ascii="仿宋" w:hAnsi="仿宋" w:eastAsia="仿宋" w:cs="仿宋"/>
          <w:sz w:val="32"/>
          <w:szCs w:val="32"/>
        </w:rPr>
      </w:pPr>
      <w:r>
        <w:rPr>
          <w:rFonts w:hint="eastAsia" w:ascii="仿宋" w:hAnsi="仿宋" w:eastAsia="仿宋" w:cs="仿宋"/>
          <w:sz w:val="32"/>
          <w:szCs w:val="32"/>
        </w:rPr>
        <w:t>输入：≥4路DVI；</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输出：≥4路DVI；</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启动速度快，无系统硬件兼容性和病毒的困扰；</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专有的内部逻辑处理技术，保证拼接画面实时同步显示；</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满足多路视频，任意位置和大小开窗显示；</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支持画面漫游、自由缩放、任意叠加；</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支持图像去黑边、裁剪、局部放大、偏移校正；</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支持单输出多画面分隔与布局；</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支持至少16个场景的本地保存与调用，同时支持场景自动定时轮巡；</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支持视频源预监和视频回显功能；</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支持输入信号预监功能，上位机软件中对所有输入信号进行预览，同时支持控制界面大屏回显</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支持对输入信号通道进行字符叠加，方便用户实时掌握信号的来源；</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支持无缝切换，确保了单个或多个信号进行切换时没有黑场间隔困扰；</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显示器分辨率限制的；支持超高分辨率GIS/RS/SCADA/DCS/SIG/ATS/DPMS/DMIS/EMCS 等矢量图同时显示；</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支持自定义输出分辨率，满足LED 大屏幕拼接要求；</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多路网络超高清流媒体视频播放服务显示（如宣传片视频、演示片视频、广告片视频等）不低于 1080p、2K（如 2048×1536）、4K（如 3840×2160）、4K×2K 等超高分辨率片源，不丢帧、色彩真实还原；</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所投产品通过国家强制性产品CCC认证，提供扫描件或影印件加盖原厂公章。</w:t>
      </w:r>
    </w:p>
    <w:p>
      <w:pPr>
        <w:widowControl/>
        <w:numPr>
          <w:ilvl w:val="0"/>
          <w:numId w:val="4"/>
        </w:numPr>
        <w:spacing w:before="100" w:beforeAutospacing="1" w:after="100" w:afterAutospacing="1" w:line="360" w:lineRule="auto"/>
        <w:ind w:firstLine="6"/>
        <w:jc w:val="left"/>
        <w:rPr>
          <w:rFonts w:hint="eastAsia" w:ascii="仿宋" w:hAnsi="仿宋" w:eastAsia="仿宋" w:cs="仿宋"/>
          <w:sz w:val="32"/>
          <w:szCs w:val="32"/>
        </w:rPr>
      </w:pPr>
      <w:r>
        <w:rPr>
          <w:rFonts w:hint="eastAsia" w:ascii="仿宋" w:hAnsi="仿宋" w:eastAsia="仿宋" w:cs="仿宋"/>
          <w:sz w:val="32"/>
          <w:szCs w:val="32"/>
        </w:rPr>
        <w:t>为确保系统兼容性和稳定性，要求与屏体同一品牌。</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*11.4控制计算机：</w:t>
      </w:r>
    </w:p>
    <w:p>
      <w:pPr>
        <w:spacing w:line="360" w:lineRule="auto"/>
        <w:ind w:left="10" w:leftChars="0" w:firstLine="518" w:firstLineChars="162"/>
        <w:rPr>
          <w:rFonts w:hint="eastAsia" w:ascii="仿宋" w:hAnsi="仿宋" w:eastAsia="仿宋" w:cs="仿宋"/>
          <w:sz w:val="32"/>
          <w:szCs w:val="32"/>
        </w:rPr>
      </w:pPr>
      <w:r>
        <w:rPr>
          <w:rFonts w:hint="eastAsia" w:ascii="仿宋" w:hAnsi="仿宋" w:eastAsia="仿宋" w:cs="仿宋"/>
          <w:sz w:val="32"/>
          <w:szCs w:val="32"/>
        </w:rPr>
        <w:t>不低于i7及以上主频，8核处理器，4</w:t>
      </w:r>
      <w:r>
        <w:rPr>
          <w:rFonts w:hint="eastAsia" w:ascii="仿宋" w:hAnsi="仿宋" w:eastAsia="仿宋" w:cs="仿宋"/>
          <w:sz w:val="32"/>
          <w:szCs w:val="32"/>
          <w:lang w:val="en-US" w:eastAsia="zh-CN"/>
        </w:rPr>
        <w:t>G</w:t>
      </w:r>
      <w:r>
        <w:rPr>
          <w:rFonts w:hint="eastAsia" w:ascii="仿宋" w:hAnsi="仿宋" w:eastAsia="仿宋" w:cs="仿宋"/>
          <w:sz w:val="32"/>
          <w:szCs w:val="32"/>
        </w:rPr>
        <w:t>及以上内存，1T及以上存储，专业显卡，监听音箱，22</w:t>
      </w:r>
      <w:r>
        <w:rPr>
          <w:rFonts w:hint="eastAsia" w:ascii="仿宋" w:hAnsi="仿宋" w:eastAsia="仿宋" w:cs="仿宋"/>
          <w:sz w:val="32"/>
          <w:szCs w:val="32"/>
          <w:lang w:eastAsia="zh-CN"/>
        </w:rPr>
        <w:t>英寸</w:t>
      </w:r>
      <w:r>
        <w:rPr>
          <w:rFonts w:hint="eastAsia" w:ascii="仿宋" w:hAnsi="仿宋" w:eastAsia="仿宋" w:cs="仿宋"/>
          <w:sz w:val="32"/>
          <w:szCs w:val="32"/>
        </w:rPr>
        <w:t>及以上显示器。</w:t>
      </w:r>
    </w:p>
    <w:p>
      <w:pPr>
        <w:spacing w:line="360" w:lineRule="auto"/>
        <w:rPr>
          <w:rFonts w:hint="eastAsia" w:ascii="仿宋" w:hAnsi="仿宋" w:eastAsia="仿宋" w:cs="仿宋"/>
          <w:sz w:val="32"/>
          <w:szCs w:val="32"/>
        </w:rPr>
      </w:pPr>
      <w:r>
        <w:rPr>
          <w:rFonts w:hint="eastAsia" w:ascii="仿宋" w:hAnsi="仿宋" w:eastAsia="仿宋" w:cs="仿宋"/>
          <w:sz w:val="32"/>
          <w:szCs w:val="32"/>
        </w:rPr>
        <w:t>*11.5 LED控制系统：</w:t>
      </w:r>
    </w:p>
    <w:p>
      <w:pPr>
        <w:widowControl/>
        <w:spacing w:before="100" w:beforeAutospacing="1"/>
        <w:ind w:left="283" w:leftChars="135"/>
        <w:jc w:val="left"/>
        <w:rPr>
          <w:rFonts w:hint="eastAsia" w:ascii="仿宋" w:hAnsi="仿宋" w:eastAsia="仿宋" w:cs="仿宋"/>
          <w:sz w:val="32"/>
          <w:szCs w:val="32"/>
        </w:rPr>
      </w:pPr>
      <w:r>
        <w:rPr>
          <w:rFonts w:hint="eastAsia" w:ascii="仿宋" w:hAnsi="仿宋" w:eastAsia="仿宋" w:cs="仿宋"/>
          <w:sz w:val="32"/>
          <w:szCs w:val="32"/>
          <w:lang w:eastAsia="zh-CN"/>
        </w:rPr>
        <w:t>至少</w:t>
      </w:r>
      <w:r>
        <w:rPr>
          <w:rFonts w:hint="eastAsia" w:ascii="仿宋" w:hAnsi="仿宋" w:eastAsia="仿宋" w:cs="仿宋"/>
          <w:sz w:val="32"/>
          <w:szCs w:val="32"/>
        </w:rPr>
        <w:t>支持10位颜色</w:t>
      </w:r>
      <w:r>
        <w:rPr>
          <w:rFonts w:hint="eastAsia" w:ascii="仿宋" w:hAnsi="仿宋" w:eastAsia="仿宋" w:cs="仿宋"/>
          <w:sz w:val="32"/>
          <w:szCs w:val="32"/>
        </w:rPr>
        <w:br w:type="textWrapping"/>
      </w:r>
      <w:r>
        <w:rPr>
          <w:rFonts w:hint="eastAsia" w:ascii="仿宋" w:hAnsi="仿宋" w:eastAsia="仿宋" w:cs="仿宋"/>
          <w:sz w:val="32"/>
          <w:szCs w:val="32"/>
        </w:rPr>
        <w:t>颜色数为1024X1024X1024=1073741824种颜色 </w:t>
      </w:r>
      <w:r>
        <w:rPr>
          <w:rFonts w:hint="eastAsia" w:ascii="仿宋" w:hAnsi="仿宋" w:eastAsia="仿宋" w:cs="仿宋"/>
          <w:sz w:val="32"/>
          <w:szCs w:val="32"/>
        </w:rPr>
        <w:br w:type="textWrapping"/>
      </w:r>
      <w:r>
        <w:rPr>
          <w:rFonts w:hint="eastAsia" w:ascii="仿宋" w:hAnsi="仿宋" w:eastAsia="仿宋" w:cs="仿宋"/>
          <w:sz w:val="32"/>
          <w:szCs w:val="32"/>
        </w:rPr>
        <w:t>智能连接功能</w:t>
      </w:r>
      <w:r>
        <w:rPr>
          <w:rFonts w:hint="eastAsia" w:ascii="仿宋" w:hAnsi="仿宋" w:eastAsia="仿宋" w:cs="仿宋"/>
          <w:sz w:val="32"/>
          <w:szCs w:val="32"/>
        </w:rPr>
        <w:br w:type="textWrapping"/>
      </w:r>
      <w:r>
        <w:rPr>
          <w:rFonts w:hint="eastAsia" w:ascii="仿宋" w:hAnsi="仿宋" w:eastAsia="仿宋" w:cs="仿宋"/>
          <w:sz w:val="32"/>
          <w:szCs w:val="32"/>
        </w:rPr>
        <w:t>同一块显示屏的多块接收卡/箱体（含备用的）可以任意交换而不需重新设置，接收卡能智能地动识别需显示的内容。</w:t>
      </w:r>
      <w:r>
        <w:rPr>
          <w:rFonts w:hint="eastAsia" w:ascii="仿宋" w:hAnsi="仿宋" w:eastAsia="仿宋" w:cs="仿宋"/>
          <w:sz w:val="32"/>
          <w:szCs w:val="32"/>
        </w:rPr>
        <w:br w:type="textWrapping"/>
      </w:r>
      <w:r>
        <w:rPr>
          <w:rFonts w:hint="eastAsia" w:ascii="仿宋" w:hAnsi="仿宋" w:eastAsia="仿宋" w:cs="仿宋"/>
          <w:sz w:val="32"/>
          <w:szCs w:val="32"/>
        </w:rPr>
        <w:t>支持16位以内的任意扫描方式</w:t>
      </w:r>
      <w:r>
        <w:rPr>
          <w:rFonts w:hint="eastAsia" w:ascii="仿宋" w:hAnsi="仿宋" w:eastAsia="仿宋" w:cs="仿宋"/>
          <w:sz w:val="32"/>
          <w:szCs w:val="32"/>
        </w:rPr>
        <w:br w:type="textWrapping"/>
      </w:r>
      <w:r>
        <w:rPr>
          <w:rFonts w:hint="eastAsia" w:ascii="仿宋" w:hAnsi="仿宋" w:eastAsia="仿宋" w:cs="仿宋"/>
          <w:sz w:val="32"/>
          <w:szCs w:val="32"/>
        </w:rPr>
        <w:t>支持1、2、3、4、5、6、7、8、9、10、11、12、13、14、15、16扫描。</w:t>
      </w:r>
      <w:r>
        <w:rPr>
          <w:rFonts w:hint="eastAsia" w:ascii="仿宋" w:hAnsi="仿宋" w:eastAsia="仿宋" w:cs="仿宋"/>
          <w:sz w:val="32"/>
          <w:szCs w:val="32"/>
        </w:rPr>
        <w:br w:type="textWrapping"/>
      </w:r>
      <w:r>
        <w:rPr>
          <w:rFonts w:hint="eastAsia" w:ascii="仿宋" w:hAnsi="仿宋" w:eastAsia="仿宋" w:cs="仿宋"/>
          <w:sz w:val="32"/>
          <w:szCs w:val="32"/>
        </w:rPr>
        <w:t>支持模块宽度为64以内的任意数</w:t>
      </w:r>
      <w:r>
        <w:rPr>
          <w:rFonts w:hint="eastAsia" w:ascii="仿宋" w:hAnsi="仿宋" w:eastAsia="仿宋" w:cs="仿宋"/>
          <w:sz w:val="32"/>
          <w:szCs w:val="32"/>
        </w:rPr>
        <w:br w:type="textWrapping"/>
      </w:r>
      <w:r>
        <w:rPr>
          <w:rFonts w:hint="eastAsia" w:ascii="仿宋" w:hAnsi="仿宋" w:eastAsia="仿宋" w:cs="仿宋"/>
          <w:sz w:val="32"/>
          <w:szCs w:val="32"/>
        </w:rPr>
        <w:t>支持异型分割显示</w:t>
      </w:r>
      <w:r>
        <w:rPr>
          <w:rFonts w:hint="eastAsia" w:ascii="仿宋" w:hAnsi="仿宋" w:eastAsia="仿宋" w:cs="仿宋"/>
          <w:sz w:val="32"/>
          <w:szCs w:val="32"/>
        </w:rPr>
        <w:br w:type="textWrapping"/>
      </w:r>
      <w:r>
        <w:rPr>
          <w:rFonts w:hint="eastAsia" w:ascii="仿宋" w:hAnsi="仿宋" w:eastAsia="仿宋" w:cs="仿宋"/>
          <w:sz w:val="32"/>
          <w:szCs w:val="32"/>
        </w:rPr>
        <w:t>每块接收卡最大支持1024段分割，用于异型/文字屏。</w:t>
      </w:r>
      <w:r>
        <w:rPr>
          <w:rFonts w:hint="eastAsia" w:ascii="仿宋" w:hAnsi="仿宋" w:eastAsia="仿宋" w:cs="仿宋"/>
          <w:sz w:val="32"/>
          <w:szCs w:val="32"/>
        </w:rPr>
        <w:br w:type="textWrapping"/>
      </w:r>
      <w:r>
        <w:rPr>
          <w:rFonts w:hint="eastAsia" w:ascii="仿宋" w:hAnsi="仿宋" w:eastAsia="仿宋" w:cs="仿宋"/>
          <w:sz w:val="32"/>
          <w:szCs w:val="32"/>
        </w:rPr>
        <w:t>支持容余点插入</w:t>
      </w:r>
      <w:r>
        <w:rPr>
          <w:rFonts w:hint="eastAsia" w:ascii="仿宋" w:hAnsi="仿宋" w:eastAsia="仿宋" w:cs="仿宋"/>
          <w:sz w:val="32"/>
          <w:szCs w:val="32"/>
        </w:rPr>
        <w:br w:type="textWrapping"/>
      </w:r>
      <w:r>
        <w:rPr>
          <w:rFonts w:hint="eastAsia" w:ascii="仿宋" w:hAnsi="仿宋" w:eastAsia="仿宋" w:cs="仿宋"/>
          <w:sz w:val="32"/>
          <w:szCs w:val="32"/>
        </w:rPr>
        <w:t>逐点校正、逐卡（箱体）校正功能</w:t>
      </w:r>
      <w:r>
        <w:rPr>
          <w:rFonts w:hint="eastAsia" w:ascii="仿宋" w:hAnsi="仿宋" w:eastAsia="仿宋" w:cs="仿宋"/>
          <w:sz w:val="32"/>
          <w:szCs w:val="32"/>
        </w:rPr>
        <w:br w:type="textWrapping"/>
      </w:r>
      <w:r>
        <w:rPr>
          <w:rFonts w:hint="eastAsia" w:ascii="仿宋" w:hAnsi="仿宋" w:eastAsia="仿宋" w:cs="仿宋"/>
          <w:sz w:val="32"/>
          <w:szCs w:val="32"/>
        </w:rPr>
        <w:t>逐点校正支持单点、2×2点、4×4点和8×8点四种校正模式，最大校正6144点/模块，红绿蓝各256级。逐卡（箱体）校正用于显示屏各箱体间色差校正，红绿蓝各256级。</w:t>
      </w:r>
      <w:r>
        <w:rPr>
          <w:rFonts w:hint="eastAsia" w:ascii="仿宋" w:hAnsi="仿宋" w:eastAsia="仿宋" w:cs="仿宋"/>
          <w:sz w:val="32"/>
          <w:szCs w:val="32"/>
        </w:rPr>
        <w:br w:type="textWrapping"/>
      </w:r>
      <w:r>
        <w:rPr>
          <w:rFonts w:hint="eastAsia" w:ascii="仿宋" w:hAnsi="仿宋" w:eastAsia="仿宋" w:cs="仿宋"/>
          <w:sz w:val="32"/>
          <w:szCs w:val="32"/>
        </w:rPr>
        <w:t>65536级（64K）灰度内任意设定功能</w:t>
      </w:r>
      <w:r>
        <w:rPr>
          <w:rFonts w:hint="eastAsia" w:ascii="仿宋" w:hAnsi="仿宋" w:eastAsia="仿宋" w:cs="仿宋"/>
          <w:sz w:val="32"/>
          <w:szCs w:val="32"/>
        </w:rPr>
        <w:br w:type="textWrapping"/>
      </w:r>
      <w:r>
        <w:rPr>
          <w:rFonts w:hint="eastAsia" w:ascii="仿宋" w:hAnsi="仿宋" w:eastAsia="仿宋" w:cs="仿宋"/>
          <w:sz w:val="32"/>
          <w:szCs w:val="32"/>
        </w:rPr>
        <w:t>客户可根据显示屏的情况从无灰度到65536级（64K）灰度之间任意调整</w:t>
      </w:r>
      <w:r>
        <w:rPr>
          <w:rFonts w:hint="eastAsia" w:ascii="仿宋" w:hAnsi="仿宋" w:eastAsia="仿宋" w:cs="仿宋"/>
          <w:sz w:val="32"/>
          <w:szCs w:val="32"/>
        </w:rPr>
        <w:br w:type="textWrapping"/>
      </w:r>
      <w:r>
        <w:rPr>
          <w:rFonts w:hint="eastAsia" w:ascii="仿宋" w:hAnsi="仿宋" w:eastAsia="仿宋" w:cs="仿宋"/>
          <w:sz w:val="32"/>
          <w:szCs w:val="32"/>
        </w:rPr>
        <w:t>刷新率任意设置、锁相、同步功能</w:t>
      </w:r>
      <w:r>
        <w:rPr>
          <w:rFonts w:hint="eastAsia" w:ascii="仿宋" w:hAnsi="仿宋" w:eastAsia="仿宋" w:cs="仿宋"/>
          <w:sz w:val="32"/>
          <w:szCs w:val="32"/>
        </w:rPr>
        <w:br w:type="textWrapping"/>
      </w:r>
      <w:r>
        <w:rPr>
          <w:rFonts w:hint="eastAsia" w:ascii="仿宋" w:hAnsi="仿宋" w:eastAsia="仿宋" w:cs="仿宋"/>
          <w:sz w:val="32"/>
          <w:szCs w:val="32"/>
        </w:rPr>
        <w:t>双网线最大带载2048x640,单网线最大带载1600x400，2048x320，两张卡级联可带载2048x1152</w:t>
      </w:r>
      <w:r>
        <w:rPr>
          <w:rFonts w:hint="eastAsia" w:ascii="仿宋" w:hAnsi="仿宋" w:eastAsia="仿宋" w:cs="仿宋"/>
          <w:sz w:val="32"/>
          <w:szCs w:val="32"/>
        </w:rPr>
        <w:br w:type="textWrapping"/>
      </w:r>
      <w:r>
        <w:rPr>
          <w:rFonts w:hint="eastAsia" w:ascii="仿宋" w:hAnsi="仿宋" w:eastAsia="仿宋" w:cs="仿宋"/>
          <w:sz w:val="32"/>
          <w:szCs w:val="32"/>
        </w:rPr>
        <w:t>256级亮度自动调节</w:t>
      </w:r>
      <w:r>
        <w:rPr>
          <w:rFonts w:hint="eastAsia" w:ascii="仿宋" w:hAnsi="仿宋" w:eastAsia="仿宋" w:cs="仿宋"/>
          <w:sz w:val="32"/>
          <w:szCs w:val="32"/>
        </w:rPr>
        <w:br w:type="textWrapping"/>
      </w:r>
      <w:r>
        <w:rPr>
          <w:rFonts w:hint="eastAsia" w:ascii="仿宋" w:hAnsi="仿宋" w:eastAsia="仿宋" w:cs="仿宋"/>
          <w:sz w:val="32"/>
          <w:szCs w:val="32"/>
        </w:rPr>
        <w:t>测试功能</w:t>
      </w:r>
      <w:r>
        <w:rPr>
          <w:rFonts w:hint="eastAsia" w:ascii="仿宋" w:hAnsi="仿宋" w:eastAsia="仿宋" w:cs="仿宋"/>
          <w:sz w:val="32"/>
          <w:szCs w:val="32"/>
        </w:rPr>
        <w:br w:type="textWrapping"/>
      </w:r>
      <w:r>
        <w:rPr>
          <w:rFonts w:hint="eastAsia" w:ascii="仿宋" w:hAnsi="仿宋" w:eastAsia="仿宋" w:cs="仿宋"/>
          <w:sz w:val="32"/>
          <w:szCs w:val="32"/>
        </w:rPr>
        <w:t>接收卡集成测试功能，不用接发送卡即可测试显示屏，斜线、灰度、红、绿、蓝、全亮等多种测试模式。</w:t>
      </w:r>
    </w:p>
    <w:p>
      <w:pPr>
        <w:spacing w:line="360" w:lineRule="auto"/>
        <w:ind w:left="283" w:leftChars="135"/>
        <w:rPr>
          <w:rFonts w:hint="eastAsia" w:ascii="仿宋" w:hAnsi="仿宋" w:eastAsia="仿宋" w:cs="仿宋"/>
          <w:sz w:val="32"/>
          <w:szCs w:val="32"/>
        </w:rPr>
      </w:pPr>
      <w:r>
        <w:rPr>
          <w:rFonts w:hint="eastAsia" w:ascii="仿宋" w:hAnsi="仿宋" w:eastAsia="仿宋" w:cs="仿宋"/>
          <w:sz w:val="32"/>
          <w:szCs w:val="32"/>
        </w:rPr>
        <w:t>为确保系统兼容性和稳定性，要求与屏体同一品牌。</w:t>
      </w:r>
    </w:p>
    <w:p>
      <w:pPr>
        <w:spacing w:line="360" w:lineRule="auto"/>
        <w:ind w:left="283" w:leftChars="135"/>
        <w:rPr>
          <w:rFonts w:hint="eastAsia" w:ascii="仿宋" w:hAnsi="仿宋" w:eastAsia="仿宋" w:cs="仿宋"/>
          <w:sz w:val="32"/>
          <w:szCs w:val="32"/>
          <w:lang w:eastAsia="zh-CN"/>
        </w:rPr>
      </w:pPr>
      <w:r>
        <w:rPr>
          <w:rFonts w:hint="eastAsia" w:ascii="仿宋" w:hAnsi="仿宋" w:eastAsia="仿宋" w:cs="仿宋"/>
          <w:sz w:val="32"/>
          <w:szCs w:val="32"/>
          <w:lang w:eastAsia="zh-CN"/>
        </w:rPr>
        <w:t>含</w:t>
      </w:r>
      <w:r>
        <w:rPr>
          <w:rFonts w:hint="eastAsia" w:ascii="仿宋" w:hAnsi="仿宋" w:eastAsia="仿宋" w:cs="仿宋"/>
          <w:sz w:val="32"/>
          <w:szCs w:val="32"/>
          <w:lang w:val="en-US" w:eastAsia="zh-CN"/>
        </w:rPr>
        <w:t>LED系统安装</w:t>
      </w:r>
      <w:r>
        <w:rPr>
          <w:rFonts w:hint="eastAsia" w:ascii="仿宋" w:hAnsi="仿宋" w:eastAsia="仿宋" w:cs="仿宋"/>
          <w:sz w:val="32"/>
          <w:szCs w:val="32"/>
        </w:rPr>
        <w:t>线材</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pPr>
        <w:spacing w:line="360" w:lineRule="auto"/>
        <w:rPr>
          <w:rFonts w:hint="eastAsia" w:ascii="仿宋" w:hAnsi="仿宋" w:eastAsia="仿宋" w:cs="仿宋"/>
          <w:sz w:val="32"/>
          <w:szCs w:val="32"/>
        </w:rPr>
      </w:pPr>
      <w:r>
        <w:rPr>
          <w:rFonts w:hint="eastAsia" w:ascii="仿宋" w:hAnsi="仿宋" w:eastAsia="仿宋" w:cs="仿宋"/>
          <w:sz w:val="32"/>
          <w:szCs w:val="32"/>
        </w:rPr>
        <w:t>*11.6 LED播放软件</w:t>
      </w:r>
    </w:p>
    <w:p>
      <w:pPr>
        <w:widowControl/>
        <w:spacing w:before="100" w:beforeAutospacing="1"/>
        <w:ind w:left="219" w:leftChars="103" w:hanging="3" w:firstLineChars="0"/>
        <w:jc w:val="left"/>
        <w:rPr>
          <w:rFonts w:hint="eastAsia" w:ascii="仿宋" w:hAnsi="仿宋" w:eastAsia="仿宋" w:cs="仿宋"/>
          <w:sz w:val="32"/>
          <w:szCs w:val="32"/>
        </w:rPr>
      </w:pPr>
      <w:r>
        <w:rPr>
          <w:rFonts w:hint="eastAsia" w:ascii="仿宋" w:hAnsi="仿宋" w:eastAsia="仿宋" w:cs="仿宋"/>
          <w:sz w:val="32"/>
          <w:szCs w:val="32"/>
        </w:rPr>
        <w:t>1.整体功能</w:t>
      </w:r>
      <w:r>
        <w:rPr>
          <w:rFonts w:hint="eastAsia" w:ascii="仿宋" w:hAnsi="仿宋" w:eastAsia="仿宋" w:cs="仿宋"/>
          <w:sz w:val="32"/>
          <w:szCs w:val="32"/>
        </w:rPr>
        <w:br w:type="textWrapping"/>
      </w:r>
      <w:r>
        <w:rPr>
          <w:rFonts w:hint="eastAsia" w:ascii="仿宋" w:hAnsi="仿宋" w:eastAsia="仿宋" w:cs="仿宋"/>
          <w:sz w:val="32"/>
          <w:szCs w:val="32"/>
        </w:rPr>
        <w:t>1) 简单明了控制系统，具备高性能指标，便于操作。</w:t>
      </w:r>
      <w:r>
        <w:rPr>
          <w:rFonts w:hint="eastAsia" w:ascii="仿宋" w:hAnsi="仿宋" w:eastAsia="仿宋" w:cs="仿宋"/>
          <w:sz w:val="32"/>
          <w:szCs w:val="32"/>
        </w:rPr>
        <w:br w:type="textWrapping"/>
      </w:r>
      <w:r>
        <w:rPr>
          <w:rFonts w:hint="eastAsia" w:ascii="仿宋" w:hAnsi="仿宋" w:eastAsia="仿宋" w:cs="仿宋"/>
          <w:sz w:val="32"/>
          <w:szCs w:val="32"/>
        </w:rPr>
        <w:t>2) 系统都能够将数据、图形、静态图片、动画和记分完全集成。</w:t>
      </w:r>
      <w:r>
        <w:rPr>
          <w:rFonts w:hint="eastAsia" w:ascii="仿宋" w:hAnsi="仿宋" w:eastAsia="仿宋" w:cs="仿宋"/>
          <w:sz w:val="32"/>
          <w:szCs w:val="32"/>
        </w:rPr>
        <w:br w:type="textWrapping"/>
      </w:r>
      <w:r>
        <w:rPr>
          <w:rFonts w:hint="eastAsia" w:ascii="仿宋" w:hAnsi="仿宋" w:eastAsia="仿宋" w:cs="仿宋"/>
          <w:sz w:val="32"/>
          <w:szCs w:val="32"/>
        </w:rPr>
        <w:t>2.操作方便</w:t>
      </w:r>
      <w:r>
        <w:rPr>
          <w:rFonts w:hint="eastAsia" w:ascii="仿宋" w:hAnsi="仿宋" w:eastAsia="仿宋" w:cs="仿宋"/>
          <w:sz w:val="32"/>
          <w:szCs w:val="32"/>
        </w:rPr>
        <w:br w:type="textWrapping"/>
      </w:r>
      <w:r>
        <w:rPr>
          <w:rFonts w:hint="eastAsia" w:ascii="仿宋" w:hAnsi="仿宋" w:eastAsia="仿宋" w:cs="仿宋"/>
          <w:sz w:val="32"/>
          <w:szCs w:val="32"/>
        </w:rPr>
        <w:t>操作简便的数据模版可适用于任何地点的任何显示屏。</w:t>
      </w:r>
      <w:r>
        <w:rPr>
          <w:rFonts w:hint="eastAsia" w:ascii="仿宋" w:hAnsi="仿宋" w:eastAsia="仿宋" w:cs="仿宋"/>
          <w:sz w:val="32"/>
          <w:szCs w:val="32"/>
        </w:rPr>
        <w:br w:type="textWrapping"/>
      </w:r>
      <w:r>
        <w:rPr>
          <w:rFonts w:hint="eastAsia" w:ascii="仿宋" w:hAnsi="仿宋" w:eastAsia="仿宋" w:cs="仿宋"/>
          <w:sz w:val="32"/>
          <w:szCs w:val="32"/>
        </w:rPr>
        <w:t>3.完全控制</w:t>
      </w:r>
      <w:r>
        <w:rPr>
          <w:rFonts w:hint="eastAsia" w:ascii="仿宋" w:hAnsi="仿宋" w:eastAsia="仿宋" w:cs="仿宋"/>
          <w:sz w:val="32"/>
          <w:szCs w:val="32"/>
        </w:rPr>
        <w:br w:type="textWrapping"/>
      </w:r>
      <w:r>
        <w:rPr>
          <w:rFonts w:hint="eastAsia" w:ascii="仿宋" w:hAnsi="仿宋" w:eastAsia="仿宋" w:cs="仿宋"/>
          <w:sz w:val="32"/>
          <w:szCs w:val="32"/>
        </w:rPr>
        <w:t>能控制所选的显示屏播放完全相同或不同的内容。</w:t>
      </w:r>
      <w:r>
        <w:rPr>
          <w:rFonts w:hint="eastAsia" w:ascii="仿宋" w:hAnsi="仿宋" w:eastAsia="仿宋" w:cs="仿宋"/>
          <w:sz w:val="32"/>
          <w:szCs w:val="32"/>
        </w:rPr>
        <w:br w:type="textWrapping"/>
      </w:r>
      <w:r>
        <w:rPr>
          <w:rFonts w:hint="eastAsia" w:ascii="仿宋" w:hAnsi="仿宋" w:eastAsia="仿宋" w:cs="仿宋"/>
          <w:sz w:val="32"/>
          <w:szCs w:val="32"/>
        </w:rPr>
        <w:t>4.灵活性</w:t>
      </w:r>
      <w:r>
        <w:rPr>
          <w:rFonts w:hint="eastAsia" w:ascii="仿宋" w:hAnsi="仿宋" w:eastAsia="仿宋" w:cs="仿宋"/>
          <w:sz w:val="32"/>
          <w:szCs w:val="32"/>
        </w:rPr>
        <w:br w:type="textWrapping"/>
      </w:r>
      <w:r>
        <w:rPr>
          <w:rFonts w:hint="eastAsia" w:ascii="仿宋" w:hAnsi="仿宋" w:eastAsia="仿宋" w:cs="仿宋"/>
          <w:sz w:val="32"/>
          <w:szCs w:val="32"/>
        </w:rPr>
        <w:t>1) 完全联网的各组件使操作简便灵活，有效减少操作人员的数量。</w:t>
      </w:r>
      <w:r>
        <w:rPr>
          <w:rFonts w:hint="eastAsia" w:ascii="仿宋" w:hAnsi="仿宋" w:eastAsia="仿宋" w:cs="仿宋"/>
          <w:sz w:val="32"/>
          <w:szCs w:val="32"/>
        </w:rPr>
        <w:br w:type="textWrapping"/>
      </w:r>
      <w:r>
        <w:rPr>
          <w:rFonts w:hint="eastAsia" w:ascii="仿宋" w:hAnsi="仿宋" w:eastAsia="仿宋" w:cs="仿宋"/>
          <w:sz w:val="32"/>
          <w:szCs w:val="32"/>
        </w:rPr>
        <w:t>2) 顺序设计使创建文档变得更加简单</w:t>
      </w:r>
      <w:r>
        <w:rPr>
          <w:rFonts w:hint="eastAsia" w:ascii="仿宋" w:hAnsi="仿宋" w:eastAsia="仿宋" w:cs="仿宋"/>
          <w:sz w:val="32"/>
          <w:szCs w:val="32"/>
        </w:rPr>
        <w:br w:type="textWrapping"/>
      </w:r>
      <w:r>
        <w:rPr>
          <w:rFonts w:hint="eastAsia" w:ascii="仿宋" w:hAnsi="仿宋" w:eastAsia="仿宋" w:cs="仿宋"/>
          <w:sz w:val="32"/>
          <w:szCs w:val="32"/>
        </w:rPr>
        <w:t>3) 能够调节模组亮度、灰度和色彩设定</w:t>
      </w:r>
      <w:r>
        <w:rPr>
          <w:rFonts w:hint="eastAsia" w:ascii="仿宋" w:hAnsi="仿宋" w:eastAsia="仿宋" w:cs="仿宋"/>
          <w:sz w:val="32"/>
          <w:szCs w:val="32"/>
        </w:rPr>
        <w:br w:type="textWrapping"/>
      </w:r>
      <w:r>
        <w:rPr>
          <w:rFonts w:hint="eastAsia" w:ascii="仿宋" w:hAnsi="仿宋" w:eastAsia="仿宋" w:cs="仿宋"/>
          <w:sz w:val="32"/>
          <w:szCs w:val="32"/>
        </w:rPr>
        <w:t>4) 配置任意尺寸的便携式显示屏</w:t>
      </w:r>
      <w:r>
        <w:rPr>
          <w:rFonts w:hint="eastAsia" w:ascii="仿宋" w:hAnsi="仿宋" w:eastAsia="仿宋" w:cs="仿宋"/>
          <w:sz w:val="32"/>
          <w:szCs w:val="32"/>
        </w:rPr>
        <w:br w:type="textWrapping"/>
      </w:r>
      <w:r>
        <w:rPr>
          <w:rFonts w:hint="eastAsia" w:ascii="仿宋" w:hAnsi="仿宋" w:eastAsia="仿宋" w:cs="仿宋"/>
          <w:sz w:val="32"/>
          <w:szCs w:val="32"/>
        </w:rPr>
        <w:t>5) 根据客户需要创建图像和信息</w:t>
      </w:r>
      <w:r>
        <w:rPr>
          <w:rFonts w:hint="eastAsia" w:ascii="仿宋" w:hAnsi="仿宋" w:eastAsia="仿宋" w:cs="仿宋"/>
          <w:sz w:val="32"/>
          <w:szCs w:val="32"/>
        </w:rPr>
        <w:br w:type="textWrapping"/>
      </w:r>
      <w:r>
        <w:rPr>
          <w:rFonts w:hint="eastAsia" w:ascii="仿宋" w:hAnsi="仿宋" w:eastAsia="仿宋" w:cs="仿宋"/>
          <w:sz w:val="32"/>
          <w:szCs w:val="32"/>
        </w:rPr>
        <w:t>6) 能应用多种显示效果</w:t>
      </w:r>
      <w:r>
        <w:rPr>
          <w:rFonts w:hint="eastAsia" w:ascii="仿宋" w:hAnsi="仿宋" w:eastAsia="仿宋" w:cs="仿宋"/>
          <w:sz w:val="32"/>
          <w:szCs w:val="32"/>
        </w:rPr>
        <w:br w:type="textWrapping"/>
      </w:r>
      <w:r>
        <w:rPr>
          <w:rFonts w:hint="eastAsia" w:ascii="仿宋" w:hAnsi="仿宋" w:eastAsia="仿宋" w:cs="仿宋"/>
          <w:sz w:val="32"/>
          <w:szCs w:val="32"/>
        </w:rPr>
        <w:t>5.图像叠加</w:t>
      </w:r>
      <w:r>
        <w:rPr>
          <w:rFonts w:hint="eastAsia" w:ascii="仿宋" w:hAnsi="仿宋" w:eastAsia="仿宋" w:cs="仿宋"/>
          <w:sz w:val="32"/>
          <w:szCs w:val="32"/>
        </w:rPr>
        <w:br w:type="textWrapping"/>
      </w:r>
      <w:r>
        <w:rPr>
          <w:rFonts w:hint="eastAsia" w:ascii="仿宋" w:hAnsi="仿宋" w:eastAsia="仿宋" w:cs="仿宋"/>
          <w:sz w:val="32"/>
          <w:szCs w:val="32"/>
        </w:rPr>
        <w:t>1) 在实时视频上叠加显示logo、图像和新闻信</w:t>
      </w:r>
      <w:r>
        <w:rPr>
          <w:rFonts w:hint="eastAsia" w:ascii="仿宋" w:hAnsi="仿宋" w:eastAsia="仿宋" w:cs="仿宋"/>
          <w:sz w:val="32"/>
          <w:szCs w:val="32"/>
        </w:rPr>
        <w:br w:type="textWrapping"/>
      </w:r>
      <w:r>
        <w:rPr>
          <w:rFonts w:hint="eastAsia" w:ascii="仿宋" w:hAnsi="仿宋" w:eastAsia="仿宋" w:cs="仿宋"/>
          <w:sz w:val="32"/>
          <w:szCs w:val="32"/>
        </w:rPr>
        <w:t>2) 适用于任何文件形式的图像</w:t>
      </w:r>
      <w:r>
        <w:rPr>
          <w:rFonts w:hint="eastAsia" w:ascii="仿宋" w:hAnsi="仿宋" w:eastAsia="仿宋" w:cs="仿宋"/>
          <w:sz w:val="32"/>
          <w:szCs w:val="32"/>
        </w:rPr>
        <w:br w:type="textWrapping"/>
      </w:r>
      <w:r>
        <w:rPr>
          <w:rFonts w:hint="eastAsia" w:ascii="仿宋" w:hAnsi="仿宋" w:eastAsia="仿宋" w:cs="仿宋"/>
          <w:sz w:val="32"/>
          <w:szCs w:val="32"/>
        </w:rPr>
        <w:t>3) 适合于显示赞助商商标</w:t>
      </w:r>
      <w:r>
        <w:rPr>
          <w:rFonts w:hint="eastAsia" w:ascii="仿宋" w:hAnsi="仿宋" w:eastAsia="仿宋" w:cs="仿宋"/>
          <w:sz w:val="32"/>
          <w:szCs w:val="32"/>
        </w:rPr>
        <w:br w:type="textWrapping"/>
      </w:r>
      <w:r>
        <w:rPr>
          <w:rFonts w:hint="eastAsia" w:ascii="仿宋" w:hAnsi="仿宋" w:eastAsia="仿宋" w:cs="仿宋"/>
          <w:sz w:val="32"/>
          <w:szCs w:val="32"/>
        </w:rPr>
        <w:t>6.控制系统功能</w:t>
      </w:r>
      <w:r>
        <w:rPr>
          <w:rFonts w:hint="eastAsia" w:ascii="仿宋" w:hAnsi="仿宋" w:eastAsia="仿宋" w:cs="仿宋"/>
          <w:sz w:val="32"/>
          <w:szCs w:val="32"/>
        </w:rPr>
        <w:br w:type="textWrapping"/>
      </w:r>
      <w:r>
        <w:rPr>
          <w:rFonts w:hint="eastAsia" w:ascii="仿宋" w:hAnsi="仿宋" w:eastAsia="仿宋" w:cs="仿宋"/>
          <w:sz w:val="32"/>
          <w:szCs w:val="32"/>
        </w:rPr>
        <w:t>1) 细化设定显示尺寸、RTD输入、温度传感器、文档服务器、驱动器和组件</w:t>
      </w:r>
      <w:r>
        <w:rPr>
          <w:rFonts w:hint="eastAsia" w:ascii="仿宋" w:hAnsi="仿宋" w:eastAsia="仿宋" w:cs="仿宋"/>
          <w:sz w:val="32"/>
          <w:szCs w:val="32"/>
        </w:rPr>
        <w:br w:type="textWrapping"/>
      </w:r>
      <w:r>
        <w:rPr>
          <w:rFonts w:hint="eastAsia" w:ascii="仿宋" w:hAnsi="仿宋" w:eastAsia="仿宋" w:cs="仿宋"/>
          <w:sz w:val="32"/>
          <w:szCs w:val="32"/>
        </w:rPr>
        <w:t>2) 帮助程序随时可用</w:t>
      </w:r>
      <w:r>
        <w:rPr>
          <w:rFonts w:hint="eastAsia" w:ascii="仿宋" w:hAnsi="仿宋" w:eastAsia="仿宋" w:cs="仿宋"/>
          <w:sz w:val="32"/>
          <w:szCs w:val="32"/>
        </w:rPr>
        <w:br w:type="textWrapping"/>
      </w:r>
      <w:r>
        <w:rPr>
          <w:rFonts w:hint="eastAsia" w:ascii="仿宋" w:hAnsi="仿宋" w:eastAsia="仿宋" w:cs="仿宋"/>
          <w:sz w:val="32"/>
          <w:szCs w:val="32"/>
        </w:rPr>
        <w:t>3) 能够进行实时显示监控</w:t>
      </w:r>
      <w:r>
        <w:rPr>
          <w:rFonts w:hint="eastAsia" w:ascii="仿宋" w:hAnsi="仿宋" w:eastAsia="仿宋" w:cs="仿宋"/>
          <w:sz w:val="32"/>
          <w:szCs w:val="32"/>
        </w:rPr>
        <w:br w:type="textWrapping"/>
      </w:r>
      <w:r>
        <w:rPr>
          <w:rFonts w:hint="eastAsia" w:ascii="仿宋" w:hAnsi="仿宋" w:eastAsia="仿宋" w:cs="仿宋"/>
          <w:sz w:val="32"/>
          <w:szCs w:val="32"/>
        </w:rPr>
        <w:t>4) 预先设定显示运行程序</w:t>
      </w:r>
      <w:r>
        <w:rPr>
          <w:rFonts w:hint="eastAsia" w:ascii="仿宋" w:hAnsi="仿宋" w:eastAsia="仿宋" w:cs="仿宋"/>
          <w:sz w:val="32"/>
          <w:szCs w:val="32"/>
        </w:rPr>
        <w:br w:type="textWrapping"/>
      </w:r>
      <w:r>
        <w:rPr>
          <w:rFonts w:hint="eastAsia" w:ascii="仿宋" w:hAnsi="仿宋" w:eastAsia="仿宋" w:cs="仿宋"/>
          <w:sz w:val="32"/>
          <w:szCs w:val="32"/>
        </w:rPr>
        <w:t>5) 快捷显示</w:t>
      </w:r>
      <w:r>
        <w:rPr>
          <w:rFonts w:hint="eastAsia" w:ascii="仿宋" w:hAnsi="仿宋" w:eastAsia="仿宋" w:cs="仿宋"/>
          <w:sz w:val="32"/>
          <w:szCs w:val="32"/>
        </w:rPr>
        <w:br w:type="textWrapping"/>
      </w:r>
      <w:r>
        <w:rPr>
          <w:rFonts w:hint="eastAsia" w:ascii="仿宋" w:hAnsi="仿宋" w:eastAsia="仿宋" w:cs="仿宋"/>
          <w:sz w:val="32"/>
          <w:szCs w:val="32"/>
        </w:rPr>
        <w:t>6) 组织快捷界面上的信息</w:t>
      </w:r>
      <w:r>
        <w:rPr>
          <w:rFonts w:hint="eastAsia" w:ascii="仿宋" w:hAnsi="仿宋" w:eastAsia="仿宋" w:cs="仿宋"/>
          <w:sz w:val="32"/>
          <w:szCs w:val="32"/>
        </w:rPr>
        <w:br w:type="textWrapping"/>
      </w:r>
      <w:r>
        <w:rPr>
          <w:rFonts w:hint="eastAsia" w:ascii="仿宋" w:hAnsi="仿宋" w:eastAsia="仿宋" w:cs="仿宋"/>
          <w:sz w:val="32"/>
          <w:szCs w:val="32"/>
        </w:rPr>
        <w:t>7) 即刻显示图像、信息和实时数据</w:t>
      </w:r>
      <w:r>
        <w:rPr>
          <w:rFonts w:hint="eastAsia" w:ascii="仿宋" w:hAnsi="仿宋" w:eastAsia="仿宋" w:cs="仿宋"/>
          <w:sz w:val="32"/>
          <w:szCs w:val="32"/>
        </w:rPr>
        <w:br w:type="textWrapping"/>
      </w:r>
      <w:r>
        <w:rPr>
          <w:rFonts w:hint="eastAsia" w:ascii="仿宋" w:hAnsi="仿宋" w:eastAsia="仿宋" w:cs="仿宋"/>
          <w:sz w:val="32"/>
          <w:szCs w:val="32"/>
        </w:rPr>
        <w:t>8) 将信息进行有序排列</w:t>
      </w:r>
      <w:r>
        <w:rPr>
          <w:rFonts w:hint="eastAsia" w:ascii="仿宋" w:hAnsi="仿宋" w:eastAsia="仿宋" w:cs="仿宋"/>
          <w:sz w:val="32"/>
          <w:szCs w:val="32"/>
        </w:rPr>
        <w:br w:type="textWrapping"/>
      </w:r>
      <w:r>
        <w:rPr>
          <w:rFonts w:hint="eastAsia" w:ascii="仿宋" w:hAnsi="仿宋" w:eastAsia="仿宋" w:cs="仿宋"/>
          <w:sz w:val="32"/>
          <w:szCs w:val="32"/>
        </w:rPr>
        <w:t>9) 实时显示、数据和计时</w:t>
      </w:r>
    </w:p>
    <w:p>
      <w:pPr>
        <w:widowControl/>
        <w:spacing w:before="100" w:beforeAutospacing="1"/>
        <w:ind w:left="219" w:leftChars="103" w:hanging="3" w:firstLineChars="0"/>
        <w:jc w:val="left"/>
        <w:rPr>
          <w:rFonts w:hint="eastAsia" w:ascii="仿宋" w:hAnsi="仿宋" w:eastAsia="仿宋" w:cs="仿宋"/>
          <w:sz w:val="32"/>
          <w:szCs w:val="32"/>
        </w:rPr>
      </w:pPr>
      <w:r>
        <w:rPr>
          <w:rFonts w:hint="eastAsia" w:ascii="仿宋" w:hAnsi="仿宋" w:eastAsia="仿宋" w:cs="仿宋"/>
          <w:sz w:val="32"/>
          <w:szCs w:val="32"/>
        </w:rPr>
        <w:t>10) 数据流可以显示在实时视频、背景图片和文字信息上</w:t>
      </w:r>
      <w:r>
        <w:rPr>
          <w:rFonts w:hint="eastAsia" w:ascii="仿宋" w:hAnsi="仿宋" w:eastAsia="仿宋" w:cs="仿宋"/>
          <w:sz w:val="32"/>
          <w:szCs w:val="32"/>
        </w:rPr>
        <w:br w:type="textWrapping"/>
      </w:r>
      <w:r>
        <w:rPr>
          <w:rFonts w:hint="eastAsia" w:ascii="仿宋" w:hAnsi="仿宋" w:eastAsia="仿宋" w:cs="仿宋"/>
          <w:sz w:val="32"/>
          <w:szCs w:val="32"/>
        </w:rPr>
        <w:t>11) 显示最新的电影信息和新闻</w:t>
      </w:r>
      <w:r>
        <w:rPr>
          <w:rFonts w:hint="eastAsia" w:ascii="仿宋" w:hAnsi="仿宋" w:eastAsia="仿宋" w:cs="仿宋"/>
          <w:sz w:val="32"/>
          <w:szCs w:val="32"/>
        </w:rPr>
        <w:br w:type="textWrapping"/>
      </w:r>
      <w:r>
        <w:rPr>
          <w:rFonts w:hint="eastAsia" w:ascii="仿宋" w:hAnsi="仿宋" w:eastAsia="仿宋" w:cs="仿宋"/>
          <w:sz w:val="32"/>
          <w:szCs w:val="32"/>
        </w:rPr>
        <w:t>12) 自动的亮度调节</w:t>
      </w:r>
      <w:r>
        <w:rPr>
          <w:rFonts w:hint="eastAsia" w:ascii="仿宋" w:hAnsi="仿宋" w:eastAsia="仿宋" w:cs="仿宋"/>
          <w:sz w:val="32"/>
          <w:szCs w:val="32"/>
        </w:rPr>
        <w:br w:type="textWrapping"/>
      </w:r>
      <w:r>
        <w:rPr>
          <w:rFonts w:hint="eastAsia" w:ascii="仿宋" w:hAnsi="仿宋" w:eastAsia="仿宋" w:cs="仿宋"/>
          <w:sz w:val="32"/>
          <w:szCs w:val="32"/>
        </w:rPr>
        <w:t>13) 显示屏内装有环境亮度感应器，能够自动感应周围环境的变化，通过光纤将信号反馈回控制器，实现亮度的动态控制。</w:t>
      </w:r>
      <w:r>
        <w:rPr>
          <w:rFonts w:hint="eastAsia" w:ascii="仿宋" w:hAnsi="仿宋" w:eastAsia="仿宋" w:cs="仿宋"/>
          <w:sz w:val="32"/>
          <w:szCs w:val="32"/>
        </w:rPr>
        <w:br w:type="textWrapping"/>
      </w:r>
      <w:r>
        <w:rPr>
          <w:rFonts w:hint="eastAsia" w:ascii="仿宋" w:hAnsi="仿宋" w:eastAsia="仿宋" w:cs="仿宋"/>
          <w:sz w:val="32"/>
          <w:szCs w:val="32"/>
        </w:rPr>
        <w:t>14) 灰度和亮度调节能够根据一天的各个时间段进行预设，无论是早上、正午还是夜晚，显示屏都能根据事先设定好的参数呈现出精彩画面。</w:t>
      </w:r>
      <w:r>
        <w:rPr>
          <w:rFonts w:hint="eastAsia" w:ascii="仿宋" w:hAnsi="仿宋" w:eastAsia="仿宋" w:cs="仿宋"/>
          <w:sz w:val="32"/>
          <w:szCs w:val="32"/>
        </w:rPr>
        <w:br w:type="textWrapping"/>
      </w:r>
      <w:r>
        <w:rPr>
          <w:rFonts w:hint="eastAsia" w:ascii="仿宋" w:hAnsi="仿宋" w:eastAsia="仿宋" w:cs="仿宋"/>
          <w:sz w:val="32"/>
          <w:szCs w:val="32"/>
        </w:rPr>
        <w:t>15) 信号冗余传输设计</w:t>
      </w:r>
      <w:r>
        <w:rPr>
          <w:rFonts w:hint="eastAsia" w:ascii="仿宋" w:hAnsi="仿宋" w:eastAsia="仿宋" w:cs="仿宋"/>
          <w:sz w:val="32"/>
          <w:szCs w:val="32"/>
        </w:rPr>
        <w:br w:type="textWrapping"/>
      </w:r>
      <w:r>
        <w:rPr>
          <w:rFonts w:hint="eastAsia" w:ascii="仿宋" w:hAnsi="仿宋" w:eastAsia="仿宋" w:cs="仿宋"/>
          <w:sz w:val="32"/>
          <w:szCs w:val="32"/>
        </w:rPr>
        <w:t>7.网络功能配有标准网络接口，可与其它标准网络联网；</w:t>
      </w:r>
      <w:r>
        <w:rPr>
          <w:rFonts w:hint="eastAsia" w:ascii="仿宋" w:hAnsi="仿宋" w:eastAsia="仿宋" w:cs="仿宋"/>
          <w:sz w:val="32"/>
          <w:szCs w:val="32"/>
        </w:rPr>
        <w:br w:type="textWrapping"/>
      </w:r>
      <w:r>
        <w:rPr>
          <w:rFonts w:hint="eastAsia" w:ascii="仿宋" w:hAnsi="仿宋" w:eastAsia="仿宋" w:cs="仿宋"/>
          <w:sz w:val="32"/>
          <w:szCs w:val="32"/>
        </w:rPr>
        <w:t>1) 控制软件必须具备自主知识产权</w:t>
      </w:r>
      <w:r>
        <w:rPr>
          <w:rFonts w:hint="eastAsia" w:ascii="仿宋" w:hAnsi="仿宋" w:eastAsia="仿宋" w:cs="仿宋"/>
          <w:sz w:val="32"/>
          <w:szCs w:val="32"/>
        </w:rPr>
        <w:br w:type="textWrapping"/>
      </w:r>
      <w:r>
        <w:rPr>
          <w:rFonts w:hint="eastAsia" w:ascii="仿宋" w:hAnsi="仿宋" w:eastAsia="仿宋" w:cs="仿宋"/>
          <w:sz w:val="32"/>
          <w:szCs w:val="32"/>
        </w:rPr>
        <w:t>2) 软件采用B/S架构，具备多级审核发布功能，具备DVI128位动态加密功能</w:t>
      </w:r>
      <w:r>
        <w:rPr>
          <w:rFonts w:hint="eastAsia" w:ascii="仿宋" w:hAnsi="仿宋" w:eastAsia="仿宋" w:cs="仿宋"/>
          <w:sz w:val="32"/>
          <w:szCs w:val="32"/>
        </w:rPr>
        <w:br w:type="textWrapping"/>
      </w:r>
      <w:r>
        <w:rPr>
          <w:rFonts w:hint="eastAsia" w:ascii="仿宋" w:hAnsi="仿宋" w:eastAsia="仿宋" w:cs="仿宋"/>
          <w:sz w:val="32"/>
          <w:szCs w:val="32"/>
        </w:rPr>
        <w:t>3) 采集播出各种数据库实时数据，实现远程网络控制；</w:t>
      </w:r>
      <w:r>
        <w:rPr>
          <w:rFonts w:hint="eastAsia" w:ascii="仿宋" w:hAnsi="仿宋" w:eastAsia="仿宋" w:cs="仿宋"/>
          <w:sz w:val="32"/>
          <w:szCs w:val="32"/>
        </w:rPr>
        <w:br w:type="textWrapping"/>
      </w:r>
      <w:r>
        <w:rPr>
          <w:rFonts w:hint="eastAsia" w:ascii="仿宋" w:hAnsi="仿宋" w:eastAsia="仿宋" w:cs="仿宋"/>
          <w:sz w:val="32"/>
          <w:szCs w:val="32"/>
        </w:rPr>
        <w:t>4) 通过网络系统可以进入Internet网；</w:t>
      </w:r>
      <w:r>
        <w:rPr>
          <w:rFonts w:hint="eastAsia" w:ascii="仿宋" w:hAnsi="仿宋" w:eastAsia="仿宋" w:cs="仿宋"/>
          <w:sz w:val="32"/>
          <w:szCs w:val="32"/>
        </w:rPr>
        <w:br w:type="textWrapping"/>
      </w:r>
      <w:r>
        <w:rPr>
          <w:rFonts w:hint="eastAsia" w:ascii="仿宋" w:hAnsi="仿宋" w:eastAsia="仿宋" w:cs="仿宋"/>
          <w:sz w:val="32"/>
          <w:szCs w:val="32"/>
        </w:rPr>
        <w:t>5) 通讯线采用屏蔽进口超五类双绞线，使传输更快捷；</w:t>
      </w:r>
      <w:r>
        <w:rPr>
          <w:rFonts w:hint="eastAsia" w:ascii="仿宋" w:hAnsi="仿宋" w:eastAsia="仿宋" w:cs="仿宋"/>
          <w:sz w:val="32"/>
          <w:szCs w:val="32"/>
        </w:rPr>
        <w:br w:type="textWrapping"/>
      </w:r>
      <w:r>
        <w:rPr>
          <w:rFonts w:hint="eastAsia" w:ascii="仿宋" w:hAnsi="仿宋" w:eastAsia="仿宋" w:cs="仿宋"/>
          <w:sz w:val="32"/>
          <w:szCs w:val="32"/>
        </w:rPr>
        <w:t>6) 通过网络连接，方便实现软件升级。</w:t>
      </w:r>
    </w:p>
    <w:p>
      <w:pPr>
        <w:widowControl/>
        <w:spacing w:before="100" w:beforeAutospacing="1"/>
        <w:ind w:left="219" w:leftChars="103" w:hanging="3" w:firstLineChars="0"/>
        <w:jc w:val="left"/>
        <w:rPr>
          <w:rFonts w:hint="eastAsia" w:ascii="仿宋" w:hAnsi="仿宋" w:eastAsia="仿宋" w:cs="仿宋"/>
          <w:sz w:val="32"/>
          <w:szCs w:val="32"/>
        </w:rPr>
      </w:pPr>
      <w:r>
        <w:rPr>
          <w:rFonts w:hint="eastAsia" w:ascii="仿宋" w:hAnsi="仿宋" w:eastAsia="仿宋" w:cs="仿宋"/>
          <w:sz w:val="32"/>
          <w:szCs w:val="32"/>
        </w:rPr>
        <w:t>具有LED大屏幕综合运维服务云平台、综合播控系统大屏幕系统、控制软件的国家软件著作权证书并提供国家软件著作权复印件；</w:t>
      </w:r>
    </w:p>
    <w:p>
      <w:pPr>
        <w:spacing w:line="360" w:lineRule="auto"/>
        <w:ind w:left="219" w:leftChars="103" w:hanging="3" w:firstLineChars="0"/>
        <w:rPr>
          <w:rFonts w:hint="eastAsia" w:ascii="仿宋" w:hAnsi="仿宋" w:eastAsia="仿宋" w:cs="仿宋"/>
          <w:sz w:val="32"/>
          <w:szCs w:val="32"/>
        </w:rPr>
      </w:pPr>
      <w:r>
        <w:rPr>
          <w:rFonts w:hint="eastAsia" w:ascii="仿宋" w:hAnsi="仿宋" w:eastAsia="仿宋" w:cs="仿宋"/>
          <w:sz w:val="32"/>
          <w:szCs w:val="32"/>
        </w:rPr>
        <w:t>为确保系统兼容性和稳定性，要求与屏体同一品牌。</w:t>
      </w:r>
    </w:p>
    <w:p>
      <w:pPr>
        <w:spacing w:line="360" w:lineRule="auto"/>
        <w:rPr>
          <w:rFonts w:hint="eastAsia" w:ascii="仿宋" w:hAnsi="仿宋" w:eastAsia="仿宋" w:cs="仿宋"/>
          <w:sz w:val="32"/>
          <w:szCs w:val="32"/>
          <w:lang w:val="en-US" w:eastAsia="zh-CN"/>
        </w:rPr>
      </w:pPr>
      <w:r>
        <w:rPr>
          <w:rFonts w:hint="eastAsia" w:ascii="仿宋" w:hAnsi="仿宋" w:eastAsia="仿宋" w:cs="仿宋"/>
          <w:sz w:val="32"/>
          <w:szCs w:val="32"/>
        </w:rPr>
        <w:t>*11.</w:t>
      </w:r>
      <w:r>
        <w:rPr>
          <w:rFonts w:hint="eastAsia" w:ascii="仿宋" w:hAnsi="仿宋" w:eastAsia="仿宋" w:cs="仿宋"/>
          <w:sz w:val="32"/>
          <w:szCs w:val="32"/>
          <w:lang w:val="en-US" w:eastAsia="zh-CN"/>
        </w:rPr>
        <w:t>7</w:t>
      </w:r>
      <w:r>
        <w:rPr>
          <w:rFonts w:hint="eastAsia" w:ascii="仿宋" w:hAnsi="仿宋" w:eastAsia="仿宋" w:cs="仿宋"/>
          <w:sz w:val="32"/>
          <w:szCs w:val="32"/>
        </w:rPr>
        <w:t xml:space="preserve"> 智能配电</w:t>
      </w:r>
      <w:r>
        <w:rPr>
          <w:rFonts w:hint="eastAsia" w:ascii="仿宋" w:hAnsi="仿宋" w:eastAsia="仿宋" w:cs="仿宋"/>
          <w:sz w:val="32"/>
          <w:szCs w:val="32"/>
          <w:lang w:eastAsia="zh-CN"/>
        </w:rPr>
        <w:t>柜</w:t>
      </w:r>
    </w:p>
    <w:p>
      <w:pPr>
        <w:keepNext w:val="0"/>
        <w:keepLines w:val="0"/>
        <w:pageBreakBefore w:val="0"/>
        <w:widowControl/>
        <w:kinsoku/>
        <w:wordWrap/>
        <w:overflowPunct/>
        <w:topLinePunct w:val="0"/>
        <w:autoSpaceDE/>
        <w:autoSpaceDN/>
        <w:bidi w:val="0"/>
        <w:adjustRightInd/>
        <w:snapToGrid/>
        <w:spacing w:before="100" w:beforeAutospacing="0" w:line="360" w:lineRule="auto"/>
        <w:ind w:firstLine="42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lang w:bidi="ar"/>
        </w:rPr>
        <w:t>含PLC控制系统</w:t>
      </w:r>
      <w:r>
        <w:rPr>
          <w:rFonts w:hint="eastAsia" w:ascii="仿宋" w:hAnsi="仿宋" w:eastAsia="仿宋" w:cs="仿宋"/>
          <w:kern w:val="0"/>
          <w:sz w:val="32"/>
          <w:szCs w:val="32"/>
          <w:lang w:eastAsia="zh-CN" w:bidi="ar"/>
        </w:rPr>
        <w:t>，</w:t>
      </w:r>
      <w:r>
        <w:rPr>
          <w:rFonts w:hint="eastAsia" w:ascii="仿宋" w:hAnsi="仿宋" w:eastAsia="仿宋" w:cs="仿宋"/>
          <w:sz w:val="32"/>
          <w:szCs w:val="32"/>
        </w:rPr>
        <w:t>采用三相五线制即TN-S供电方式，配电柜输入电压为交流380V±10%，工频50HZ；</w:t>
      </w:r>
    </w:p>
    <w:p>
      <w:pPr>
        <w:keepNext w:val="0"/>
        <w:keepLines w:val="0"/>
        <w:pageBreakBefore w:val="0"/>
        <w:widowControl/>
        <w:kinsoku/>
        <w:wordWrap/>
        <w:overflowPunct/>
        <w:topLinePunct w:val="0"/>
        <w:autoSpaceDE/>
        <w:autoSpaceDN/>
        <w:bidi w:val="0"/>
        <w:adjustRightInd/>
        <w:snapToGrid/>
        <w:spacing w:before="100" w:beforeAutospacing="0" w:line="360" w:lineRule="auto"/>
        <w:ind w:firstLine="42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配电柜内装有空气开关、漏电保护开关、熔断器、交流接触器、电源防雷器等，配电柜门上还装有电流电压检测仪表、旋钮开关和信号指示灯等；</w:t>
      </w:r>
    </w:p>
    <w:p>
      <w:pPr>
        <w:keepNext w:val="0"/>
        <w:keepLines w:val="0"/>
        <w:pageBreakBefore w:val="0"/>
        <w:widowControl/>
        <w:kinsoku/>
        <w:wordWrap/>
        <w:overflowPunct/>
        <w:topLinePunct w:val="0"/>
        <w:autoSpaceDE/>
        <w:autoSpaceDN/>
        <w:bidi w:val="0"/>
        <w:adjustRightInd/>
        <w:snapToGrid/>
        <w:spacing w:before="100" w:beforeAutospacing="0" w:line="360" w:lineRule="auto"/>
        <w:ind w:firstLine="42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配电柜须具备防雷、过压、过流、欠压、短路、断路以及漏电保护措施；</w:t>
      </w:r>
    </w:p>
    <w:p>
      <w:pPr>
        <w:keepNext w:val="0"/>
        <w:keepLines w:val="0"/>
        <w:pageBreakBefore w:val="0"/>
        <w:widowControl/>
        <w:kinsoku/>
        <w:wordWrap/>
        <w:overflowPunct/>
        <w:topLinePunct w:val="0"/>
        <w:autoSpaceDE/>
        <w:autoSpaceDN/>
        <w:bidi w:val="0"/>
        <w:adjustRightInd/>
        <w:snapToGrid/>
        <w:spacing w:before="100" w:beforeAutospacing="0" w:line="360" w:lineRule="auto"/>
        <w:ind w:firstLine="42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配电柜材质为冷轧钢板，外表喷塑，具备防水、防锈、防腐能力。</w:t>
      </w:r>
    </w:p>
    <w:p>
      <w:pPr>
        <w:keepNext w:val="0"/>
        <w:keepLines w:val="0"/>
        <w:pageBreakBefore w:val="0"/>
        <w:kinsoku/>
        <w:wordWrap/>
        <w:overflowPunct/>
        <w:topLinePunct w:val="0"/>
        <w:autoSpaceDE/>
        <w:autoSpaceDN/>
        <w:bidi w:val="0"/>
        <w:adjustRightInd/>
        <w:snapToGrid/>
        <w:spacing w:beforeAutospacing="0" w:line="360" w:lineRule="auto"/>
        <w:textAlignment w:val="auto"/>
        <w:outlineLvl w:val="9"/>
        <w:rPr>
          <w:rFonts w:hint="eastAsia" w:ascii="仿宋" w:hAnsi="仿宋" w:eastAsia="仿宋" w:cs="仿宋"/>
          <w:sz w:val="32"/>
          <w:szCs w:val="32"/>
        </w:rPr>
      </w:pPr>
    </w:p>
    <w:p>
      <w:pPr>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四、特殊技术要求</w:t>
      </w:r>
    </w:p>
    <w:p>
      <w:pPr>
        <w:spacing w:line="360" w:lineRule="auto"/>
        <w:rPr>
          <w:rFonts w:hint="eastAsia" w:ascii="仿宋" w:hAnsi="仿宋" w:eastAsia="仿宋" w:cs="仿宋"/>
          <w:sz w:val="32"/>
          <w:szCs w:val="32"/>
        </w:rPr>
      </w:pPr>
      <w:r>
        <w:rPr>
          <w:rFonts w:hint="eastAsia" w:ascii="仿宋" w:hAnsi="仿宋" w:eastAsia="仿宋" w:cs="仿宋"/>
          <w:sz w:val="32"/>
          <w:szCs w:val="32"/>
        </w:rPr>
        <w:t>1、必须对标书的技术条款分项逐条解释并满足工作环境要求。</w:t>
      </w:r>
    </w:p>
    <w:p>
      <w:pPr>
        <w:spacing w:line="360" w:lineRule="auto"/>
        <w:rPr>
          <w:rFonts w:hint="eastAsia" w:ascii="仿宋" w:hAnsi="仿宋" w:eastAsia="仿宋" w:cs="仿宋"/>
          <w:sz w:val="32"/>
          <w:szCs w:val="32"/>
        </w:rPr>
      </w:pPr>
      <w:r>
        <w:rPr>
          <w:rFonts w:hint="eastAsia" w:ascii="仿宋" w:hAnsi="仿宋" w:eastAsia="仿宋" w:cs="仿宋"/>
          <w:sz w:val="32"/>
          <w:szCs w:val="32"/>
        </w:rPr>
        <w:t>2、未说明事项必须符合国家相关标准。</w:t>
      </w:r>
    </w:p>
    <w:p>
      <w:pPr>
        <w:spacing w:line="360" w:lineRule="auto"/>
        <w:ind w:left="640" w:hanging="640" w:hangingChars="200"/>
        <w:rPr>
          <w:rFonts w:hint="eastAsia" w:ascii="仿宋" w:hAnsi="仿宋" w:eastAsia="仿宋" w:cs="仿宋"/>
          <w:sz w:val="32"/>
          <w:szCs w:val="32"/>
        </w:rPr>
      </w:pPr>
      <w:r>
        <w:rPr>
          <w:rFonts w:hint="eastAsia" w:ascii="仿宋" w:hAnsi="仿宋" w:eastAsia="仿宋" w:cs="仿宋"/>
          <w:sz w:val="32"/>
          <w:szCs w:val="32"/>
        </w:rPr>
        <w:t>*3、投标单位必须对新闻中心现用配套设备进行现场踏勘，所投产品设备必须和新闻中心现有100演播室及配套系统（设备）全面兼容，购置标书时需提供新闻中心出具的现场踏勘证明。</w:t>
      </w:r>
    </w:p>
    <w:p>
      <w:pPr>
        <w:adjustRightInd w:val="0"/>
        <w:snapToGrid w:val="0"/>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4、标“*”设备为关键设备或软件，投标单位必须按供货清单要求参数供货，必须提供由系统生产厂商开具的针对本项目的授权书及三年的售后服务承诺书，标“△”或无标注设备必须等于或高于技术标书中的参考型号设备的所有功能、所有接口、所有软件支持格式。</w:t>
      </w:r>
    </w:p>
    <w:p>
      <w:pPr>
        <w:adjustRightInd w:val="0"/>
        <w:snapToGrid w:val="0"/>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*5、投标单位必须提供软件终身免费升级承诺书。</w:t>
      </w:r>
    </w:p>
    <w:p>
      <w:pPr>
        <w:adjustRightInd w:val="0"/>
        <w:snapToGrid w:val="0"/>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6、本次招标项目为交钥匙项目。投标人应承担所有</w:t>
      </w:r>
      <w:r>
        <w:rPr>
          <w:rFonts w:hint="eastAsia" w:ascii="仿宋" w:hAnsi="仿宋" w:eastAsia="仿宋" w:cs="仿宋"/>
          <w:kern w:val="0"/>
          <w:sz w:val="32"/>
          <w:szCs w:val="32"/>
        </w:rPr>
        <w:t>方案设计、投标文件、项目配合、施工、安装、培训、调试、测试验收等相关的费用，如产品有缺失、遗漏，中标厂商应无条件提供，招标方不再增加任何费用</w:t>
      </w:r>
      <w:r>
        <w:rPr>
          <w:rFonts w:hint="eastAsia" w:ascii="仿宋" w:hAnsi="仿宋" w:eastAsia="仿宋" w:cs="仿宋"/>
          <w:sz w:val="32"/>
          <w:szCs w:val="32"/>
        </w:rPr>
        <w:t>。</w:t>
      </w:r>
    </w:p>
    <w:p>
      <w:pPr>
        <w:adjustRightInd w:val="0"/>
        <w:snapToGrid w:val="0"/>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7、中标人与招标人签订合同后，所有产品、设备、系统等</w:t>
      </w:r>
      <w:bookmarkStart w:id="7" w:name="_GoBack"/>
      <w:bookmarkEnd w:id="7"/>
      <w:r>
        <w:rPr>
          <w:rFonts w:hint="eastAsia" w:ascii="仿宋" w:hAnsi="仿宋" w:eastAsia="仿宋" w:cs="仿宋"/>
          <w:sz w:val="32"/>
          <w:szCs w:val="32"/>
        </w:rPr>
        <w:t>的安装、调试等工作在90日内完成。</w:t>
      </w:r>
    </w:p>
    <w:p>
      <w:pPr>
        <w:spacing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8、投标人中标后在签订合同时需向招标人提供以下材料,作为签订合同的条件：摄像机及摄像机配件、镜头、大屏幕包装系统、图文包装字幕系统、LED显示单元、网络多屏处理器、全功能视频服务器等产品的原厂证明、</w:t>
      </w:r>
      <w:r>
        <w:rPr>
          <w:rFonts w:hint="eastAsia" w:ascii="仿宋" w:hAnsi="仿宋" w:eastAsia="仿宋" w:cs="仿宋"/>
          <w:color w:val="auto"/>
          <w:sz w:val="32"/>
          <w:szCs w:val="32"/>
          <w:highlight w:val="none"/>
        </w:rPr>
        <w:t>原厂针对本项目</w:t>
      </w:r>
      <w:r>
        <w:rPr>
          <w:rFonts w:hint="eastAsia" w:ascii="仿宋" w:hAnsi="仿宋" w:eastAsia="仿宋" w:cs="仿宋"/>
          <w:sz w:val="32"/>
          <w:szCs w:val="32"/>
        </w:rPr>
        <w:t>三年免费质保承诺函，以及三年后配件不高于本次投标配件的单体价格的承诺函。</w:t>
      </w:r>
    </w:p>
    <w:p>
      <w:pPr>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五、标准</w:t>
      </w:r>
    </w:p>
    <w:p>
      <w:pPr>
        <w:spacing w:line="360" w:lineRule="auto"/>
        <w:ind w:left="227" w:leftChars="108" w:firstLine="630" w:firstLineChars="196"/>
        <w:rPr>
          <w:rFonts w:hint="eastAsia" w:ascii="仿宋" w:hAnsi="仿宋" w:eastAsia="仿宋" w:cs="仿宋"/>
          <w:b/>
          <w:bCs/>
          <w:sz w:val="32"/>
          <w:szCs w:val="32"/>
        </w:rPr>
      </w:pPr>
      <w:r>
        <w:rPr>
          <w:rFonts w:hint="eastAsia" w:ascii="仿宋" w:hAnsi="仿宋" w:eastAsia="仿宋" w:cs="仿宋"/>
          <w:b/>
          <w:bCs/>
          <w:sz w:val="32"/>
          <w:szCs w:val="32"/>
        </w:rPr>
        <w:t>系统深化设计及施工应符合国家和广电行业高清晰度演播室相关标准，必须遵循相关技术标准及规范。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中华人民共和国国家标准GB50258-96《电气装置安装工程施工及验收规范》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中华人民共和国安全行业标准GAT75-94《安全防范工作程序与要求》</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中华人民共和国国家标准GB J54-83《低压配电装置及线路设计规范》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中华人民共和国国家标准GB50052-95 《供配电系统设计规范》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中华人民共和国国家标准GB50054-95 《低压配电设计规范》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中华人民共和国行业标准JGJ16-2008《民用建筑电气设计规范》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中华人民共和国行业标准GY5045－2006《电视演播室灯光系统设计规范》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中华人民共和国行业标准GY5070－2013《电视演播室灯光系统施工及验收规范》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GB/T 13582-1992 《电子调光设备通用技术条件》</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GB7000.15-2000舞台灯光、电视、电影及摄影场所（室内外）用灯具安全要求</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GB/T11918-2001  工业用插头插座和耦合器第1部分：通用要求</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GB/T11919-2001  工业用插头插座和耦合器第2部分：带插销和插套的电器附件的尺寸互换性要求</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GB50311-2007综合布线系统工程设计规范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GB50312-2007综合布线系统工程验收规范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GB50054-1995　　低压配电设计规范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GB50303-2002</w:t>
      </w:r>
      <w:r>
        <w:rPr>
          <w:rFonts w:hint="eastAsia" w:ascii="仿宋" w:hAnsi="仿宋" w:eastAsia="仿宋" w:cs="仿宋"/>
          <w:sz w:val="32"/>
          <w:szCs w:val="32"/>
        </w:rPr>
        <w:tab/>
      </w:r>
      <w:r>
        <w:rPr>
          <w:rFonts w:hint="eastAsia" w:ascii="仿宋" w:hAnsi="仿宋" w:eastAsia="仿宋" w:cs="仿宋"/>
          <w:sz w:val="32"/>
          <w:szCs w:val="32"/>
        </w:rPr>
        <w:t>建筑电气工程施工与质量验收规范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GYJ24—86《广播电视录音（播音.演播）室空气声隔声测量规范》；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GB50222-2001《建筑内部装修设计防火规范》</w:t>
      </w:r>
    </w:p>
    <w:p>
      <w:pPr>
        <w:spacing w:line="360" w:lineRule="auto"/>
        <w:ind w:left="445" w:leftChars="104" w:hanging="227" w:hangingChars="71"/>
        <w:rPr>
          <w:rFonts w:hint="eastAsia" w:ascii="仿宋" w:hAnsi="仿宋" w:eastAsia="仿宋" w:cs="仿宋"/>
          <w:sz w:val="32"/>
          <w:szCs w:val="32"/>
        </w:rPr>
      </w:pPr>
      <w:r>
        <w:rPr>
          <w:rFonts w:hint="eastAsia" w:ascii="仿宋" w:hAnsi="仿宋" w:eastAsia="仿宋" w:cs="仿宋"/>
          <w:sz w:val="32"/>
          <w:szCs w:val="32"/>
        </w:rPr>
        <w:t>GY5067-2003《广播电视建筑设计防火规范》</w:t>
      </w:r>
    </w:p>
    <w:p>
      <w:pPr>
        <w:spacing w:line="360" w:lineRule="auto"/>
        <w:ind w:left="445" w:leftChars="104" w:hanging="227" w:hangingChars="71"/>
        <w:rPr>
          <w:rFonts w:hint="eastAsia" w:ascii="仿宋" w:hAnsi="仿宋" w:eastAsia="仿宋" w:cs="Tahoma"/>
          <w:color w:val="000000"/>
          <w:sz w:val="28"/>
          <w:szCs w:val="28"/>
        </w:rPr>
      </w:pPr>
      <w:r>
        <w:rPr>
          <w:rFonts w:hint="eastAsia" w:ascii="仿宋" w:hAnsi="仿宋" w:eastAsia="仿宋" w:cs="仿宋"/>
          <w:sz w:val="32"/>
          <w:szCs w:val="32"/>
        </w:rPr>
        <w:t>GB50325-2001《民用建筑工程室内环境污染控制规范》</w:t>
      </w:r>
    </w:p>
    <w:p>
      <w:pPr>
        <w:pStyle w:val="13"/>
        <w:jc w:val="center"/>
        <w:rPr>
          <w:rFonts w:hint="eastAsia" w:ascii="仿宋" w:hAnsi="仿宋" w:eastAsia="仿宋" w:cs="仿宋"/>
          <w:sz w:val="32"/>
          <w:szCs w:val="32"/>
        </w:rPr>
      </w:pPr>
      <w:r>
        <w:rPr>
          <w:rFonts w:hint="eastAsia" w:ascii="仿宋" w:hAnsi="仿宋" w:eastAsia="仿宋" w:cs="仿宋"/>
          <w:sz w:val="32"/>
          <w:szCs w:val="32"/>
        </w:rPr>
        <w:t>第二节 备件和工具</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2. 中标方应提供完整备件手册、备件件号、数量、规格型号、价格表的CD盘，随同设备发货。</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3. 中标方应保证所有零部件均有唯一编码，如属外购标准件，要求必须按照原厂家编码执行。</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4. 中标方还应进一步提供设备上的所需的备件、易耗品及标准件的货源地。</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 设备采用的外购、外协件应提供检验合格证书。</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 中标人应保证长期以最优惠的价格供给易损件和备件。如果备件发生设计变更，应将变更信息及时通知招标人。</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8. 中标人备件价格在设备开始使用的3年内必须维持稳定。</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9. 在5年内，因中标人技术升级导致部分备件不能提供时，中标人要免费为用户升级设备。</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11. 5年后在备件停止生产后，如果招标人要求，中标人应免费向买方提供备件的蓝图、图纸和规格。</w:t>
      </w:r>
    </w:p>
    <w:p>
      <w:pPr>
        <w:keepNext/>
        <w:keepLines/>
        <w:spacing w:before="100" w:line="400" w:lineRule="exact"/>
        <w:jc w:val="center"/>
        <w:outlineLvl w:val="1"/>
        <w:rPr>
          <w:rFonts w:hint="eastAsia" w:ascii="仿宋" w:hAnsi="仿宋" w:eastAsia="仿宋" w:cs="仿宋"/>
          <w:sz w:val="32"/>
          <w:szCs w:val="32"/>
        </w:rPr>
      </w:pPr>
      <w:bookmarkStart w:id="2" w:name="_Toc357086346"/>
      <w:r>
        <w:rPr>
          <w:rFonts w:hint="eastAsia" w:ascii="仿宋" w:hAnsi="仿宋" w:eastAsia="仿宋" w:cs="仿宋"/>
          <w:sz w:val="32"/>
          <w:szCs w:val="32"/>
        </w:rPr>
        <w:t>第三节 设备出厂前检验</w:t>
      </w:r>
      <w:bookmarkEnd w:id="2"/>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hint="eastAsia" w:ascii="仿宋" w:hAnsi="仿宋" w:eastAsia="仿宋" w:cs="仿宋"/>
          <w:sz w:val="32"/>
          <w:szCs w:val="32"/>
        </w:rPr>
      </w:pPr>
      <w:r>
        <w:rPr>
          <w:rFonts w:hint="eastAsia" w:ascii="仿宋" w:hAnsi="仿宋" w:eastAsia="仿宋" w:cs="仿宋"/>
          <w:sz w:val="32"/>
          <w:szCs w:val="32"/>
        </w:rPr>
        <w:t>3．在中检中质检团成员发现或提出的问题，双方应积极通过友好协商解决。</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 在设备到达招标人现场后组装试运转中如出现问题，原因是中标人没有在出厂前进行设备整体联合试运转，因此推迟的时间将按照推迟交货期来计算。</w:t>
      </w:r>
    </w:p>
    <w:p>
      <w:pPr>
        <w:pStyle w:val="13"/>
        <w:jc w:val="center"/>
        <w:rPr>
          <w:rFonts w:hint="eastAsia" w:ascii="仿宋" w:hAnsi="仿宋" w:eastAsia="仿宋" w:cs="仿宋"/>
          <w:b/>
          <w:sz w:val="32"/>
          <w:szCs w:val="32"/>
        </w:rPr>
      </w:pPr>
      <w:bookmarkStart w:id="3" w:name="_Toc357086347"/>
      <w:r>
        <w:rPr>
          <w:rFonts w:hint="eastAsia" w:ascii="仿宋" w:hAnsi="仿宋" w:eastAsia="仿宋" w:cs="仿宋"/>
          <w:sz w:val="32"/>
          <w:szCs w:val="32"/>
        </w:rPr>
        <w:t>第四节 技术服务</w:t>
      </w:r>
      <w:bookmarkEnd w:id="3"/>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hint="eastAsia" w:ascii="仿宋" w:hAnsi="仿宋" w:eastAsia="仿宋" w:cs="仿宋"/>
          <w:sz w:val="32"/>
          <w:szCs w:val="32"/>
        </w:rPr>
      </w:pPr>
      <w:r>
        <w:rPr>
          <w:rFonts w:hint="eastAsia" w:ascii="仿宋" w:hAnsi="仿宋" w:eastAsia="仿宋" w:cs="仿宋"/>
          <w:sz w:val="32"/>
          <w:szCs w:val="32"/>
        </w:rPr>
        <w:t>——给安装人员提供完整的技术指导。</w:t>
      </w:r>
    </w:p>
    <w:p>
      <w:pPr>
        <w:adjustRightInd w:val="0"/>
        <w:snapToGrid w:val="0"/>
        <w:spacing w:before="156" w:beforeLines="50" w:line="360" w:lineRule="auto"/>
        <w:ind w:firstLine="525"/>
        <w:rPr>
          <w:rFonts w:hint="eastAsia" w:ascii="仿宋" w:hAnsi="仿宋" w:eastAsia="仿宋" w:cs="仿宋"/>
          <w:sz w:val="32"/>
          <w:szCs w:val="32"/>
        </w:rPr>
      </w:pPr>
      <w:r>
        <w:rPr>
          <w:rFonts w:hint="eastAsia" w:ascii="仿宋" w:hAnsi="仿宋" w:eastAsia="仿宋" w:cs="仿宋"/>
          <w:sz w:val="32"/>
          <w:szCs w:val="32"/>
        </w:rPr>
        <w:t>——指导安装人员进行合同设备的试运转，运行测试和性能测试。</w:t>
      </w:r>
    </w:p>
    <w:p>
      <w:pPr>
        <w:adjustRightInd w:val="0"/>
        <w:snapToGrid w:val="0"/>
        <w:spacing w:before="156" w:beforeLines="50" w:line="360" w:lineRule="auto"/>
        <w:ind w:firstLine="525"/>
        <w:rPr>
          <w:rFonts w:hint="eastAsia" w:ascii="仿宋" w:hAnsi="仿宋" w:eastAsia="仿宋" w:cs="仿宋"/>
          <w:sz w:val="32"/>
          <w:szCs w:val="32"/>
        </w:rPr>
      </w:pPr>
      <w:r>
        <w:rPr>
          <w:rFonts w:hint="eastAsia" w:ascii="仿宋" w:hAnsi="仿宋" w:eastAsia="仿宋" w:cs="仿宋"/>
          <w:sz w:val="32"/>
          <w:szCs w:val="32"/>
        </w:rPr>
        <w:t>——设备投入使用后提供现场运行技术支持。</w:t>
      </w:r>
    </w:p>
    <w:p>
      <w:pPr>
        <w:adjustRightInd w:val="0"/>
        <w:snapToGrid w:val="0"/>
        <w:spacing w:before="156" w:beforeLines="50" w:line="360" w:lineRule="auto"/>
        <w:ind w:firstLine="525"/>
        <w:rPr>
          <w:rFonts w:hint="eastAsia" w:ascii="仿宋" w:hAnsi="仿宋" w:eastAsia="仿宋" w:cs="仿宋"/>
          <w:sz w:val="32"/>
          <w:szCs w:val="32"/>
        </w:rPr>
      </w:pPr>
      <w:r>
        <w:rPr>
          <w:rFonts w:hint="eastAsia" w:ascii="仿宋" w:hAnsi="仿宋" w:eastAsia="仿宋" w:cs="仿宋"/>
          <w:sz w:val="32"/>
          <w:szCs w:val="32"/>
        </w:rPr>
        <w:t>——质保期内技术服务。</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2. 安装前，应由中标人的技术服务人员给予安装人员提供合同设备的装配介绍、讲课与培训；详细解释技术文件、图纸和操作手册以及设备运行和相关的预防措施等；回答和解决安装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3.中标人将提供所有的关于装配与组装所用的专用工具,例如:专用测试仪、测量仪和机械工具。</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4.在现场举行由双方参加的会议，对所提供设备进行安装的准备工作进行讨论。</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5. 对于安装指导、测试运转、性能测试、试运转和验收，包括安装人操作和维修人员的现场培训,中标人需免费提供。</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6. 中标人应提供用于招标人自行培训人员需要使用的相关培训资料。</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7. 设备过质保期后，在设备使用寿命内，如招标人需要，中标人应确保服务工程师到现场进行技术服务。</w:t>
      </w:r>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3"/>
        <w:jc w:val="center"/>
        <w:rPr>
          <w:rFonts w:hint="eastAsia" w:ascii="仿宋" w:hAnsi="仿宋" w:eastAsia="仿宋" w:cs="仿宋"/>
          <w:b/>
          <w:sz w:val="32"/>
          <w:szCs w:val="32"/>
        </w:rPr>
      </w:pPr>
      <w:bookmarkStart w:id="4" w:name="_Toc357086348"/>
      <w:r>
        <w:rPr>
          <w:rFonts w:hint="eastAsia" w:ascii="仿宋" w:hAnsi="仿宋" w:eastAsia="仿宋" w:cs="仿宋"/>
          <w:sz w:val="32"/>
          <w:szCs w:val="32"/>
        </w:rPr>
        <w:t>第五节 安装、检验、调试、试运行及验收</w:t>
      </w:r>
      <w:bookmarkEnd w:id="4"/>
    </w:p>
    <w:p>
      <w:pPr>
        <w:adjustRightInd w:val="0"/>
        <w:snapToGrid w:val="0"/>
        <w:spacing w:before="156" w:beforeLines="50" w:line="360" w:lineRule="auto"/>
        <w:ind w:left="480" w:hanging="480" w:hangingChars="150"/>
        <w:rPr>
          <w:rFonts w:hint="eastAsia" w:ascii="仿宋" w:hAnsi="仿宋" w:eastAsia="仿宋" w:cs="仿宋"/>
          <w:sz w:val="32"/>
          <w:szCs w:val="32"/>
        </w:rPr>
      </w:pPr>
      <w:r>
        <w:rPr>
          <w:rFonts w:hint="eastAsia" w:ascii="仿宋" w:hAnsi="仿宋" w:eastAsia="仿宋" w:cs="仿宋"/>
          <w:sz w:val="32"/>
          <w:szCs w:val="32"/>
        </w:rPr>
        <w:t>1. 在该附录中：</w:t>
      </w:r>
    </w:p>
    <w:p>
      <w:pPr>
        <w:adjustRightInd w:val="0"/>
        <w:snapToGrid w:val="0"/>
        <w:spacing w:before="156" w:beforeLines="50" w:line="360" w:lineRule="auto"/>
        <w:ind w:left="708" w:leftChars="135" w:hanging="425"/>
        <w:rPr>
          <w:rFonts w:hint="eastAsia" w:ascii="仿宋" w:hAnsi="仿宋" w:eastAsia="仿宋" w:cs="仿宋"/>
          <w:sz w:val="32"/>
          <w:szCs w:val="32"/>
        </w:rPr>
      </w:pPr>
      <w:r>
        <w:rPr>
          <w:rFonts w:hint="eastAsia" w:ascii="仿宋" w:hAnsi="仿宋" w:eastAsia="仿宋" w:cs="仿宋"/>
          <w:sz w:val="32"/>
          <w:szCs w:val="32"/>
        </w:rPr>
        <w:t>安装：意为安装人员在中标人的服务工程人员的监督与指导下，将整套设备或一个系统安装起来。</w:t>
      </w:r>
    </w:p>
    <w:p>
      <w:pPr>
        <w:adjustRightInd w:val="0"/>
        <w:snapToGrid w:val="0"/>
        <w:spacing w:before="156" w:beforeLines="50" w:line="360" w:lineRule="auto"/>
        <w:ind w:left="708" w:leftChars="135" w:hanging="425"/>
        <w:rPr>
          <w:rFonts w:hint="eastAsia" w:ascii="仿宋" w:hAnsi="仿宋" w:eastAsia="仿宋" w:cs="仿宋"/>
          <w:sz w:val="32"/>
          <w:szCs w:val="32"/>
        </w:rPr>
      </w:pPr>
      <w:r>
        <w:rPr>
          <w:rFonts w:hint="eastAsia" w:ascii="仿宋" w:hAnsi="仿宋" w:eastAsia="仿宋" w:cs="仿宋"/>
          <w:sz w:val="32"/>
          <w:szCs w:val="32"/>
        </w:rPr>
        <w:t>试运转：即为在空载条件下测试该设备。</w:t>
      </w:r>
    </w:p>
    <w:p>
      <w:pPr>
        <w:adjustRightInd w:val="0"/>
        <w:snapToGrid w:val="0"/>
        <w:spacing w:before="156" w:beforeLines="50" w:line="360" w:lineRule="auto"/>
        <w:ind w:left="708" w:leftChars="135" w:hanging="425"/>
        <w:rPr>
          <w:rFonts w:hint="eastAsia" w:ascii="仿宋" w:hAnsi="仿宋" w:eastAsia="仿宋" w:cs="仿宋"/>
          <w:sz w:val="32"/>
          <w:szCs w:val="32"/>
        </w:rPr>
      </w:pPr>
      <w:r>
        <w:rPr>
          <w:rFonts w:hint="eastAsia" w:ascii="仿宋" w:hAnsi="仿宋" w:eastAsia="仿宋" w:cs="仿宋"/>
          <w:sz w:val="32"/>
          <w:szCs w:val="32"/>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hint="eastAsia" w:ascii="仿宋" w:hAnsi="仿宋" w:eastAsia="仿宋" w:cs="仿宋"/>
          <w:sz w:val="32"/>
          <w:szCs w:val="32"/>
        </w:rPr>
      </w:pPr>
      <w:r>
        <w:rPr>
          <w:rFonts w:hint="eastAsia" w:ascii="仿宋" w:hAnsi="仿宋" w:eastAsia="仿宋" w:cs="仿宋"/>
          <w:sz w:val="32"/>
          <w:szCs w:val="32"/>
        </w:rPr>
        <w:t>试运行：即为设备按照合同要求性能投入运转。</w:t>
      </w:r>
    </w:p>
    <w:p>
      <w:pPr>
        <w:adjustRightInd w:val="0"/>
        <w:snapToGrid w:val="0"/>
        <w:spacing w:before="156" w:beforeLines="50" w:line="360" w:lineRule="auto"/>
        <w:ind w:left="708" w:leftChars="135" w:hanging="425"/>
        <w:rPr>
          <w:rFonts w:hint="eastAsia" w:ascii="仿宋" w:hAnsi="仿宋" w:eastAsia="仿宋" w:cs="仿宋"/>
          <w:sz w:val="32"/>
          <w:szCs w:val="32"/>
        </w:rPr>
      </w:pPr>
      <w:r>
        <w:rPr>
          <w:rFonts w:hint="eastAsia" w:ascii="仿宋" w:hAnsi="仿宋" w:eastAsia="仿宋" w:cs="仿宋"/>
          <w:sz w:val="32"/>
          <w:szCs w:val="32"/>
        </w:rPr>
        <w:t>验收：即为该设备达到合同规定的试运转、性能调试和试运行技术要求后招标人正式接收。</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2. 设备到货应随机提供出厂验收报告。</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4、配套检修工具，配齐设备安装所需的所有调整垫铁（要求可调整垫铁）、垫块及调整螺栓。</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5、厂家负责提前提供设备安装基础图。</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6、设备的组装、空载试验、带载试验、试运行、所用的试件有供货方提供。</w:t>
      </w:r>
    </w:p>
    <w:p>
      <w:pPr>
        <w:pStyle w:val="13"/>
        <w:jc w:val="center"/>
        <w:rPr>
          <w:rFonts w:hint="eastAsia" w:ascii="仿宋" w:hAnsi="仿宋" w:eastAsia="仿宋" w:cs="仿宋"/>
          <w:b/>
          <w:sz w:val="32"/>
          <w:szCs w:val="32"/>
        </w:rPr>
      </w:pPr>
      <w:bookmarkStart w:id="5" w:name="_Toc357086349"/>
      <w:r>
        <w:rPr>
          <w:rFonts w:hint="eastAsia" w:ascii="仿宋" w:hAnsi="仿宋" w:eastAsia="仿宋" w:cs="仿宋"/>
          <w:sz w:val="32"/>
          <w:szCs w:val="32"/>
        </w:rPr>
        <w:t>第六节 质量保证</w:t>
      </w:r>
      <w:bookmarkEnd w:id="5"/>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2. 中标方应有质保期内的维修服务承诺，无偿更换零配件、部件承诺。</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3. 中标方应有对设备大修周期、使用寿命及各主要部件的寿命承诺。</w:t>
      </w:r>
      <w:bookmarkStart w:id="6" w:name="_Toc357086350"/>
    </w:p>
    <w:p>
      <w:pPr>
        <w:adjustRightInd w:val="0"/>
        <w:snapToGrid w:val="0"/>
        <w:spacing w:before="156" w:beforeLines="50" w:line="360" w:lineRule="auto"/>
        <w:jc w:val="center"/>
        <w:rPr>
          <w:rFonts w:hint="eastAsia" w:ascii="仿宋" w:hAnsi="仿宋" w:eastAsia="仿宋" w:cs="仿宋"/>
          <w:sz w:val="32"/>
          <w:szCs w:val="32"/>
        </w:rPr>
      </w:pPr>
      <w:r>
        <w:rPr>
          <w:rFonts w:hint="eastAsia" w:ascii="仿宋" w:hAnsi="仿宋" w:eastAsia="仿宋" w:cs="仿宋"/>
          <w:sz w:val="32"/>
          <w:szCs w:val="32"/>
        </w:rPr>
        <w:t>第七节 技术资料和图纸</w:t>
      </w:r>
      <w:bookmarkEnd w:id="6"/>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2. 中标人按规定给招标人每台（套）设备提供</w:t>
      </w:r>
      <w:r>
        <w:rPr>
          <w:rFonts w:hint="eastAsia" w:ascii="仿宋" w:hAnsi="仿宋" w:eastAsia="仿宋" w:cs="仿宋"/>
          <w:sz w:val="32"/>
          <w:szCs w:val="32"/>
          <w:u w:val="single"/>
        </w:rPr>
        <w:t xml:space="preserve"> 1 </w:t>
      </w:r>
      <w:r>
        <w:rPr>
          <w:rFonts w:hint="eastAsia" w:ascii="仿宋" w:hAnsi="仿宋" w:eastAsia="仿宋" w:cs="仿宋"/>
          <w:sz w:val="32"/>
          <w:szCs w:val="32"/>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4. 中标人有义务对该设备的控制软件、管理软件进行免费升级换代。</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5. 中标人定期对设备进行回访，并对用户提出的问题进行解决。</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6. 中标人要提供下列相关的技术资料及图纸：</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总装图</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设备能力的计算和受力图</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制造标准、防爆标准</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检验标准</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电气原理图和技术说明书</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配套图</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7. 技术资料与设备同属合同供货范围，如不能按照上述条款交货，将按照推迟合同交货期执行。</w:t>
      </w:r>
    </w:p>
    <w:p>
      <w:pPr>
        <w:adjustRightInd w:val="0"/>
        <w:snapToGrid w:val="0"/>
        <w:spacing w:before="156" w:beforeLines="50" w:line="360" w:lineRule="auto"/>
        <w:ind w:left="432" w:hanging="432" w:hangingChars="135"/>
        <w:rPr>
          <w:rFonts w:hint="eastAsia" w:ascii="仿宋" w:hAnsi="仿宋" w:eastAsia="仿宋" w:cs="仿宋"/>
          <w:sz w:val="32"/>
          <w:szCs w:val="32"/>
        </w:rPr>
      </w:pPr>
      <w:r>
        <w:rPr>
          <w:rFonts w:hint="eastAsia" w:ascii="仿宋" w:hAnsi="仿宋" w:eastAsia="仿宋" w:cs="仿宋"/>
          <w:sz w:val="32"/>
          <w:szCs w:val="32"/>
        </w:rPr>
        <w:t>8、投标人提供的上述技术资料必须满足招标人用于标的物维修的需求。</w:t>
      </w:r>
    </w:p>
    <w:p>
      <w:pPr>
        <w:tabs>
          <w:tab w:val="center" w:pos="426"/>
        </w:tabs>
        <w:adjustRightInd w:val="0"/>
        <w:snapToGrid w:val="0"/>
        <w:spacing w:after="100" w:afterAutospacing="1" w:line="360" w:lineRule="auto"/>
        <w:ind w:left="420"/>
        <w:rPr>
          <w:rFonts w:hint="eastAsia" w:ascii="仿宋" w:hAnsi="仿宋" w:eastAsia="仿宋" w:cs="仿宋"/>
          <w:b/>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52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52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1716A"/>
    <w:multiLevelType w:val="multilevel"/>
    <w:tmpl w:val="14C1716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36B6586"/>
    <w:multiLevelType w:val="multilevel"/>
    <w:tmpl w:val="536B6586"/>
    <w:lvl w:ilvl="0" w:tentative="0">
      <w:start w:val="1"/>
      <w:numFmt w:val="decimal"/>
      <w:lvlText w:val="%1."/>
      <w:lvlJc w:val="left"/>
      <w:pPr>
        <w:tabs>
          <w:tab w:val="left" w:pos="432"/>
        </w:tabs>
        <w:ind w:left="432" w:hanging="432"/>
      </w:pPr>
      <w:rPr>
        <w:rFonts w:hint="default"/>
      </w:rPr>
    </w:lvl>
    <w:lvl w:ilvl="1" w:tentative="0">
      <w:start w:val="2"/>
      <w:numFmt w:val="decimal"/>
      <w:pStyle w:val="2"/>
      <w:lvlText w:val="*%1.%2."/>
      <w:lvlJc w:val="left"/>
      <w:pPr>
        <w:tabs>
          <w:tab w:val="left" w:pos="575"/>
        </w:tabs>
        <w:ind w:left="575" w:hanging="575"/>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6654648E"/>
    <w:multiLevelType w:val="multilevel"/>
    <w:tmpl w:val="6654648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32075E4"/>
    <w:multiLevelType w:val="multilevel"/>
    <w:tmpl w:val="732075E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176"/>
    <w:rsid w:val="0001367E"/>
    <w:rsid w:val="00063736"/>
    <w:rsid w:val="000D10D8"/>
    <w:rsid w:val="000D7BB8"/>
    <w:rsid w:val="0011514B"/>
    <w:rsid w:val="001273CD"/>
    <w:rsid w:val="00130F5D"/>
    <w:rsid w:val="00157B17"/>
    <w:rsid w:val="001719ED"/>
    <w:rsid w:val="00176F1F"/>
    <w:rsid w:val="00193DF8"/>
    <w:rsid w:val="001B5DB8"/>
    <w:rsid w:val="001C00D4"/>
    <w:rsid w:val="001F0C3E"/>
    <w:rsid w:val="001F4A7B"/>
    <w:rsid w:val="002400CC"/>
    <w:rsid w:val="00285D3B"/>
    <w:rsid w:val="002872CE"/>
    <w:rsid w:val="002F1FFA"/>
    <w:rsid w:val="00304BF1"/>
    <w:rsid w:val="00351717"/>
    <w:rsid w:val="003F4414"/>
    <w:rsid w:val="004234E3"/>
    <w:rsid w:val="004944E2"/>
    <w:rsid w:val="00497173"/>
    <w:rsid w:val="004D7176"/>
    <w:rsid w:val="004F2C49"/>
    <w:rsid w:val="004F2F49"/>
    <w:rsid w:val="00537971"/>
    <w:rsid w:val="00553F9E"/>
    <w:rsid w:val="0055693E"/>
    <w:rsid w:val="00560748"/>
    <w:rsid w:val="0059496A"/>
    <w:rsid w:val="00595DAA"/>
    <w:rsid w:val="005A1A2C"/>
    <w:rsid w:val="005B6AB8"/>
    <w:rsid w:val="005E1C65"/>
    <w:rsid w:val="005E7E8B"/>
    <w:rsid w:val="006044DF"/>
    <w:rsid w:val="00611584"/>
    <w:rsid w:val="006156D7"/>
    <w:rsid w:val="00646BDB"/>
    <w:rsid w:val="006D2286"/>
    <w:rsid w:val="006D6CDB"/>
    <w:rsid w:val="006F7B6E"/>
    <w:rsid w:val="0075722C"/>
    <w:rsid w:val="007615B1"/>
    <w:rsid w:val="00796011"/>
    <w:rsid w:val="00820FFB"/>
    <w:rsid w:val="0085120E"/>
    <w:rsid w:val="008F109C"/>
    <w:rsid w:val="00931A9C"/>
    <w:rsid w:val="00953104"/>
    <w:rsid w:val="009908E7"/>
    <w:rsid w:val="009B21F6"/>
    <w:rsid w:val="009C0D2E"/>
    <w:rsid w:val="009C5804"/>
    <w:rsid w:val="009F1BB4"/>
    <w:rsid w:val="00A251B2"/>
    <w:rsid w:val="00A67127"/>
    <w:rsid w:val="00A753BE"/>
    <w:rsid w:val="00AA2E2A"/>
    <w:rsid w:val="00AB75AE"/>
    <w:rsid w:val="00AD1B54"/>
    <w:rsid w:val="00B073D1"/>
    <w:rsid w:val="00B07513"/>
    <w:rsid w:val="00B27507"/>
    <w:rsid w:val="00B673A0"/>
    <w:rsid w:val="00BE5197"/>
    <w:rsid w:val="00C11768"/>
    <w:rsid w:val="00C93406"/>
    <w:rsid w:val="00C96E1F"/>
    <w:rsid w:val="00CC307D"/>
    <w:rsid w:val="00CC7335"/>
    <w:rsid w:val="00D2051D"/>
    <w:rsid w:val="00D50334"/>
    <w:rsid w:val="00D8024B"/>
    <w:rsid w:val="00DE504A"/>
    <w:rsid w:val="00DF791B"/>
    <w:rsid w:val="00E17177"/>
    <w:rsid w:val="00E17A86"/>
    <w:rsid w:val="00E2075F"/>
    <w:rsid w:val="00E33662"/>
    <w:rsid w:val="00E55D3C"/>
    <w:rsid w:val="00E602EC"/>
    <w:rsid w:val="00F12B48"/>
    <w:rsid w:val="00F36F16"/>
    <w:rsid w:val="00F434A2"/>
    <w:rsid w:val="00F50466"/>
    <w:rsid w:val="00F56963"/>
    <w:rsid w:val="00F7555E"/>
    <w:rsid w:val="00FA09C1"/>
    <w:rsid w:val="00FC6AFF"/>
    <w:rsid w:val="00FD1CBD"/>
    <w:rsid w:val="00FE4B3F"/>
    <w:rsid w:val="00FF1F74"/>
    <w:rsid w:val="012B48F9"/>
    <w:rsid w:val="01654244"/>
    <w:rsid w:val="01A85501"/>
    <w:rsid w:val="01B024C8"/>
    <w:rsid w:val="01FB597D"/>
    <w:rsid w:val="022F01A4"/>
    <w:rsid w:val="025924E0"/>
    <w:rsid w:val="028B63E8"/>
    <w:rsid w:val="02D913E6"/>
    <w:rsid w:val="03675B07"/>
    <w:rsid w:val="036A7AD5"/>
    <w:rsid w:val="038C112C"/>
    <w:rsid w:val="03A07BD9"/>
    <w:rsid w:val="046816C1"/>
    <w:rsid w:val="04BD2424"/>
    <w:rsid w:val="05350EC9"/>
    <w:rsid w:val="054C4C52"/>
    <w:rsid w:val="05502F9B"/>
    <w:rsid w:val="05503F28"/>
    <w:rsid w:val="05560A08"/>
    <w:rsid w:val="05887798"/>
    <w:rsid w:val="05972611"/>
    <w:rsid w:val="05BC64A9"/>
    <w:rsid w:val="05DB51D0"/>
    <w:rsid w:val="05DC46DB"/>
    <w:rsid w:val="05E92C84"/>
    <w:rsid w:val="060460BA"/>
    <w:rsid w:val="069D5464"/>
    <w:rsid w:val="06B516B9"/>
    <w:rsid w:val="0738360F"/>
    <w:rsid w:val="075C788F"/>
    <w:rsid w:val="0783160D"/>
    <w:rsid w:val="07B517D6"/>
    <w:rsid w:val="07C44059"/>
    <w:rsid w:val="07E16E78"/>
    <w:rsid w:val="07E47212"/>
    <w:rsid w:val="080D70F7"/>
    <w:rsid w:val="08354BD5"/>
    <w:rsid w:val="08DC62D0"/>
    <w:rsid w:val="08E6584B"/>
    <w:rsid w:val="09020B7B"/>
    <w:rsid w:val="091505D3"/>
    <w:rsid w:val="09F223C8"/>
    <w:rsid w:val="0A135191"/>
    <w:rsid w:val="0A3E1F13"/>
    <w:rsid w:val="0A770359"/>
    <w:rsid w:val="0AB7100E"/>
    <w:rsid w:val="0AD37700"/>
    <w:rsid w:val="0AEA3750"/>
    <w:rsid w:val="0B435AF5"/>
    <w:rsid w:val="0B452FBD"/>
    <w:rsid w:val="0B5C4554"/>
    <w:rsid w:val="0BB074EB"/>
    <w:rsid w:val="0BC70C85"/>
    <w:rsid w:val="0D06168D"/>
    <w:rsid w:val="0D5F5618"/>
    <w:rsid w:val="0D8002D3"/>
    <w:rsid w:val="0DF971F8"/>
    <w:rsid w:val="0E2B5804"/>
    <w:rsid w:val="0E2D350A"/>
    <w:rsid w:val="0E377132"/>
    <w:rsid w:val="0E4C21D0"/>
    <w:rsid w:val="0EB82DAB"/>
    <w:rsid w:val="0F4A642F"/>
    <w:rsid w:val="0F653954"/>
    <w:rsid w:val="102A1407"/>
    <w:rsid w:val="109E5C9E"/>
    <w:rsid w:val="11107986"/>
    <w:rsid w:val="11261237"/>
    <w:rsid w:val="1133086E"/>
    <w:rsid w:val="113831E9"/>
    <w:rsid w:val="11F102F9"/>
    <w:rsid w:val="121C462C"/>
    <w:rsid w:val="121F0FF2"/>
    <w:rsid w:val="12741211"/>
    <w:rsid w:val="12B94611"/>
    <w:rsid w:val="12DD48FC"/>
    <w:rsid w:val="12F55A04"/>
    <w:rsid w:val="13097DB3"/>
    <w:rsid w:val="13132DFC"/>
    <w:rsid w:val="132E0549"/>
    <w:rsid w:val="13EB7CD7"/>
    <w:rsid w:val="142563E1"/>
    <w:rsid w:val="142F4868"/>
    <w:rsid w:val="14352D29"/>
    <w:rsid w:val="1481287C"/>
    <w:rsid w:val="14DD3CAA"/>
    <w:rsid w:val="15013C7F"/>
    <w:rsid w:val="15371941"/>
    <w:rsid w:val="15455634"/>
    <w:rsid w:val="1592698C"/>
    <w:rsid w:val="159F3EE5"/>
    <w:rsid w:val="15AF7F0B"/>
    <w:rsid w:val="15B87215"/>
    <w:rsid w:val="15D66CDE"/>
    <w:rsid w:val="15EE615E"/>
    <w:rsid w:val="15F7797A"/>
    <w:rsid w:val="16552D1D"/>
    <w:rsid w:val="1676220E"/>
    <w:rsid w:val="16DE412C"/>
    <w:rsid w:val="16F358D3"/>
    <w:rsid w:val="172460EE"/>
    <w:rsid w:val="17882B19"/>
    <w:rsid w:val="1793403C"/>
    <w:rsid w:val="17ED7199"/>
    <w:rsid w:val="17F03C41"/>
    <w:rsid w:val="187B3113"/>
    <w:rsid w:val="189C31EF"/>
    <w:rsid w:val="18C722E0"/>
    <w:rsid w:val="19927BDF"/>
    <w:rsid w:val="19F90529"/>
    <w:rsid w:val="1A7D6A3A"/>
    <w:rsid w:val="1A882ED6"/>
    <w:rsid w:val="1AA81DF3"/>
    <w:rsid w:val="1B267489"/>
    <w:rsid w:val="1B752E85"/>
    <w:rsid w:val="1BC07ACB"/>
    <w:rsid w:val="1C223D56"/>
    <w:rsid w:val="1C9317E5"/>
    <w:rsid w:val="1CB81AFD"/>
    <w:rsid w:val="1CBC0B26"/>
    <w:rsid w:val="1CF32BA2"/>
    <w:rsid w:val="1CFD1803"/>
    <w:rsid w:val="1DA210E1"/>
    <w:rsid w:val="1DAB5DDC"/>
    <w:rsid w:val="1DAD4E09"/>
    <w:rsid w:val="1DD3587D"/>
    <w:rsid w:val="1E2C7379"/>
    <w:rsid w:val="1E867622"/>
    <w:rsid w:val="1ECA5C86"/>
    <w:rsid w:val="1ECE730C"/>
    <w:rsid w:val="1ECF7366"/>
    <w:rsid w:val="1EDD758F"/>
    <w:rsid w:val="1F057312"/>
    <w:rsid w:val="1F342291"/>
    <w:rsid w:val="1F47680A"/>
    <w:rsid w:val="1F6C638D"/>
    <w:rsid w:val="1FA900A4"/>
    <w:rsid w:val="1FD850EC"/>
    <w:rsid w:val="1FDC3AF2"/>
    <w:rsid w:val="20255EF3"/>
    <w:rsid w:val="205C464B"/>
    <w:rsid w:val="20763CF0"/>
    <w:rsid w:val="20864ACC"/>
    <w:rsid w:val="20892EE5"/>
    <w:rsid w:val="209E710B"/>
    <w:rsid w:val="20D90060"/>
    <w:rsid w:val="21460D78"/>
    <w:rsid w:val="21537C4C"/>
    <w:rsid w:val="21BE4512"/>
    <w:rsid w:val="2222435C"/>
    <w:rsid w:val="224B6CB2"/>
    <w:rsid w:val="22DC03C0"/>
    <w:rsid w:val="23515466"/>
    <w:rsid w:val="23924D5D"/>
    <w:rsid w:val="24656767"/>
    <w:rsid w:val="24A42F28"/>
    <w:rsid w:val="24F41F61"/>
    <w:rsid w:val="254F5F4B"/>
    <w:rsid w:val="257A5334"/>
    <w:rsid w:val="258918BB"/>
    <w:rsid w:val="25AE4333"/>
    <w:rsid w:val="25B21E9D"/>
    <w:rsid w:val="26320791"/>
    <w:rsid w:val="263D36EA"/>
    <w:rsid w:val="26545F73"/>
    <w:rsid w:val="2676391C"/>
    <w:rsid w:val="268B29AB"/>
    <w:rsid w:val="269B658C"/>
    <w:rsid w:val="26E00D9D"/>
    <w:rsid w:val="26F17C86"/>
    <w:rsid w:val="27174917"/>
    <w:rsid w:val="274D7CCA"/>
    <w:rsid w:val="28266B6D"/>
    <w:rsid w:val="284819CB"/>
    <w:rsid w:val="2877071F"/>
    <w:rsid w:val="28B73432"/>
    <w:rsid w:val="290E4122"/>
    <w:rsid w:val="293676DB"/>
    <w:rsid w:val="298D5521"/>
    <w:rsid w:val="2A250339"/>
    <w:rsid w:val="2A642389"/>
    <w:rsid w:val="2A9C78A8"/>
    <w:rsid w:val="2ACF017B"/>
    <w:rsid w:val="2B0D7B5E"/>
    <w:rsid w:val="2B814AE4"/>
    <w:rsid w:val="2BB508F4"/>
    <w:rsid w:val="2BEE1AC8"/>
    <w:rsid w:val="2BF4658B"/>
    <w:rsid w:val="2C934D9C"/>
    <w:rsid w:val="2D3C45B9"/>
    <w:rsid w:val="2D811808"/>
    <w:rsid w:val="2DF57F0C"/>
    <w:rsid w:val="2E1462F7"/>
    <w:rsid w:val="2E910DB8"/>
    <w:rsid w:val="2E9E1E5B"/>
    <w:rsid w:val="2EB91957"/>
    <w:rsid w:val="2EC06CC4"/>
    <w:rsid w:val="2EE10DB1"/>
    <w:rsid w:val="2EF51BED"/>
    <w:rsid w:val="2F326A37"/>
    <w:rsid w:val="2F331EEC"/>
    <w:rsid w:val="2F6E16F8"/>
    <w:rsid w:val="2F6E5D7B"/>
    <w:rsid w:val="2F855274"/>
    <w:rsid w:val="2FA66E72"/>
    <w:rsid w:val="300115EB"/>
    <w:rsid w:val="30153C9F"/>
    <w:rsid w:val="301D4686"/>
    <w:rsid w:val="3050289E"/>
    <w:rsid w:val="305F4E3F"/>
    <w:rsid w:val="30D278EF"/>
    <w:rsid w:val="31212A36"/>
    <w:rsid w:val="31363370"/>
    <w:rsid w:val="31720BB2"/>
    <w:rsid w:val="327C60FD"/>
    <w:rsid w:val="32D0267E"/>
    <w:rsid w:val="32E16CE2"/>
    <w:rsid w:val="32F24D3C"/>
    <w:rsid w:val="334860A2"/>
    <w:rsid w:val="33591C51"/>
    <w:rsid w:val="337821D3"/>
    <w:rsid w:val="33B26534"/>
    <w:rsid w:val="33E242AC"/>
    <w:rsid w:val="34C10FD9"/>
    <w:rsid w:val="350E0EAE"/>
    <w:rsid w:val="352B79C7"/>
    <w:rsid w:val="35AE5168"/>
    <w:rsid w:val="35B078F8"/>
    <w:rsid w:val="35DD09E1"/>
    <w:rsid w:val="360E02A9"/>
    <w:rsid w:val="367C6C7D"/>
    <w:rsid w:val="36C03F93"/>
    <w:rsid w:val="370630B3"/>
    <w:rsid w:val="3895331A"/>
    <w:rsid w:val="389F6401"/>
    <w:rsid w:val="38C5234A"/>
    <w:rsid w:val="38CC7701"/>
    <w:rsid w:val="39085BE5"/>
    <w:rsid w:val="39A404E0"/>
    <w:rsid w:val="39BF4433"/>
    <w:rsid w:val="39DE27AD"/>
    <w:rsid w:val="39EF620D"/>
    <w:rsid w:val="3A557BDF"/>
    <w:rsid w:val="3A5D467B"/>
    <w:rsid w:val="3A846B5E"/>
    <w:rsid w:val="3AE21846"/>
    <w:rsid w:val="3AE86647"/>
    <w:rsid w:val="3AFF4FD7"/>
    <w:rsid w:val="3B3F65EC"/>
    <w:rsid w:val="3B692E49"/>
    <w:rsid w:val="3BB462D5"/>
    <w:rsid w:val="3BC277D9"/>
    <w:rsid w:val="3BC65CEC"/>
    <w:rsid w:val="3BD54403"/>
    <w:rsid w:val="3C107F42"/>
    <w:rsid w:val="3C373B80"/>
    <w:rsid w:val="3C4C12E0"/>
    <w:rsid w:val="3C691A21"/>
    <w:rsid w:val="3C833D6A"/>
    <w:rsid w:val="3CBD6F96"/>
    <w:rsid w:val="3CC348CB"/>
    <w:rsid w:val="3CC67F3E"/>
    <w:rsid w:val="3CE4466D"/>
    <w:rsid w:val="3CEF2557"/>
    <w:rsid w:val="3CFC73BB"/>
    <w:rsid w:val="3D476BCD"/>
    <w:rsid w:val="3DB5319D"/>
    <w:rsid w:val="3E281542"/>
    <w:rsid w:val="3E617168"/>
    <w:rsid w:val="3E624D47"/>
    <w:rsid w:val="3E6E72D6"/>
    <w:rsid w:val="3E71348B"/>
    <w:rsid w:val="3E855413"/>
    <w:rsid w:val="3EBE6C29"/>
    <w:rsid w:val="3F203A40"/>
    <w:rsid w:val="3F23371B"/>
    <w:rsid w:val="3F4A3F6B"/>
    <w:rsid w:val="3F7748FC"/>
    <w:rsid w:val="3F7B2912"/>
    <w:rsid w:val="3FC144D0"/>
    <w:rsid w:val="40291EE0"/>
    <w:rsid w:val="403571A8"/>
    <w:rsid w:val="40411884"/>
    <w:rsid w:val="404C0EF4"/>
    <w:rsid w:val="405D43F3"/>
    <w:rsid w:val="40D06A83"/>
    <w:rsid w:val="413E7D7E"/>
    <w:rsid w:val="41427F5A"/>
    <w:rsid w:val="415D4F3C"/>
    <w:rsid w:val="41CB51BB"/>
    <w:rsid w:val="4200254F"/>
    <w:rsid w:val="42382C47"/>
    <w:rsid w:val="429D1BD5"/>
    <w:rsid w:val="430C3AC8"/>
    <w:rsid w:val="433D2289"/>
    <w:rsid w:val="43A07423"/>
    <w:rsid w:val="43B604DE"/>
    <w:rsid w:val="43EC6D52"/>
    <w:rsid w:val="440B7047"/>
    <w:rsid w:val="4435468A"/>
    <w:rsid w:val="44354E01"/>
    <w:rsid w:val="44674EBC"/>
    <w:rsid w:val="446A39B2"/>
    <w:rsid w:val="44866C77"/>
    <w:rsid w:val="449D643C"/>
    <w:rsid w:val="451C18F3"/>
    <w:rsid w:val="45885DC6"/>
    <w:rsid w:val="459A4F96"/>
    <w:rsid w:val="45F64205"/>
    <w:rsid w:val="46125A5F"/>
    <w:rsid w:val="46155886"/>
    <w:rsid w:val="46367E90"/>
    <w:rsid w:val="467239DF"/>
    <w:rsid w:val="46B24DAD"/>
    <w:rsid w:val="46D07C45"/>
    <w:rsid w:val="46E8179E"/>
    <w:rsid w:val="46F4461F"/>
    <w:rsid w:val="46F7578B"/>
    <w:rsid w:val="46F93D14"/>
    <w:rsid w:val="47075114"/>
    <w:rsid w:val="47275A26"/>
    <w:rsid w:val="472C7EB7"/>
    <w:rsid w:val="4733031E"/>
    <w:rsid w:val="4758179E"/>
    <w:rsid w:val="47970E30"/>
    <w:rsid w:val="479F5406"/>
    <w:rsid w:val="47CC20A7"/>
    <w:rsid w:val="4812468F"/>
    <w:rsid w:val="48385F95"/>
    <w:rsid w:val="483B54BC"/>
    <w:rsid w:val="48475E91"/>
    <w:rsid w:val="48A15715"/>
    <w:rsid w:val="48A7613A"/>
    <w:rsid w:val="48BA6D42"/>
    <w:rsid w:val="48CE1597"/>
    <w:rsid w:val="490B3FAA"/>
    <w:rsid w:val="49300CDB"/>
    <w:rsid w:val="495865C8"/>
    <w:rsid w:val="49DC0F31"/>
    <w:rsid w:val="49EE00F2"/>
    <w:rsid w:val="4A232479"/>
    <w:rsid w:val="4A646B52"/>
    <w:rsid w:val="4A7B3ECF"/>
    <w:rsid w:val="4AB27FC2"/>
    <w:rsid w:val="4B5A6B50"/>
    <w:rsid w:val="4B7857F0"/>
    <w:rsid w:val="4B896E9B"/>
    <w:rsid w:val="4BC40B90"/>
    <w:rsid w:val="4BCF6728"/>
    <w:rsid w:val="4C5A5DCA"/>
    <w:rsid w:val="4C5B3370"/>
    <w:rsid w:val="4C80647B"/>
    <w:rsid w:val="4D7D0486"/>
    <w:rsid w:val="4D85661F"/>
    <w:rsid w:val="4DAA4818"/>
    <w:rsid w:val="4E494F0E"/>
    <w:rsid w:val="4E573D0B"/>
    <w:rsid w:val="4E576CE9"/>
    <w:rsid w:val="4E7726E1"/>
    <w:rsid w:val="4EBE08A6"/>
    <w:rsid w:val="4F0C6A8F"/>
    <w:rsid w:val="4F151B8C"/>
    <w:rsid w:val="4F313845"/>
    <w:rsid w:val="4F514145"/>
    <w:rsid w:val="4F61479B"/>
    <w:rsid w:val="4F676D04"/>
    <w:rsid w:val="4F7C15C7"/>
    <w:rsid w:val="4F911E9D"/>
    <w:rsid w:val="502671F4"/>
    <w:rsid w:val="5052730D"/>
    <w:rsid w:val="50820CF6"/>
    <w:rsid w:val="50BC787D"/>
    <w:rsid w:val="50DC41C3"/>
    <w:rsid w:val="51A27E33"/>
    <w:rsid w:val="51D410E7"/>
    <w:rsid w:val="522308A7"/>
    <w:rsid w:val="52423B23"/>
    <w:rsid w:val="52465E13"/>
    <w:rsid w:val="524922B4"/>
    <w:rsid w:val="52567AD8"/>
    <w:rsid w:val="52594F72"/>
    <w:rsid w:val="527557BA"/>
    <w:rsid w:val="52887CCC"/>
    <w:rsid w:val="529F2F7B"/>
    <w:rsid w:val="531D5828"/>
    <w:rsid w:val="53590CD3"/>
    <w:rsid w:val="535E1840"/>
    <w:rsid w:val="53D06A06"/>
    <w:rsid w:val="53F946F9"/>
    <w:rsid w:val="54AD2B66"/>
    <w:rsid w:val="54DF005A"/>
    <w:rsid w:val="55015BD4"/>
    <w:rsid w:val="556E0AF7"/>
    <w:rsid w:val="55EE2864"/>
    <w:rsid w:val="55F21842"/>
    <w:rsid w:val="561245DC"/>
    <w:rsid w:val="56861A44"/>
    <w:rsid w:val="57EA0013"/>
    <w:rsid w:val="57F521C6"/>
    <w:rsid w:val="581111B2"/>
    <w:rsid w:val="58301495"/>
    <w:rsid w:val="58384C93"/>
    <w:rsid w:val="58426FAB"/>
    <w:rsid w:val="586C7996"/>
    <w:rsid w:val="58A66B62"/>
    <w:rsid w:val="58CA209B"/>
    <w:rsid w:val="590168D0"/>
    <w:rsid w:val="591070FE"/>
    <w:rsid w:val="59143DE4"/>
    <w:rsid w:val="59534E34"/>
    <w:rsid w:val="595A1CB7"/>
    <w:rsid w:val="5A067E8B"/>
    <w:rsid w:val="5A5B4730"/>
    <w:rsid w:val="5A7C2D32"/>
    <w:rsid w:val="5AA36882"/>
    <w:rsid w:val="5ABB60A6"/>
    <w:rsid w:val="5B562A14"/>
    <w:rsid w:val="5B70216E"/>
    <w:rsid w:val="5C0E1960"/>
    <w:rsid w:val="5C991903"/>
    <w:rsid w:val="5CA86DA1"/>
    <w:rsid w:val="5D4209BE"/>
    <w:rsid w:val="5D8C42C4"/>
    <w:rsid w:val="5DA4511F"/>
    <w:rsid w:val="5DD93CB9"/>
    <w:rsid w:val="5E303F80"/>
    <w:rsid w:val="5ED036E5"/>
    <w:rsid w:val="5F0A1B04"/>
    <w:rsid w:val="60756BD7"/>
    <w:rsid w:val="609479C5"/>
    <w:rsid w:val="60B729E9"/>
    <w:rsid w:val="60B96DA7"/>
    <w:rsid w:val="610533B8"/>
    <w:rsid w:val="61561D74"/>
    <w:rsid w:val="61A00923"/>
    <w:rsid w:val="61A46A73"/>
    <w:rsid w:val="61AA02F0"/>
    <w:rsid w:val="61F34700"/>
    <w:rsid w:val="62E94DB2"/>
    <w:rsid w:val="631D656B"/>
    <w:rsid w:val="63224F06"/>
    <w:rsid w:val="63896641"/>
    <w:rsid w:val="63BE634F"/>
    <w:rsid w:val="63C52D25"/>
    <w:rsid w:val="643C5874"/>
    <w:rsid w:val="644649F8"/>
    <w:rsid w:val="64E34C15"/>
    <w:rsid w:val="65363A03"/>
    <w:rsid w:val="65607560"/>
    <w:rsid w:val="65674FE8"/>
    <w:rsid w:val="65704EC1"/>
    <w:rsid w:val="65732899"/>
    <w:rsid w:val="657714EE"/>
    <w:rsid w:val="65CE1351"/>
    <w:rsid w:val="65D72432"/>
    <w:rsid w:val="66067FED"/>
    <w:rsid w:val="66135603"/>
    <w:rsid w:val="66574CAB"/>
    <w:rsid w:val="66C46D34"/>
    <w:rsid w:val="66CD530D"/>
    <w:rsid w:val="66D20509"/>
    <w:rsid w:val="66DB567F"/>
    <w:rsid w:val="66E6419A"/>
    <w:rsid w:val="678A78EB"/>
    <w:rsid w:val="686E26E5"/>
    <w:rsid w:val="68CA47F1"/>
    <w:rsid w:val="69061A85"/>
    <w:rsid w:val="693023A4"/>
    <w:rsid w:val="69385080"/>
    <w:rsid w:val="69B34A2D"/>
    <w:rsid w:val="6A0657E4"/>
    <w:rsid w:val="6A0809DA"/>
    <w:rsid w:val="6A7577F4"/>
    <w:rsid w:val="6A7A6D90"/>
    <w:rsid w:val="6AAC6D16"/>
    <w:rsid w:val="6B12661E"/>
    <w:rsid w:val="6B4A3EF3"/>
    <w:rsid w:val="6B786C0B"/>
    <w:rsid w:val="6BA56BDB"/>
    <w:rsid w:val="6BCC0431"/>
    <w:rsid w:val="6BDA1C1C"/>
    <w:rsid w:val="6C2D7A91"/>
    <w:rsid w:val="6C5443EB"/>
    <w:rsid w:val="6C7B2357"/>
    <w:rsid w:val="6C89725C"/>
    <w:rsid w:val="6C8E4B2B"/>
    <w:rsid w:val="6C9360C2"/>
    <w:rsid w:val="6CD129B9"/>
    <w:rsid w:val="6CD2795F"/>
    <w:rsid w:val="6CE200B3"/>
    <w:rsid w:val="6CF530D1"/>
    <w:rsid w:val="6D191A38"/>
    <w:rsid w:val="6D3C6E89"/>
    <w:rsid w:val="6DB40A89"/>
    <w:rsid w:val="6DFD5DAA"/>
    <w:rsid w:val="6E4F040B"/>
    <w:rsid w:val="6F0D2F41"/>
    <w:rsid w:val="6F862E63"/>
    <w:rsid w:val="6FB51460"/>
    <w:rsid w:val="6FF46F6B"/>
    <w:rsid w:val="701047C1"/>
    <w:rsid w:val="70283198"/>
    <w:rsid w:val="70A03B31"/>
    <w:rsid w:val="7117524E"/>
    <w:rsid w:val="7195341A"/>
    <w:rsid w:val="71F4672E"/>
    <w:rsid w:val="729643FE"/>
    <w:rsid w:val="729E29AE"/>
    <w:rsid w:val="734E24D6"/>
    <w:rsid w:val="736A3556"/>
    <w:rsid w:val="737E10B1"/>
    <w:rsid w:val="73B05AD3"/>
    <w:rsid w:val="73BB6A0A"/>
    <w:rsid w:val="73F37D7C"/>
    <w:rsid w:val="743A1813"/>
    <w:rsid w:val="74781537"/>
    <w:rsid w:val="74DF4AB7"/>
    <w:rsid w:val="750E638C"/>
    <w:rsid w:val="75103B98"/>
    <w:rsid w:val="751C5E6B"/>
    <w:rsid w:val="758858C1"/>
    <w:rsid w:val="75962DE4"/>
    <w:rsid w:val="759D7432"/>
    <w:rsid w:val="75A76BD4"/>
    <w:rsid w:val="75A84D96"/>
    <w:rsid w:val="75EF427C"/>
    <w:rsid w:val="75F43E65"/>
    <w:rsid w:val="76286A18"/>
    <w:rsid w:val="76331017"/>
    <w:rsid w:val="76406DA3"/>
    <w:rsid w:val="76413BC3"/>
    <w:rsid w:val="77A76DCE"/>
    <w:rsid w:val="77CB6EE6"/>
    <w:rsid w:val="787F1E01"/>
    <w:rsid w:val="78AC1A98"/>
    <w:rsid w:val="78E20CC0"/>
    <w:rsid w:val="78F76EFB"/>
    <w:rsid w:val="792E2CC3"/>
    <w:rsid w:val="79345C83"/>
    <w:rsid w:val="79374817"/>
    <w:rsid w:val="79811A0F"/>
    <w:rsid w:val="79E82645"/>
    <w:rsid w:val="7A5635F8"/>
    <w:rsid w:val="7A891171"/>
    <w:rsid w:val="7AAC0678"/>
    <w:rsid w:val="7B071191"/>
    <w:rsid w:val="7B1D7C3B"/>
    <w:rsid w:val="7B4009CF"/>
    <w:rsid w:val="7BB6134D"/>
    <w:rsid w:val="7BF70FC6"/>
    <w:rsid w:val="7C01121D"/>
    <w:rsid w:val="7C5B30EF"/>
    <w:rsid w:val="7C6C0C5C"/>
    <w:rsid w:val="7CC20BF2"/>
    <w:rsid w:val="7CC330FA"/>
    <w:rsid w:val="7CF54BA6"/>
    <w:rsid w:val="7D1B0D7A"/>
    <w:rsid w:val="7D2A2F4F"/>
    <w:rsid w:val="7D3E4DA2"/>
    <w:rsid w:val="7D7F3FA0"/>
    <w:rsid w:val="7DB46818"/>
    <w:rsid w:val="7DD3075F"/>
    <w:rsid w:val="7E865373"/>
    <w:rsid w:val="7EC93333"/>
    <w:rsid w:val="7ED7137C"/>
    <w:rsid w:val="7F48489B"/>
    <w:rsid w:val="7F5472F9"/>
    <w:rsid w:val="7F6D39A5"/>
    <w:rsid w:val="7F9F12D4"/>
    <w:rsid w:val="7FAF6A3C"/>
    <w:rsid w:val="7FD05459"/>
    <w:rsid w:val="7FDB7DA4"/>
    <w:rsid w:val="7FEE097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4"/>
      <w:lang w:val="en-US" w:eastAsia="zh-CN" w:bidi="ar-SA"/>
    </w:rPr>
  </w:style>
  <w:style w:type="paragraph" w:styleId="2">
    <w:name w:val="heading 2"/>
    <w:basedOn w:val="1"/>
    <w:next w:val="1"/>
    <w:qFormat/>
    <w:uiPriority w:val="0"/>
    <w:pPr>
      <w:keepNext/>
      <w:keepLines/>
      <w:numPr>
        <w:ilvl w:val="1"/>
        <w:numId w:val="1"/>
      </w:numPr>
      <w:spacing w:before="260" w:beforeLines="0" w:after="260" w:afterLines="0" w:line="416" w:lineRule="auto"/>
      <w:ind w:left="575" w:hanging="575"/>
      <w:outlineLvl w:val="1"/>
    </w:pPr>
    <w:rPr>
      <w:rFonts w:ascii="Cambria" w:hAnsi="Cambria"/>
      <w:b/>
      <w:bCs/>
      <w:sz w:val="32"/>
      <w:szCs w:val="32"/>
    </w:rPr>
  </w:style>
  <w:style w:type="character" w:default="1" w:styleId="7">
    <w:name w:val="Default Paragraph Font"/>
    <w:semiHidden/>
    <w:uiPriority w:val="0"/>
  </w:style>
  <w:style w:type="table" w:default="1" w:styleId="10">
    <w:name w:val="Normal Table"/>
    <w:semiHidden/>
    <w:uiPriority w:val="0"/>
    <w:tblPr>
      <w:tblStyle w:val="10"/>
      <w:tblLayout w:type="fixed"/>
      <w:tblCellMar>
        <w:top w:w="0" w:type="dxa"/>
        <w:left w:w="108" w:type="dxa"/>
        <w:bottom w:w="0" w:type="dxa"/>
        <w:right w:w="108" w:type="dxa"/>
      </w:tblCellMar>
    </w:tblPr>
  </w:style>
  <w:style w:type="paragraph" w:styleId="3">
    <w:name w:val="annotation text"/>
    <w:basedOn w:val="1"/>
    <w:link w:val="17"/>
    <w:uiPriority w:val="99"/>
    <w:pPr>
      <w:spacing w:line="360" w:lineRule="auto"/>
      <w:jc w:val="left"/>
    </w:pPr>
    <w:rPr>
      <w:rFonts w:ascii="宋体" w:hAnsi="宋体" w:cs="宋体"/>
      <w:bCs/>
      <w:sz w:val="28"/>
      <w:szCs w:val="28"/>
    </w:rPr>
  </w:style>
  <w:style w:type="paragraph" w:styleId="4">
    <w:name w:val="Balloon Text"/>
    <w:basedOn w:val="1"/>
    <w:link w:val="19"/>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adjustRightInd w:val="0"/>
      <w:spacing w:line="240" w:lineRule="atLeast"/>
      <w:jc w:val="center"/>
    </w:pPr>
    <w:rPr>
      <w:kern w:val="0"/>
      <w:sz w:val="18"/>
      <w:szCs w:val="20"/>
    </w:rPr>
  </w:style>
  <w:style w:type="character" w:styleId="8">
    <w:name w:val="page number"/>
    <w:basedOn w:val="7"/>
    <w:uiPriority w:val="0"/>
  </w:style>
  <w:style w:type="character" w:styleId="9">
    <w:name w:val="annotation reference"/>
    <w:uiPriority w:val="99"/>
    <w:rPr>
      <w:rFonts w:cs="Times New Roman"/>
      <w:sz w:val="21"/>
      <w:szCs w:val="21"/>
    </w:rPr>
  </w:style>
  <w:style w:type="paragraph" w:customStyle="1" w:styleId="11">
    <w:name w:val="_Style 2"/>
    <w:basedOn w:val="1"/>
    <w:uiPriority w:val="0"/>
    <w:pPr>
      <w:ind w:firstLine="420" w:firstLineChars="200"/>
    </w:pPr>
    <w:rPr>
      <w:rFonts w:ascii="Calibri" w:hAnsi="Calibri" w:eastAsia="宋体" w:cs="Times New Roman"/>
      <w:szCs w:val="22"/>
    </w:rPr>
  </w:style>
  <w:style w:type="paragraph" w:customStyle="1" w:styleId="12">
    <w:name w:val="彩色列表1"/>
    <w:basedOn w:val="1"/>
    <w:uiPriority w:val="0"/>
    <w:pPr>
      <w:ind w:firstLine="420" w:firstLineChars="200"/>
    </w:pPr>
    <w:rPr>
      <w:rFonts w:ascii="Calibri" w:hAnsi="Calibri" w:eastAsia="宋体" w:cs="Times New Roman"/>
      <w:szCs w:val="22"/>
    </w:rPr>
  </w:style>
  <w:style w:type="paragraph" w:customStyle="1" w:styleId="13">
    <w:name w:val="样式 标题 2 + Times New Roman 四号 非加粗 段前: 5 磅 段后: 0 磅 行距: 固定值 20..."/>
    <w:basedOn w:val="2"/>
    <w:next w:val="1"/>
    <w:uiPriority w:val="0"/>
    <w:pPr>
      <w:numPr>
        <w:ilvl w:val="0"/>
        <w:numId w:val="0"/>
      </w:numPr>
      <w:tabs>
        <w:tab w:val="clear" w:pos="575"/>
      </w:tabs>
      <w:spacing w:before="100" w:after="0" w:line="400" w:lineRule="exact"/>
    </w:pPr>
    <w:rPr>
      <w:rFonts w:ascii="Times New Roman" w:hAnsi="Times New Roman" w:eastAsia="黑体" w:cs="宋体"/>
      <w:b w:val="0"/>
      <w:bCs w:val="0"/>
      <w:sz w:val="28"/>
      <w:szCs w:val="20"/>
    </w:rPr>
  </w:style>
  <w:style w:type="character" w:customStyle="1" w:styleId="14">
    <w:name w:val="apple-converted-space"/>
    <w:uiPriority w:val="0"/>
  </w:style>
  <w:style w:type="character" w:customStyle="1" w:styleId="15">
    <w:name w:val="font21"/>
    <w:uiPriority w:val="0"/>
    <w:rPr>
      <w:rFonts w:hint="eastAsia" w:ascii="宋体" w:hAnsi="宋体" w:eastAsia="宋体" w:cs="宋体"/>
      <w:color w:val="000000"/>
      <w:sz w:val="20"/>
      <w:szCs w:val="20"/>
      <w:u w:val="none"/>
    </w:rPr>
  </w:style>
  <w:style w:type="character" w:customStyle="1" w:styleId="16">
    <w:name w:val="font01"/>
    <w:uiPriority w:val="0"/>
    <w:rPr>
      <w:rFonts w:ascii="仿宋" w:hAnsi="仿宋" w:eastAsia="仿宋" w:cs="仿宋"/>
      <w:color w:val="000000"/>
      <w:sz w:val="22"/>
      <w:szCs w:val="22"/>
      <w:u w:val="none"/>
    </w:rPr>
  </w:style>
  <w:style w:type="character" w:customStyle="1" w:styleId="17">
    <w:name w:val="批注文字 Char"/>
    <w:link w:val="3"/>
    <w:uiPriority w:val="99"/>
    <w:rPr>
      <w:rFonts w:ascii="宋体" w:hAnsi="宋体" w:cs="宋体"/>
      <w:bCs/>
      <w:kern w:val="2"/>
      <w:sz w:val="28"/>
      <w:szCs w:val="28"/>
    </w:rPr>
  </w:style>
  <w:style w:type="character" w:customStyle="1" w:styleId="18">
    <w:name w:val="font11"/>
    <w:uiPriority w:val="0"/>
    <w:rPr>
      <w:rFonts w:ascii="Calibri" w:hAnsi="Calibri" w:cs="Calibri"/>
      <w:color w:val="000000"/>
      <w:sz w:val="22"/>
      <w:szCs w:val="22"/>
      <w:u w:val="none"/>
    </w:rPr>
  </w:style>
  <w:style w:type="character" w:customStyle="1" w:styleId="19">
    <w:name w:val="批注框文本 Char"/>
    <w:link w:val="4"/>
    <w:uiPriority w:val="0"/>
    <w:rPr>
      <w:rFonts w:ascii="Calibri" w:hAnsi="Calibri"/>
      <w:kern w:val="2"/>
      <w:sz w:val="18"/>
      <w:szCs w:val="18"/>
    </w:rPr>
  </w:style>
  <w:style w:type="character" w:customStyle="1" w:styleId="20">
    <w:name w:val="font31"/>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3743</Words>
  <Characters>21337</Characters>
  <Lines>177</Lines>
  <Paragraphs>50</Paragraphs>
  <TotalTime>7</TotalTime>
  <ScaleCrop>false</ScaleCrop>
  <LinksUpToDate>false</LinksUpToDate>
  <CharactersWithSpaces>25030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2018-11-14T02:33:00Z</dcterms:created>
  <dc:creator>lf</dc:creator>
  <cp:lastModifiedBy>宋杰铭</cp:lastModifiedBy>
  <dcterms:modified xsi:type="dcterms:W3CDTF">2019-03-10T02:44:50Z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