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w:t>
      </w:r>
      <w:r>
        <w:rPr>
          <w:rFonts w:hint="eastAsia" w:cs="宋体"/>
          <w:b/>
          <w:bCs/>
          <w:lang w:val="en-US" w:eastAsia="zh-CN"/>
        </w:rPr>
        <w:t>单台套货物明细表</w:t>
      </w:r>
    </w:p>
    <w:tbl>
      <w:tblPr>
        <w:tblStyle w:val="14"/>
        <w:tblW w:w="6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2385"/>
        <w:gridCol w:w="1105"/>
        <w:gridCol w:w="692"/>
        <w:gridCol w:w="83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型号</w:t>
            </w: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8"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变频器</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技术资料与质检资料</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3</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质保期内备品备件</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cs="宋体"/>
                <w:szCs w:val="21"/>
              </w:rPr>
              <w:t>其他</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rFonts w:hint="eastAsia" w:eastAsia="宋体"/>
          <w:b/>
          <w:szCs w:val="21"/>
          <w:lang w:val="en-US" w:eastAsia="zh-CN"/>
        </w:rPr>
      </w:pPr>
      <w:r>
        <w:rPr>
          <w:rFonts w:hint="eastAsia"/>
          <w:b/>
          <w:bCs/>
          <w:lang w:val="en-US" w:eastAsia="zh-CN"/>
        </w:rPr>
        <w:t>单台套分项报价表</w:t>
      </w:r>
    </w:p>
    <w:tbl>
      <w:tblPr>
        <w:tblStyle w:val="14"/>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107"/>
        <w:gridCol w:w="716"/>
        <w:gridCol w:w="1411"/>
        <w:gridCol w:w="1129"/>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7"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107"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716"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11"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2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54" w:type="dxa"/>
            <w:vAlign w:val="center"/>
          </w:tcPr>
          <w:p>
            <w:pPr>
              <w:widowControl/>
              <w:jc w:val="center"/>
              <w:rPr>
                <w:rFonts w:ascii="宋体" w:cs="宋体"/>
                <w:b/>
                <w:kern w:val="0"/>
                <w:szCs w:val="21"/>
              </w:rPr>
            </w:pPr>
            <w:r>
              <w:rPr>
                <w:rFonts w:hint="eastAsia" w:ascii="宋体" w:hAnsi="宋体" w:cs="宋体"/>
                <w:b/>
                <w:kern w:val="0"/>
                <w:szCs w:val="21"/>
              </w:rPr>
              <w:t>总价（元）</w:t>
            </w:r>
          </w:p>
        </w:tc>
        <w:tc>
          <w:tcPr>
            <w:tcW w:w="1154" w:type="dxa"/>
            <w:vAlign w:val="center"/>
          </w:tcPr>
          <w:p>
            <w:pPr>
              <w:widowControl/>
              <w:jc w:val="center"/>
              <w:rPr>
                <w:rFonts w:hint="eastAsia" w:ascii="宋体" w:hAnsi="宋体" w:eastAsia="宋体" w:cs="宋体"/>
                <w:b/>
                <w:kern w:val="0"/>
                <w:szCs w:val="21"/>
                <w:lang w:val="en-US" w:eastAsia="zh-CN"/>
              </w:rPr>
            </w:pPr>
            <w:r>
              <w:rPr>
                <w:rFonts w:hint="eastAsia" w:ascii="宋体" w:hAnsi="宋体" w:cs="宋体"/>
                <w:b/>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7" w:type="dxa"/>
            <w:vAlign w:val="center"/>
          </w:tcPr>
          <w:p>
            <w:pPr>
              <w:spacing w:line="400" w:lineRule="exact"/>
              <w:jc w:val="center"/>
              <w:rPr>
                <w:rFonts w:ascii="宋体"/>
                <w:szCs w:val="21"/>
              </w:rPr>
            </w:pPr>
            <w:r>
              <w:rPr>
                <w:rFonts w:ascii="宋体" w:hAnsi="宋体"/>
                <w:szCs w:val="21"/>
              </w:rPr>
              <w:t>1</w:t>
            </w:r>
          </w:p>
        </w:tc>
        <w:tc>
          <w:tcPr>
            <w:tcW w:w="2107" w:type="dxa"/>
            <w:vAlign w:val="center"/>
          </w:tcPr>
          <w:p>
            <w:pPr>
              <w:spacing w:line="400" w:lineRule="exact"/>
              <w:jc w:val="left"/>
              <w:rPr>
                <w:rFonts w:ascii="宋体"/>
                <w:b/>
                <w:color w:val="FF0000"/>
                <w:szCs w:val="21"/>
              </w:rPr>
            </w:pPr>
            <w:r>
              <w:rPr>
                <w:rFonts w:hint="eastAsia" w:ascii="宋体" w:hAnsi="宋体"/>
                <w:szCs w:val="21"/>
              </w:rPr>
              <w:t>变频器</w:t>
            </w:r>
          </w:p>
        </w:tc>
        <w:tc>
          <w:tcPr>
            <w:tcW w:w="716" w:type="dxa"/>
            <w:vAlign w:val="center"/>
          </w:tcPr>
          <w:p>
            <w:pPr>
              <w:spacing w:line="400" w:lineRule="exact"/>
              <w:ind w:firstLine="210" w:firstLineChars="100"/>
              <w:rPr>
                <w:rFonts w:ascii="宋体"/>
                <w:b/>
                <w:szCs w:val="21"/>
              </w:rPr>
            </w:pPr>
            <w:r>
              <w:rPr>
                <w:rFonts w:hint="eastAsia" w:ascii="宋体" w:hAnsi="宋体"/>
                <w:szCs w:val="21"/>
              </w:rPr>
              <w:t>台</w:t>
            </w:r>
          </w:p>
        </w:tc>
        <w:tc>
          <w:tcPr>
            <w:tcW w:w="1411" w:type="dxa"/>
            <w:vAlign w:val="center"/>
          </w:tcPr>
          <w:p>
            <w:pPr>
              <w:widowControl/>
              <w:jc w:val="center"/>
              <w:rPr>
                <w:rFonts w:hint="eastAsia" w:ascii="宋体" w:eastAsia="宋体" w:cs="宋体"/>
                <w:kern w:val="0"/>
                <w:szCs w:val="21"/>
                <w:lang w:val="en-US" w:eastAsia="zh-CN"/>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vAlign w:val="center"/>
          </w:tcPr>
          <w:p>
            <w:pPr>
              <w:spacing w:line="400" w:lineRule="exact"/>
              <w:jc w:val="center"/>
              <w:rPr>
                <w:rFonts w:ascii="宋体"/>
                <w:szCs w:val="21"/>
              </w:rPr>
            </w:pPr>
          </w:p>
        </w:tc>
        <w:tc>
          <w:tcPr>
            <w:tcW w:w="2107" w:type="dxa"/>
          </w:tcPr>
          <w:p>
            <w:pPr>
              <w:spacing w:line="400" w:lineRule="exact"/>
              <w:jc w:val="left"/>
              <w:rPr>
                <w:rFonts w:ascii="宋体" w:hAnsi="宋体"/>
                <w:szCs w:val="21"/>
              </w:rPr>
            </w:pPr>
            <w:r>
              <w:rPr>
                <w:rFonts w:hint="eastAsia" w:ascii="宋体" w:hAnsi="宋体"/>
                <w:szCs w:val="21"/>
              </w:rPr>
              <w:t>每套包括：</w:t>
            </w:r>
          </w:p>
        </w:tc>
        <w:tc>
          <w:tcPr>
            <w:tcW w:w="716"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p>
        </w:tc>
        <w:tc>
          <w:tcPr>
            <w:tcW w:w="2107" w:type="dxa"/>
            <w:vAlign w:val="center"/>
          </w:tcPr>
          <w:p>
            <w:pPr>
              <w:spacing w:line="400" w:lineRule="exact"/>
              <w:jc w:val="left"/>
              <w:rPr>
                <w:rFonts w:ascii="宋体" w:hAnsi="宋体"/>
                <w:szCs w:val="21"/>
              </w:rPr>
            </w:pPr>
            <w:r>
              <w:rPr>
                <w:rFonts w:hint="eastAsia" w:ascii="宋体" w:hAnsi="宋体" w:cs="宋体"/>
                <w:szCs w:val="21"/>
              </w:rPr>
              <w:t>整流单元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1.2</w:t>
            </w:r>
          </w:p>
        </w:tc>
        <w:tc>
          <w:tcPr>
            <w:tcW w:w="2107" w:type="dxa"/>
            <w:vAlign w:val="center"/>
          </w:tcPr>
          <w:p>
            <w:pPr>
              <w:spacing w:line="400" w:lineRule="exact"/>
              <w:jc w:val="left"/>
              <w:rPr>
                <w:rFonts w:ascii="宋体" w:hAnsi="宋体"/>
                <w:szCs w:val="21"/>
              </w:rPr>
            </w:pPr>
            <w:r>
              <w:rPr>
                <w:rFonts w:hint="eastAsia" w:ascii="宋体" w:hAnsi="宋体" w:cs="宋体"/>
                <w:szCs w:val="21"/>
              </w:rPr>
              <w:t>逆变单元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1.3</w:t>
            </w:r>
          </w:p>
        </w:tc>
        <w:tc>
          <w:tcPr>
            <w:tcW w:w="2107" w:type="dxa"/>
            <w:vAlign w:val="center"/>
          </w:tcPr>
          <w:p>
            <w:pPr>
              <w:spacing w:line="400" w:lineRule="exact"/>
              <w:jc w:val="left"/>
              <w:rPr>
                <w:rFonts w:ascii="宋体" w:hAnsi="宋体"/>
                <w:szCs w:val="21"/>
              </w:rPr>
            </w:pPr>
            <w:r>
              <w:rPr>
                <w:rFonts w:hint="eastAsia" w:ascii="宋体" w:hAnsi="宋体" w:cs="宋体"/>
                <w:szCs w:val="21"/>
              </w:rPr>
              <w:t>滤波单元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1.4</w:t>
            </w:r>
          </w:p>
        </w:tc>
        <w:tc>
          <w:tcPr>
            <w:tcW w:w="2107" w:type="dxa"/>
            <w:vAlign w:val="center"/>
          </w:tcPr>
          <w:p>
            <w:pPr>
              <w:spacing w:line="400" w:lineRule="exact"/>
              <w:jc w:val="left"/>
              <w:rPr>
                <w:rFonts w:ascii="宋体" w:hAnsi="宋体"/>
                <w:szCs w:val="21"/>
              </w:rPr>
            </w:pPr>
            <w:r>
              <w:rPr>
                <w:rFonts w:hint="eastAsia" w:ascii="宋体" w:hAnsi="宋体" w:cs="宋体"/>
                <w:szCs w:val="21"/>
              </w:rPr>
              <w:t>低压控制单元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1.5</w:t>
            </w:r>
          </w:p>
        </w:tc>
        <w:tc>
          <w:tcPr>
            <w:tcW w:w="2107" w:type="dxa"/>
            <w:vAlign w:val="center"/>
          </w:tcPr>
          <w:p>
            <w:pPr>
              <w:spacing w:line="400" w:lineRule="exact"/>
              <w:jc w:val="left"/>
              <w:rPr>
                <w:rFonts w:ascii="宋体" w:hAnsi="宋体"/>
                <w:szCs w:val="21"/>
              </w:rPr>
            </w:pPr>
            <w:r>
              <w:rPr>
                <w:rFonts w:hint="eastAsia" w:ascii="宋体" w:hAnsi="宋体" w:cs="宋体"/>
                <w:szCs w:val="21"/>
              </w:rPr>
              <w:t>显示单元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1.6</w:t>
            </w:r>
          </w:p>
        </w:tc>
        <w:tc>
          <w:tcPr>
            <w:tcW w:w="2107" w:type="dxa"/>
            <w:vAlign w:val="center"/>
          </w:tcPr>
          <w:p>
            <w:pPr>
              <w:spacing w:line="400" w:lineRule="exact"/>
              <w:jc w:val="left"/>
              <w:rPr>
                <w:rFonts w:ascii="宋体" w:hAnsi="宋体"/>
                <w:szCs w:val="21"/>
              </w:rPr>
            </w:pPr>
            <w:r>
              <w:rPr>
                <w:rFonts w:hint="eastAsia" w:ascii="宋体" w:hAnsi="宋体" w:cs="宋体"/>
                <w:szCs w:val="21"/>
              </w:rPr>
              <w:t>检测保护单元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1.7</w:t>
            </w:r>
          </w:p>
        </w:tc>
        <w:tc>
          <w:tcPr>
            <w:tcW w:w="2107" w:type="dxa"/>
            <w:vAlign w:val="center"/>
          </w:tcPr>
          <w:p>
            <w:pPr>
              <w:spacing w:line="400" w:lineRule="exact"/>
              <w:jc w:val="left"/>
              <w:rPr>
                <w:rFonts w:ascii="宋体" w:hAnsi="宋体"/>
                <w:szCs w:val="21"/>
              </w:rPr>
            </w:pPr>
            <w:r>
              <w:rPr>
                <w:rFonts w:hint="eastAsia" w:ascii="宋体" w:hAnsi="宋体" w:cs="宋体"/>
                <w:szCs w:val="21"/>
              </w:rPr>
              <w:t>供电单元</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hint="eastAsia" w:ascii="宋体" w:eastAsia="宋体"/>
                <w:szCs w:val="21"/>
                <w:lang w:val="en-US" w:eastAsia="zh-CN"/>
              </w:rPr>
            </w:pPr>
            <w:r>
              <w:rPr>
                <w:rFonts w:hint="eastAsia" w:ascii="宋体"/>
                <w:szCs w:val="21"/>
                <w:lang w:val="en-US" w:eastAsia="zh-CN"/>
              </w:rPr>
              <w:t>1.8</w:t>
            </w:r>
          </w:p>
        </w:tc>
        <w:tc>
          <w:tcPr>
            <w:tcW w:w="2107" w:type="dxa"/>
            <w:vAlign w:val="center"/>
          </w:tcPr>
          <w:p>
            <w:pPr>
              <w:spacing w:line="400" w:lineRule="exact"/>
              <w:jc w:val="left"/>
              <w:rPr>
                <w:rFonts w:ascii="宋体"/>
                <w:szCs w:val="21"/>
              </w:rPr>
            </w:pPr>
            <w:r>
              <w:rPr>
                <w:rFonts w:hint="eastAsia" w:ascii="宋体" w:hAnsi="宋体"/>
                <w:szCs w:val="21"/>
              </w:rPr>
              <w:t>技术资料与质检资料</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6</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w:t>
            </w:r>
            <w:r>
              <w:rPr>
                <w:rFonts w:hint="eastAsia" w:ascii="宋体" w:hAnsi="宋体"/>
                <w:szCs w:val="21"/>
                <w:lang w:val="en-US" w:eastAsia="zh-CN"/>
              </w:rPr>
              <w:t>9</w:t>
            </w:r>
          </w:p>
        </w:tc>
        <w:tc>
          <w:tcPr>
            <w:tcW w:w="2107" w:type="dxa"/>
            <w:vAlign w:val="center"/>
          </w:tcPr>
          <w:p>
            <w:pPr>
              <w:spacing w:line="400" w:lineRule="exact"/>
              <w:jc w:val="left"/>
              <w:rPr>
                <w:rFonts w:ascii="宋体"/>
                <w:szCs w:val="21"/>
              </w:rPr>
            </w:pPr>
            <w:r>
              <w:rPr>
                <w:rFonts w:hint="eastAsia" w:ascii="宋体" w:hAnsi="宋体"/>
                <w:szCs w:val="21"/>
              </w:rPr>
              <w:t>质保期内备品备件</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r>
              <w:rPr>
                <w:rFonts w:hint="eastAsia" w:ascii="宋体" w:hAnsi="宋体"/>
                <w:szCs w:val="21"/>
                <w:lang w:val="en-US" w:eastAsia="zh-CN"/>
              </w:rPr>
              <w:t>0</w:t>
            </w:r>
          </w:p>
        </w:tc>
        <w:tc>
          <w:tcPr>
            <w:tcW w:w="2107" w:type="dxa"/>
            <w:vAlign w:val="center"/>
          </w:tcPr>
          <w:p>
            <w:pPr>
              <w:spacing w:line="400" w:lineRule="exact"/>
              <w:jc w:val="left"/>
              <w:rPr>
                <w:rFonts w:ascii="宋体"/>
                <w:szCs w:val="21"/>
              </w:rPr>
            </w:pPr>
            <w:r>
              <w:rPr>
                <w:rFonts w:hint="eastAsia" w:ascii="宋体" w:hAnsi="宋体" w:cs="宋体"/>
                <w:szCs w:val="21"/>
              </w:rPr>
              <w:t>其他</w:t>
            </w:r>
          </w:p>
        </w:tc>
        <w:tc>
          <w:tcPr>
            <w:tcW w:w="716"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p>
        </w:tc>
        <w:tc>
          <w:tcPr>
            <w:tcW w:w="2107" w:type="dxa"/>
            <w:vAlign w:val="center"/>
          </w:tcPr>
          <w:p>
            <w:pPr>
              <w:spacing w:line="400" w:lineRule="exact"/>
              <w:jc w:val="center"/>
              <w:rPr>
                <w:rFonts w:ascii="宋体"/>
                <w:szCs w:val="21"/>
              </w:rPr>
            </w:pPr>
            <w:r>
              <w:rPr>
                <w:rFonts w:hint="eastAsia" w:ascii="宋体"/>
                <w:szCs w:val="21"/>
              </w:rPr>
              <w:t>合计</w:t>
            </w:r>
          </w:p>
        </w:tc>
        <w:tc>
          <w:tcPr>
            <w:tcW w:w="716"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firstLine="420" w:firstLineChars="200"/>
        <w:rPr>
          <w:rFonts w:ascii="宋体" w:hAnsi="宋体"/>
          <w:szCs w:val="21"/>
        </w:rPr>
      </w:pPr>
      <w:r>
        <w:rPr>
          <w:rFonts w:hint="eastAsia" w:ascii="宋体" w:hAnsi="宋体"/>
          <w:szCs w:val="21"/>
        </w:rPr>
        <w:t>最高温度：</w:t>
      </w:r>
      <w:r>
        <w:rPr>
          <w:rFonts w:hint="eastAsia" w:ascii="宋体" w:hAnsi="宋体"/>
          <w:u w:val="single"/>
        </w:rPr>
        <w:t xml:space="preserve"> 40℃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最低温度：</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年平均气温：</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地震烈度：</w:t>
      </w:r>
      <w:r>
        <w:rPr>
          <w:rFonts w:hint="eastAsia" w:ascii="宋体" w:hAnsi="宋体"/>
          <w:u w:val="single"/>
        </w:rPr>
        <w:t xml:space="preserve"> ≤6级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海拔高度：</w:t>
      </w:r>
      <w:r>
        <w:rPr>
          <w:rFonts w:hint="eastAsia" w:ascii="宋体" w:hAnsi="宋体"/>
          <w:u w:val="single"/>
        </w:rPr>
        <w:t xml:space="preserve"> 1100±200m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使用环境：</w:t>
      </w:r>
      <w:r>
        <w:rPr>
          <w:rFonts w:hint="eastAsia" w:ascii="宋体" w:hAnsi="宋体"/>
          <w:u w:val="single"/>
          <w:lang w:eastAsia="zh-CN"/>
        </w:rPr>
        <w:t>户内</w:t>
      </w:r>
      <w:r>
        <w:rPr>
          <w:rFonts w:hint="eastAsia" w:ascii="宋体" w:hAnsi="宋体"/>
          <w:u w:val="single"/>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环境相对湿度：</w:t>
      </w:r>
      <w:r>
        <w:rPr>
          <w:rFonts w:hint="eastAsia" w:ascii="宋体" w:hAnsi="宋体"/>
          <w:u w:val="single"/>
        </w:rPr>
        <w:t xml:space="preserve"> 日平均值不大于95%（＋25℃时），月平均值不大于90%；。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安装场所及用途：</w:t>
      </w:r>
      <w:r>
        <w:rPr>
          <w:rFonts w:hint="eastAsia" w:ascii="宋体" w:hAnsi="宋体"/>
          <w:szCs w:val="21"/>
          <w:u w:val="single"/>
        </w:rPr>
        <w:t>洗选中心</w:t>
      </w:r>
      <w:r>
        <w:rPr>
          <w:rFonts w:hint="eastAsia" w:ascii="宋体" w:hAnsi="宋体"/>
          <w:szCs w:val="21"/>
          <w:u w:val="single"/>
          <w:lang w:eastAsia="zh-CN"/>
        </w:rPr>
        <w:t>补连塔</w:t>
      </w:r>
      <w:r>
        <w:rPr>
          <w:rFonts w:hint="eastAsia" w:ascii="宋体" w:hAnsi="宋体"/>
          <w:szCs w:val="21"/>
          <w:u w:val="single"/>
        </w:rPr>
        <w:t>选煤厂</w:t>
      </w:r>
      <w:r>
        <w:rPr>
          <w:rFonts w:hint="eastAsia" w:ascii="宋体" w:hAnsi="宋体"/>
          <w:szCs w:val="21"/>
          <w:u w:val="single"/>
          <w:lang w:val="en-US" w:eastAsia="zh-CN"/>
        </w:rPr>
        <w:t>82</w:t>
      </w:r>
      <w:r>
        <w:rPr>
          <w:rFonts w:hint="default" w:ascii="宋体" w:hAnsi="宋体"/>
          <w:szCs w:val="21"/>
          <w:u w:val="single"/>
          <w:lang w:val="en-US" w:eastAsia="zh-CN"/>
        </w:rPr>
        <w:t>1</w:t>
      </w:r>
      <w:r>
        <w:rPr>
          <w:rFonts w:hint="eastAsia" w:ascii="宋体" w:hAnsi="宋体"/>
          <w:szCs w:val="21"/>
          <w:u w:val="single"/>
          <w:lang w:val="en-US" w:eastAsia="zh-CN"/>
        </w:rPr>
        <w:t>A泵用</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adjustRightInd w:val="0"/>
        <w:snapToGrid w:val="0"/>
        <w:spacing w:line="360" w:lineRule="auto"/>
        <w:ind w:firstLine="735" w:firstLineChars="350"/>
        <w:rPr>
          <w:rFonts w:ascii="宋体" w:hAnsi="宋体"/>
          <w:szCs w:val="21"/>
        </w:rPr>
      </w:pPr>
      <w:r>
        <w:rPr>
          <w:rFonts w:hint="eastAsia" w:ascii="宋体" w:hAnsi="宋体"/>
          <w:szCs w:val="21"/>
        </w:rPr>
        <w:t>*1.1.电压等级：</w:t>
      </w:r>
      <w:r>
        <w:rPr>
          <w:rFonts w:hint="eastAsia" w:ascii="宋体" w:hAnsi="宋体"/>
          <w:szCs w:val="21"/>
          <w:u w:val="single"/>
        </w:rPr>
        <w:t>AC660V-690V</w:t>
      </w:r>
      <w:r>
        <w:rPr>
          <w:rFonts w:hint="eastAsia" w:ascii="宋体" w:hAnsi="宋体"/>
          <w:szCs w:val="21"/>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*1.2.额定输入频率：</w:t>
      </w:r>
      <w:r>
        <w:rPr>
          <w:rFonts w:hint="eastAsia" w:ascii="宋体" w:hAnsi="宋体"/>
          <w:szCs w:val="21"/>
          <w:u w:val="single"/>
        </w:rPr>
        <w:t>50Hz。</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*1.3.输入</w:t>
      </w:r>
      <w:r>
        <w:rPr>
          <w:rFonts w:hint="eastAsia" w:ascii="宋体" w:hAnsi="宋体"/>
          <w:szCs w:val="21"/>
          <w:highlight w:val="none"/>
          <w:lang w:eastAsia="zh-CN"/>
        </w:rPr>
        <w:t>电流：</w:t>
      </w:r>
      <w:r>
        <w:rPr>
          <w:rFonts w:hint="eastAsia" w:ascii="宋体" w:hAnsi="宋体"/>
          <w:szCs w:val="21"/>
          <w:u w:val="single"/>
        </w:rPr>
        <w:t>≥</w:t>
      </w:r>
      <w:r>
        <w:rPr>
          <w:rFonts w:hint="eastAsia" w:ascii="宋体" w:hAnsi="宋体"/>
          <w:szCs w:val="21"/>
          <w:u w:val="single"/>
          <w:lang w:val="en-US" w:eastAsia="zh-CN"/>
        </w:rPr>
        <w:t>163</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*1.4.输出电流：</w:t>
      </w:r>
      <w:r>
        <w:rPr>
          <w:rFonts w:hint="eastAsia" w:ascii="宋体" w:hAnsi="宋体"/>
          <w:szCs w:val="21"/>
          <w:u w:val="single"/>
        </w:rPr>
        <w:t>≥</w:t>
      </w:r>
      <w:r>
        <w:rPr>
          <w:rFonts w:hint="eastAsia" w:ascii="宋体" w:hAnsi="宋体"/>
          <w:szCs w:val="21"/>
          <w:u w:val="single"/>
          <w:lang w:val="en-US" w:eastAsia="zh-CN"/>
        </w:rPr>
        <w:t>18</w:t>
      </w:r>
      <w:r>
        <w:rPr>
          <w:rFonts w:hint="eastAsia" w:ascii="宋体" w:hAnsi="宋体"/>
          <w:szCs w:val="21"/>
          <w:highlight w:val="none"/>
          <w:u w:val="single"/>
          <w:lang w:val="en-US" w:eastAsia="zh-CN"/>
        </w:rPr>
        <w:t>0A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.适配电动机额定功率：</w:t>
      </w:r>
      <w:r>
        <w:rPr>
          <w:rFonts w:hint="eastAsia" w:ascii="宋体" w:hAnsi="宋体"/>
          <w:szCs w:val="21"/>
          <w:u w:val="single"/>
          <w:lang w:val="en-US" w:eastAsia="zh-CN"/>
        </w:rPr>
        <w:t>160k</w:t>
      </w:r>
      <w:r>
        <w:rPr>
          <w:rFonts w:hint="eastAsia" w:ascii="宋体" w:hAnsi="宋体"/>
          <w:szCs w:val="21"/>
          <w:u w:val="single"/>
        </w:rPr>
        <w:t>W</w:t>
      </w:r>
      <w:r>
        <w:rPr>
          <w:rFonts w:hint="eastAsia" w:ascii="宋体" w:hAnsi="宋体"/>
          <w:szCs w:val="21"/>
        </w:rPr>
        <w:t>。</w:t>
      </w:r>
    </w:p>
    <w:p>
      <w:pPr>
        <w:adjustRightInd w:val="0"/>
        <w:snapToGrid w:val="0"/>
        <w:spacing w:line="360" w:lineRule="auto"/>
        <w:ind w:firstLine="735" w:firstLineChars="350"/>
        <w:rPr>
          <w:rFonts w:hint="eastAsia" w:ascii="宋体" w:hAnsi="宋体"/>
          <w:szCs w:val="21"/>
          <w:highlight w:val="none"/>
        </w:rPr>
      </w:pPr>
      <w:r>
        <w:rPr>
          <w:rFonts w:hint="eastAsia" w:ascii="宋体" w:hAnsi="宋体"/>
          <w:szCs w:val="21"/>
          <w:highlight w:val="none"/>
          <w:lang w:val="en-US" w:eastAsia="zh-CN"/>
        </w:rPr>
        <w:t>*1.6.电机运行方式：</w:t>
      </w:r>
      <w:r>
        <w:rPr>
          <w:rFonts w:hint="eastAsia" w:ascii="宋体" w:hAnsi="宋体"/>
          <w:szCs w:val="21"/>
          <w:highlight w:val="none"/>
          <w:u w:val="single"/>
          <w:lang w:val="en-US" w:eastAsia="zh-CN"/>
        </w:rPr>
        <w:t>重载运行</w:t>
      </w:r>
    </w:p>
    <w:p>
      <w:pPr>
        <w:adjustRightInd w:val="0"/>
        <w:snapToGrid w:val="0"/>
        <w:spacing w:line="360" w:lineRule="auto"/>
        <w:ind w:firstLine="735" w:firstLineChars="350"/>
        <w:rPr>
          <w:rFonts w:ascii="宋体" w:hAnsi="宋体"/>
          <w:szCs w:val="21"/>
          <w:u w:val="single"/>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.变频方式：</w:t>
      </w:r>
      <w:r>
        <w:rPr>
          <w:rFonts w:hint="eastAsia" w:ascii="宋体" w:hAnsi="宋体"/>
          <w:szCs w:val="21"/>
          <w:u w:val="single"/>
        </w:rPr>
        <w:t>AC-DC-AC</w:t>
      </w:r>
      <w:r>
        <w:rPr>
          <w:rFonts w:ascii="宋体" w:hAnsi="宋体"/>
          <w:szCs w:val="21"/>
          <w:u w:val="single"/>
        </w:rPr>
        <w:t>（交-直-交）</w:t>
      </w:r>
      <w:r>
        <w:rPr>
          <w:rFonts w:hint="eastAsia" w:ascii="宋体" w:hAnsi="宋体"/>
          <w:szCs w:val="21"/>
          <w:u w:val="single"/>
        </w:rPr>
        <w:t>。</w:t>
      </w:r>
    </w:p>
    <w:p>
      <w:pPr>
        <w:adjustRightInd w:val="0"/>
        <w:snapToGrid w:val="0"/>
        <w:spacing w:line="360" w:lineRule="auto"/>
        <w:ind w:firstLine="630" w:firstLineChars="30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8</w:t>
      </w:r>
      <w:r>
        <w:rPr>
          <w:rFonts w:hint="eastAsia" w:ascii="宋体" w:hAnsi="宋体"/>
          <w:szCs w:val="21"/>
        </w:rPr>
        <w:t>.噪音：</w:t>
      </w:r>
      <w:r>
        <w:rPr>
          <w:rFonts w:hint="eastAsia" w:ascii="宋体" w:hAnsi="宋体"/>
          <w:szCs w:val="21"/>
          <w:u w:val="single"/>
          <w:lang w:val="en-US" w:eastAsia="zh-CN"/>
        </w:rPr>
        <w:t>≤</w:t>
      </w:r>
      <w:r>
        <w:rPr>
          <w:rFonts w:hint="eastAsia" w:ascii="宋体" w:hAnsi="宋体"/>
          <w:szCs w:val="21"/>
          <w:u w:val="single"/>
        </w:rPr>
        <w:t xml:space="preserve"> 7</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u w:val="single"/>
          <w:lang w:val="en-US" w:eastAsia="zh-CN"/>
        </w:rPr>
        <w:t>dB</w:t>
      </w:r>
      <w:r>
        <w:rPr>
          <w:rFonts w:hint="eastAsia" w:ascii="宋体" w:hAnsi="宋体"/>
          <w:szCs w:val="21"/>
          <w:u w:val="single"/>
        </w:rPr>
        <w:t>。</w:t>
      </w:r>
    </w:p>
    <w:p>
      <w:pPr>
        <w:adjustRightInd w:val="0"/>
        <w:snapToGrid w:val="0"/>
        <w:spacing w:line="360" w:lineRule="auto"/>
        <w:ind w:firstLine="630" w:firstLineChars="300"/>
        <w:rPr>
          <w:rFonts w:hint="eastAsia" w:ascii="宋体" w:hAnsi="宋体" w:cs="宋体"/>
          <w:szCs w:val="21"/>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.主要保护功能：过流、短路、接地、过压、欠压、过载、过热、缺相、相序、单元故障、</w:t>
      </w:r>
      <w:r>
        <w:rPr>
          <w:rFonts w:hint="eastAsia" w:ascii="宋体" w:hAnsi="宋体" w:cs="宋体"/>
          <w:szCs w:val="21"/>
        </w:rPr>
        <w:t xml:space="preserve">通讯中断、数据校验及故障保护、漏电闭锁等，保护性能应符合国家电气设备标准的规定。 </w:t>
      </w:r>
    </w:p>
    <w:p>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cs="宋体"/>
          <w:szCs w:val="21"/>
          <w:lang w:val="en-US" w:eastAsia="zh-CN"/>
        </w:rPr>
        <w:t>*1</w:t>
      </w:r>
      <w:r>
        <w:rPr>
          <w:rFonts w:hint="eastAsia" w:ascii="宋体" w:hAnsi="宋体" w:cs="宋体"/>
          <w:szCs w:val="21"/>
          <w:highlight w:val="none"/>
          <w:lang w:val="en-US" w:eastAsia="zh-CN"/>
        </w:rPr>
        <w:t>.10.</w:t>
      </w:r>
      <w:r>
        <w:rPr>
          <w:rFonts w:hint="eastAsia" w:ascii="宋体" w:hAnsi="宋体"/>
          <w:szCs w:val="21"/>
          <w:highlight w:val="none"/>
          <w:lang w:val="en-US" w:eastAsia="zh-CN"/>
        </w:rPr>
        <w:t>模拟量必须支持</w:t>
      </w:r>
      <w:r>
        <w:rPr>
          <w:rFonts w:hint="eastAsia" w:ascii="宋体" w:hAnsi="宋体"/>
          <w:szCs w:val="21"/>
          <w:highlight w:val="none"/>
          <w:u w:val="single"/>
          <w:lang w:val="en-US" w:eastAsia="zh-CN"/>
        </w:rPr>
        <w:t>4-20</w:t>
      </w:r>
      <w:r>
        <w:rPr>
          <w:rFonts w:hint="eastAsia" w:ascii="宋体" w:hAnsi="宋体"/>
          <w:szCs w:val="21"/>
          <w:highlight w:val="none"/>
          <w:lang w:val="en-US" w:eastAsia="zh-CN"/>
        </w:rPr>
        <w:t>mA信号和</w:t>
      </w:r>
      <w:r>
        <w:rPr>
          <w:rFonts w:hint="eastAsia" w:ascii="宋体" w:hAnsi="宋体"/>
          <w:szCs w:val="21"/>
          <w:highlight w:val="none"/>
          <w:u w:val="single"/>
          <w:lang w:val="en-US" w:eastAsia="zh-CN"/>
        </w:rPr>
        <w:t>0-10</w:t>
      </w:r>
      <w:r>
        <w:rPr>
          <w:rFonts w:hint="eastAsia" w:ascii="宋体" w:hAnsi="宋体"/>
          <w:szCs w:val="21"/>
          <w:highlight w:val="none"/>
          <w:lang w:val="en-US" w:eastAsia="zh-CN"/>
        </w:rPr>
        <w:t>V信号。</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lang w:val="en-US" w:eastAsia="zh-CN"/>
        </w:rPr>
        <w:t>*1.11.变频器尺寸（高度×深度×宽度）：</w:t>
      </w:r>
      <w:r>
        <w:rPr>
          <w:rFonts w:hint="eastAsia" w:ascii="宋体" w:hAnsi="宋体" w:eastAsia="宋体" w:cs="宋体"/>
          <w:u w:val="single"/>
          <w:lang w:val="en-US" w:eastAsia="zh-CN"/>
        </w:rPr>
        <w:t>≤</w:t>
      </w:r>
      <w:r>
        <w:rPr>
          <w:rFonts w:hint="default" w:ascii="宋体" w:hAnsi="宋体" w:cs="宋体"/>
          <w:u w:val="single"/>
          <w:lang w:val="en-US" w:eastAsia="zh-CN"/>
        </w:rPr>
        <w:t>119</w:t>
      </w:r>
      <w:r>
        <w:rPr>
          <w:rFonts w:hint="eastAsia" w:ascii="宋体" w:hAnsi="宋体" w:eastAsia="宋体" w:cs="宋体"/>
          <w:szCs w:val="21"/>
          <w:highlight w:val="none"/>
          <w:u w:val="single"/>
          <w:lang w:val="en-US" w:eastAsia="zh-CN"/>
        </w:rPr>
        <w:t>0mm×</w:t>
      </w:r>
      <w:r>
        <w:rPr>
          <w:rFonts w:hint="default" w:ascii="宋体" w:hAnsi="宋体" w:cs="宋体"/>
          <w:szCs w:val="21"/>
          <w:highlight w:val="none"/>
          <w:u w:val="single"/>
          <w:lang w:val="en-US" w:eastAsia="zh-CN"/>
        </w:rPr>
        <w:t>377</w:t>
      </w:r>
      <w:r>
        <w:rPr>
          <w:rFonts w:hint="eastAsia" w:ascii="宋体" w:hAnsi="宋体" w:eastAsia="宋体" w:cs="宋体"/>
          <w:szCs w:val="21"/>
          <w:highlight w:val="none"/>
          <w:u w:val="single"/>
          <w:lang w:val="en-US" w:eastAsia="zh-CN"/>
        </w:rPr>
        <w:t>mm×3</w:t>
      </w:r>
      <w:r>
        <w:rPr>
          <w:rFonts w:hint="default" w:ascii="宋体" w:hAnsi="宋体" w:cs="宋体"/>
          <w:szCs w:val="21"/>
          <w:highlight w:val="none"/>
          <w:u w:val="single"/>
          <w:lang w:val="en-US" w:eastAsia="zh-CN"/>
        </w:rPr>
        <w:t>4</w:t>
      </w:r>
      <w:r>
        <w:rPr>
          <w:rFonts w:hint="eastAsia" w:ascii="宋体" w:hAnsi="宋体" w:eastAsia="宋体" w:cs="宋体"/>
          <w:szCs w:val="21"/>
          <w:highlight w:val="none"/>
          <w:u w:val="single"/>
          <w:lang w:val="en-US" w:eastAsia="zh-CN"/>
        </w:rPr>
        <w:t>0mm</w:t>
      </w:r>
      <w:r>
        <w:rPr>
          <w:rFonts w:hint="eastAsia" w:ascii="宋体" w:hAnsi="宋体"/>
          <w:szCs w:val="21"/>
          <w:highlight w:val="none"/>
          <w:u w:val="single"/>
          <w:lang w:val="en-US" w:eastAsia="zh-CN"/>
        </w:rPr>
        <w:t>。</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u w:val="none"/>
          <w:lang w:val="en-US" w:eastAsia="zh-CN"/>
        </w:rPr>
        <w:t>*1.12.通讯接口：</w:t>
      </w:r>
      <w:r>
        <w:rPr>
          <w:rFonts w:hint="eastAsia" w:ascii="宋体" w:hAnsi="宋体"/>
          <w:szCs w:val="21"/>
          <w:highlight w:val="none"/>
          <w:u w:val="single"/>
          <w:lang w:val="en-US" w:eastAsia="zh-CN"/>
        </w:rPr>
        <w:t>变频器自带CAN</w:t>
      </w:r>
      <w:r>
        <w:rPr>
          <w:rFonts w:hint="default" w:ascii="宋体" w:hAnsi="宋体"/>
          <w:szCs w:val="21"/>
          <w:highlight w:val="none"/>
          <w:u w:val="single"/>
          <w:lang w:val="en-US" w:eastAsia="zh-CN"/>
        </w:rPr>
        <w:t>open</w:t>
      </w:r>
      <w:r>
        <w:rPr>
          <w:rFonts w:hint="eastAsia" w:ascii="宋体" w:hAnsi="宋体"/>
          <w:szCs w:val="21"/>
          <w:highlight w:val="none"/>
          <w:u w:val="single"/>
          <w:lang w:val="en-US" w:eastAsia="zh-CN"/>
        </w:rPr>
        <w:t>通讯接口。</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8" w:leftChars="184" w:hanging="302" w:hangingChars="151"/>
        <w:rPr>
          <w:rFonts w:ascii="宋体" w:hAnsi="宋体"/>
          <w:bCs/>
          <w:szCs w:val="21"/>
        </w:rPr>
      </w:pPr>
      <w:r>
        <w:rPr>
          <w:rFonts w:ascii="宋体" w:hAnsi="宋体"/>
          <w:spacing w:val="-5"/>
          <w:kern w:val="0"/>
          <w:szCs w:val="21"/>
        </w:rPr>
        <w:t>2.</w:t>
      </w:r>
      <w:r>
        <w:rPr>
          <w:rFonts w:hint="eastAsia" w:ascii="宋体" w:hAnsi="宋体"/>
          <w:spacing w:val="-5"/>
          <w:kern w:val="0"/>
          <w:szCs w:val="21"/>
        </w:rPr>
        <w:t>1.</w:t>
      </w:r>
      <w:r>
        <w:rPr>
          <w:rFonts w:hint="eastAsia" w:ascii="宋体" w:hAnsi="宋体"/>
          <w:bCs/>
          <w:szCs w:val="21"/>
        </w:rPr>
        <w:t>使用寿命</w:t>
      </w:r>
      <w:r>
        <w:rPr>
          <w:rFonts w:ascii="宋体" w:hAnsi="宋体"/>
          <w:bCs/>
          <w:szCs w:val="21"/>
        </w:rPr>
        <w:t>不低于</w:t>
      </w:r>
      <w:r>
        <w:rPr>
          <w:rFonts w:hint="eastAsia" w:ascii="宋体" w:hAnsi="宋体"/>
          <w:bCs/>
          <w:szCs w:val="21"/>
        </w:rPr>
        <w:t>6年。</w:t>
      </w:r>
    </w:p>
    <w:p>
      <w:pPr>
        <w:adjustRightInd w:val="0"/>
        <w:snapToGrid w:val="0"/>
        <w:spacing w:line="360" w:lineRule="auto"/>
        <w:ind w:left="684" w:leftChars="181" w:hanging="304" w:hangingChars="152"/>
        <w:rPr>
          <w:rFonts w:ascii="宋体" w:hAnsi="宋体"/>
          <w:kern w:val="0"/>
          <w:szCs w:val="21"/>
        </w:rPr>
      </w:pPr>
      <w:r>
        <w:rPr>
          <w:rFonts w:hint="eastAsia" w:ascii="宋体" w:hAnsi="宋体"/>
          <w:spacing w:val="-5"/>
          <w:kern w:val="0"/>
          <w:szCs w:val="21"/>
        </w:rPr>
        <w:t>*2.2.</w:t>
      </w:r>
      <w:r>
        <w:rPr>
          <w:rFonts w:hint="eastAsia" w:ascii="宋体" w:hAnsi="宋体"/>
          <w:kern w:val="0"/>
          <w:szCs w:val="21"/>
        </w:rPr>
        <w:t>技术资料与质检资料：如果是外文资料，需完整翻译为中文的资料后，中、外文版资料各提供</w:t>
      </w:r>
      <w:r>
        <w:rPr>
          <w:rFonts w:hint="eastAsia" w:ascii="宋体" w:hAnsi="宋体"/>
          <w:kern w:val="0"/>
          <w:szCs w:val="21"/>
          <w:lang w:val="en-US" w:eastAsia="zh-CN"/>
        </w:rPr>
        <w:t>1</w:t>
      </w:r>
      <w:r>
        <w:rPr>
          <w:rFonts w:hint="eastAsia" w:ascii="宋体" w:hAnsi="宋体"/>
          <w:kern w:val="0"/>
          <w:szCs w:val="21"/>
        </w:rPr>
        <w:t>套。</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2.3.变频器对电网的谐波污染应满足IEEE519-1992要求，以保证在整个调速范围内设备谐波满足要求。</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2.4.变频器的辅助电源： DC 24V ±10%。</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2.5.为使设备运行过程中将故障影响降低到最小范围内，要求不采用具有爆裂或拉电弧可能的功率开关元件,可靠性指标（平均无故障工作时间）：100000小时。</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2.6.过载能力：额定电流120%，每十分钟允许一分钟,额定电流150％ ，3s。</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2.7.变频器加减速度时间:0－3200秒可设定。</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2.8.稳态运行精度：±0.1%（闭环），±0.5%（开环）。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2.9.变频装置输出正弦的电压和电流波形，整个调速范围内谐波畸变(包括电压和电流) THD 小于 2%，可满足IEEE519及 GB/T14549 的谐波抑制标准，不能影响同一电网上其他设备的正常运行。变频器对本体控制系统就地控制柜无谐波影响。应有效地抑制共模电压，不应危及电动机及电缆绝缘。变频装置对输出电缆的长度不应有特殊要求，变频装置必须保护电机不受共模电压及dv/dt应力的影响, dv/dt保证值应小于10V/ms。如果不能满足，应该增加改善装置,改善装置价格应包含在合同总价中。请供方提供dv/dt保证值，确认变频装置对电机绝缘无任何附加要求。</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*2.10.拥有良好的用电安全保护，能保证操作工人的人身安全（例如柜门拥有机电联锁功能）。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2.11.冷却方式：强制风冷或热管自冷却等方式。强制风冷需提供外引风道的接口及辅助配套设计要求，风机容量需满足加装外引风道的要求。冷却系统应可靠，平均无故障时间应≥变频装置本身。否则应考虑冗余配置，并自动切换。报警信号应能远传到控制室。每一套冷却装置应拆装方便，应满足变频装置的安全可靠运行。冷却风机要求采用全进口静音型离心风机。</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2.12.整流及逆变触发信号采用光纤隔离。</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*2.13.变频器可在不拖动电机的情况下进行空载调试等操作。</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2.14.变频器控制系统具有可靠的远方复位功能；</w:t>
      </w:r>
      <w:r>
        <w:rPr>
          <w:rFonts w:ascii="宋体" w:hAnsi="宋体"/>
          <w:kern w:val="0"/>
          <w:szCs w:val="21"/>
          <w:highlight w:val="none"/>
        </w:rPr>
        <w:t>具有多台</w:t>
      </w:r>
      <w:r>
        <w:rPr>
          <w:rFonts w:hint="eastAsia" w:ascii="宋体" w:hAnsi="宋体"/>
          <w:kern w:val="0"/>
          <w:szCs w:val="21"/>
          <w:highlight w:val="none"/>
        </w:rPr>
        <w:t>变频</w:t>
      </w:r>
      <w:r>
        <w:rPr>
          <w:rFonts w:ascii="宋体" w:hAnsi="宋体"/>
          <w:kern w:val="0"/>
          <w:szCs w:val="21"/>
          <w:highlight w:val="none"/>
        </w:rPr>
        <w:t>器同时功率平衡功能</w:t>
      </w:r>
      <w:r>
        <w:rPr>
          <w:rFonts w:hint="eastAsia" w:ascii="宋体" w:hAnsi="宋体"/>
          <w:kern w:val="0"/>
          <w:szCs w:val="21"/>
          <w:highlight w:val="none"/>
        </w:rPr>
        <w:t>。</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2.15.变频器带转速跟踪再起动功能、自动调度功能、故障查询功能、运行数据记录功能。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2.16.变频器具有浪涌吸收保护电路。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2.17.变频器集成可编程控制模块,具备编程自定义功能,可根据工艺或多地操作监控需要,扩展增加开关量和模拟量信号数量。</w:t>
      </w:r>
    </w:p>
    <w:p>
      <w:pPr>
        <w:adjustRightInd w:val="0"/>
        <w:snapToGrid w:val="0"/>
        <w:spacing w:line="360" w:lineRule="auto"/>
        <w:ind w:left="703" w:leftChars="184" w:hanging="317" w:hangingChars="151"/>
        <w:rPr>
          <w:rFonts w:ascii="宋体" w:hAnsi="宋体" w:cs="宋体"/>
          <w:szCs w:val="21"/>
          <w:highlight w:val="none"/>
        </w:rPr>
      </w:pPr>
      <w:r>
        <w:rPr>
          <w:rFonts w:hint="eastAsia" w:ascii="宋体" w:hAnsi="宋体"/>
          <w:kern w:val="0"/>
          <w:szCs w:val="21"/>
          <w:highlight w:val="none"/>
        </w:rPr>
        <w:t>*2.18.</w:t>
      </w:r>
      <w:r>
        <w:rPr>
          <w:rFonts w:hint="eastAsia" w:ascii="宋体" w:hAnsi="宋体" w:cs="宋体"/>
          <w:szCs w:val="21"/>
          <w:highlight w:val="none"/>
        </w:rPr>
        <w:t>提供给</w:t>
      </w:r>
      <w:r>
        <w:rPr>
          <w:rFonts w:hint="eastAsia" w:ascii="宋体" w:hAnsi="宋体" w:cs="宋体"/>
          <w:szCs w:val="21"/>
          <w:highlight w:val="none"/>
          <w:lang w:eastAsia="zh-CN"/>
        </w:rPr>
        <w:t>使用</w:t>
      </w:r>
      <w:r>
        <w:rPr>
          <w:rFonts w:hint="eastAsia" w:ascii="宋体" w:hAnsi="宋体" w:cs="宋体"/>
          <w:szCs w:val="21"/>
          <w:highlight w:val="none"/>
        </w:rPr>
        <w:t>方中文电子版变频器及控制说明书。</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szCs w:val="21"/>
          <w:highlight w:val="none"/>
        </w:rPr>
        <w:t>*</w:t>
      </w:r>
      <w:r>
        <w:rPr>
          <w:rFonts w:hint="eastAsia" w:ascii="宋体" w:hAnsi="宋体" w:cs="宋体"/>
          <w:szCs w:val="21"/>
          <w:highlight w:val="none"/>
        </w:rPr>
        <w:t>2.19.</w:t>
      </w:r>
      <w:r>
        <w:rPr>
          <w:rFonts w:hint="eastAsia" w:ascii="宋体" w:hAnsi="宋体"/>
          <w:kern w:val="0"/>
          <w:szCs w:val="21"/>
          <w:highlight w:val="none"/>
        </w:rPr>
        <w:t>标配控制面板,全中文显示。</w:t>
      </w:r>
      <w:r>
        <w:rPr>
          <w:rFonts w:hint="eastAsia" w:ascii="宋体" w:hAnsi="宋体" w:cs="宋体"/>
          <w:szCs w:val="21"/>
          <w:highlight w:val="none"/>
        </w:rPr>
        <w:t>显示界面为液晶显示屏，能够显示变频器运行信息、故障信息、状态信息等。整机状态如：带速、启动时间、变频器状态及参数，以上信息应显示明确，简洁易懂。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2.20.键盘设计：可方便的对设备进行参数设置；具有启动、停止、紧急停车等按钮；</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21.远控技术要求</w:t>
      </w:r>
    </w:p>
    <w:p>
      <w:pPr>
        <w:adjustRightInd w:val="0"/>
        <w:snapToGrid w:val="0"/>
        <w:spacing w:line="360" w:lineRule="auto"/>
        <w:ind w:left="701" w:leftChars="234" w:hanging="210" w:hangingChars="100"/>
        <w:rPr>
          <w:rFonts w:ascii="宋体" w:hAnsi="宋体"/>
          <w:kern w:val="0"/>
          <w:szCs w:val="21"/>
          <w:highlight w:val="none"/>
        </w:rPr>
      </w:pPr>
      <w:r>
        <w:rPr>
          <w:rFonts w:hint="eastAsia" w:ascii="宋体" w:hAnsi="宋体"/>
          <w:kern w:val="0"/>
          <w:szCs w:val="21"/>
          <w:highlight w:val="none"/>
        </w:rPr>
        <w:t>2.21.1.控制选用工业级网络，易于与在用的自动化系统接口。操作员终端上对输出电流、电压、速度及负载等数据进行实时显示。</w:t>
      </w:r>
    </w:p>
    <w:p>
      <w:pPr>
        <w:spacing w:line="360" w:lineRule="auto"/>
        <w:ind w:firstLine="525" w:firstLineChars="25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.远程控制和就地控制转换开关具有联锁功能，只有转换开关在远控位置时，方可进行远程操作。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4</w:t>
      </w:r>
      <w:r>
        <w:rPr>
          <w:rFonts w:hint="eastAsia" w:ascii="宋体" w:hAnsi="宋体" w:cs="宋体"/>
          <w:szCs w:val="21"/>
          <w:highlight w:val="none"/>
        </w:rPr>
        <w:t>.可在调度室远程对变频器进行设置、操作、急停；可远程进行程序修改、调试、数据上传。</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5</w:t>
      </w:r>
      <w:r>
        <w:rPr>
          <w:rFonts w:hint="eastAsia" w:ascii="宋体" w:hAnsi="宋体"/>
          <w:szCs w:val="21"/>
          <w:highlight w:val="none"/>
        </w:rPr>
        <w:t>.壳体外部有程序下载接口，避免在打开变频器壳体下载及调试程序。</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6</w:t>
      </w:r>
      <w:r>
        <w:rPr>
          <w:rFonts w:hint="eastAsia" w:ascii="宋体" w:hAnsi="宋体"/>
          <w:szCs w:val="21"/>
          <w:highlight w:val="none"/>
        </w:rPr>
        <w:t>.具有记忆功能，记录三个月的运行数据；</w:t>
      </w:r>
      <w:r>
        <w:rPr>
          <w:rFonts w:hint="eastAsia" w:ascii="宋体" w:hAnsi="宋体" w:cs="宋体"/>
          <w:szCs w:val="21"/>
          <w:highlight w:val="none"/>
        </w:rPr>
        <w:t>主电源断电恢复后，变频器原设定参数以及外部检测的相关数据保持记忆，且可在上电后调用相关数据（有记忆功能记住上一次停机状态）。</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2.22.变频器的故障自诊断功能：变频器具有开机自检功能，可以方便的诊断出当前状态是否正常，并能在显示屏上显示故障代码、故障信息；具有自诊断功能，运行可靠，结构简单。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2.23.变频器对电网电压波动应有极强的适应能力，在±10%额定电压波动范围内能满载输出。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2.24.变频器的频率调节精度0.01Hz，稳定精度0.5％。</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2.25.变频器可提供电机过载的反时限保护功能，根据电流变化率进行保护，电流上升越快，保护时间越短，电流达到额定电流的1.5倍运行即保护停机，电流达到额定电流1.2倍运行10分钟保护。</w:t>
      </w:r>
    </w:p>
    <w:p>
      <w:pPr>
        <w:spacing w:line="360" w:lineRule="auto"/>
        <w:ind w:firstLine="420" w:firstLineChars="200"/>
        <w:jc w:val="left"/>
        <w:rPr>
          <w:rFonts w:ascii="宋体" w:hAnsi="宋体"/>
          <w:szCs w:val="21"/>
          <w:highlight w:val="none"/>
        </w:rPr>
      </w:pPr>
      <w:r>
        <w:rPr>
          <w:rFonts w:hint="eastAsia" w:ascii="宋体" w:hAnsi="宋体" w:cs="宋体"/>
          <w:szCs w:val="21"/>
          <w:highlight w:val="none"/>
        </w:rPr>
        <w:t>2.26.具有直流母线放电功能，前级电源断电后能可靠的对直流母线进行放电，放电时间符合国标要求。</w:t>
      </w:r>
    </w:p>
    <w:p>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2.2</w:t>
      </w:r>
      <w:r>
        <w:rPr>
          <w:rFonts w:hint="eastAsia" w:ascii="宋体" w:hAnsi="宋体"/>
          <w:szCs w:val="21"/>
          <w:highlight w:val="none"/>
          <w:lang w:val="en-US" w:eastAsia="zh-CN"/>
        </w:rPr>
        <w:t>7</w:t>
      </w:r>
      <w:r>
        <w:rPr>
          <w:rFonts w:hint="eastAsia" w:ascii="宋体" w:hAnsi="宋体"/>
          <w:szCs w:val="21"/>
          <w:highlight w:val="none"/>
        </w:rPr>
        <w:t>.产品符合相关的国家标准和其他有关行业标准。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szCs w:val="21"/>
          <w:highlight w:val="none"/>
        </w:rPr>
        <w:t>具有输入电抗器及滤波器，有效降低电网污染。</w:t>
      </w:r>
    </w:p>
    <w:p>
      <w:pPr>
        <w:spacing w:line="360" w:lineRule="auto"/>
        <w:ind w:left="1155" w:leftChars="200" w:hanging="735" w:hangingChars="35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29</w:t>
      </w:r>
      <w:r>
        <w:rPr>
          <w:rFonts w:hint="eastAsia" w:ascii="宋体" w:hAnsi="宋体" w:cs="宋体"/>
          <w:szCs w:val="21"/>
          <w:highlight w:val="none"/>
        </w:rPr>
        <w:t>.采用直接转矩控制方式（DTC）或矢量控制方式（SVC），转矩和速度控制精确平滑。</w:t>
      </w:r>
    </w:p>
    <w:p>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szCs w:val="21"/>
          <w:highlight w:val="none"/>
          <w:lang w:val="en-US" w:eastAsia="zh-CN"/>
        </w:rPr>
        <w:t>0</w:t>
      </w:r>
      <w:r>
        <w:rPr>
          <w:rFonts w:hint="eastAsia" w:ascii="宋体" w:hAnsi="宋体" w:cs="宋体"/>
          <w:szCs w:val="21"/>
          <w:highlight w:val="none"/>
        </w:rPr>
        <w:t xml:space="preserve">.具有软停机功能，停机时间可控，停机时采用减速停机。 </w:t>
      </w:r>
    </w:p>
    <w:p>
      <w:pPr>
        <w:adjustRightInd w:val="0"/>
        <w:snapToGrid w:val="0"/>
        <w:spacing w:line="360" w:lineRule="auto"/>
        <w:rPr>
          <w:rFonts w:ascii="宋体" w:hAnsi="宋体"/>
          <w:szCs w:val="21"/>
          <w:highlight w:val="none"/>
        </w:rPr>
      </w:pPr>
      <w:r>
        <w:rPr>
          <w:rFonts w:hint="eastAsia" w:ascii="宋体" w:hAnsi="宋体"/>
          <w:szCs w:val="21"/>
          <w:highlight w:val="none"/>
        </w:rPr>
        <w:t>3．安全技术要求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3.1.安全、电磁兼容质量符合行业规定要求。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3.2.</w:t>
      </w:r>
      <w:r>
        <w:rPr>
          <w:rFonts w:hint="eastAsia" w:ascii="宋体" w:hAnsi="宋体"/>
          <w:kern w:val="0"/>
          <w:szCs w:val="21"/>
          <w:highlight w:val="none"/>
        </w:rPr>
        <w:t>机壳、外接端子等可触及部分应做好防触电措施</w:t>
      </w:r>
      <w:r>
        <w:rPr>
          <w:rFonts w:hint="eastAsia" w:ascii="宋体" w:hAnsi="宋体"/>
          <w:szCs w:val="21"/>
          <w:highlight w:val="none"/>
        </w:rPr>
        <w:t>。</w:t>
      </w:r>
    </w:p>
    <w:p>
      <w:pPr>
        <w:adjustRightInd w:val="0"/>
        <w:snapToGrid w:val="0"/>
        <w:spacing w:line="360" w:lineRule="auto"/>
        <w:ind w:left="705" w:leftChars="134" w:hanging="424" w:hangingChars="202"/>
        <w:rPr>
          <w:rFonts w:ascii="宋体" w:hAnsi="宋体"/>
          <w:spacing w:val="-5"/>
          <w:kern w:val="0"/>
          <w:szCs w:val="21"/>
          <w:highlight w:val="none"/>
        </w:rPr>
      </w:pPr>
      <w:r>
        <w:rPr>
          <w:rFonts w:hint="eastAsia" w:ascii="宋体" w:hAnsi="宋体"/>
          <w:szCs w:val="21"/>
          <w:highlight w:val="none"/>
        </w:rPr>
        <w:t>3.3.各种安全标识、标记正确。</w:t>
      </w:r>
    </w:p>
    <w:p>
      <w:pPr>
        <w:adjustRightInd w:val="0"/>
        <w:snapToGrid w:val="0"/>
        <w:spacing w:line="360" w:lineRule="auto"/>
        <w:ind w:left="685" w:leftChars="134" w:hanging="404" w:hangingChars="202"/>
        <w:rPr>
          <w:rFonts w:ascii="宋体" w:hAnsi="宋体"/>
          <w:spacing w:val="-5"/>
          <w:kern w:val="0"/>
          <w:szCs w:val="21"/>
          <w:highlight w:val="none"/>
        </w:rPr>
      </w:pPr>
      <w:r>
        <w:rPr>
          <w:rFonts w:hint="eastAsia" w:ascii="宋体" w:hAnsi="宋体"/>
          <w:spacing w:val="-5"/>
          <w:kern w:val="0"/>
          <w:szCs w:val="21"/>
          <w:highlight w:val="none"/>
        </w:rPr>
        <w:t>3.4.提供</w:t>
      </w:r>
      <w:r>
        <w:rPr>
          <w:rFonts w:hint="eastAsia" w:ascii="宋体" w:hAnsi="宋体"/>
          <w:spacing w:val="-5"/>
          <w:kern w:val="0"/>
          <w:szCs w:val="21"/>
          <w:highlight w:val="none"/>
          <w:lang w:eastAsia="zh-CN"/>
        </w:rPr>
        <w:t>所供产品</w:t>
      </w:r>
      <w:r>
        <w:rPr>
          <w:rFonts w:hint="eastAsia" w:ascii="宋体" w:hAnsi="宋体"/>
          <w:spacing w:val="-5"/>
          <w:kern w:val="0"/>
          <w:szCs w:val="21"/>
          <w:highlight w:val="none"/>
        </w:rPr>
        <w:t>运行的限度数据、报警与安全措施。</w:t>
      </w:r>
    </w:p>
    <w:p>
      <w:pPr>
        <w:adjustRightInd w:val="0"/>
        <w:snapToGrid w:val="0"/>
        <w:spacing w:line="360" w:lineRule="auto"/>
        <w:rPr>
          <w:rFonts w:ascii="宋体" w:hAnsi="宋体"/>
          <w:szCs w:val="21"/>
          <w:highlight w:val="none"/>
        </w:rPr>
      </w:pPr>
      <w:r>
        <w:rPr>
          <w:rFonts w:hint="eastAsia" w:ascii="宋体" w:hAnsi="宋体"/>
          <w:szCs w:val="21"/>
          <w:highlight w:val="none"/>
        </w:rPr>
        <w:t>4.招标人提出的</w:t>
      </w:r>
      <w:r>
        <w:rPr>
          <w:rFonts w:hint="eastAsia" w:ascii="宋体" w:hAnsi="宋体"/>
          <w:szCs w:val="21"/>
          <w:highlight w:val="none"/>
          <w:lang w:eastAsia="zh-CN"/>
        </w:rPr>
        <w:t>其它</w:t>
      </w:r>
      <w:r>
        <w:rPr>
          <w:rFonts w:hint="eastAsia" w:ascii="宋体" w:hAnsi="宋体"/>
          <w:szCs w:val="21"/>
          <w:highlight w:val="none"/>
        </w:rPr>
        <w:t>技术要求</w:t>
      </w:r>
    </w:p>
    <w:p>
      <w:pPr>
        <w:adjustRightInd w:val="0"/>
        <w:snapToGrid w:val="0"/>
        <w:spacing w:line="360" w:lineRule="auto"/>
        <w:ind w:left="216" w:leftChars="103" w:firstLine="0" w:firstLineChars="0"/>
        <w:rPr>
          <w:rFonts w:hint="eastAsia" w:ascii="宋体" w:hAnsi="宋体" w:cs="宋体"/>
          <w:kern w:val="0"/>
          <w:szCs w:val="21"/>
        </w:rPr>
      </w:pPr>
      <w:r>
        <w:rPr>
          <w:rFonts w:hint="eastAsia" w:ascii="宋体" w:hAnsi="宋体" w:cs="宋体"/>
          <w:kern w:val="0"/>
          <w:szCs w:val="21"/>
        </w:rPr>
        <w:t>4.1.投标产品必须满足相关的最新国家和行业标准要求，招标技术要求中相关条款指标高</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于国家行业要求的，按照招标文件要求条款执行。</w:t>
      </w:r>
    </w:p>
    <w:p>
      <w:pPr>
        <w:adjustRightInd w:val="0"/>
        <w:snapToGrid w:val="0"/>
        <w:spacing w:line="360" w:lineRule="auto"/>
        <w:ind w:left="216" w:leftChars="103" w:firstLine="0" w:firstLineChars="0"/>
        <w:rPr>
          <w:rFonts w:hint="eastAsia" w:ascii="宋体" w:hAnsi="宋体" w:cs="宋体"/>
          <w:kern w:val="0"/>
          <w:szCs w:val="21"/>
        </w:rPr>
      </w:pPr>
      <w:r>
        <w:rPr>
          <w:rFonts w:hint="eastAsia" w:ascii="宋体" w:hAnsi="宋体" w:cs="宋体"/>
          <w:kern w:val="0"/>
          <w:szCs w:val="21"/>
        </w:rPr>
        <w:t>4.2.未说明事项必须符合国家相关标准。</w:t>
      </w:r>
    </w:p>
    <w:p>
      <w:pPr>
        <w:adjustRightInd w:val="0"/>
        <w:snapToGrid w:val="0"/>
        <w:spacing w:line="360" w:lineRule="auto"/>
        <w:ind w:left="216" w:leftChars="103" w:firstLine="0" w:firstLineChars="0"/>
        <w:rPr>
          <w:rFonts w:hint="eastAsia" w:ascii="宋体" w:hAnsi="宋体" w:cs="宋体"/>
          <w:kern w:val="0"/>
          <w:szCs w:val="21"/>
        </w:rPr>
      </w:pPr>
      <w:r>
        <w:rPr>
          <w:rFonts w:hint="eastAsia" w:ascii="宋体" w:hAnsi="宋体" w:cs="宋体"/>
          <w:kern w:val="0"/>
          <w:szCs w:val="21"/>
        </w:rPr>
        <w:t>4.3.投标厂家必须对标书的星号技术条款逐条解释并满足要求。</w:t>
      </w:r>
    </w:p>
    <w:p>
      <w:pPr>
        <w:adjustRightInd w:val="0"/>
        <w:snapToGrid w:val="0"/>
        <w:spacing w:line="360" w:lineRule="auto"/>
        <w:ind w:left="216" w:leftChars="103" w:firstLine="0" w:firstLineChars="0"/>
        <w:rPr>
          <w:rFonts w:hint="eastAsia" w:ascii="宋体" w:hAnsi="宋体" w:cs="宋体"/>
          <w:kern w:val="0"/>
          <w:szCs w:val="21"/>
          <w:lang w:val="zh-CN"/>
        </w:rPr>
      </w:pPr>
      <w:r>
        <w:rPr>
          <w:rFonts w:hint="eastAsia" w:ascii="宋体" w:hAnsi="宋体" w:cs="宋体"/>
          <w:kern w:val="0"/>
          <w:szCs w:val="21"/>
        </w:rPr>
        <w:t>4.4.</w:t>
      </w:r>
      <w:r>
        <w:rPr>
          <w:rFonts w:hint="eastAsia" w:ascii="宋体" w:hAnsi="宋体" w:cs="宋体"/>
          <w:kern w:val="0"/>
          <w:szCs w:val="21"/>
          <w:lang w:val="en-US" w:eastAsia="zh-CN"/>
        </w:rPr>
        <w:t>中标</w:t>
      </w:r>
      <w:r>
        <w:rPr>
          <w:rFonts w:hint="eastAsia" w:ascii="宋体" w:hAnsi="宋体" w:cs="宋体"/>
          <w:kern w:val="0"/>
          <w:szCs w:val="21"/>
          <w:lang w:val="zh-CN"/>
        </w:rPr>
        <w:t>厂家提供免费培训，</w:t>
      </w:r>
      <w:r>
        <w:rPr>
          <w:rFonts w:hint="eastAsia" w:ascii="宋体" w:hAnsi="宋体" w:cs="宋体"/>
          <w:kern w:val="0"/>
          <w:szCs w:val="21"/>
          <w:lang w:val="en-US" w:eastAsia="zh-CN"/>
        </w:rPr>
        <w:t>免费</w:t>
      </w:r>
      <w:r>
        <w:rPr>
          <w:rFonts w:hint="eastAsia" w:ascii="宋体" w:hAnsi="宋体" w:cs="宋体"/>
          <w:kern w:val="0"/>
          <w:szCs w:val="21"/>
          <w:lang w:val="zh-CN"/>
        </w:rPr>
        <w:t>现场指导安装,免费提供现场技术支持，与使用方沟通</w:t>
      </w:r>
    </w:p>
    <w:p>
      <w:pPr>
        <w:adjustRightInd w:val="0"/>
        <w:snapToGrid w:val="0"/>
        <w:spacing w:line="360" w:lineRule="auto"/>
        <w:rPr>
          <w:rFonts w:hint="eastAsia" w:ascii="宋体" w:hAnsi="宋体" w:cs="宋体"/>
          <w:kern w:val="0"/>
          <w:szCs w:val="21"/>
        </w:rPr>
      </w:pPr>
      <w:r>
        <w:rPr>
          <w:rFonts w:hint="eastAsia" w:ascii="宋体" w:hAnsi="宋体" w:cs="宋体"/>
          <w:kern w:val="0"/>
          <w:szCs w:val="21"/>
          <w:lang w:val="zh-CN"/>
        </w:rPr>
        <w:t>并提供安装使用方案</w:t>
      </w:r>
      <w:r>
        <w:rPr>
          <w:rFonts w:hint="eastAsia" w:ascii="宋体" w:hAnsi="宋体" w:cs="宋体"/>
          <w:kern w:val="0"/>
          <w:szCs w:val="21"/>
        </w:rPr>
        <w:t>。</w:t>
      </w:r>
    </w:p>
    <w:p>
      <w:pPr>
        <w:adjustRightInd w:val="0"/>
        <w:snapToGrid w:val="0"/>
        <w:spacing w:line="360" w:lineRule="auto"/>
        <w:ind w:left="216" w:leftChars="103" w:firstLine="0" w:firstLineChars="0"/>
        <w:rPr>
          <w:rFonts w:hint="eastAsia" w:ascii="宋体" w:hAnsi="宋体" w:cs="宋体"/>
          <w:kern w:val="0"/>
          <w:szCs w:val="21"/>
        </w:rPr>
      </w:pPr>
      <w:r>
        <w:rPr>
          <w:rFonts w:hint="eastAsia" w:ascii="宋体" w:hAnsi="宋体" w:cs="宋体"/>
          <w:kern w:val="0"/>
          <w:szCs w:val="21"/>
        </w:rPr>
        <w:t>*4.5.设备备件手册：</w:t>
      </w:r>
      <w:r>
        <w:rPr>
          <w:rFonts w:hint="eastAsia" w:ascii="宋体" w:hAnsi="宋体" w:cs="宋体"/>
          <w:kern w:val="0"/>
          <w:szCs w:val="21"/>
          <w:lang w:val="en-US" w:eastAsia="zh-CN"/>
        </w:rPr>
        <w:t>中标方</w:t>
      </w:r>
      <w:r>
        <w:rPr>
          <w:rFonts w:hint="eastAsia" w:ascii="宋体" w:hAnsi="宋体" w:cs="宋体"/>
          <w:kern w:val="0"/>
          <w:szCs w:val="21"/>
        </w:rPr>
        <w:t>在设备到货</w:t>
      </w:r>
      <w:r>
        <w:rPr>
          <w:rFonts w:hint="eastAsia" w:ascii="宋体" w:hAnsi="宋体" w:cs="宋体"/>
          <w:kern w:val="0"/>
          <w:szCs w:val="21"/>
          <w:lang w:eastAsia="zh-CN"/>
        </w:rPr>
        <w:t>时</w:t>
      </w:r>
      <w:r>
        <w:rPr>
          <w:rFonts w:hint="eastAsia" w:ascii="宋体" w:hAnsi="宋体" w:cs="宋体"/>
          <w:kern w:val="0"/>
          <w:szCs w:val="21"/>
          <w:lang w:val="en-US" w:eastAsia="zh-CN"/>
        </w:rPr>
        <w:t>附</w:t>
      </w:r>
      <w:r>
        <w:rPr>
          <w:rFonts w:hint="eastAsia" w:ascii="宋体" w:hAnsi="宋体" w:cs="宋体"/>
          <w:kern w:val="0"/>
          <w:szCs w:val="21"/>
        </w:rPr>
        <w:t>设备备件手册。要求手册必须列出所有设备</w:t>
      </w:r>
    </w:p>
    <w:p>
      <w:pPr>
        <w:adjustRightInd w:val="0"/>
        <w:snapToGrid w:val="0"/>
        <w:spacing w:line="360" w:lineRule="auto"/>
        <w:rPr>
          <w:rFonts w:hint="eastAsia" w:ascii="宋体" w:hAnsi="宋体" w:cs="宋体"/>
          <w:kern w:val="0"/>
          <w:szCs w:val="21"/>
          <w:lang w:eastAsia="zh-CN"/>
        </w:rPr>
      </w:pPr>
      <w:r>
        <w:rPr>
          <w:rFonts w:hint="eastAsia" w:ascii="宋体" w:hAnsi="宋体" w:cs="宋体"/>
          <w:kern w:val="0"/>
          <w:szCs w:val="21"/>
        </w:rPr>
        <w:t>拆解到最小零件的图示，同时标明零件名称、件号、规格型号、单位、数量、采购号（如果存在）。电气控制原理图必须全面清晰，所有元件表示清楚准确。</w:t>
      </w:r>
    </w:p>
    <w:p>
      <w:pPr>
        <w:adjustRightInd w:val="0"/>
        <w:snapToGrid w:val="0"/>
        <w:spacing w:line="360" w:lineRule="auto"/>
        <w:ind w:left="216" w:leftChars="103" w:firstLine="0" w:firstLineChars="0"/>
        <w:rPr>
          <w:rFonts w:hint="eastAsia" w:ascii="宋体" w:hAnsi="宋体" w:cs="宋体"/>
          <w:kern w:val="0"/>
          <w:szCs w:val="21"/>
        </w:rPr>
      </w:pPr>
      <w:r>
        <w:rPr>
          <w:rFonts w:hint="eastAsia" w:ascii="宋体" w:hAnsi="宋体" w:cs="宋体"/>
          <w:kern w:val="0"/>
          <w:szCs w:val="21"/>
        </w:rPr>
        <w:t>*</w:t>
      </w:r>
      <w:r>
        <w:rPr>
          <w:rFonts w:hint="eastAsia" w:ascii="宋体" w:hAnsi="宋体" w:cs="宋体"/>
          <w:kern w:val="0"/>
          <w:szCs w:val="21"/>
          <w:lang w:val="zh-CN"/>
        </w:rPr>
        <w:t>4.6.</w:t>
      </w:r>
      <w:r>
        <w:rPr>
          <w:rFonts w:hint="eastAsia" w:ascii="宋体" w:hAnsi="宋体" w:cs="宋体"/>
          <w:kern w:val="0"/>
          <w:szCs w:val="21"/>
        </w:rPr>
        <w:t>设备操作手册：</w:t>
      </w:r>
      <w:r>
        <w:rPr>
          <w:rFonts w:hint="eastAsia" w:ascii="宋体" w:hAnsi="宋体" w:cs="宋体"/>
          <w:kern w:val="0"/>
          <w:szCs w:val="21"/>
          <w:lang w:val="en-US" w:eastAsia="zh-CN"/>
        </w:rPr>
        <w:t>中标方</w:t>
      </w:r>
      <w:r>
        <w:rPr>
          <w:rFonts w:hint="eastAsia" w:ascii="宋体" w:hAnsi="宋体" w:cs="宋体"/>
          <w:kern w:val="0"/>
          <w:szCs w:val="21"/>
        </w:rPr>
        <w:t>在设备到货</w:t>
      </w:r>
      <w:r>
        <w:rPr>
          <w:rFonts w:hint="eastAsia" w:ascii="宋体" w:hAnsi="宋体" w:cs="宋体"/>
          <w:kern w:val="0"/>
          <w:szCs w:val="21"/>
          <w:lang w:eastAsia="zh-CN"/>
        </w:rPr>
        <w:t>时</w:t>
      </w:r>
      <w:r>
        <w:rPr>
          <w:rFonts w:hint="eastAsia" w:ascii="宋体" w:hAnsi="宋体" w:cs="宋体"/>
          <w:kern w:val="0"/>
          <w:szCs w:val="21"/>
          <w:lang w:val="en-US" w:eastAsia="zh-CN"/>
        </w:rPr>
        <w:t>附</w:t>
      </w:r>
      <w:r>
        <w:rPr>
          <w:rFonts w:hint="eastAsia" w:ascii="宋体" w:hAnsi="宋体" w:cs="宋体"/>
          <w:kern w:val="0"/>
          <w:szCs w:val="21"/>
        </w:rPr>
        <w:t>设备</w:t>
      </w:r>
      <w:r>
        <w:rPr>
          <w:rFonts w:hint="eastAsia" w:ascii="宋体" w:hAnsi="宋体" w:cs="宋体"/>
          <w:kern w:val="0"/>
          <w:szCs w:val="21"/>
          <w:lang w:val="en-US" w:eastAsia="zh-CN"/>
        </w:rPr>
        <w:t>操作</w:t>
      </w:r>
      <w:r>
        <w:rPr>
          <w:rFonts w:hint="eastAsia" w:ascii="宋体" w:hAnsi="宋体" w:cs="宋体"/>
          <w:kern w:val="0"/>
          <w:szCs w:val="21"/>
        </w:rPr>
        <w:t>手册。要求手册必须列出设备安装、</w:t>
      </w:r>
    </w:p>
    <w:p>
      <w:pPr>
        <w:adjustRightInd w:val="0"/>
        <w:snapToGrid w:val="0"/>
        <w:spacing w:line="360" w:lineRule="auto"/>
        <w:rPr>
          <w:rFonts w:hint="eastAsia" w:ascii="宋体" w:hAnsi="宋体" w:cs="宋体"/>
          <w:kern w:val="0"/>
          <w:szCs w:val="21"/>
        </w:rPr>
      </w:pPr>
      <w:bookmarkStart w:id="8" w:name="_GoBack"/>
      <w:bookmarkEnd w:id="8"/>
      <w:r>
        <w:rPr>
          <w:rFonts w:hint="eastAsia" w:ascii="宋体" w:hAnsi="宋体" w:cs="宋体"/>
          <w:kern w:val="0"/>
          <w:szCs w:val="21"/>
        </w:rPr>
        <w:t>调试、运行、检修、拆解等过程详细技术说明，所有配合尺寸安装间隙。</w:t>
      </w:r>
      <w:r>
        <w:rPr>
          <w:rFonts w:hint="eastAsia" w:ascii="宋体" w:hAnsi="宋体" w:cs="宋体"/>
          <w:kern w:val="0"/>
          <w:szCs w:val="21"/>
          <w:lang w:val="en-US" w:eastAsia="zh-CN"/>
        </w:rPr>
        <w:t>要</w:t>
      </w:r>
      <w:r>
        <w:rPr>
          <w:rFonts w:hint="eastAsia" w:ascii="宋体" w:hAnsi="宋体" w:cs="宋体"/>
          <w:kern w:val="0"/>
          <w:szCs w:val="21"/>
        </w:rPr>
        <w:t>附详细安装光盘或安装说明书</w:t>
      </w:r>
      <w:r>
        <w:rPr>
          <w:rFonts w:hint="eastAsia" w:ascii="宋体" w:hAnsi="宋体" w:cs="宋体"/>
          <w:kern w:val="0"/>
          <w:szCs w:val="21"/>
          <w:lang w:eastAsia="zh-CN"/>
        </w:rPr>
        <w:t>。</w:t>
      </w:r>
    </w:p>
    <w:p>
      <w:pPr>
        <w:adjustRightInd w:val="0"/>
        <w:snapToGrid w:val="0"/>
        <w:spacing w:line="360" w:lineRule="auto"/>
        <w:ind w:left="216" w:leftChars="103" w:firstLine="0" w:firstLineChars="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val="en-US" w:eastAsia="zh-CN"/>
        </w:rPr>
        <w:t>4</w:t>
      </w:r>
      <w:r>
        <w:rPr>
          <w:rFonts w:hint="eastAsia" w:ascii="宋体" w:hAnsi="宋体" w:cs="宋体"/>
          <w:kern w:val="0"/>
          <w:szCs w:val="21"/>
        </w:rPr>
        <w:t>.</w:t>
      </w:r>
      <w:r>
        <w:rPr>
          <w:rFonts w:hint="eastAsia" w:ascii="宋体" w:hAnsi="宋体" w:cs="宋体"/>
          <w:kern w:val="0"/>
          <w:szCs w:val="21"/>
          <w:lang w:val="en-US" w:eastAsia="zh-CN"/>
        </w:rPr>
        <w:t>7</w:t>
      </w:r>
      <w:r>
        <w:rPr>
          <w:rFonts w:hint="eastAsia" w:ascii="宋体" w:hAnsi="宋体" w:cs="宋体"/>
          <w:kern w:val="0"/>
          <w:szCs w:val="21"/>
        </w:rPr>
        <w:t>要求厂家列出安装、</w:t>
      </w:r>
      <w:r>
        <w:rPr>
          <w:rFonts w:hint="eastAsia" w:ascii="宋体" w:hAnsi="宋体" w:cs="宋体"/>
          <w:kern w:val="0"/>
          <w:szCs w:val="21"/>
          <w:lang w:val="en-US" w:eastAsia="zh-CN"/>
        </w:rPr>
        <w:t>调试</w:t>
      </w:r>
      <w:r>
        <w:rPr>
          <w:rFonts w:hint="eastAsia" w:ascii="宋体" w:hAnsi="宋体" w:cs="宋体"/>
          <w:kern w:val="0"/>
          <w:szCs w:val="21"/>
        </w:rPr>
        <w:t>、</w:t>
      </w:r>
      <w:r>
        <w:rPr>
          <w:rFonts w:hint="eastAsia" w:ascii="宋体" w:hAnsi="宋体" w:cs="宋体"/>
          <w:kern w:val="0"/>
          <w:szCs w:val="21"/>
          <w:lang w:val="en-US" w:eastAsia="zh-CN"/>
        </w:rPr>
        <w:t>启车</w:t>
      </w:r>
      <w:r>
        <w:rPr>
          <w:rFonts w:hint="eastAsia" w:ascii="宋体" w:hAnsi="宋体" w:cs="宋体"/>
          <w:kern w:val="0"/>
          <w:szCs w:val="21"/>
        </w:rPr>
        <w:t>和质保期内易损件、消耗品、备品备件明细。</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rFonts w:hAnsi="宋体"/>
          <w:sz w:val="21"/>
          <w:szCs w:val="21"/>
        </w:rPr>
      </w:pPr>
      <w:r>
        <w:rPr>
          <w:rFonts w:hint="eastAsia" w:hAnsi="宋体"/>
          <w:sz w:val="21"/>
          <w:szCs w:val="21"/>
        </w:rPr>
        <w:t>5.</w:t>
      </w: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rFonts w:hAnsi="宋体"/>
          <w:sz w:val="21"/>
          <w:szCs w:val="21"/>
        </w:rPr>
      </w:pPr>
      <w:r>
        <w:rPr>
          <w:rFonts w:hint="eastAsia" w:hAnsi="宋体"/>
          <w:sz w:val="21"/>
          <w:szCs w:val="21"/>
        </w:rPr>
        <w:t>如发布新标准，以最新标准执行</w:t>
      </w:r>
    </w:p>
    <w:p>
      <w:pPr>
        <w:pStyle w:val="19"/>
        <w:tabs>
          <w:tab w:val="left" w:pos="550"/>
        </w:tabs>
        <w:adjustRightInd w:val="0"/>
        <w:snapToGrid w:val="0"/>
        <w:spacing w:line="360" w:lineRule="auto"/>
        <w:ind w:left="546" w:leftChars="200" w:hanging="126" w:hangingChars="60"/>
        <w:rPr>
          <w:rFonts w:hAnsi="宋体"/>
          <w:sz w:val="21"/>
          <w:szCs w:val="21"/>
        </w:rPr>
      </w:pPr>
      <w:r>
        <w:rPr>
          <w:rFonts w:hAnsi="宋体"/>
          <w:sz w:val="21"/>
          <w:szCs w:val="21"/>
        </w:rPr>
        <w:t>电器:     IEC标准/EN标准</w:t>
      </w:r>
    </w:p>
    <w:p>
      <w:pPr>
        <w:pStyle w:val="19"/>
        <w:tabs>
          <w:tab w:val="left" w:pos="550"/>
        </w:tabs>
        <w:adjustRightInd w:val="0"/>
        <w:snapToGrid w:val="0"/>
        <w:spacing w:line="360" w:lineRule="auto"/>
        <w:ind w:firstLine="420" w:firstLineChars="200"/>
        <w:rPr>
          <w:rFonts w:hAnsi="宋体"/>
          <w:sz w:val="21"/>
          <w:szCs w:val="21"/>
        </w:rPr>
      </w:pPr>
      <w:r>
        <w:rPr>
          <w:rFonts w:hAnsi="宋体"/>
          <w:sz w:val="21"/>
          <w:szCs w:val="21"/>
        </w:rPr>
        <w:t>机械:     ISO标准</w:t>
      </w:r>
    </w:p>
    <w:p>
      <w:pPr>
        <w:spacing w:line="360" w:lineRule="auto"/>
        <w:ind w:firstLine="420" w:firstLineChars="200"/>
        <w:rPr>
          <w:rFonts w:ascii="宋体" w:hAnsi="宋体"/>
          <w:color w:val="000000"/>
          <w:szCs w:val="21"/>
        </w:rPr>
      </w:pPr>
      <w:r>
        <w:rPr>
          <w:rFonts w:hint="eastAsia" w:ascii="宋体" w:hAnsi="宋体"/>
          <w:color w:val="000000"/>
          <w:szCs w:val="21"/>
        </w:rPr>
        <w:t xml:space="preserve">GB191-2000          包装储运图示标志    </w:t>
      </w:r>
    </w:p>
    <w:p>
      <w:pPr>
        <w:spacing w:line="360" w:lineRule="auto"/>
        <w:rPr>
          <w:rFonts w:ascii="宋体" w:hAnsi="宋体"/>
          <w:color w:val="000000"/>
          <w:szCs w:val="21"/>
        </w:rPr>
      </w:pPr>
      <w:r>
        <w:rPr>
          <w:rFonts w:hint="eastAsia" w:ascii="宋体" w:hAnsi="宋体"/>
          <w:color w:val="000000"/>
          <w:szCs w:val="21"/>
        </w:rPr>
        <w:t xml:space="preserve">    GB/T 4857.2-1992    包装件基本试验  温湿度调节处理  </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IEEE519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GB/T14549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GB/T14048.1-2000    《温升试验标准》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 2423.4-1993    《交变湿热性能试验标准》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GB3836.2-2000       《外壳静压试验标准》</w:t>
      </w:r>
    </w:p>
    <w:p>
      <w:pPr>
        <w:pStyle w:val="22"/>
        <w:autoSpaceDE w:val="0"/>
        <w:autoSpaceDN w:val="0"/>
        <w:ind w:firstLine="425"/>
        <w:textAlignment w:val="bottom"/>
        <w:rPr>
          <w:rFonts w:ascii="宋体" w:hAnsi="宋体"/>
          <w:sz w:val="21"/>
          <w:szCs w:val="21"/>
        </w:rPr>
      </w:pPr>
      <w:r>
        <w:rPr>
          <w:rFonts w:ascii="宋体" w:hAnsi="宋体"/>
          <w:sz w:val="21"/>
          <w:szCs w:val="21"/>
        </w:rPr>
        <w:t>GB12668</w:t>
      </w:r>
      <w:r>
        <w:rPr>
          <w:rFonts w:hint="eastAsia" w:ascii="宋体" w:hAnsi="宋体"/>
          <w:sz w:val="21"/>
          <w:szCs w:val="21"/>
        </w:rPr>
        <w:t xml:space="preserve">             《中国调速电气传动系统国家标准》</w:t>
      </w:r>
    </w:p>
    <w:p>
      <w:pPr>
        <w:pStyle w:val="22"/>
        <w:autoSpaceDE w:val="0"/>
        <w:autoSpaceDN w:val="0"/>
        <w:ind w:firstLine="425"/>
        <w:textAlignment w:val="bottom"/>
        <w:rPr>
          <w:rFonts w:ascii="宋体" w:hAnsi="宋体"/>
          <w:sz w:val="21"/>
          <w:szCs w:val="21"/>
        </w:rPr>
      </w:pPr>
      <w:r>
        <w:rPr>
          <w:rFonts w:hint="eastAsia" w:ascii="宋体" w:hAnsi="宋体"/>
          <w:sz w:val="21"/>
          <w:szCs w:val="21"/>
        </w:rPr>
        <w:t>GB/T 12668.1 2002/IEC61800-1：1997  《调速电气传动系统》第1部分，一般要求  低压直流调速电气传动系统额定值的规定</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12668.2 2002/IEC61800-1：1998  《调速电气传动系统》第2部分，一般要求  低压交流变频电气传动系统额定值的规定。  </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12668.3 2003/IEC61800-：1996  《调速电气传动系统》第3部分，产品的电磁兼容性标准及其特定的实验方法。  </w:t>
      </w:r>
    </w:p>
    <w:p>
      <w:pPr>
        <w:pStyle w:val="22"/>
        <w:autoSpaceDE w:val="0"/>
        <w:autoSpaceDN w:val="0"/>
        <w:ind w:firstLine="425"/>
        <w:textAlignment w:val="bottom"/>
        <w:rPr>
          <w:rFonts w:ascii="宋体" w:hAnsi="宋体"/>
          <w:sz w:val="21"/>
          <w:szCs w:val="21"/>
        </w:rPr>
      </w:pPr>
      <w:r>
        <w:rPr>
          <w:rFonts w:hint="eastAsia" w:ascii="宋体" w:hAnsi="宋体"/>
          <w:sz w:val="21"/>
          <w:szCs w:val="21"/>
        </w:rPr>
        <w:t>GB/T2900.18-1992      电工术语 低压电器（eqvIEC60050-441：1984）</w:t>
      </w:r>
    </w:p>
    <w:p>
      <w:pPr>
        <w:pStyle w:val="22"/>
        <w:autoSpaceDE w:val="0"/>
        <w:autoSpaceDN w:val="0"/>
        <w:ind w:firstLine="425"/>
        <w:textAlignment w:val="bottom"/>
        <w:rPr>
          <w:rFonts w:ascii="宋体" w:hAnsi="宋体"/>
          <w:sz w:val="21"/>
          <w:szCs w:val="21"/>
        </w:rPr>
      </w:pPr>
      <w:r>
        <w:rPr>
          <w:rFonts w:hint="eastAsia" w:ascii="宋体" w:hAnsi="宋体"/>
          <w:sz w:val="21"/>
          <w:szCs w:val="21"/>
        </w:rPr>
        <w:t>GB/T 60038：1983      IEC  标准电压</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3.上述标准均应为</w:t>
      </w:r>
      <w:r>
        <w:rPr>
          <w:rFonts w:hint="eastAsia" w:hAnsi="宋体"/>
          <w:sz w:val="21"/>
          <w:szCs w:val="21"/>
        </w:rPr>
        <w:t>投</w:t>
      </w:r>
      <w:r>
        <w:rPr>
          <w:rFonts w:hAnsi="宋体"/>
          <w:sz w:val="21"/>
          <w:szCs w:val="21"/>
        </w:rPr>
        <w:t>标截止日时的最新有效版</w:t>
      </w:r>
      <w:r>
        <w:rPr>
          <w:rFonts w:hint="eastAsia" w:hAnsi="宋体"/>
          <w:sz w:val="21"/>
          <w:szCs w:val="21"/>
        </w:rPr>
        <w:t>。</w:t>
      </w:r>
    </w:p>
    <w:p>
      <w:pPr>
        <w:adjustRightInd w:val="0"/>
        <w:snapToGrid w:val="0"/>
        <w:spacing w:before="312" w:beforeLines="100" w:after="312" w:afterLines="100" w:line="360" w:lineRule="auto"/>
        <w:jc w:val="left"/>
        <w:rPr>
          <w:rFonts w:ascii="宋体" w:hAnsi="宋体"/>
          <w:b/>
        </w:rPr>
      </w:pPr>
      <w:r>
        <w:rPr>
          <w:rFonts w:hint="eastAsia" w:ascii="宋体" w:hAnsi="宋体"/>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firstLine="400" w:firstLineChars="200"/>
        <w:rPr>
          <w:rFonts w:ascii="宋体" w:hAnsi="宋体"/>
          <w:szCs w:val="21"/>
          <w:u w:val="single"/>
        </w:rPr>
      </w:pPr>
      <w:r>
        <w:rPr>
          <w:rFonts w:hint="eastAsia" w:ascii="宋体"/>
          <w:spacing w:val="-5"/>
          <w:kern w:val="0"/>
          <w:szCs w:val="21"/>
        </w:rPr>
        <w:t>1.1</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1.2</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1.3</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7CF3"/>
    <w:rsid w:val="00015381"/>
    <w:rsid w:val="000269A7"/>
    <w:rsid w:val="00034491"/>
    <w:rsid w:val="000349FF"/>
    <w:rsid w:val="00040FAA"/>
    <w:rsid w:val="00046393"/>
    <w:rsid w:val="00062A06"/>
    <w:rsid w:val="00074BAA"/>
    <w:rsid w:val="0008777B"/>
    <w:rsid w:val="00091069"/>
    <w:rsid w:val="000B4A8F"/>
    <w:rsid w:val="000C002E"/>
    <w:rsid w:val="000D5B51"/>
    <w:rsid w:val="000E2AEE"/>
    <w:rsid w:val="000E2AFC"/>
    <w:rsid w:val="000F6D6D"/>
    <w:rsid w:val="000F7B2D"/>
    <w:rsid w:val="0010587E"/>
    <w:rsid w:val="00106631"/>
    <w:rsid w:val="00122AD8"/>
    <w:rsid w:val="00135C44"/>
    <w:rsid w:val="00136D01"/>
    <w:rsid w:val="00142DC8"/>
    <w:rsid w:val="00152AAB"/>
    <w:rsid w:val="00155A24"/>
    <w:rsid w:val="001608A6"/>
    <w:rsid w:val="00162CD6"/>
    <w:rsid w:val="0017236C"/>
    <w:rsid w:val="00173B13"/>
    <w:rsid w:val="00175505"/>
    <w:rsid w:val="001803C1"/>
    <w:rsid w:val="001850ED"/>
    <w:rsid w:val="00187E02"/>
    <w:rsid w:val="001B7AB6"/>
    <w:rsid w:val="001C2A35"/>
    <w:rsid w:val="0020094D"/>
    <w:rsid w:val="00205A97"/>
    <w:rsid w:val="00207DB2"/>
    <w:rsid w:val="00213B0F"/>
    <w:rsid w:val="0022074E"/>
    <w:rsid w:val="0023500D"/>
    <w:rsid w:val="00242593"/>
    <w:rsid w:val="00243118"/>
    <w:rsid w:val="0024361C"/>
    <w:rsid w:val="00247066"/>
    <w:rsid w:val="00254199"/>
    <w:rsid w:val="0025558C"/>
    <w:rsid w:val="002633A5"/>
    <w:rsid w:val="0026397C"/>
    <w:rsid w:val="00264CE1"/>
    <w:rsid w:val="002902C1"/>
    <w:rsid w:val="00292D0F"/>
    <w:rsid w:val="002A0807"/>
    <w:rsid w:val="002A66A5"/>
    <w:rsid w:val="002C2B1B"/>
    <w:rsid w:val="002D5BFD"/>
    <w:rsid w:val="002E17F4"/>
    <w:rsid w:val="002E4385"/>
    <w:rsid w:val="002E5540"/>
    <w:rsid w:val="002E7A80"/>
    <w:rsid w:val="002F5571"/>
    <w:rsid w:val="0030306D"/>
    <w:rsid w:val="003133E1"/>
    <w:rsid w:val="00315A14"/>
    <w:rsid w:val="00324547"/>
    <w:rsid w:val="00324AED"/>
    <w:rsid w:val="003370AA"/>
    <w:rsid w:val="0034154D"/>
    <w:rsid w:val="003417A1"/>
    <w:rsid w:val="00343D04"/>
    <w:rsid w:val="003538D6"/>
    <w:rsid w:val="00355943"/>
    <w:rsid w:val="0035699D"/>
    <w:rsid w:val="0036001B"/>
    <w:rsid w:val="00360513"/>
    <w:rsid w:val="003708D1"/>
    <w:rsid w:val="00375D0E"/>
    <w:rsid w:val="00386656"/>
    <w:rsid w:val="0039671B"/>
    <w:rsid w:val="003974E0"/>
    <w:rsid w:val="003A43AD"/>
    <w:rsid w:val="003B3F9D"/>
    <w:rsid w:val="003D0832"/>
    <w:rsid w:val="003D621C"/>
    <w:rsid w:val="003F38A7"/>
    <w:rsid w:val="003F4CEC"/>
    <w:rsid w:val="003F7253"/>
    <w:rsid w:val="004013AD"/>
    <w:rsid w:val="004021E7"/>
    <w:rsid w:val="00405B14"/>
    <w:rsid w:val="00413602"/>
    <w:rsid w:val="00415933"/>
    <w:rsid w:val="004171CC"/>
    <w:rsid w:val="00424C95"/>
    <w:rsid w:val="004328D4"/>
    <w:rsid w:val="00433399"/>
    <w:rsid w:val="004476E0"/>
    <w:rsid w:val="0045773A"/>
    <w:rsid w:val="00462545"/>
    <w:rsid w:val="0046284D"/>
    <w:rsid w:val="00481D87"/>
    <w:rsid w:val="004842B2"/>
    <w:rsid w:val="004954E0"/>
    <w:rsid w:val="004A5487"/>
    <w:rsid w:val="004C7F2E"/>
    <w:rsid w:val="004D4587"/>
    <w:rsid w:val="004D4F95"/>
    <w:rsid w:val="004E0346"/>
    <w:rsid w:val="004E39A5"/>
    <w:rsid w:val="004E54D6"/>
    <w:rsid w:val="004E5B57"/>
    <w:rsid w:val="004F340D"/>
    <w:rsid w:val="004F3F2B"/>
    <w:rsid w:val="004F5D0C"/>
    <w:rsid w:val="00501850"/>
    <w:rsid w:val="00502BE3"/>
    <w:rsid w:val="005061EF"/>
    <w:rsid w:val="0050670E"/>
    <w:rsid w:val="005210D7"/>
    <w:rsid w:val="005210E1"/>
    <w:rsid w:val="00522FE4"/>
    <w:rsid w:val="00524A09"/>
    <w:rsid w:val="005357F0"/>
    <w:rsid w:val="00543472"/>
    <w:rsid w:val="00564646"/>
    <w:rsid w:val="00567D1F"/>
    <w:rsid w:val="005749E9"/>
    <w:rsid w:val="00581E11"/>
    <w:rsid w:val="00595E43"/>
    <w:rsid w:val="00596F47"/>
    <w:rsid w:val="005A6A5C"/>
    <w:rsid w:val="005B215D"/>
    <w:rsid w:val="005B2F5D"/>
    <w:rsid w:val="005B7C05"/>
    <w:rsid w:val="005C1073"/>
    <w:rsid w:val="005C2EC1"/>
    <w:rsid w:val="005D117A"/>
    <w:rsid w:val="005D32F6"/>
    <w:rsid w:val="005E1806"/>
    <w:rsid w:val="005E2C8D"/>
    <w:rsid w:val="005E5344"/>
    <w:rsid w:val="005F6446"/>
    <w:rsid w:val="005F6C66"/>
    <w:rsid w:val="00604F0E"/>
    <w:rsid w:val="00607817"/>
    <w:rsid w:val="006118E4"/>
    <w:rsid w:val="00616668"/>
    <w:rsid w:val="00644CBA"/>
    <w:rsid w:val="0064539F"/>
    <w:rsid w:val="00656A0D"/>
    <w:rsid w:val="00674855"/>
    <w:rsid w:val="0068763C"/>
    <w:rsid w:val="00695B06"/>
    <w:rsid w:val="006B15E4"/>
    <w:rsid w:val="006B3D97"/>
    <w:rsid w:val="006C2B88"/>
    <w:rsid w:val="006C3017"/>
    <w:rsid w:val="006C3ED5"/>
    <w:rsid w:val="006D271B"/>
    <w:rsid w:val="006D365C"/>
    <w:rsid w:val="006E52DC"/>
    <w:rsid w:val="006E7D92"/>
    <w:rsid w:val="006F7261"/>
    <w:rsid w:val="00713225"/>
    <w:rsid w:val="00723D28"/>
    <w:rsid w:val="0072646E"/>
    <w:rsid w:val="0073246F"/>
    <w:rsid w:val="00734DF3"/>
    <w:rsid w:val="007404F7"/>
    <w:rsid w:val="0074278F"/>
    <w:rsid w:val="00744A3A"/>
    <w:rsid w:val="00765FB3"/>
    <w:rsid w:val="007754E1"/>
    <w:rsid w:val="00782F74"/>
    <w:rsid w:val="00786A40"/>
    <w:rsid w:val="00786E22"/>
    <w:rsid w:val="00790A71"/>
    <w:rsid w:val="00793CD3"/>
    <w:rsid w:val="00796B6E"/>
    <w:rsid w:val="007A37E8"/>
    <w:rsid w:val="007A5778"/>
    <w:rsid w:val="007C39D7"/>
    <w:rsid w:val="007D1C2F"/>
    <w:rsid w:val="007E0282"/>
    <w:rsid w:val="007F0C98"/>
    <w:rsid w:val="0080693E"/>
    <w:rsid w:val="00807102"/>
    <w:rsid w:val="008156D9"/>
    <w:rsid w:val="00821A39"/>
    <w:rsid w:val="00826E8C"/>
    <w:rsid w:val="00826F56"/>
    <w:rsid w:val="0083250C"/>
    <w:rsid w:val="0083563D"/>
    <w:rsid w:val="00843418"/>
    <w:rsid w:val="00845825"/>
    <w:rsid w:val="00847370"/>
    <w:rsid w:val="00853966"/>
    <w:rsid w:val="00855944"/>
    <w:rsid w:val="00875AE0"/>
    <w:rsid w:val="00881676"/>
    <w:rsid w:val="00882500"/>
    <w:rsid w:val="0088601A"/>
    <w:rsid w:val="00890998"/>
    <w:rsid w:val="00897BC6"/>
    <w:rsid w:val="008A6B7C"/>
    <w:rsid w:val="008C2E31"/>
    <w:rsid w:val="008E4684"/>
    <w:rsid w:val="008F6198"/>
    <w:rsid w:val="00905422"/>
    <w:rsid w:val="009054B3"/>
    <w:rsid w:val="0092369C"/>
    <w:rsid w:val="00943FA8"/>
    <w:rsid w:val="0094471E"/>
    <w:rsid w:val="00947716"/>
    <w:rsid w:val="00947E03"/>
    <w:rsid w:val="009547A9"/>
    <w:rsid w:val="009555FC"/>
    <w:rsid w:val="00955A2E"/>
    <w:rsid w:val="0096100E"/>
    <w:rsid w:val="00986153"/>
    <w:rsid w:val="00992860"/>
    <w:rsid w:val="00993163"/>
    <w:rsid w:val="009933CD"/>
    <w:rsid w:val="00996A9F"/>
    <w:rsid w:val="009A1731"/>
    <w:rsid w:val="009A48A0"/>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29BE"/>
    <w:rsid w:val="00A36918"/>
    <w:rsid w:val="00A41F95"/>
    <w:rsid w:val="00A6162C"/>
    <w:rsid w:val="00A66B6C"/>
    <w:rsid w:val="00A678FB"/>
    <w:rsid w:val="00A67AA5"/>
    <w:rsid w:val="00A8273B"/>
    <w:rsid w:val="00A90896"/>
    <w:rsid w:val="00A9110C"/>
    <w:rsid w:val="00AA1072"/>
    <w:rsid w:val="00AA563E"/>
    <w:rsid w:val="00AB5E04"/>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3B9A"/>
    <w:rsid w:val="00B15920"/>
    <w:rsid w:val="00B1737F"/>
    <w:rsid w:val="00B24159"/>
    <w:rsid w:val="00B246C9"/>
    <w:rsid w:val="00B25F11"/>
    <w:rsid w:val="00B32D7F"/>
    <w:rsid w:val="00B335EE"/>
    <w:rsid w:val="00B42553"/>
    <w:rsid w:val="00B45AE6"/>
    <w:rsid w:val="00B479F5"/>
    <w:rsid w:val="00B615D0"/>
    <w:rsid w:val="00B6712E"/>
    <w:rsid w:val="00B6774C"/>
    <w:rsid w:val="00B73000"/>
    <w:rsid w:val="00B81CAE"/>
    <w:rsid w:val="00B8459D"/>
    <w:rsid w:val="00B93EF8"/>
    <w:rsid w:val="00BA493A"/>
    <w:rsid w:val="00BB3B22"/>
    <w:rsid w:val="00BB3B5C"/>
    <w:rsid w:val="00BC1A1D"/>
    <w:rsid w:val="00BC43AE"/>
    <w:rsid w:val="00BC7C25"/>
    <w:rsid w:val="00BD126A"/>
    <w:rsid w:val="00BD3068"/>
    <w:rsid w:val="00BE1D06"/>
    <w:rsid w:val="00BE71CF"/>
    <w:rsid w:val="00BF1B41"/>
    <w:rsid w:val="00C005E2"/>
    <w:rsid w:val="00C04844"/>
    <w:rsid w:val="00C077D1"/>
    <w:rsid w:val="00C1022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272"/>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2888"/>
    <w:rsid w:val="00DD3E50"/>
    <w:rsid w:val="00DE1BDB"/>
    <w:rsid w:val="00DE243A"/>
    <w:rsid w:val="00DF7807"/>
    <w:rsid w:val="00E00421"/>
    <w:rsid w:val="00E050EF"/>
    <w:rsid w:val="00E12326"/>
    <w:rsid w:val="00E12EBD"/>
    <w:rsid w:val="00E12FD1"/>
    <w:rsid w:val="00E17E02"/>
    <w:rsid w:val="00E322AE"/>
    <w:rsid w:val="00E32AB5"/>
    <w:rsid w:val="00E33525"/>
    <w:rsid w:val="00E4526B"/>
    <w:rsid w:val="00E461DF"/>
    <w:rsid w:val="00E62120"/>
    <w:rsid w:val="00E70FE5"/>
    <w:rsid w:val="00E73DE8"/>
    <w:rsid w:val="00E74C50"/>
    <w:rsid w:val="00E8366B"/>
    <w:rsid w:val="00E87313"/>
    <w:rsid w:val="00E87AA5"/>
    <w:rsid w:val="00EA3C6E"/>
    <w:rsid w:val="00EA6792"/>
    <w:rsid w:val="00EB08C9"/>
    <w:rsid w:val="00EB371E"/>
    <w:rsid w:val="00EB74FF"/>
    <w:rsid w:val="00EB7AB9"/>
    <w:rsid w:val="00EC35BC"/>
    <w:rsid w:val="00EC5962"/>
    <w:rsid w:val="00EE23A6"/>
    <w:rsid w:val="00EE66B8"/>
    <w:rsid w:val="00F02E92"/>
    <w:rsid w:val="00F0772A"/>
    <w:rsid w:val="00F15AC7"/>
    <w:rsid w:val="00F16511"/>
    <w:rsid w:val="00F24373"/>
    <w:rsid w:val="00F3355C"/>
    <w:rsid w:val="00F43474"/>
    <w:rsid w:val="00F443AC"/>
    <w:rsid w:val="00F54464"/>
    <w:rsid w:val="00F54953"/>
    <w:rsid w:val="00F76074"/>
    <w:rsid w:val="00F76586"/>
    <w:rsid w:val="00F80CA0"/>
    <w:rsid w:val="00F92D03"/>
    <w:rsid w:val="00FA6B21"/>
    <w:rsid w:val="00FB3542"/>
    <w:rsid w:val="00FC6B4B"/>
    <w:rsid w:val="00FD2101"/>
    <w:rsid w:val="00FD776B"/>
    <w:rsid w:val="00FE5241"/>
    <w:rsid w:val="00FF6988"/>
    <w:rsid w:val="032C7BEE"/>
    <w:rsid w:val="0B3F4948"/>
    <w:rsid w:val="0EF3070E"/>
    <w:rsid w:val="0FAB09A6"/>
    <w:rsid w:val="0FE9769F"/>
    <w:rsid w:val="10366A3B"/>
    <w:rsid w:val="103B2A6B"/>
    <w:rsid w:val="128C571B"/>
    <w:rsid w:val="170D1557"/>
    <w:rsid w:val="17A07254"/>
    <w:rsid w:val="17F37B0A"/>
    <w:rsid w:val="186D706A"/>
    <w:rsid w:val="19A80CD3"/>
    <w:rsid w:val="1B0E3130"/>
    <w:rsid w:val="1E173A4A"/>
    <w:rsid w:val="1E6A6CD6"/>
    <w:rsid w:val="200A2ECD"/>
    <w:rsid w:val="220835A1"/>
    <w:rsid w:val="25787B01"/>
    <w:rsid w:val="27661C0D"/>
    <w:rsid w:val="283D13B0"/>
    <w:rsid w:val="2BCB7EF3"/>
    <w:rsid w:val="2CCC0454"/>
    <w:rsid w:val="2D433C60"/>
    <w:rsid w:val="2DE269F7"/>
    <w:rsid w:val="2E6A01AD"/>
    <w:rsid w:val="2EA1111B"/>
    <w:rsid w:val="2F050DB9"/>
    <w:rsid w:val="2F051211"/>
    <w:rsid w:val="2F473412"/>
    <w:rsid w:val="30572D62"/>
    <w:rsid w:val="31030EAB"/>
    <w:rsid w:val="31A03AFB"/>
    <w:rsid w:val="334C528D"/>
    <w:rsid w:val="34DA61F1"/>
    <w:rsid w:val="37ED77D2"/>
    <w:rsid w:val="382B39A7"/>
    <w:rsid w:val="392F0850"/>
    <w:rsid w:val="3B4349F5"/>
    <w:rsid w:val="3C1745F6"/>
    <w:rsid w:val="3C987068"/>
    <w:rsid w:val="3D873BAB"/>
    <w:rsid w:val="401678AC"/>
    <w:rsid w:val="40C5463B"/>
    <w:rsid w:val="414E3053"/>
    <w:rsid w:val="41BA4590"/>
    <w:rsid w:val="449C3F9C"/>
    <w:rsid w:val="45853055"/>
    <w:rsid w:val="45FB7E08"/>
    <w:rsid w:val="46D81876"/>
    <w:rsid w:val="47470940"/>
    <w:rsid w:val="47A73305"/>
    <w:rsid w:val="49D35EA9"/>
    <w:rsid w:val="49E736D5"/>
    <w:rsid w:val="4A2709F4"/>
    <w:rsid w:val="4B3F1D0C"/>
    <w:rsid w:val="4D460BC8"/>
    <w:rsid w:val="4E0258EE"/>
    <w:rsid w:val="4ECF2B17"/>
    <w:rsid w:val="4FBA136C"/>
    <w:rsid w:val="50A12803"/>
    <w:rsid w:val="536A4242"/>
    <w:rsid w:val="54FD3B8C"/>
    <w:rsid w:val="55FE6D37"/>
    <w:rsid w:val="5A381E5C"/>
    <w:rsid w:val="5B030454"/>
    <w:rsid w:val="5BD21A1F"/>
    <w:rsid w:val="5F8F637A"/>
    <w:rsid w:val="60DF5CAB"/>
    <w:rsid w:val="60F963F6"/>
    <w:rsid w:val="6158380E"/>
    <w:rsid w:val="61B10C23"/>
    <w:rsid w:val="61D36B29"/>
    <w:rsid w:val="627F5484"/>
    <w:rsid w:val="63FD4E5C"/>
    <w:rsid w:val="694F6606"/>
    <w:rsid w:val="6A6D45B9"/>
    <w:rsid w:val="6A9E7168"/>
    <w:rsid w:val="6F0D32D2"/>
    <w:rsid w:val="6F494391"/>
    <w:rsid w:val="74DD2205"/>
    <w:rsid w:val="7553641D"/>
    <w:rsid w:val="757966E4"/>
    <w:rsid w:val="761F5AC8"/>
    <w:rsid w:val="7636751C"/>
    <w:rsid w:val="76A62E2E"/>
    <w:rsid w:val="780749CC"/>
    <w:rsid w:val="7A402070"/>
    <w:rsid w:val="7ABB0455"/>
    <w:rsid w:val="7BCE1A0A"/>
    <w:rsid w:val="7CD53B3E"/>
    <w:rsid w:val="7D1D501D"/>
    <w:rsid w:val="7D837D9C"/>
    <w:rsid w:val="7F50634C"/>
    <w:rsid w:val="7FF50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C6AC6-46FA-4B8D-8C53-C17118662245}">
  <ds:schemaRefs/>
</ds:datastoreItem>
</file>

<file path=docProps/app.xml><?xml version="1.0" encoding="utf-8"?>
<Properties xmlns="http://schemas.openxmlformats.org/officeDocument/2006/extended-properties" xmlns:vt="http://schemas.openxmlformats.org/officeDocument/2006/docPropsVTypes">
  <Template>Normal</Template>
  <Pages>14</Pages>
  <Words>1183</Words>
  <Characters>6747</Characters>
  <Lines>56</Lines>
  <Paragraphs>15</Paragraphs>
  <TotalTime>1</TotalTime>
  <ScaleCrop>false</ScaleCrop>
  <LinksUpToDate>false</LinksUpToDate>
  <CharactersWithSpaces>7915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%E7%8E%8B%E4%BF%8A%E5%B3%B0</cp:lastModifiedBy>
  <cp:lastPrinted>2018-02-07T08:52:00Z</cp:lastPrinted>
  <dcterms:modified xsi:type="dcterms:W3CDTF">2019-02-27T23:44:52Z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