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_GB2312" w:eastAsia="仿宋_GB2312"/>
          <w:b/>
          <w:color w:val="auto"/>
          <w:sz w:val="48"/>
          <w:szCs w:val="48"/>
        </w:rPr>
      </w:pPr>
      <w:bookmarkStart w:id="0" w:name="_Toc356204538"/>
      <w:bookmarkStart w:id="1" w:name="_Toc357082526"/>
      <w:r>
        <w:rPr>
          <w:rFonts w:hint="eastAsia" w:ascii="仿宋_GB2312" w:eastAsia="仿宋_GB2312"/>
          <w:b/>
          <w:color w:val="auto"/>
          <w:sz w:val="48"/>
          <w:szCs w:val="48"/>
          <w:lang w:val="en-US" w:eastAsia="zh-CN"/>
        </w:rPr>
        <w:t>配件</w:t>
      </w:r>
      <w:r>
        <w:rPr>
          <w:rFonts w:hint="eastAsia" w:ascii="仿宋_GB2312" w:eastAsia="仿宋_GB2312"/>
          <w:b/>
          <w:color w:val="auto"/>
          <w:sz w:val="48"/>
          <w:szCs w:val="48"/>
        </w:rPr>
        <w:t>购置技术标书审批表</w:t>
      </w:r>
    </w:p>
    <w:p>
      <w:pPr>
        <w:spacing w:line="360" w:lineRule="auto"/>
        <w:ind w:right="150"/>
        <w:jc w:val="right"/>
        <w:rPr>
          <w:rFonts w:ascii="仿宋_GB2312" w:eastAsia="仿宋_GB2312"/>
          <w:color w:val="auto"/>
          <w:sz w:val="30"/>
          <w:szCs w:val="30"/>
        </w:rPr>
      </w:pPr>
      <w:r>
        <w:rPr>
          <w:rFonts w:hint="eastAsia" w:ascii="仿宋_GB2312" w:eastAsia="仿宋_GB2312"/>
          <w:color w:val="auto"/>
          <w:sz w:val="30"/>
          <w:szCs w:val="30"/>
          <w:lang w:val="en-US" w:eastAsia="zh-CN"/>
        </w:rPr>
        <w:t>2019</w:t>
      </w:r>
      <w:r>
        <w:rPr>
          <w:rFonts w:hint="eastAsia" w:ascii="仿宋_GB2312" w:eastAsia="仿宋_GB2312"/>
          <w:color w:val="auto"/>
          <w:sz w:val="30"/>
          <w:szCs w:val="30"/>
        </w:rPr>
        <w:t>年</w:t>
      </w:r>
      <w:r>
        <w:rPr>
          <w:rFonts w:hint="eastAsia" w:ascii="仿宋_GB2312" w:eastAsia="仿宋_GB2312"/>
          <w:color w:val="auto"/>
          <w:sz w:val="30"/>
          <w:szCs w:val="30"/>
          <w:lang w:val="en-US" w:eastAsia="zh-CN"/>
        </w:rPr>
        <w:t>2</w:t>
      </w:r>
      <w:r>
        <w:rPr>
          <w:rFonts w:hint="eastAsia" w:ascii="仿宋_GB2312" w:eastAsia="仿宋_GB2312"/>
          <w:color w:val="auto"/>
          <w:sz w:val="30"/>
          <w:szCs w:val="30"/>
        </w:rPr>
        <w:t>月</w:t>
      </w:r>
      <w:r>
        <w:rPr>
          <w:rFonts w:hint="eastAsia" w:ascii="仿宋_GB2312" w:eastAsia="仿宋_GB2312"/>
          <w:color w:val="auto"/>
          <w:sz w:val="30"/>
          <w:szCs w:val="30"/>
          <w:lang w:val="en-US" w:eastAsia="zh-CN"/>
        </w:rPr>
        <w:t>15</w:t>
      </w:r>
      <w:bookmarkStart w:id="4" w:name="_GoBack"/>
      <w:bookmarkEnd w:id="4"/>
      <w:r>
        <w:rPr>
          <w:rFonts w:hint="eastAsia" w:ascii="仿宋_GB2312" w:eastAsia="仿宋_GB2312"/>
          <w:color w:val="auto"/>
          <w:sz w:val="30"/>
          <w:szCs w:val="30"/>
        </w:rPr>
        <w:t>日</w:t>
      </w:r>
    </w:p>
    <w:tbl>
      <w:tblPr>
        <w:tblStyle w:val="16"/>
        <w:tblW w:w="9180" w:type="dxa"/>
        <w:tblInd w:w="4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069"/>
        <w:gridCol w:w="3008"/>
        <w:gridCol w:w="1990"/>
        <w:gridCol w:w="2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trPr>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2"/>
                <w:szCs w:val="32"/>
              </w:rPr>
            </w:pPr>
            <w:r>
              <w:rPr>
                <w:rFonts w:hint="eastAsia" w:ascii="仿宋_GB2312" w:hAnsi="宋体" w:eastAsia="仿宋_GB2312"/>
                <w:color w:val="auto"/>
                <w:sz w:val="32"/>
                <w:szCs w:val="32"/>
              </w:rPr>
              <w:t>设备名称</w:t>
            </w:r>
          </w:p>
        </w:tc>
        <w:tc>
          <w:tcPr>
            <w:tcW w:w="3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2"/>
                <w:szCs w:val="22"/>
                <w:lang w:eastAsia="zh-CN"/>
              </w:rPr>
            </w:pPr>
            <w:r>
              <w:rPr>
                <w:rFonts w:hint="eastAsia" w:ascii="仿宋_GB2312" w:hAnsi="宋体" w:eastAsia="仿宋_GB2312"/>
                <w:color w:val="auto"/>
                <w:sz w:val="30"/>
                <w:szCs w:val="30"/>
              </w:rPr>
              <w:t>聚氯乙烯专用料</w:t>
            </w:r>
          </w:p>
        </w:tc>
        <w:tc>
          <w:tcPr>
            <w:tcW w:w="1990" w:type="dxa"/>
            <w:tcBorders>
              <w:top w:val="single" w:color="auto" w:sz="4" w:space="0"/>
              <w:left w:val="single" w:color="auto" w:sz="4" w:space="0"/>
              <w:bottom w:val="single" w:color="auto" w:sz="4" w:space="0"/>
              <w:right w:val="single" w:color="auto" w:sz="4" w:space="0"/>
            </w:tcBorders>
            <w:vAlign w:val="center"/>
          </w:tcPr>
          <w:p>
            <w:pPr>
              <w:spacing w:line="360" w:lineRule="auto"/>
              <w:ind w:right="320"/>
              <w:jc w:val="right"/>
              <w:rPr>
                <w:rFonts w:ascii="仿宋_GB2312" w:hAnsi="宋体" w:eastAsia="仿宋_GB2312"/>
                <w:color w:val="auto"/>
                <w:sz w:val="32"/>
                <w:szCs w:val="32"/>
              </w:rPr>
            </w:pPr>
            <w:r>
              <w:rPr>
                <w:rFonts w:hint="eastAsia" w:ascii="仿宋_GB2312" w:hAnsi="宋体" w:eastAsia="仿宋_GB2312"/>
                <w:color w:val="auto"/>
                <w:sz w:val="32"/>
                <w:szCs w:val="32"/>
              </w:rPr>
              <w:t>购置数量</w:t>
            </w:r>
          </w:p>
        </w:tc>
        <w:tc>
          <w:tcPr>
            <w:tcW w:w="211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150"/>
              <w:rPr>
                <w:rFonts w:hint="eastAsia" w:ascii="仿宋_GB2312" w:hAnsi="宋体" w:eastAsia="仿宋_GB2312"/>
                <w:color w:val="auto"/>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6" w:hRule="atLeast"/>
        </w:trPr>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2"/>
                <w:szCs w:val="32"/>
              </w:rPr>
            </w:pPr>
            <w:r>
              <w:rPr>
                <w:rFonts w:hint="eastAsia" w:ascii="仿宋_GB2312" w:hAnsi="宋体" w:eastAsia="仿宋_GB2312"/>
                <w:color w:val="auto"/>
                <w:sz w:val="32"/>
                <w:szCs w:val="32"/>
              </w:rPr>
              <w:t>计划来源</w:t>
            </w:r>
          </w:p>
        </w:tc>
        <w:tc>
          <w:tcPr>
            <w:tcW w:w="7117" w:type="dxa"/>
            <w:gridSpan w:val="3"/>
            <w:tcBorders>
              <w:top w:val="single" w:color="auto" w:sz="4" w:space="0"/>
              <w:left w:val="single" w:color="auto" w:sz="4" w:space="0"/>
              <w:bottom w:val="single" w:color="auto" w:sz="4" w:space="0"/>
              <w:right w:val="single" w:color="auto" w:sz="4" w:space="0"/>
            </w:tcBorders>
            <w:vAlign w:val="center"/>
          </w:tcPr>
          <w:p>
            <w:pPr>
              <w:spacing w:before="67" w:after="67" w:line="360" w:lineRule="auto"/>
              <w:ind w:left="201"/>
              <w:rPr>
                <w:rFonts w:ascii="仿宋_GB2312" w:hAnsi="宋体"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trPr>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0"/>
                <w:szCs w:val="30"/>
              </w:rPr>
            </w:pPr>
            <w:r>
              <w:rPr>
                <w:rFonts w:hint="eastAsia" w:ascii="仿宋_GB2312" w:hAnsi="宋体" w:eastAsia="仿宋_GB2312"/>
                <w:color w:val="auto"/>
                <w:sz w:val="30"/>
                <w:szCs w:val="30"/>
              </w:rPr>
              <w:t>主要技术参数</w:t>
            </w:r>
          </w:p>
        </w:tc>
        <w:tc>
          <w:tcPr>
            <w:tcW w:w="7117"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spacing w:line="360" w:lineRule="auto"/>
              <w:jc w:val="left"/>
              <w:rPr>
                <w:rFonts w:hint="eastAsia" w:ascii="仿宋_GB2312" w:hAnsi="宋体" w:eastAsia="仿宋_GB2312"/>
                <w:color w:val="auto"/>
                <w:sz w:val="30"/>
                <w:szCs w:val="30"/>
              </w:rPr>
            </w:pPr>
            <w:r>
              <w:rPr>
                <w:rFonts w:hint="eastAsia" w:ascii="仿宋_GB2312" w:hAnsi="宋体" w:eastAsia="仿宋_GB2312"/>
                <w:color w:val="auto"/>
                <w:sz w:val="30"/>
                <w:szCs w:val="30"/>
                <w:lang w:val="en-US" w:eastAsia="zh-CN"/>
              </w:rPr>
              <w:t>1、参考型号</w:t>
            </w:r>
            <w:r>
              <w:rPr>
                <w:rFonts w:hint="eastAsia" w:ascii="仿宋_GB2312" w:hAnsi="宋体" w:eastAsia="仿宋_GB2312"/>
                <w:color w:val="auto"/>
                <w:sz w:val="30"/>
                <w:szCs w:val="30"/>
              </w:rPr>
              <w:t>：</w:t>
            </w:r>
            <w:r>
              <w:rPr>
                <w:rFonts w:hint="eastAsia" w:ascii="仿宋_GB2312" w:hAnsi="宋体" w:eastAsia="仿宋_GB2312"/>
                <w:color w:val="auto"/>
                <w:sz w:val="30"/>
                <w:szCs w:val="30"/>
                <w:lang w:eastAsia="zh-CN"/>
              </w:rPr>
              <w:t>模塑型</w:t>
            </w:r>
            <w:r>
              <w:rPr>
                <w:rFonts w:hint="eastAsia" w:ascii="仿宋_GB2312" w:hAnsi="宋体" w:eastAsia="仿宋_GB2312"/>
                <w:color w:val="auto"/>
                <w:sz w:val="30"/>
                <w:szCs w:val="30"/>
                <w:lang w:val="en-US" w:eastAsia="zh-CN"/>
              </w:rPr>
              <w:t xml:space="preserve">          </w:t>
            </w:r>
          </w:p>
          <w:p>
            <w:pPr>
              <w:spacing w:line="360" w:lineRule="auto"/>
              <w:jc w:val="left"/>
              <w:rPr>
                <w:rFonts w:hint="eastAsia" w:ascii="仿宋_GB2312" w:hAnsi="宋体" w:eastAsia="仿宋_GB2312"/>
                <w:color w:val="auto"/>
                <w:sz w:val="30"/>
                <w:szCs w:val="30"/>
              </w:rPr>
            </w:pPr>
            <w:r>
              <w:rPr>
                <w:rFonts w:hint="eastAsia" w:ascii="仿宋_GB2312" w:hAnsi="宋体" w:eastAsia="仿宋_GB2312"/>
                <w:color w:val="auto"/>
                <w:sz w:val="30"/>
                <w:szCs w:val="30"/>
              </w:rPr>
              <w:t>2、规格：25kg/袋</w:t>
            </w:r>
          </w:p>
          <w:p>
            <w:pPr>
              <w:spacing w:line="360" w:lineRule="auto"/>
              <w:jc w:val="left"/>
              <w:rPr>
                <w:rFonts w:hint="eastAsia" w:ascii="仿宋_GB2312" w:hAnsi="宋体" w:eastAsia="仿宋_GB2312"/>
                <w:color w:val="auto"/>
                <w:sz w:val="30"/>
                <w:szCs w:val="30"/>
                <w:lang w:val="en-US" w:eastAsia="zh-CN"/>
              </w:rPr>
            </w:pPr>
            <w:r>
              <w:rPr>
                <w:rFonts w:hint="eastAsia" w:ascii="仿宋_GB2312" w:hAnsi="宋体" w:eastAsia="仿宋_GB2312"/>
                <w:color w:val="auto"/>
                <w:sz w:val="30"/>
                <w:szCs w:val="30"/>
                <w:lang w:val="en-US" w:eastAsia="zh-CN"/>
              </w:rPr>
              <w:t>3</w:t>
            </w:r>
            <w:r>
              <w:rPr>
                <w:rFonts w:hint="eastAsia" w:ascii="仿宋_GB2312" w:hAnsi="宋体" w:eastAsia="仿宋_GB2312"/>
                <w:color w:val="auto"/>
                <w:sz w:val="30"/>
                <w:szCs w:val="30"/>
              </w:rPr>
              <w:t>、</w:t>
            </w:r>
            <w:r>
              <w:rPr>
                <w:rFonts w:hint="eastAsia" w:ascii="仿宋_GB2312" w:hAnsi="宋体" w:eastAsia="仿宋_GB2312"/>
                <w:color w:val="auto"/>
                <w:sz w:val="30"/>
                <w:szCs w:val="30"/>
                <w:lang w:val="en-US" w:eastAsia="zh-CN"/>
              </w:rPr>
              <w:t>表面电阻算数平均值（上、下表面）:≤3×10</w:t>
            </w:r>
            <w:r>
              <w:rPr>
                <w:rFonts w:hint="eastAsia" w:ascii="仿宋_GB2312" w:hAnsi="宋体" w:eastAsia="仿宋_GB2312"/>
                <w:color w:val="auto"/>
                <w:sz w:val="30"/>
                <w:szCs w:val="30"/>
                <w:vertAlign w:val="superscript"/>
                <w:lang w:val="en-US" w:eastAsia="zh-CN"/>
              </w:rPr>
              <w:t>8</w:t>
            </w:r>
            <w:r>
              <w:rPr>
                <w:rFonts w:hint="eastAsia" w:ascii="仿宋_GB2312" w:hAnsi="宋体" w:eastAsia="仿宋_GB2312"/>
                <w:color w:val="auto"/>
                <w:sz w:val="30"/>
                <w:szCs w:val="30"/>
                <w:lang w:val="en-US" w:eastAsia="zh-CN"/>
              </w:rPr>
              <w:t>Ω</w:t>
            </w:r>
          </w:p>
          <w:p>
            <w:pPr>
              <w:spacing w:line="360" w:lineRule="auto"/>
              <w:jc w:val="left"/>
              <w:rPr>
                <w:rFonts w:hint="eastAsia" w:ascii="仿宋_GB2312" w:hAnsi="宋体" w:eastAsia="仿宋_GB2312"/>
                <w:color w:val="auto"/>
                <w:sz w:val="30"/>
                <w:szCs w:val="30"/>
                <w:lang w:val="en-US" w:eastAsia="zh-CN"/>
              </w:rPr>
            </w:pPr>
            <w:r>
              <w:rPr>
                <w:rFonts w:hint="eastAsia" w:ascii="仿宋_GB2312" w:hAnsi="宋体" w:eastAsia="仿宋_GB2312"/>
                <w:color w:val="auto"/>
                <w:sz w:val="30"/>
                <w:szCs w:val="30"/>
                <w:lang w:val="en-US" w:eastAsia="zh-CN"/>
              </w:rPr>
              <w:t>4、</w:t>
            </w:r>
            <w:r>
              <w:rPr>
                <w:rFonts w:hint="eastAsia" w:ascii="仿宋_GB2312" w:hAnsi="宋体" w:eastAsia="仿宋_GB2312"/>
                <w:color w:val="auto"/>
                <w:sz w:val="30"/>
                <w:szCs w:val="30"/>
              </w:rPr>
              <w:t>阻燃性能达到：</w:t>
            </w:r>
            <w:r>
              <w:rPr>
                <w:rFonts w:hint="eastAsia" w:ascii="仿宋_GB2312" w:hAnsi="宋体" w:eastAsia="仿宋_GB2312"/>
                <w:color w:val="auto"/>
                <w:sz w:val="30"/>
                <w:szCs w:val="30"/>
                <w:lang w:eastAsia="zh-CN"/>
              </w:rPr>
              <w:t>≥</w:t>
            </w:r>
            <w:r>
              <w:rPr>
                <w:rFonts w:hint="eastAsia" w:ascii="仿宋_GB2312" w:hAnsi="宋体" w:eastAsia="仿宋_GB2312"/>
                <w:color w:val="auto"/>
                <w:sz w:val="30"/>
                <w:szCs w:val="30"/>
              </w:rPr>
              <w:t>UL94V0级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4" w:hRule="atLeast"/>
        </w:trPr>
        <w:tc>
          <w:tcPr>
            <w:tcW w:w="2063"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0"/>
                <w:szCs w:val="30"/>
              </w:rPr>
            </w:pPr>
            <w:r>
              <w:rPr>
                <w:rFonts w:hint="eastAsia" w:ascii="仿宋_GB2312" w:hAnsi="宋体" w:eastAsia="仿宋_GB2312"/>
                <w:color w:val="auto"/>
                <w:sz w:val="30"/>
                <w:szCs w:val="30"/>
              </w:rPr>
              <w:t>项目提报单位</w:t>
            </w:r>
          </w:p>
        </w:tc>
        <w:tc>
          <w:tcPr>
            <w:tcW w:w="711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rPr>
                <w:rFonts w:ascii="仿宋_GB2312" w:hAnsi="宋体" w:eastAsia="仿宋_GB2312"/>
                <w:color w:val="auto"/>
                <w:sz w:val="28"/>
                <w:szCs w:val="28"/>
              </w:rPr>
            </w:pPr>
            <w:r>
              <w:rPr>
                <w:rFonts w:hint="eastAsia" w:ascii="仿宋_GB2312" w:hAnsi="宋体" w:eastAsia="仿宋_GB2312"/>
                <w:color w:val="auto"/>
                <w:sz w:val="30"/>
                <w:szCs w:val="30"/>
              </w:rPr>
              <w:t>设备维修中心三厂</w:t>
            </w:r>
            <w:r>
              <w:rPr>
                <w:rFonts w:hint="eastAsia" w:ascii="仿宋_GB2312" w:hAnsi="宋体" w:eastAsia="仿宋_GB2312"/>
                <w:color w:val="auto"/>
                <w:sz w:val="30"/>
                <w:szCs w:val="30"/>
                <w:lang w:eastAsia="zh-CN"/>
              </w:rPr>
              <w:t>矿用</w:t>
            </w:r>
            <w:r>
              <w:rPr>
                <w:rFonts w:hint="eastAsia" w:ascii="仿宋_GB2312" w:hAnsi="宋体" w:eastAsia="仿宋_GB2312"/>
                <w:color w:val="auto"/>
                <w:sz w:val="30"/>
                <w:szCs w:val="30"/>
              </w:rPr>
              <w:t>支护材料部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56" w:hRule="atLeast"/>
        </w:trPr>
        <w:tc>
          <w:tcPr>
            <w:tcW w:w="994" w:type="dxa"/>
            <w:vMerge w:val="restart"/>
            <w:tcBorders>
              <w:top w:val="single" w:color="auto" w:sz="4" w:space="0"/>
              <w:left w:val="single" w:color="auto" w:sz="4" w:space="0"/>
              <w:right w:val="single" w:color="auto" w:sz="4" w:space="0"/>
            </w:tcBorders>
            <w:vAlign w:val="center"/>
          </w:tcPr>
          <w:p>
            <w:pPr>
              <w:widowControl/>
              <w:jc w:val="center"/>
              <w:rPr>
                <w:rFonts w:hint="eastAsia" w:ascii="仿宋_GB2312" w:hAnsi="宋体" w:eastAsia="仿宋_GB2312"/>
                <w:color w:val="auto"/>
                <w:sz w:val="30"/>
                <w:szCs w:val="30"/>
                <w:lang w:val="en-US" w:eastAsia="zh-CN"/>
              </w:rPr>
            </w:pPr>
            <w:r>
              <w:rPr>
                <w:rFonts w:hint="eastAsia" w:ascii="仿宋_GB2312" w:hAnsi="宋体" w:eastAsia="仿宋_GB2312"/>
                <w:color w:val="auto"/>
                <w:sz w:val="30"/>
                <w:szCs w:val="30"/>
                <w:lang w:val="en-US" w:eastAsia="zh-CN"/>
              </w:rPr>
              <w:t>设备维修中心</w:t>
            </w:r>
          </w:p>
        </w:tc>
        <w:tc>
          <w:tcPr>
            <w:tcW w:w="10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宋体" w:eastAsia="仿宋_GB2312"/>
                <w:color w:val="auto"/>
                <w:sz w:val="30"/>
                <w:szCs w:val="30"/>
                <w:lang w:val="en-US" w:eastAsia="zh-CN"/>
              </w:rPr>
            </w:pPr>
            <w:r>
              <w:rPr>
                <w:rFonts w:hint="eastAsia" w:ascii="仿宋_GB2312" w:hAnsi="宋体" w:eastAsia="仿宋_GB2312"/>
                <w:color w:val="auto"/>
                <w:sz w:val="30"/>
                <w:szCs w:val="30"/>
                <w:lang w:val="en-US" w:eastAsia="zh-CN"/>
              </w:rPr>
              <w:t>经营部</w:t>
            </w:r>
          </w:p>
        </w:tc>
        <w:tc>
          <w:tcPr>
            <w:tcW w:w="711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2" w:hRule="atLeast"/>
        </w:trPr>
        <w:tc>
          <w:tcPr>
            <w:tcW w:w="994" w:type="dxa"/>
            <w:vMerge w:val="continue"/>
            <w:tcBorders>
              <w:left w:val="single" w:color="auto" w:sz="4" w:space="0"/>
              <w:right w:val="single" w:color="auto" w:sz="4" w:space="0"/>
            </w:tcBorders>
            <w:vAlign w:val="center"/>
          </w:tcPr>
          <w:p>
            <w:pPr>
              <w:widowControl/>
              <w:jc w:val="center"/>
              <w:rPr>
                <w:rFonts w:hint="eastAsia" w:ascii="仿宋_GB2312" w:hAnsi="宋体" w:eastAsia="仿宋_GB2312"/>
                <w:color w:val="auto"/>
                <w:sz w:val="30"/>
                <w:szCs w:val="30"/>
                <w:lang w:val="en-US" w:eastAsia="zh-CN"/>
              </w:rPr>
            </w:pPr>
          </w:p>
        </w:tc>
        <w:tc>
          <w:tcPr>
            <w:tcW w:w="10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_GB2312" w:hAnsi="宋体" w:eastAsia="仿宋_GB2312"/>
                <w:color w:val="auto"/>
                <w:sz w:val="30"/>
                <w:szCs w:val="30"/>
                <w:lang w:eastAsia="zh-CN"/>
              </w:rPr>
            </w:pPr>
            <w:r>
              <w:rPr>
                <w:rFonts w:hint="eastAsia" w:ascii="仿宋_GB2312" w:hAnsi="宋体" w:eastAsia="仿宋_GB2312"/>
                <w:color w:val="auto"/>
                <w:sz w:val="30"/>
                <w:szCs w:val="30"/>
                <w:lang w:val="en-US" w:eastAsia="zh-CN"/>
              </w:rPr>
              <w:t>技术部</w:t>
            </w:r>
          </w:p>
        </w:tc>
        <w:tc>
          <w:tcPr>
            <w:tcW w:w="711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13" w:hRule="atLeast"/>
        </w:trPr>
        <w:tc>
          <w:tcPr>
            <w:tcW w:w="994" w:type="dxa"/>
            <w:vMerge w:val="continue"/>
            <w:tcBorders>
              <w:left w:val="single" w:color="auto" w:sz="4" w:space="0"/>
              <w:bottom w:val="single" w:color="auto" w:sz="4" w:space="0"/>
              <w:right w:val="single" w:color="auto" w:sz="4" w:space="0"/>
            </w:tcBorders>
            <w:vAlign w:val="center"/>
          </w:tcPr>
          <w:p>
            <w:pPr>
              <w:widowControl/>
              <w:jc w:val="left"/>
              <w:rPr>
                <w:rFonts w:ascii="仿宋_GB2312" w:hAnsi="宋体" w:eastAsia="仿宋_GB2312"/>
                <w:color w:val="auto"/>
                <w:sz w:val="30"/>
                <w:szCs w:val="30"/>
              </w:rPr>
            </w:pPr>
          </w:p>
        </w:tc>
        <w:tc>
          <w:tcPr>
            <w:tcW w:w="106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0"/>
                <w:szCs w:val="30"/>
              </w:rPr>
            </w:pPr>
            <w:r>
              <w:rPr>
                <w:rFonts w:hint="eastAsia" w:ascii="仿宋_GB2312" w:hAnsi="宋体" w:eastAsia="仿宋_GB2312"/>
                <w:color w:val="auto"/>
                <w:sz w:val="30"/>
                <w:szCs w:val="30"/>
              </w:rPr>
              <w:t>分管领导</w:t>
            </w:r>
          </w:p>
        </w:tc>
        <w:tc>
          <w:tcPr>
            <w:tcW w:w="7117"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宋体" w:eastAsia="仿宋_GB2312"/>
                <w:color w:val="auto"/>
                <w:sz w:val="32"/>
                <w:szCs w:val="32"/>
              </w:rPr>
            </w:pPr>
          </w:p>
        </w:tc>
      </w:tr>
    </w:tbl>
    <w:p/>
    <w:p>
      <w:pPr>
        <w:pStyle w:val="19"/>
        <w:spacing w:line="360" w:lineRule="auto"/>
        <w:jc w:val="center"/>
        <w:rPr>
          <w:b/>
          <w:sz w:val="32"/>
          <w:szCs w:val="32"/>
        </w:rPr>
      </w:pPr>
      <w:r>
        <w:rPr>
          <w:rFonts w:hint="eastAsia"/>
          <w:b/>
          <w:sz w:val="32"/>
          <w:szCs w:val="32"/>
        </w:rPr>
        <w:t>配件技术要求</w:t>
      </w:r>
    </w:p>
    <w:p>
      <w:pPr>
        <w:pStyle w:val="19"/>
        <w:spacing w:line="360" w:lineRule="auto"/>
        <w:jc w:val="center"/>
        <w:rPr>
          <w:b/>
          <w:sz w:val="32"/>
          <w:szCs w:val="32"/>
        </w:rPr>
      </w:pPr>
    </w:p>
    <w:p>
      <w:pPr>
        <w:pStyle w:val="19"/>
        <w:spacing w:line="360" w:lineRule="auto"/>
        <w:ind w:left="1050" w:firstLine="840" w:firstLineChars="3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第一节  供货范围、技术规格、参数与要求</w:t>
      </w:r>
    </w:p>
    <w:p>
      <w:pPr>
        <w:pStyle w:val="19"/>
        <w:spacing w:line="360" w:lineRule="auto"/>
        <w:ind w:left="1050" w:firstLine="840" w:firstLineChars="3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第二节  出厂前检验与交货验收</w:t>
      </w:r>
    </w:p>
    <w:p>
      <w:pPr>
        <w:pStyle w:val="19"/>
        <w:spacing w:line="360" w:lineRule="auto"/>
        <w:ind w:left="1050" w:firstLine="840" w:firstLineChars="3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第三节  质量保证</w:t>
      </w:r>
    </w:p>
    <w:p>
      <w:pPr>
        <w:pStyle w:val="19"/>
        <w:spacing w:line="360" w:lineRule="auto"/>
        <w:ind w:left="1050" w:firstLine="840" w:firstLineChars="350"/>
        <w:jc w:val="left"/>
        <w:rPr>
          <w:rFonts w:asciiTheme="minorEastAsia" w:hAnsiTheme="minorEastAsia" w:eastAsiaTheme="minorEastAsia"/>
          <w:sz w:val="24"/>
          <w:szCs w:val="24"/>
        </w:rPr>
      </w:pPr>
      <w:r>
        <w:rPr>
          <w:rFonts w:hint="eastAsia" w:asciiTheme="minorEastAsia" w:hAnsiTheme="minorEastAsia" w:eastAsiaTheme="minorEastAsia"/>
          <w:sz w:val="24"/>
          <w:szCs w:val="24"/>
        </w:rPr>
        <w:t>第四节  标准</w:t>
      </w:r>
    </w:p>
    <w:p>
      <w:pPr>
        <w:pStyle w:val="19"/>
        <w:jc w:val="center"/>
        <w:rPr>
          <w:rFonts w:hint="eastAsia"/>
          <w:b/>
          <w:bCs/>
          <w:sz w:val="32"/>
          <w:szCs w:val="21"/>
        </w:rPr>
      </w:pPr>
    </w:p>
    <w:p>
      <w:pPr>
        <w:pStyle w:val="19"/>
        <w:jc w:val="center"/>
        <w:rPr>
          <w:rFonts w:hint="eastAsia"/>
          <w:b/>
          <w:bCs/>
          <w:sz w:val="32"/>
          <w:szCs w:val="21"/>
        </w:rPr>
      </w:pPr>
    </w:p>
    <w:p>
      <w:pPr>
        <w:pStyle w:val="19"/>
        <w:jc w:val="center"/>
        <w:rPr>
          <w:rFonts w:hint="eastAsia"/>
          <w:b/>
          <w:bCs/>
          <w:sz w:val="32"/>
          <w:szCs w:val="21"/>
        </w:rPr>
      </w:pPr>
    </w:p>
    <w:p>
      <w:pPr>
        <w:pStyle w:val="19"/>
        <w:jc w:val="center"/>
        <w:rPr>
          <w:rFonts w:hint="eastAsia"/>
          <w:b/>
          <w:bCs/>
          <w:sz w:val="32"/>
          <w:szCs w:val="21"/>
        </w:rPr>
      </w:pPr>
    </w:p>
    <w:p>
      <w:pPr>
        <w:pStyle w:val="19"/>
        <w:jc w:val="center"/>
        <w:rPr>
          <w:rFonts w:hint="eastAsia"/>
          <w:b/>
          <w:bCs/>
          <w:sz w:val="32"/>
          <w:szCs w:val="21"/>
        </w:rPr>
      </w:pPr>
      <w:r>
        <w:rPr>
          <w:rFonts w:hint="eastAsia"/>
          <w:b/>
          <w:bCs/>
          <w:sz w:val="32"/>
          <w:szCs w:val="21"/>
        </w:rPr>
        <w:br w:type="page"/>
      </w:r>
    </w:p>
    <w:p>
      <w:pPr>
        <w:pStyle w:val="19"/>
        <w:jc w:val="center"/>
        <w:rPr>
          <w:rFonts w:ascii="宋体"/>
          <w:b/>
          <w:bCs/>
          <w:sz w:val="32"/>
          <w:szCs w:val="22"/>
        </w:rPr>
      </w:pPr>
      <w:r>
        <w:rPr>
          <w:rFonts w:hint="eastAsia"/>
          <w:b/>
          <w:bCs/>
          <w:sz w:val="32"/>
          <w:szCs w:val="21"/>
        </w:rPr>
        <w:t>第一节</w:t>
      </w:r>
      <w:r>
        <w:rPr>
          <w:rFonts w:hint="eastAsia"/>
          <w:b/>
          <w:bCs/>
          <w:sz w:val="32"/>
          <w:szCs w:val="21"/>
          <w:lang w:val="en-US" w:eastAsia="zh-CN"/>
        </w:rPr>
        <w:t xml:space="preserve"> </w:t>
      </w:r>
      <w:r>
        <w:rPr>
          <w:rFonts w:hint="eastAsia"/>
          <w:b/>
          <w:bCs/>
          <w:sz w:val="32"/>
          <w:szCs w:val="21"/>
        </w:rPr>
        <w:t>供货范围、技术规格、参数与要求</w:t>
      </w:r>
      <w:bookmarkEnd w:id="0"/>
      <w:bookmarkEnd w:id="1"/>
    </w:p>
    <w:p>
      <w:pPr>
        <w:adjustRightInd w:val="0"/>
        <w:snapToGrid w:val="0"/>
        <w:spacing w:before="312" w:beforeLines="100" w:after="312" w:afterLines="100" w:line="360" w:lineRule="auto"/>
        <w:ind w:left="2236" w:leftChars="304" w:hanging="1598" w:hangingChars="758"/>
        <w:rPr>
          <w:b/>
        </w:rPr>
      </w:pPr>
      <w:r>
        <w:rPr>
          <w:rFonts w:hint="eastAsia"/>
          <w:b/>
        </w:rPr>
        <w:t>一、货物需求一览表</w:t>
      </w:r>
    </w:p>
    <w:tbl>
      <w:tblPr>
        <w:tblStyle w:val="16"/>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163"/>
        <w:gridCol w:w="1275"/>
        <w:gridCol w:w="568"/>
        <w:gridCol w:w="709"/>
        <w:gridCol w:w="1686"/>
        <w:gridCol w:w="1276"/>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序</w:t>
            </w:r>
            <w:r>
              <w:rPr>
                <w:rFonts w:hint="eastAsia" w:ascii="宋体" w:hAnsi="宋体"/>
                <w:b/>
                <w:bCs/>
              </w:rPr>
              <w:t>号</w:t>
            </w:r>
          </w:p>
        </w:tc>
        <w:tc>
          <w:tcPr>
            <w:tcW w:w="21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名称</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hint="eastAsia" w:ascii="宋体" w:hAnsi="宋体"/>
                <w:b/>
                <w:bCs/>
                <w:lang w:eastAsia="zh-CN"/>
              </w:rPr>
              <w:t>参考</w:t>
            </w:r>
            <w:r>
              <w:rPr>
                <w:rFonts w:hint="eastAsia" w:ascii="宋体" w:hAnsi="宋体"/>
                <w:b/>
                <w:bCs/>
              </w:rPr>
              <w:t>型号</w:t>
            </w:r>
          </w:p>
        </w:tc>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单位</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数量</w:t>
            </w:r>
          </w:p>
        </w:tc>
        <w:tc>
          <w:tcPr>
            <w:tcW w:w="168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hint="eastAsia" w:ascii="宋体" w:hAnsi="宋体"/>
                <w:b/>
                <w:bCs/>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hint="eastAsia" w:ascii="宋体" w:hAnsi="宋体"/>
                <w:b/>
                <w:bCs/>
              </w:rPr>
              <w:t>交货地点</w:t>
            </w: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bCs/>
              </w:rPr>
            </w:pPr>
            <w:r>
              <w:rPr>
                <w:rFonts w:ascii="宋体" w:hAnsi="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8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1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宋体" w:hAnsi="宋体"/>
                <w:szCs w:val="21"/>
                <w:lang w:eastAsia="zh-CN"/>
              </w:rPr>
              <w:t>聚氯乙烯</w:t>
            </w:r>
            <w:r>
              <w:rPr>
                <w:rFonts w:hint="eastAsia" w:ascii="宋体" w:hAnsi="宋体"/>
                <w:szCs w:val="21"/>
              </w:rPr>
              <w:t>专用料</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napToGrid w:val="0"/>
              <w:jc w:val="center"/>
              <w:rPr>
                <w:rFonts w:hint="eastAsia" w:asciiTheme="minorEastAsia" w:hAnsiTheme="minorEastAsia" w:eastAsiaTheme="minorEastAsia" w:cstheme="minorEastAsia"/>
                <w:szCs w:val="21"/>
                <w:lang w:eastAsia="zh-CN"/>
              </w:rPr>
            </w:pPr>
            <w:r>
              <w:rPr>
                <w:rFonts w:hint="eastAsia" w:asciiTheme="minorEastAsia" w:hAnsiTheme="minorEastAsia" w:eastAsiaTheme="minorEastAsia" w:cstheme="minorEastAsia"/>
                <w:szCs w:val="21"/>
                <w:lang w:eastAsia="zh-CN"/>
              </w:rPr>
              <w:t>模塑型</w:t>
            </w:r>
          </w:p>
        </w:tc>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T</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lang w:val="en-US" w:eastAsia="zh-CN"/>
              </w:rPr>
            </w:pPr>
          </w:p>
        </w:tc>
        <w:tc>
          <w:tcPr>
            <w:tcW w:w="168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物资供应中心指定地点</w:t>
            </w: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6"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21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产品使用说明书</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68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随货物一起到货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216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产品合格证书</w:t>
            </w:r>
          </w:p>
        </w:tc>
        <w:tc>
          <w:tcPr>
            <w:tcW w:w="12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份</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68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随货物一起到货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c>
          <w:tcPr>
            <w:tcW w:w="13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Theme="minorEastAsia" w:hAnsiTheme="minorEastAsia" w:eastAsiaTheme="minorEastAsia" w:cstheme="minorEastAsia"/>
                <w:szCs w:val="21"/>
              </w:rPr>
            </w:pPr>
          </w:p>
        </w:tc>
      </w:tr>
    </w:tbl>
    <w:p>
      <w:pPr>
        <w:adjustRightInd w:val="0"/>
        <w:snapToGrid w:val="0"/>
        <w:spacing w:before="312" w:beforeLines="100" w:after="312" w:afterLines="100" w:line="360" w:lineRule="auto"/>
        <w:ind w:left="2240" w:leftChars="304" w:hanging="1602" w:hangingChars="760"/>
        <w:rPr>
          <w:rFonts w:hint="eastAsia"/>
          <w:b/>
        </w:rPr>
      </w:pPr>
      <w:r>
        <w:rPr>
          <w:rFonts w:hint="eastAsia"/>
          <w:b/>
        </w:rPr>
        <w:t>二、工作环境</w:t>
      </w:r>
    </w:p>
    <w:p>
      <w:pPr>
        <w:adjustRightInd w:val="0"/>
        <w:snapToGrid w:val="0"/>
        <w:spacing w:line="360" w:lineRule="auto"/>
        <w:ind w:left="2234" w:leftChars="304" w:hanging="1596" w:hangingChars="760"/>
        <w:rPr>
          <w:rFonts w:asciiTheme="minorEastAsia" w:hAnsiTheme="minorEastAsia" w:eastAsiaTheme="minorEastAsia"/>
          <w:szCs w:val="21"/>
        </w:rPr>
      </w:pPr>
      <w:r>
        <w:rPr>
          <w:rFonts w:hint="eastAsia" w:asciiTheme="minorEastAsia" w:hAnsiTheme="minorEastAsia" w:eastAsiaTheme="minorEastAsia"/>
          <w:szCs w:val="21"/>
        </w:rPr>
        <w:t>1. 工作环境</w:t>
      </w:r>
    </w:p>
    <w:p>
      <w:pPr>
        <w:adjustRightInd w:val="0"/>
        <w:snapToGrid w:val="0"/>
        <w:spacing w:line="360" w:lineRule="auto"/>
        <w:ind w:left="2230" w:leftChars="400" w:hanging="1390" w:hangingChars="66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2230" w:leftChars="400" w:hanging="1390" w:hangingChars="662"/>
        <w:rPr>
          <w:rFonts w:ascii="宋体" w:hAnsi="宋体"/>
          <w:szCs w:val="21"/>
        </w:rPr>
      </w:pPr>
      <w:r>
        <w:rPr>
          <w:rFonts w:hint="eastAsia" w:ascii="宋体" w:hAnsi="宋体"/>
          <w:szCs w:val="21"/>
        </w:rPr>
        <w:t>最低温度：</w:t>
      </w:r>
      <w:r>
        <w:rPr>
          <w:rFonts w:hint="eastAsia" w:ascii="宋体" w:hAnsi="宋体"/>
          <w:szCs w:val="21"/>
          <w:u w:val="single"/>
        </w:rPr>
        <w:t xml:space="preserve">   -30℃     </w:t>
      </w:r>
      <w:r>
        <w:rPr>
          <w:rFonts w:hint="eastAsia" w:ascii="宋体" w:hAnsi="宋体"/>
          <w:szCs w:val="21"/>
        </w:rPr>
        <w:t>。</w:t>
      </w:r>
    </w:p>
    <w:p>
      <w:pPr>
        <w:adjustRightInd w:val="0"/>
        <w:snapToGrid w:val="0"/>
        <w:spacing w:line="360" w:lineRule="auto"/>
        <w:ind w:left="2230" w:leftChars="400" w:hanging="1390" w:hangingChars="66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2230" w:leftChars="400" w:hanging="1390" w:hangingChars="66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2230" w:leftChars="400" w:hanging="1390" w:hangingChars="66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2230" w:leftChars="400" w:hanging="1390" w:hangingChars="66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line="360" w:lineRule="auto"/>
        <w:ind w:left="2234" w:leftChars="304" w:hanging="1596" w:hangingChars="760"/>
        <w:rPr>
          <w:rFonts w:asciiTheme="minorEastAsia" w:hAnsiTheme="minorEastAsia" w:eastAsiaTheme="minorEastAsia"/>
          <w:szCs w:val="21"/>
        </w:rPr>
      </w:pPr>
      <w:r>
        <w:rPr>
          <w:rFonts w:hint="eastAsia" w:asciiTheme="minorEastAsia" w:hAnsiTheme="minorEastAsia" w:eastAsiaTheme="minorEastAsia"/>
          <w:szCs w:val="21"/>
        </w:rPr>
        <w:t>2</w:t>
      </w:r>
      <w:r>
        <w:rPr>
          <w:rFonts w:asciiTheme="minorEastAsia" w:hAnsiTheme="minorEastAsia" w:eastAsiaTheme="minorEastAsia"/>
          <w:szCs w:val="21"/>
        </w:rPr>
        <w:t>.</w:t>
      </w:r>
      <w:r>
        <w:rPr>
          <w:rFonts w:hint="eastAsia" w:asciiTheme="minorEastAsia" w:hAnsiTheme="minorEastAsia" w:eastAsiaTheme="minorEastAsia"/>
          <w:szCs w:val="21"/>
        </w:rPr>
        <w:t xml:space="preserve"> 使用条件</w:t>
      </w:r>
    </w:p>
    <w:p>
      <w:pPr>
        <w:adjustRightInd w:val="0"/>
        <w:snapToGrid w:val="0"/>
        <w:spacing w:line="360" w:lineRule="auto"/>
        <w:ind w:left="2232" w:leftChars="400" w:hanging="1392" w:hangingChars="663"/>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1</w:t>
      </w:r>
      <w:r>
        <w:rPr>
          <w:rFonts w:hint="eastAsia" w:asciiTheme="minorEastAsia" w:hAnsiTheme="minorEastAsia" w:eastAsiaTheme="minorEastAsia"/>
          <w:szCs w:val="21"/>
        </w:rPr>
        <w:t>）本产</w:t>
      </w:r>
      <w:r>
        <w:rPr>
          <w:rFonts w:asciiTheme="minorEastAsia" w:hAnsiTheme="minorEastAsia" w:eastAsiaTheme="minorEastAsia"/>
          <w:szCs w:val="21"/>
        </w:rPr>
        <w:t>品</w:t>
      </w:r>
      <w:r>
        <w:rPr>
          <w:rFonts w:hint="eastAsia" w:asciiTheme="minorEastAsia" w:hAnsiTheme="minorEastAsia" w:eastAsiaTheme="minorEastAsia"/>
          <w:szCs w:val="21"/>
        </w:rPr>
        <w:t>室内存放。</w:t>
      </w:r>
    </w:p>
    <w:p>
      <w:pPr>
        <w:adjustRightInd w:val="0"/>
        <w:snapToGrid w:val="0"/>
        <w:spacing w:line="360" w:lineRule="auto"/>
        <w:ind w:left="2232" w:leftChars="400" w:hanging="1392" w:hangingChars="663"/>
        <w:jc w:val="lef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2</w:t>
      </w:r>
      <w:r>
        <w:rPr>
          <w:rFonts w:hint="eastAsia" w:asciiTheme="minorEastAsia" w:hAnsiTheme="minorEastAsia" w:eastAsiaTheme="minorEastAsia"/>
          <w:szCs w:val="21"/>
        </w:rPr>
        <w:t>）本</w:t>
      </w:r>
      <w:r>
        <w:rPr>
          <w:rFonts w:asciiTheme="minorEastAsia" w:hAnsiTheme="minorEastAsia" w:eastAsiaTheme="minorEastAsia"/>
          <w:szCs w:val="21"/>
        </w:rPr>
        <w:t>产品</w:t>
      </w:r>
      <w:r>
        <w:rPr>
          <w:rFonts w:hint="eastAsia" w:asciiTheme="minorEastAsia" w:hAnsiTheme="minorEastAsia" w:eastAsiaTheme="minorEastAsia"/>
          <w:szCs w:val="21"/>
        </w:rPr>
        <w:t>存储温度5-35℃，</w:t>
      </w:r>
      <w:r>
        <w:rPr>
          <w:rFonts w:asciiTheme="minorEastAsia" w:hAnsiTheme="minorEastAsia" w:eastAsiaTheme="minorEastAsia"/>
          <w:szCs w:val="21"/>
        </w:rPr>
        <w:t xml:space="preserve"> 不</w:t>
      </w:r>
      <w:r>
        <w:rPr>
          <w:rFonts w:hint="eastAsia" w:asciiTheme="minorEastAsia" w:hAnsiTheme="minorEastAsia" w:eastAsiaTheme="minorEastAsia"/>
          <w:szCs w:val="21"/>
        </w:rPr>
        <w:t>可</w:t>
      </w:r>
      <w:r>
        <w:rPr>
          <w:rFonts w:asciiTheme="minorEastAsia" w:hAnsiTheme="minorEastAsia" w:eastAsiaTheme="minorEastAsia"/>
          <w:szCs w:val="21"/>
        </w:rPr>
        <w:t>暴露在强光下。</w:t>
      </w:r>
    </w:p>
    <w:p>
      <w:pPr>
        <w:adjustRightInd w:val="0"/>
        <w:snapToGrid w:val="0"/>
        <w:spacing w:line="360" w:lineRule="auto"/>
        <w:ind w:left="2234" w:leftChars="304" w:hanging="1596" w:hangingChars="760"/>
        <w:rPr>
          <w:rFonts w:asciiTheme="minorEastAsia" w:hAnsiTheme="minorEastAsia" w:eastAsiaTheme="minorEastAsia"/>
          <w:szCs w:val="21"/>
        </w:rPr>
      </w:pPr>
      <w:r>
        <w:rPr>
          <w:rFonts w:hint="eastAsia" w:asciiTheme="minorEastAsia" w:hAnsiTheme="minorEastAsia" w:eastAsiaTheme="minorEastAsia"/>
          <w:szCs w:val="21"/>
        </w:rPr>
        <w:t>3. 基础数据</w:t>
      </w:r>
    </w:p>
    <w:p>
      <w:pPr>
        <w:adjustRightInd w:val="0"/>
        <w:snapToGrid w:val="0"/>
        <w:spacing w:line="360" w:lineRule="auto"/>
        <w:ind w:firstLine="907" w:firstLineChars="432"/>
        <w:rPr>
          <w:rFonts w:asciiTheme="minorEastAsia" w:hAnsiTheme="minorEastAsia" w:eastAsiaTheme="minorEastAsia"/>
          <w:szCs w:val="21"/>
        </w:rPr>
      </w:pPr>
      <w:r>
        <w:rPr>
          <w:rFonts w:hint="eastAsia" w:ascii="宋体" w:hAnsi="宋体"/>
          <w:szCs w:val="21"/>
          <w:lang w:eastAsia="zh-CN"/>
        </w:rPr>
        <w:t>聚氯乙烯</w:t>
      </w:r>
      <w:r>
        <w:rPr>
          <w:rFonts w:hint="eastAsia" w:ascii="宋体" w:hAnsi="宋体"/>
          <w:szCs w:val="21"/>
        </w:rPr>
        <w:t>专用料</w:t>
      </w:r>
      <w:r>
        <w:rPr>
          <w:rFonts w:hint="eastAsia" w:asciiTheme="minorEastAsia" w:hAnsiTheme="minorEastAsia" w:eastAsiaTheme="minorEastAsia"/>
          <w:szCs w:val="21"/>
        </w:rPr>
        <w:t>产品为</w:t>
      </w:r>
      <w:r>
        <w:rPr>
          <w:rFonts w:hint="eastAsia" w:asciiTheme="minorEastAsia" w:hAnsiTheme="minorEastAsia" w:eastAsiaTheme="minorEastAsia"/>
          <w:szCs w:val="21"/>
          <w:lang w:eastAsia="zh-CN"/>
        </w:rPr>
        <w:t>白色</w:t>
      </w:r>
      <w:r>
        <w:rPr>
          <w:rFonts w:hint="eastAsia" w:asciiTheme="minorEastAsia" w:hAnsiTheme="minorEastAsia" w:eastAsiaTheme="minorEastAsia"/>
          <w:color w:val="auto"/>
          <w:szCs w:val="21"/>
          <w:lang w:eastAsia="zh-CN"/>
        </w:rPr>
        <w:t>颗粒</w:t>
      </w:r>
      <w:r>
        <w:rPr>
          <w:rFonts w:hint="eastAsia" w:asciiTheme="minorEastAsia" w:hAnsiTheme="minorEastAsia" w:eastAsiaTheme="minorEastAsia"/>
          <w:szCs w:val="21"/>
        </w:rPr>
        <w:t>，无渣质。</w:t>
      </w:r>
    </w:p>
    <w:p>
      <w:pPr>
        <w:adjustRightInd w:val="0"/>
        <w:snapToGrid w:val="0"/>
        <w:spacing w:before="312" w:beforeLines="100" w:after="312" w:afterLines="100" w:line="360" w:lineRule="auto"/>
        <w:ind w:left="2240" w:leftChars="304" w:hanging="1602" w:hangingChars="760"/>
        <w:rPr>
          <w:b/>
        </w:rPr>
      </w:pPr>
      <w:r>
        <w:rPr>
          <w:rFonts w:hint="eastAsia"/>
          <w:b/>
        </w:rPr>
        <w:t>三、技术参数及要求</w:t>
      </w:r>
    </w:p>
    <w:p>
      <w:pPr>
        <w:spacing w:line="360" w:lineRule="auto"/>
        <w:ind w:left="2234" w:leftChars="304" w:hanging="1596" w:hangingChars="760"/>
        <w:rPr>
          <w:rFonts w:asciiTheme="minorEastAsia" w:hAnsiTheme="minorEastAsia" w:eastAsiaTheme="minorEastAsia"/>
          <w:szCs w:val="21"/>
        </w:rPr>
      </w:pPr>
      <w:r>
        <w:rPr>
          <w:rFonts w:asciiTheme="minorEastAsia" w:hAnsiTheme="minorEastAsia" w:eastAsiaTheme="minorEastAsia"/>
          <w:szCs w:val="21"/>
        </w:rPr>
        <w:t>1.技术</w:t>
      </w:r>
      <w:r>
        <w:rPr>
          <w:rFonts w:hint="eastAsia" w:asciiTheme="minorEastAsia" w:hAnsiTheme="minorEastAsia" w:eastAsiaTheme="minorEastAsia"/>
          <w:szCs w:val="21"/>
        </w:rPr>
        <w:t>参数</w:t>
      </w:r>
    </w:p>
    <w:p>
      <w:pPr>
        <w:adjustRightInd w:val="0"/>
        <w:snapToGrid w:val="0"/>
        <w:spacing w:line="360" w:lineRule="auto"/>
        <w:ind w:left="2257" w:leftChars="400" w:hanging="1417" w:hangingChars="675"/>
        <w:rPr>
          <w:rFonts w:hint="eastAsia" w:eastAsia="宋体" w:asciiTheme="minorEastAsia" w:hAnsiTheme="minorEastAsia"/>
          <w:szCs w:val="21"/>
          <w:lang w:val="en-US" w:eastAsia="zh-CN"/>
        </w:rPr>
      </w:pPr>
      <w:r>
        <w:rPr>
          <w:rFonts w:asciiTheme="minorEastAsia" w:hAnsiTheme="minorEastAsia" w:eastAsiaTheme="minorEastAsia"/>
          <w:szCs w:val="21"/>
        </w:rPr>
        <w:t>1.1</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名称：</w:t>
      </w:r>
      <w:r>
        <w:rPr>
          <w:rFonts w:hint="eastAsia" w:ascii="宋体" w:hAnsi="宋体"/>
          <w:szCs w:val="21"/>
          <w:u w:val="single"/>
          <w:lang w:eastAsia="zh-CN"/>
        </w:rPr>
        <w:t>聚氯乙烯</w:t>
      </w:r>
      <w:r>
        <w:rPr>
          <w:rFonts w:hint="eastAsia" w:ascii="宋体" w:hAnsi="宋体"/>
          <w:szCs w:val="21"/>
          <w:u w:val="single"/>
        </w:rPr>
        <w:t>专用料</w:t>
      </w:r>
    </w:p>
    <w:p>
      <w:pPr>
        <w:adjustRightInd w:val="0"/>
        <w:snapToGrid w:val="0"/>
        <w:spacing w:line="360" w:lineRule="auto"/>
        <w:ind w:left="2460" w:leftChars="400" w:hanging="1620" w:hangingChars="675"/>
        <w:rPr>
          <w:rFonts w:asciiTheme="minorEastAsia" w:hAnsiTheme="minorEastAsia" w:eastAsiaTheme="minorEastAsia"/>
          <w:szCs w:val="21"/>
        </w:rPr>
      </w:pPr>
      <w:r>
        <w:rPr>
          <w:rFonts w:hint="eastAsia" w:ascii="宋体" w:hAnsi="宋体"/>
          <w:sz w:val="24"/>
        </w:rPr>
        <w:t>△</w:t>
      </w:r>
      <w:r>
        <w:rPr>
          <w:rFonts w:asciiTheme="minorEastAsia" w:hAnsiTheme="minorEastAsia" w:eastAsiaTheme="minorEastAsia"/>
          <w:szCs w:val="21"/>
        </w:rPr>
        <w:t>1.</w:t>
      </w: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规格：</w:t>
      </w:r>
      <w:r>
        <w:rPr>
          <w:rFonts w:hint="eastAsia" w:asciiTheme="minorEastAsia" w:hAnsiTheme="minorEastAsia" w:eastAsiaTheme="minorEastAsia"/>
          <w:szCs w:val="21"/>
          <w:u w:val="single"/>
        </w:rPr>
        <w:t>25kg/袋</w:t>
      </w:r>
    </w:p>
    <w:p>
      <w:pPr>
        <w:adjustRightInd w:val="0"/>
        <w:snapToGrid w:val="0"/>
        <w:spacing w:line="360" w:lineRule="auto"/>
        <w:ind w:left="2257" w:leftChars="400" w:hanging="1417" w:hangingChars="675"/>
        <w:rPr>
          <w:rFonts w:hint="eastAsia" w:asciiTheme="minorEastAsia" w:hAnsiTheme="minorEastAsia" w:eastAsiaTheme="minorEastAsia"/>
          <w:szCs w:val="21"/>
          <w:u w:val="single"/>
          <w:lang w:val="en-US" w:eastAsia="zh-CN"/>
        </w:rPr>
      </w:pPr>
      <w:r>
        <w:rPr>
          <w:rFonts w:asciiTheme="minorEastAsia" w:hAnsiTheme="minorEastAsia" w:eastAsiaTheme="minorEastAsia"/>
          <w:szCs w:val="21"/>
        </w:rPr>
        <w:t>1.3</w:t>
      </w:r>
      <w:r>
        <w:rPr>
          <w:rFonts w:hint="eastAsia" w:asciiTheme="minorEastAsia" w:hAnsiTheme="minorEastAsia" w:eastAsiaTheme="minorEastAsia"/>
          <w:szCs w:val="21"/>
          <w:lang w:val="en-US" w:eastAsia="zh-CN"/>
        </w:rPr>
        <w:t>.参考</w:t>
      </w:r>
      <w:r>
        <w:rPr>
          <w:rFonts w:hint="eastAsia" w:asciiTheme="minorEastAsia" w:hAnsiTheme="minorEastAsia" w:eastAsiaTheme="minorEastAsia"/>
          <w:szCs w:val="21"/>
        </w:rPr>
        <w:t>型号：</w:t>
      </w:r>
      <w:r>
        <w:rPr>
          <w:rFonts w:hint="eastAsia" w:asciiTheme="minorEastAsia" w:hAnsiTheme="minorEastAsia" w:eastAsiaTheme="minorEastAsia"/>
          <w:szCs w:val="21"/>
          <w:u w:val="single"/>
          <w:lang w:val="en-US" w:eastAsia="zh-CN"/>
        </w:rPr>
        <w:t>模塑型</w:t>
      </w:r>
    </w:p>
    <w:p>
      <w:pPr>
        <w:adjustRightInd w:val="0"/>
        <w:snapToGrid w:val="0"/>
        <w:spacing w:line="360" w:lineRule="auto"/>
        <w:ind w:left="2257" w:leftChars="400" w:hanging="1417" w:hangingChars="675"/>
        <w:rPr>
          <w:rFonts w:hint="eastAsia" w:asciiTheme="minorEastAsia" w:hAnsiTheme="minorEastAsia" w:eastAsiaTheme="minorEastAsia"/>
          <w:color w:val="auto"/>
          <w:szCs w:val="21"/>
          <w:u w:val="single"/>
          <w:lang w:val="en-US" w:eastAsia="zh-CN"/>
        </w:rPr>
      </w:pPr>
      <w:r>
        <w:rPr>
          <w:rFonts w:hint="eastAsia" w:asciiTheme="minorEastAsia" w:hAnsiTheme="minorEastAsia" w:eastAsiaTheme="minorEastAsia"/>
          <w:color w:val="auto"/>
          <w:szCs w:val="21"/>
          <w:u w:val="none"/>
          <w:lang w:val="en-US" w:eastAsia="zh-CN"/>
        </w:rPr>
        <w:t>1.4.颗粒大小：</w:t>
      </w:r>
      <w:r>
        <w:rPr>
          <w:rFonts w:hint="eastAsia" w:asciiTheme="minorEastAsia" w:hAnsiTheme="minorEastAsia" w:eastAsiaTheme="minorEastAsia"/>
          <w:color w:val="auto"/>
          <w:szCs w:val="21"/>
          <w:u w:val="single"/>
          <w:lang w:val="en-US" w:eastAsia="zh-CN"/>
        </w:rPr>
        <w:t>2-5mm</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色粒:</w:t>
      </w:r>
      <w:r>
        <w:rPr>
          <w:rFonts w:hint="eastAsia" w:asciiTheme="minorEastAsia" w:hAnsiTheme="minorEastAsia" w:eastAsiaTheme="minorEastAsia"/>
          <w:szCs w:val="21"/>
          <w:u w:val="single"/>
        </w:rPr>
        <w:t>≤</w:t>
      </w:r>
      <w:r>
        <w:rPr>
          <w:rFonts w:hint="eastAsia" w:asciiTheme="minorEastAsia" w:hAnsiTheme="minorEastAsia" w:eastAsiaTheme="minorEastAsia"/>
          <w:szCs w:val="21"/>
          <w:u w:val="single"/>
          <w:lang w:val="en-US" w:eastAsia="zh-CN"/>
        </w:rPr>
        <w:t>20</w:t>
      </w:r>
      <w:r>
        <w:rPr>
          <w:rFonts w:hint="eastAsia" w:asciiTheme="minorEastAsia" w:hAnsiTheme="minorEastAsia" w:eastAsiaTheme="minorEastAsia"/>
          <w:szCs w:val="21"/>
          <w:u w:val="single"/>
        </w:rPr>
        <w:t>个/kg</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黑粒:</w:t>
      </w:r>
      <w:r>
        <w:rPr>
          <w:rFonts w:hint="eastAsia" w:asciiTheme="minorEastAsia" w:hAnsiTheme="minorEastAsia" w:eastAsiaTheme="minorEastAsia"/>
          <w:szCs w:val="21"/>
          <w:u w:val="single"/>
        </w:rPr>
        <w:t>0个/kg</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大粒和小粒</w:t>
      </w:r>
      <w:r>
        <w:rPr>
          <w:rFonts w:asciiTheme="minorEastAsia" w:hAnsiTheme="minorEastAsia" w:eastAsiaTheme="minorEastAsia"/>
          <w:szCs w:val="21"/>
        </w:rPr>
        <w:t>:</w:t>
      </w:r>
      <w:r>
        <w:rPr>
          <w:rFonts w:asciiTheme="minorEastAsia" w:hAnsiTheme="minorEastAsia" w:eastAsiaTheme="minorEastAsia"/>
          <w:szCs w:val="21"/>
          <w:u w:val="single"/>
        </w:rPr>
        <w:t xml:space="preserve"> </w:t>
      </w:r>
      <w:r>
        <w:rPr>
          <w:rFonts w:hint="eastAsia" w:asciiTheme="minorEastAsia" w:hAnsiTheme="minorEastAsia" w:eastAsiaTheme="minorEastAsia"/>
          <w:szCs w:val="21"/>
          <w:u w:val="single"/>
        </w:rPr>
        <w:t>≤100g/kg</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熔体质量流动速率MFR：</w:t>
      </w:r>
      <w:r>
        <w:rPr>
          <w:rFonts w:hint="eastAsia" w:cs="宋体" w:asciiTheme="minorEastAsia" w:hAnsiTheme="minorEastAsia" w:eastAsiaTheme="minorEastAsia"/>
          <w:kern w:val="0"/>
          <w:szCs w:val="21"/>
          <w:u w:val="single"/>
          <w:lang w:val="en-US" w:eastAsia="zh-CN"/>
        </w:rPr>
        <w:t>2.16</w:t>
      </w:r>
      <w:r>
        <w:rPr>
          <w:rFonts w:hint="eastAsia" w:cs="宋体" w:asciiTheme="minorEastAsia" w:hAnsiTheme="minorEastAsia" w:eastAsiaTheme="minorEastAsia"/>
          <w:kern w:val="0"/>
          <w:szCs w:val="21"/>
          <w:u w:val="single"/>
        </w:rPr>
        <w:t>±0.5g/10min</w:t>
      </w:r>
      <w:r>
        <w:rPr>
          <w:rFonts w:hint="eastAsia" w:asciiTheme="minorEastAsia" w:hAnsiTheme="minorEastAsia" w:eastAsiaTheme="minorEastAsia"/>
          <w:szCs w:val="21"/>
        </w:rPr>
        <w:t xml:space="preserve"> </w:t>
      </w:r>
    </w:p>
    <w:p>
      <w:pPr>
        <w:adjustRightInd w:val="0"/>
        <w:snapToGrid w:val="0"/>
        <w:spacing w:line="360" w:lineRule="auto"/>
        <w:ind w:left="2257" w:leftChars="400" w:hanging="1417" w:hangingChars="675"/>
        <w:rPr>
          <w:rFonts w:hint="eastAsia" w:eastAsia="宋体" w:asciiTheme="minorEastAsia" w:hAnsiTheme="minorEastAsia"/>
          <w:szCs w:val="21"/>
          <w:lang w:val="en-US" w:eastAsia="zh-CN"/>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9.</w:t>
      </w:r>
      <w:r>
        <w:rPr>
          <w:rFonts w:hint="eastAsia" w:ascii="宋体" w:hAnsi="宋体" w:eastAsia="宋体" w:cs="宋体"/>
          <w:szCs w:val="21"/>
          <w:lang w:eastAsia="zh-CN"/>
        </w:rPr>
        <w:t>密度</w:t>
      </w:r>
      <w:r>
        <w:rPr>
          <w:rFonts w:hint="eastAsia" w:asciiTheme="minorEastAsia" w:hAnsiTheme="minorEastAsia" w:eastAsiaTheme="minorEastAsia"/>
          <w:szCs w:val="21"/>
        </w:rPr>
        <w:t>：</w:t>
      </w:r>
      <w:r>
        <w:rPr>
          <w:rFonts w:hint="eastAsia" w:ascii="宋体" w:hAnsi="宋体" w:eastAsia="宋体" w:cs="宋体"/>
          <w:szCs w:val="21"/>
          <w:u w:val="single"/>
          <w:lang w:val="en-US" w:eastAsia="zh-CN"/>
        </w:rPr>
        <w:t>1.48</w:t>
      </w:r>
      <w:r>
        <w:rPr>
          <w:rFonts w:hint="eastAsia" w:ascii="宋体" w:hAnsi="宋体" w:eastAsia="宋体" w:cs="宋体"/>
          <w:szCs w:val="21"/>
          <w:u w:val="single"/>
        </w:rPr>
        <w:t>K</w:t>
      </w:r>
      <w:r>
        <w:rPr>
          <w:rFonts w:hint="eastAsia" w:ascii="宋体" w:hAnsi="宋体" w:eastAsia="宋体" w:cs="宋体"/>
          <w:szCs w:val="21"/>
          <w:u w:val="single"/>
          <w:lang w:val="en-US" w:eastAsia="zh-CN"/>
        </w:rPr>
        <w:t>g</w:t>
      </w:r>
      <w:r>
        <w:rPr>
          <w:rFonts w:hint="eastAsia" w:ascii="宋体" w:hAnsi="宋体" w:eastAsia="宋体" w:cs="宋体"/>
          <w:szCs w:val="21"/>
          <w:u w:val="single"/>
        </w:rPr>
        <w:t>/</w:t>
      </w:r>
      <w:r>
        <w:rPr>
          <w:rFonts w:hint="eastAsia" w:ascii="宋体" w:hAnsi="宋体" w:cs="宋体"/>
          <w:szCs w:val="21"/>
          <w:u w:val="single"/>
          <w:lang w:val="en-US" w:eastAsia="zh-CN"/>
        </w:rPr>
        <w:t>m³</w:t>
      </w:r>
    </w:p>
    <w:p>
      <w:pPr>
        <w:adjustRightInd w:val="0"/>
        <w:snapToGrid w:val="0"/>
        <w:spacing w:line="360" w:lineRule="auto"/>
        <w:ind w:left="2257" w:leftChars="400" w:hanging="1417" w:hangingChars="675"/>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10.成品</w:t>
      </w:r>
      <w:r>
        <w:rPr>
          <w:rFonts w:hint="eastAsia" w:asciiTheme="minorEastAsia" w:hAnsiTheme="minorEastAsia" w:eastAsiaTheme="minorEastAsia"/>
          <w:szCs w:val="21"/>
        </w:rPr>
        <w:t>拉伸屈服应力：</w:t>
      </w:r>
      <w:r>
        <w:rPr>
          <w:rFonts w:hint="eastAsia" w:asciiTheme="minorEastAsia" w:hAnsiTheme="minorEastAsia" w:eastAsiaTheme="minorEastAsia"/>
          <w:szCs w:val="21"/>
          <w:u w:val="single"/>
        </w:rPr>
        <w:t>≥</w:t>
      </w:r>
      <w:r>
        <w:rPr>
          <w:rFonts w:hint="eastAsia" w:ascii="宋体" w:hAnsi="宋体" w:eastAsia="宋体" w:cs="宋体"/>
          <w:szCs w:val="21"/>
          <w:u w:val="single"/>
        </w:rPr>
        <w:t>4</w:t>
      </w:r>
      <w:r>
        <w:rPr>
          <w:rFonts w:hint="eastAsia" w:ascii="宋体" w:hAnsi="宋体" w:eastAsia="宋体" w:cs="宋体"/>
          <w:szCs w:val="21"/>
          <w:u w:val="single"/>
          <w:lang w:val="en-US" w:eastAsia="zh-CN"/>
        </w:rPr>
        <w:t>0</w:t>
      </w:r>
      <w:r>
        <w:rPr>
          <w:rFonts w:hint="eastAsia" w:asciiTheme="minorEastAsia" w:hAnsiTheme="minorEastAsia" w:eastAsiaTheme="minorEastAsia"/>
          <w:szCs w:val="21"/>
          <w:u w:val="single"/>
        </w:rPr>
        <w:t>.0MPa</w:t>
      </w:r>
    </w:p>
    <w:p>
      <w:pPr>
        <w:adjustRightInd w:val="0"/>
        <w:snapToGrid w:val="0"/>
        <w:spacing w:line="360" w:lineRule="auto"/>
        <w:ind w:left="2257" w:leftChars="400" w:hanging="1417" w:hangingChars="675"/>
        <w:rPr>
          <w:rFonts w:asciiTheme="minorEastAsia" w:hAnsiTheme="minorEastAsia" w:eastAsiaTheme="minorEastAsia"/>
          <w:color w:val="auto"/>
          <w:szCs w:val="21"/>
        </w:rPr>
      </w:pPr>
      <w:r>
        <w:rPr>
          <w:rFonts w:hint="eastAsia" w:asciiTheme="minorEastAsia" w:hAnsiTheme="minorEastAsia" w:eastAsiaTheme="minorEastAsia"/>
          <w:color w:val="auto"/>
          <w:szCs w:val="21"/>
        </w:rPr>
        <w:t>*1.1</w:t>
      </w:r>
      <w:r>
        <w:rPr>
          <w:rFonts w:hint="eastAsia" w:asciiTheme="minorEastAsia" w:hAnsiTheme="minorEastAsia" w:eastAsiaTheme="minorEastAsia"/>
          <w:color w:val="auto"/>
          <w:szCs w:val="21"/>
          <w:lang w:val="en-US" w:eastAsia="zh-CN"/>
        </w:rPr>
        <w:t>1.</w:t>
      </w:r>
      <w:r>
        <w:rPr>
          <w:rFonts w:hint="eastAsia" w:ascii="宋体" w:hAnsi="宋体" w:eastAsia="宋体" w:cs="宋体"/>
          <w:color w:val="auto"/>
          <w:szCs w:val="21"/>
        </w:rPr>
        <w:t>缺口冲击强度</w:t>
      </w:r>
      <w:r>
        <w:rPr>
          <w:rFonts w:hint="eastAsia" w:asciiTheme="minorEastAsia" w:hAnsiTheme="minorEastAsia" w:eastAsiaTheme="minorEastAsia"/>
          <w:color w:val="auto"/>
          <w:szCs w:val="21"/>
        </w:rPr>
        <w:t>：</w:t>
      </w:r>
      <w:r>
        <w:rPr>
          <w:rFonts w:hint="eastAsia" w:ascii="宋体" w:hAnsi="宋体" w:eastAsia="宋体" w:cs="宋体"/>
          <w:color w:val="auto"/>
          <w:szCs w:val="21"/>
          <w:u w:val="single"/>
        </w:rPr>
        <w:t>≥5.0KJ/㎡</w:t>
      </w:r>
    </w:p>
    <w:p>
      <w:pPr>
        <w:adjustRightInd w:val="0"/>
        <w:snapToGrid w:val="0"/>
        <w:spacing w:line="360" w:lineRule="auto"/>
        <w:ind w:left="2257" w:leftChars="400" w:hanging="1417" w:hangingChars="675"/>
        <w:rPr>
          <w:rFonts w:hint="eastAsia" w:ascii="宋体" w:hAnsi="宋体" w:eastAsia="宋体" w:cs="宋体"/>
          <w:color w:val="auto"/>
          <w:szCs w:val="21"/>
          <w:u w:val="single"/>
          <w:lang w:val="en-US" w:eastAsia="zh-CN"/>
        </w:rPr>
      </w:pPr>
      <w:r>
        <w:rPr>
          <w:rFonts w:hint="eastAsia" w:asciiTheme="minorEastAsia" w:hAnsiTheme="minorEastAsia" w:eastAsiaTheme="minorEastAsia"/>
          <w:color w:val="auto"/>
          <w:szCs w:val="21"/>
        </w:rPr>
        <w:t>*1.1</w:t>
      </w:r>
      <w:r>
        <w:rPr>
          <w:rFonts w:hint="eastAsia" w:asciiTheme="minorEastAsia" w:hAnsiTheme="minorEastAsia" w:eastAsiaTheme="minorEastAsia"/>
          <w:color w:val="auto"/>
          <w:szCs w:val="21"/>
          <w:lang w:val="en-US" w:eastAsia="zh-CN"/>
        </w:rPr>
        <w:t>2.</w:t>
      </w:r>
      <w:r>
        <w:rPr>
          <w:rFonts w:hint="eastAsia" w:ascii="宋体" w:hAnsi="宋体" w:eastAsia="宋体" w:cs="宋体"/>
          <w:color w:val="auto"/>
          <w:szCs w:val="21"/>
        </w:rPr>
        <w:t>维卡软化温度</w:t>
      </w:r>
      <w:r>
        <w:rPr>
          <w:rFonts w:hint="eastAsia" w:asciiTheme="minorEastAsia" w:hAnsiTheme="minorEastAsia" w:eastAsiaTheme="minorEastAsia"/>
          <w:color w:val="auto"/>
          <w:szCs w:val="21"/>
        </w:rPr>
        <w:t>：</w:t>
      </w:r>
      <w:r>
        <w:rPr>
          <w:rFonts w:hint="eastAsia" w:ascii="宋体" w:hAnsi="宋体" w:eastAsia="宋体" w:cs="宋体"/>
          <w:color w:val="auto"/>
          <w:szCs w:val="21"/>
          <w:u w:val="single"/>
        </w:rPr>
        <w:t>≥78</w:t>
      </w:r>
      <w:r>
        <w:rPr>
          <w:rFonts w:hint="eastAsia" w:ascii="宋体" w:hAnsi="宋体" w:cs="宋体"/>
          <w:color w:val="auto"/>
          <w:szCs w:val="21"/>
          <w:u w:val="single"/>
          <w:lang w:eastAsia="zh-CN"/>
        </w:rPr>
        <w:t>℃</w:t>
      </w:r>
    </w:p>
    <w:p>
      <w:pPr>
        <w:adjustRightInd w:val="0"/>
        <w:snapToGrid w:val="0"/>
        <w:spacing w:line="360" w:lineRule="auto"/>
        <w:ind w:left="2257" w:leftChars="400" w:hanging="1417" w:hangingChars="675"/>
        <w:rPr>
          <w:rFonts w:hint="eastAsia" w:ascii="宋体" w:hAnsi="宋体" w:cs="宋体"/>
          <w:szCs w:val="21"/>
          <w:u w:val="single"/>
          <w:vertAlign w:val="baseline"/>
          <w:lang w:val="en-US" w:eastAsia="zh-CN"/>
        </w:rPr>
      </w:pPr>
      <w:r>
        <w:rPr>
          <w:rFonts w:hint="eastAsia" w:asciiTheme="minorEastAsia" w:hAnsiTheme="minorEastAsia" w:eastAsiaTheme="minorEastAsia"/>
          <w:szCs w:val="21"/>
        </w:rPr>
        <w:t>*</w:t>
      </w:r>
      <w:r>
        <w:rPr>
          <w:rFonts w:hint="eastAsia" w:ascii="宋体" w:hAnsi="宋体" w:cs="宋体"/>
          <w:szCs w:val="21"/>
          <w:u w:val="none"/>
          <w:lang w:val="en-US" w:eastAsia="zh-CN"/>
        </w:rPr>
        <w:t>1.13.</w:t>
      </w:r>
      <w:r>
        <w:rPr>
          <w:rFonts w:hint="eastAsia" w:ascii="宋体" w:hAnsi="宋体" w:eastAsia="宋体" w:cs="宋体"/>
          <w:szCs w:val="21"/>
          <w:lang w:val="en-US" w:eastAsia="zh-CN"/>
        </w:rPr>
        <w:t>表面电阻</w:t>
      </w:r>
      <w:r>
        <w:rPr>
          <w:rFonts w:hint="eastAsia" w:ascii="宋体" w:hAnsi="宋体" w:cs="宋体"/>
          <w:szCs w:val="21"/>
          <w:lang w:val="en-US" w:eastAsia="zh-CN"/>
        </w:rPr>
        <w:t>算数平均值（上、下表面）:</w:t>
      </w:r>
      <w:r>
        <w:rPr>
          <w:rFonts w:hint="eastAsia" w:ascii="宋体" w:hAnsi="宋体" w:cs="宋体"/>
          <w:szCs w:val="21"/>
          <w:u w:val="single"/>
          <w:lang w:val="en-US" w:eastAsia="zh-CN"/>
        </w:rPr>
        <w:t>≤3×10</w:t>
      </w:r>
      <w:r>
        <w:rPr>
          <w:rFonts w:hint="eastAsia" w:ascii="宋体" w:hAnsi="宋体" w:cs="宋体"/>
          <w:szCs w:val="21"/>
          <w:u w:val="single"/>
          <w:vertAlign w:val="superscript"/>
          <w:lang w:val="en-US" w:eastAsia="zh-CN"/>
        </w:rPr>
        <w:t>8</w:t>
      </w:r>
      <w:r>
        <w:rPr>
          <w:rFonts w:hint="eastAsia" w:ascii="宋体" w:hAnsi="宋体" w:cs="宋体"/>
          <w:szCs w:val="21"/>
          <w:u w:val="single"/>
          <w:vertAlign w:val="baseline"/>
          <w:lang w:val="en-US" w:eastAsia="zh-CN"/>
        </w:rPr>
        <w:t>Ω</w:t>
      </w:r>
    </w:p>
    <w:p>
      <w:pPr>
        <w:adjustRightInd w:val="0"/>
        <w:snapToGrid w:val="0"/>
        <w:spacing w:line="360" w:lineRule="auto"/>
        <w:ind w:left="636" w:leftChars="303" w:firstLine="202" w:firstLineChars="0"/>
        <w:jc w:val="left"/>
        <w:rPr>
          <w:rFonts w:hint="eastAsia" w:cs="宋体" w:asciiTheme="minorEastAsia" w:hAnsiTheme="minorEastAsia" w:eastAsiaTheme="minorEastAsia"/>
          <w:kern w:val="0"/>
          <w:szCs w:val="21"/>
          <w:u w:val="single"/>
        </w:rPr>
      </w:pPr>
      <w:r>
        <w:rPr>
          <w:rFonts w:hint="eastAsia" w:asciiTheme="minorEastAsia" w:hAnsiTheme="minorEastAsia" w:eastAsiaTheme="minorEastAsia"/>
          <w:szCs w:val="21"/>
        </w:rPr>
        <w:t>*1.1</w:t>
      </w:r>
      <w:r>
        <w:rPr>
          <w:rFonts w:hint="eastAsia" w:asciiTheme="minorEastAsia" w:hAnsiTheme="minorEastAsia" w:eastAsiaTheme="minorEastAsia"/>
          <w:szCs w:val="21"/>
          <w:lang w:val="en-US" w:eastAsia="zh-CN"/>
        </w:rPr>
        <w:t>4.</w:t>
      </w:r>
      <w:r>
        <w:rPr>
          <w:rFonts w:hint="eastAsia" w:cs="宋体" w:asciiTheme="minorEastAsia" w:hAnsiTheme="minorEastAsia" w:eastAsiaTheme="minorEastAsia"/>
          <w:kern w:val="0"/>
          <w:szCs w:val="21"/>
        </w:rPr>
        <w:t>阻燃性能达到：</w:t>
      </w:r>
      <w:r>
        <w:rPr>
          <w:rFonts w:hint="eastAsia" w:ascii="宋体" w:hAnsi="宋体" w:eastAsia="宋体" w:cs="宋体"/>
          <w:szCs w:val="21"/>
          <w:u w:val="single"/>
        </w:rPr>
        <w:t>≥</w:t>
      </w:r>
      <w:r>
        <w:rPr>
          <w:rFonts w:hint="eastAsia" w:cs="宋体" w:asciiTheme="minorEastAsia" w:hAnsiTheme="minorEastAsia" w:eastAsiaTheme="minorEastAsia"/>
          <w:kern w:val="0"/>
          <w:szCs w:val="21"/>
          <w:u w:val="single"/>
        </w:rPr>
        <w:t>UL94V0级</w:t>
      </w:r>
    </w:p>
    <w:p>
      <w:pPr>
        <w:adjustRightInd w:val="0"/>
        <w:snapToGrid w:val="0"/>
        <w:spacing w:line="360" w:lineRule="auto"/>
        <w:ind w:left="2234" w:leftChars="304" w:hanging="1596" w:hangingChars="760"/>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eastAsia="zh-CN"/>
        </w:rPr>
        <w:t>技术性能</w:t>
      </w:r>
      <w:r>
        <w:rPr>
          <w:rFonts w:hint="eastAsia" w:asciiTheme="minorEastAsia" w:hAnsiTheme="minorEastAsia" w:eastAsiaTheme="minorEastAsia"/>
          <w:szCs w:val="21"/>
        </w:rPr>
        <w:t>要求</w:t>
      </w:r>
    </w:p>
    <w:p>
      <w:pPr>
        <w:adjustRightInd w:val="0"/>
        <w:snapToGrid w:val="0"/>
        <w:spacing w:line="360" w:lineRule="auto"/>
        <w:ind w:left="2257" w:leftChars="400" w:hanging="1417" w:hangingChars="675"/>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szCs w:val="21"/>
          <w:lang w:val="en-US" w:eastAsia="zh-CN"/>
        </w:rPr>
        <w:t>2</w:t>
      </w:r>
      <w:r>
        <w:rPr>
          <w:rFonts w:asciiTheme="minorEastAsia" w:hAnsiTheme="minorEastAsia" w:eastAsiaTheme="minorEastAsia"/>
          <w:szCs w:val="21"/>
        </w:rPr>
        <w:t>.1</w:t>
      </w:r>
      <w:r>
        <w:rPr>
          <w:rFonts w:hint="eastAsia" w:asciiTheme="minorEastAsia" w:hAnsiTheme="minorEastAsia" w:eastAsiaTheme="minorEastAsia"/>
          <w:szCs w:val="21"/>
          <w:lang w:val="en-US" w:eastAsia="zh-CN"/>
        </w:rPr>
        <w:t>.表面电阻、</w:t>
      </w:r>
      <w:r>
        <w:rPr>
          <w:rFonts w:hint="eastAsia" w:cs="宋体" w:asciiTheme="minorEastAsia" w:hAnsiTheme="minorEastAsia" w:eastAsiaTheme="minorEastAsia"/>
          <w:kern w:val="0"/>
          <w:szCs w:val="21"/>
        </w:rPr>
        <w:t>阻燃性能</w:t>
      </w:r>
      <w:r>
        <w:rPr>
          <w:rFonts w:hint="eastAsia" w:cs="宋体" w:asciiTheme="minorEastAsia" w:hAnsiTheme="minorEastAsia" w:eastAsiaTheme="minorEastAsia"/>
          <w:kern w:val="0"/>
          <w:szCs w:val="21"/>
          <w:lang w:eastAsia="zh-CN"/>
        </w:rPr>
        <w:t>需满足</w:t>
      </w:r>
      <w:r>
        <w:rPr>
          <w:rFonts w:hint="eastAsia" w:ascii="宋体" w:hAnsi="宋体" w:eastAsia="宋体" w:cs="宋体"/>
          <w:lang w:val="en-US" w:eastAsia="zh-CN"/>
        </w:rPr>
        <w:t>MT113-1995</w:t>
      </w:r>
      <w:r>
        <w:rPr>
          <w:rFonts w:hint="eastAsia" w:ascii="宋体" w:hAnsi="宋体" w:eastAsia="宋体" w:cs="宋体"/>
          <w:szCs w:val="21"/>
          <w:lang w:val="en-US" w:eastAsia="zh-CN"/>
        </w:rPr>
        <w:t>要</w:t>
      </w:r>
      <w:r>
        <w:rPr>
          <w:rFonts w:hint="eastAsia" w:ascii="宋体" w:hAnsi="宋体" w:eastAsia="宋体" w:cs="宋体"/>
          <w:color w:val="auto"/>
          <w:szCs w:val="21"/>
          <w:lang w:val="en-US" w:eastAsia="zh-CN"/>
        </w:rPr>
        <w:t>求</w:t>
      </w:r>
      <w:r>
        <w:rPr>
          <w:rFonts w:hint="eastAsia" w:ascii="宋体" w:hAnsi="宋体" w:cs="宋体"/>
          <w:color w:val="auto"/>
          <w:szCs w:val="21"/>
          <w:lang w:val="en-US" w:eastAsia="zh-CN"/>
        </w:rPr>
        <w:t>。</w:t>
      </w:r>
    </w:p>
    <w:p>
      <w:pPr>
        <w:adjustRightInd w:val="0"/>
        <w:snapToGrid w:val="0"/>
        <w:spacing w:line="360" w:lineRule="auto"/>
        <w:ind w:left="2257" w:leftChars="400" w:hanging="1417" w:hangingChars="675"/>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w:t>
      </w:r>
      <w:r>
        <w:rPr>
          <w:rFonts w:asciiTheme="minorEastAsia" w:hAnsiTheme="minorEastAsia" w:eastAsiaTheme="minorEastAsia"/>
          <w:color w:val="auto"/>
          <w:szCs w:val="21"/>
        </w:rPr>
        <w:t>.</w:t>
      </w:r>
      <w:r>
        <w:rPr>
          <w:rFonts w:hint="eastAsia" w:asciiTheme="minorEastAsia" w:hAnsiTheme="minorEastAsia" w:eastAsiaTheme="minorEastAsia"/>
          <w:color w:val="auto"/>
          <w:szCs w:val="21"/>
        </w:rPr>
        <w:t>2</w:t>
      </w:r>
      <w:r>
        <w:rPr>
          <w:rFonts w:hint="eastAsia" w:asciiTheme="minorEastAsia" w:hAnsiTheme="minorEastAsia" w:eastAsiaTheme="minorEastAsia"/>
          <w:color w:val="auto"/>
          <w:szCs w:val="21"/>
          <w:lang w:val="en-US" w:eastAsia="zh-CN"/>
        </w:rPr>
        <w:t>.产品包装带为编织袋+聚乙烯内衬二合一袋。</w:t>
      </w:r>
    </w:p>
    <w:p>
      <w:pPr>
        <w:adjustRightInd w:val="0"/>
        <w:snapToGrid w:val="0"/>
        <w:spacing w:line="360" w:lineRule="auto"/>
        <w:ind w:left="2234" w:leftChars="304" w:hanging="1596" w:hangingChars="760"/>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.招标人提出的特别技术要求</w:t>
      </w:r>
    </w:p>
    <w:p>
      <w:pPr>
        <w:adjustRightInd w:val="0"/>
        <w:snapToGrid w:val="0"/>
        <w:spacing w:line="360" w:lineRule="auto"/>
        <w:ind w:left="2232" w:leftChars="400" w:hanging="1392" w:hangingChars="663"/>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货物到货时，必须同时提供该批次的“产品质量合格证书”。</w:t>
      </w:r>
    </w:p>
    <w:p>
      <w:pPr>
        <w:adjustRightInd w:val="0"/>
        <w:snapToGrid w:val="0"/>
        <w:spacing w:line="360" w:lineRule="auto"/>
        <w:ind w:left="1266" w:leftChars="400" w:hanging="426" w:hangingChars="203"/>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产品性能应稳定、可靠；各种性能要满足技术要求的参数，不得私自改变产品的质量，保质期内不得发生产品性能下降的问题。</w:t>
      </w:r>
    </w:p>
    <w:p>
      <w:pPr>
        <w:adjustRightInd w:val="0"/>
        <w:snapToGrid w:val="0"/>
        <w:spacing w:line="360" w:lineRule="auto"/>
        <w:ind w:left="2232" w:leftChars="400" w:hanging="1392" w:hangingChars="663"/>
        <w:jc w:val="left"/>
        <w:rPr>
          <w:rFonts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标书中未提及的技术要求必须符合相关标准要求。</w:t>
      </w:r>
    </w:p>
    <w:p>
      <w:pPr>
        <w:adjustRightInd w:val="0"/>
        <w:snapToGrid w:val="0"/>
        <w:spacing w:line="360" w:lineRule="auto"/>
        <w:ind w:left="2232" w:leftChars="400" w:hanging="1392" w:hangingChars="663"/>
        <w:jc w:val="lef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对招标文件中的技术条款逐条解释并满足工作环境。</w:t>
      </w:r>
    </w:p>
    <w:p>
      <w:pPr>
        <w:adjustRightInd w:val="0"/>
        <w:snapToGrid w:val="0"/>
        <w:spacing w:line="360" w:lineRule="auto"/>
        <w:ind w:left="1256" w:leftChars="399" w:hanging="418" w:firstLineChars="0"/>
        <w:jc w:val="left"/>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r>
        <w:rPr>
          <w:rFonts w:hint="eastAsia" w:asciiTheme="minorEastAsia" w:hAnsiTheme="minorEastAsia" w:eastAsiaTheme="minorEastAsia"/>
          <w:szCs w:val="21"/>
        </w:rPr>
        <w:t>.</w:t>
      </w:r>
      <w:r>
        <w:rPr>
          <w:rFonts w:hint="eastAsia" w:asciiTheme="minorEastAsia" w:hAnsiTheme="minorEastAsia" w:eastAsiaTheme="minorEastAsia"/>
          <w:szCs w:val="21"/>
          <w:lang w:val="en-US" w:eastAsia="zh-CN"/>
        </w:rPr>
        <w:t>5.投标厂家负责协助维修三厂加工生产，直至生产出合格产品。</w:t>
      </w:r>
    </w:p>
    <w:p>
      <w:pPr>
        <w:adjustRightInd w:val="0"/>
        <w:snapToGrid w:val="0"/>
        <w:spacing w:before="312" w:beforeLines="100" w:after="312" w:afterLines="100" w:line="360" w:lineRule="auto"/>
        <w:ind w:left="2240" w:leftChars="304" w:hanging="1602" w:hangingChars="760"/>
        <w:rPr>
          <w:b/>
        </w:rPr>
      </w:pPr>
      <w:r>
        <w:rPr>
          <w:rFonts w:hint="eastAsia"/>
          <w:b/>
        </w:rPr>
        <w:t>四. 需投标人提供的技术参数</w:t>
      </w:r>
    </w:p>
    <w:p>
      <w:pPr>
        <w:spacing w:line="360" w:lineRule="auto"/>
        <w:ind w:left="2158" w:leftChars="304" w:hanging="1520" w:hangingChars="760"/>
        <w:rPr>
          <w:rFonts w:asciiTheme="minorEastAsia" w:hAnsiTheme="minorEastAsia" w:eastAsiaTheme="minorEastAsia"/>
          <w:szCs w:val="21"/>
        </w:rPr>
      </w:pPr>
      <w:r>
        <w:rPr>
          <w:rFonts w:hint="eastAsia" w:asciiTheme="minorEastAsia" w:hAnsiTheme="minorEastAsia" w:eastAsiaTheme="minorEastAsia"/>
          <w:spacing w:val="-5"/>
          <w:kern w:val="0"/>
          <w:szCs w:val="21"/>
        </w:rPr>
        <w:t>1 .技术参数及性能</w:t>
      </w:r>
    </w:p>
    <w:p>
      <w:pPr>
        <w:adjustRightInd w:val="0"/>
        <w:snapToGrid w:val="0"/>
        <w:spacing w:line="360" w:lineRule="auto"/>
        <w:ind w:left="2257" w:leftChars="400" w:hanging="1417" w:hangingChars="675"/>
        <w:rPr>
          <w:rFonts w:hint="eastAsia" w:eastAsia="宋体" w:asciiTheme="minorEastAsia" w:hAnsiTheme="minorEastAsia"/>
          <w:szCs w:val="21"/>
          <w:lang w:val="en-US" w:eastAsia="zh-CN"/>
        </w:rPr>
      </w:pPr>
      <w:r>
        <w:rPr>
          <w:rFonts w:asciiTheme="minorEastAsia" w:hAnsiTheme="minorEastAsia" w:eastAsiaTheme="minorEastAsia"/>
          <w:szCs w:val="21"/>
        </w:rPr>
        <w:t>1.1</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名称：</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w:t>
      </w:r>
      <w:r>
        <w:rPr>
          <w:rFonts w:hint="eastAsia" w:asciiTheme="minorEastAsia" w:hAnsiTheme="minorEastAsia" w:eastAsiaTheme="minorEastAsia"/>
          <w:szCs w:val="21"/>
        </w:rPr>
        <w:t>规格：</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asciiTheme="minorEastAsia" w:hAnsiTheme="minorEastAsia" w:eastAsiaTheme="minorEastAsia"/>
          <w:szCs w:val="21"/>
        </w:rPr>
        <w:t>1.3</w:t>
      </w:r>
      <w:r>
        <w:rPr>
          <w:rFonts w:hint="eastAsia" w:asciiTheme="minorEastAsia" w:hAnsiTheme="minorEastAsia" w:eastAsiaTheme="minorEastAsia"/>
          <w:szCs w:val="21"/>
          <w:lang w:val="en-US" w:eastAsia="zh-CN"/>
        </w:rPr>
        <w:t>.参考</w:t>
      </w:r>
      <w:r>
        <w:rPr>
          <w:rFonts w:hint="eastAsia" w:asciiTheme="minorEastAsia" w:hAnsiTheme="minorEastAsia" w:eastAsiaTheme="minorEastAsia"/>
          <w:szCs w:val="21"/>
        </w:rPr>
        <w:t>型号：</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hint="eastAsia" w:asciiTheme="minorEastAsia" w:hAnsiTheme="minorEastAsia" w:eastAsiaTheme="minorEastAsia"/>
          <w:color w:val="auto"/>
          <w:szCs w:val="21"/>
          <w:u w:val="single"/>
          <w:lang w:val="en-US" w:eastAsia="zh-CN"/>
        </w:rPr>
      </w:pPr>
      <w:r>
        <w:rPr>
          <w:rFonts w:hint="eastAsia" w:asciiTheme="minorEastAsia" w:hAnsiTheme="minorEastAsia" w:eastAsiaTheme="minorEastAsia"/>
          <w:color w:val="auto"/>
          <w:szCs w:val="21"/>
          <w:u w:val="none"/>
          <w:lang w:val="en-US" w:eastAsia="zh-CN"/>
        </w:rPr>
        <w:t>1.4.颗粒大小：</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色粒:</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6.</w:t>
      </w:r>
      <w:r>
        <w:rPr>
          <w:rFonts w:hint="eastAsia" w:asciiTheme="minorEastAsia" w:hAnsiTheme="minorEastAsia" w:eastAsiaTheme="minorEastAsia"/>
          <w:szCs w:val="21"/>
        </w:rPr>
        <w:t>黑粒:</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大粒和小粒</w:t>
      </w:r>
      <w:r>
        <w:rPr>
          <w:rFonts w:asciiTheme="minorEastAsia" w:hAnsiTheme="minorEastAsia" w:eastAsiaTheme="minorEastAsia"/>
          <w:szCs w:val="21"/>
        </w:rPr>
        <w:t>:</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8.</w:t>
      </w:r>
      <w:r>
        <w:rPr>
          <w:rFonts w:hint="eastAsia" w:asciiTheme="minorEastAsia" w:hAnsiTheme="minorEastAsia" w:eastAsiaTheme="minorEastAsia"/>
          <w:szCs w:val="21"/>
        </w:rPr>
        <w:t>熔体质量流动速率MFR：</w:t>
      </w:r>
      <w:r>
        <w:rPr>
          <w:rFonts w:hint="eastAsia" w:ascii="宋体" w:hAnsi="宋体" w:cs="宋体"/>
          <w:szCs w:val="21"/>
          <w:u w:val="single"/>
          <w:lang w:val="en-US" w:eastAsia="zh-CN"/>
        </w:rPr>
        <w:t xml:space="preserve">                   </w:t>
      </w:r>
      <w:r>
        <w:rPr>
          <w:rFonts w:hint="eastAsia" w:asciiTheme="minorEastAsia" w:hAnsiTheme="minorEastAsia" w:eastAsiaTheme="minorEastAsia"/>
          <w:szCs w:val="21"/>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9.</w:t>
      </w:r>
      <w:r>
        <w:rPr>
          <w:rFonts w:hint="eastAsia" w:ascii="宋体" w:hAnsi="宋体" w:eastAsia="宋体" w:cs="宋体"/>
          <w:szCs w:val="21"/>
          <w:lang w:eastAsia="zh-CN"/>
        </w:rPr>
        <w:t>密度</w:t>
      </w:r>
      <w:r>
        <w:rPr>
          <w:rFonts w:hint="eastAsia" w:asciiTheme="minorEastAsia" w:hAnsiTheme="minorEastAsia" w:eastAsiaTheme="minorEastAsia"/>
          <w:szCs w:val="21"/>
        </w:rPr>
        <w:t>：</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jc w:val="left"/>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拉伸屈服应力：</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asciiTheme="minorEastAsia" w:hAnsiTheme="minorEastAsia" w:eastAsiaTheme="minorEastAsia"/>
          <w:szCs w:val="21"/>
        </w:rPr>
      </w:pPr>
      <w:r>
        <w:rPr>
          <w:rFonts w:hint="eastAsia" w:asciiTheme="minorEastAsia" w:hAnsiTheme="minorEastAsia" w:eastAsiaTheme="minorEastAsia"/>
          <w:szCs w:val="21"/>
        </w:rPr>
        <w:t>1.1</w:t>
      </w:r>
      <w:r>
        <w:rPr>
          <w:rFonts w:hint="eastAsia" w:asciiTheme="minorEastAsia" w:hAnsiTheme="minorEastAsia" w:eastAsiaTheme="minorEastAsia"/>
          <w:szCs w:val="21"/>
          <w:lang w:val="en-US" w:eastAsia="zh-CN"/>
        </w:rPr>
        <w:t>1.</w:t>
      </w:r>
      <w:r>
        <w:rPr>
          <w:rFonts w:hint="eastAsia" w:ascii="宋体" w:hAnsi="宋体" w:eastAsia="宋体" w:cs="宋体"/>
          <w:szCs w:val="21"/>
        </w:rPr>
        <w:t>缺口冲击强度</w:t>
      </w:r>
      <w:r>
        <w:rPr>
          <w:rFonts w:hint="eastAsia" w:asciiTheme="minorEastAsia" w:hAnsiTheme="minorEastAsia" w:eastAsiaTheme="minorEastAsia"/>
          <w:szCs w:val="21"/>
        </w:rPr>
        <w:t>：</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hint="eastAsia" w:ascii="宋体" w:hAnsi="宋体" w:eastAsia="宋体" w:cs="宋体"/>
          <w:szCs w:val="21"/>
          <w:u w:val="single"/>
        </w:rPr>
      </w:pPr>
      <w:r>
        <w:rPr>
          <w:rFonts w:hint="eastAsia" w:asciiTheme="minorEastAsia" w:hAnsiTheme="minorEastAsia" w:eastAsiaTheme="minorEastAsia"/>
          <w:szCs w:val="21"/>
        </w:rPr>
        <w:t>1.1</w:t>
      </w:r>
      <w:r>
        <w:rPr>
          <w:rFonts w:hint="eastAsia" w:asciiTheme="minorEastAsia" w:hAnsiTheme="minorEastAsia" w:eastAsiaTheme="minorEastAsia"/>
          <w:szCs w:val="21"/>
          <w:lang w:val="en-US" w:eastAsia="zh-CN"/>
        </w:rPr>
        <w:t>2.</w:t>
      </w:r>
      <w:r>
        <w:rPr>
          <w:rFonts w:hint="eastAsia" w:ascii="宋体" w:hAnsi="宋体" w:eastAsia="宋体" w:cs="宋体"/>
          <w:szCs w:val="21"/>
        </w:rPr>
        <w:t>维卡软化温度</w:t>
      </w:r>
      <w:r>
        <w:rPr>
          <w:rFonts w:hint="eastAsia" w:asciiTheme="minorEastAsia" w:hAnsiTheme="minorEastAsia" w:eastAsiaTheme="minorEastAsia"/>
          <w:szCs w:val="21"/>
        </w:rPr>
        <w:t>：</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2257" w:leftChars="400" w:hanging="1417" w:hangingChars="675"/>
        <w:rPr>
          <w:rFonts w:hint="eastAsia" w:ascii="宋体" w:hAnsi="宋体" w:cs="宋体"/>
          <w:szCs w:val="21"/>
          <w:u w:val="single"/>
          <w:vertAlign w:val="baseline"/>
          <w:lang w:val="en-US" w:eastAsia="zh-CN"/>
        </w:rPr>
      </w:pPr>
      <w:r>
        <w:rPr>
          <w:rFonts w:hint="eastAsia" w:ascii="宋体" w:hAnsi="宋体" w:cs="宋体"/>
          <w:szCs w:val="21"/>
          <w:u w:val="none"/>
          <w:lang w:val="en-US" w:eastAsia="zh-CN"/>
        </w:rPr>
        <w:t>1.13.</w:t>
      </w:r>
      <w:r>
        <w:rPr>
          <w:rFonts w:hint="eastAsia" w:ascii="宋体" w:hAnsi="宋体" w:eastAsia="宋体" w:cs="宋体"/>
          <w:szCs w:val="21"/>
          <w:lang w:val="en-US" w:eastAsia="zh-CN"/>
        </w:rPr>
        <w:t>表面电阻</w:t>
      </w:r>
      <w:r>
        <w:rPr>
          <w:rFonts w:hint="eastAsia" w:ascii="宋体" w:hAnsi="宋体" w:cs="宋体"/>
          <w:szCs w:val="21"/>
          <w:lang w:val="en-US" w:eastAsia="zh-CN"/>
        </w:rPr>
        <w:t>算数平均值（上、下表面）:</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line="360" w:lineRule="auto"/>
        <w:ind w:left="636" w:leftChars="303" w:firstLine="202" w:firstLineChars="0"/>
        <w:jc w:val="left"/>
        <w:rPr>
          <w:rFonts w:hint="eastAsia" w:cs="宋体" w:asciiTheme="minorEastAsia" w:hAnsiTheme="minorEastAsia" w:eastAsiaTheme="minorEastAsia"/>
          <w:kern w:val="0"/>
          <w:szCs w:val="21"/>
          <w:u w:val="single"/>
          <w:lang w:val="en-US" w:eastAsia="zh-CN"/>
        </w:rPr>
      </w:pPr>
      <w:r>
        <w:rPr>
          <w:rFonts w:hint="eastAsia" w:asciiTheme="minorEastAsia" w:hAnsiTheme="minorEastAsia" w:eastAsiaTheme="minorEastAsia"/>
          <w:szCs w:val="21"/>
        </w:rPr>
        <w:t>1.1</w:t>
      </w:r>
      <w:r>
        <w:rPr>
          <w:rFonts w:hint="eastAsia" w:asciiTheme="minorEastAsia" w:hAnsiTheme="minorEastAsia" w:eastAsiaTheme="minorEastAsia"/>
          <w:szCs w:val="21"/>
          <w:lang w:val="en-US" w:eastAsia="zh-CN"/>
        </w:rPr>
        <w:t>4.</w:t>
      </w:r>
      <w:r>
        <w:rPr>
          <w:rFonts w:hint="eastAsia" w:cs="宋体" w:asciiTheme="minorEastAsia" w:hAnsiTheme="minorEastAsia" w:eastAsiaTheme="minorEastAsia"/>
          <w:kern w:val="0"/>
          <w:szCs w:val="21"/>
        </w:rPr>
        <w:t>阻燃性能达到：</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w:t>
      </w:r>
    </w:p>
    <w:p>
      <w:pPr>
        <w:adjustRightInd w:val="0"/>
        <w:snapToGrid w:val="0"/>
        <w:spacing w:before="240" w:line="360" w:lineRule="auto"/>
        <w:ind w:left="2234" w:leftChars="304" w:hanging="1596" w:hangingChars="760"/>
        <w:rPr>
          <w:rFonts w:asciiTheme="minorEastAsia" w:hAnsiTheme="minorEastAsia" w:eastAsiaTheme="minorEastAsia"/>
          <w:szCs w:val="21"/>
        </w:rPr>
      </w:pPr>
      <w:r>
        <w:rPr>
          <w:rFonts w:hint="eastAsia" w:asciiTheme="minorEastAsia" w:hAnsiTheme="minorEastAsia" w:eastAsiaTheme="minorEastAsia"/>
          <w:szCs w:val="21"/>
        </w:rPr>
        <w:t>2.投标人需要特别说明的其他问题。</w:t>
      </w:r>
    </w:p>
    <w:p>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pPr>
        <w:pStyle w:val="19"/>
        <w:jc w:val="center"/>
        <w:rPr>
          <w:rFonts w:hint="eastAsia"/>
          <w:b/>
          <w:bCs/>
          <w:sz w:val="32"/>
          <w:szCs w:val="21"/>
          <w:lang w:val="en-US" w:eastAsia="zh-CN"/>
        </w:rPr>
      </w:pPr>
      <w:bookmarkStart w:id="2" w:name="_Toc357086144"/>
      <w:r>
        <w:rPr>
          <w:rFonts w:hint="eastAsia"/>
          <w:b/>
          <w:bCs/>
          <w:sz w:val="32"/>
          <w:szCs w:val="21"/>
          <w:lang w:val="en-US" w:eastAsia="zh-CN"/>
        </w:rPr>
        <w:t xml:space="preserve">第二节 </w:t>
      </w:r>
      <w:bookmarkEnd w:id="2"/>
      <w:bookmarkStart w:id="3" w:name="_Toc357086146"/>
      <w:r>
        <w:rPr>
          <w:rFonts w:hint="eastAsia"/>
          <w:b/>
          <w:bCs/>
          <w:sz w:val="32"/>
          <w:szCs w:val="21"/>
          <w:lang w:val="en-US" w:eastAsia="zh-CN"/>
        </w:rPr>
        <w:t>出厂前检验与交货验收</w:t>
      </w:r>
      <w:bookmarkEnd w:id="3"/>
    </w:p>
    <w:p>
      <w:pPr>
        <w:pStyle w:val="19"/>
        <w:ind w:right="286" w:rightChars="136"/>
        <w:jc w:val="center"/>
      </w:pP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634" w:leftChars="200" w:right="286" w:rightChars="136" w:hanging="214" w:hangingChars="102"/>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634" w:leftChars="200" w:right="286" w:rightChars="136" w:hanging="214" w:hangingChars="102"/>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634" w:leftChars="200" w:right="286" w:rightChars="136" w:hanging="214" w:hangingChars="102"/>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634" w:leftChars="200" w:right="286" w:rightChars="136" w:hanging="214" w:hangingChars="102"/>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widowControl/>
        <w:ind w:right="286" w:rightChars="136"/>
        <w:jc w:val="left"/>
        <w:rPr>
          <w:rFonts w:asciiTheme="minorEastAsia" w:hAnsiTheme="minorEastAsia" w:eastAsiaTheme="minorEastAsia"/>
          <w:szCs w:val="21"/>
        </w:rPr>
      </w:pPr>
      <w:r>
        <w:rPr>
          <w:rFonts w:asciiTheme="minorEastAsia" w:hAnsiTheme="minorEastAsia" w:eastAsiaTheme="minorEastAsia"/>
          <w:szCs w:val="21"/>
        </w:rPr>
        <w:br w:type="page"/>
      </w:r>
    </w:p>
    <w:p>
      <w:pPr>
        <w:pStyle w:val="19"/>
        <w:spacing w:before="156" w:beforeLines="50" w:after="156" w:afterLines="50" w:line="360" w:lineRule="auto"/>
        <w:jc w:val="center"/>
        <w:outlineLvl w:val="9"/>
        <w:rPr>
          <w:rFonts w:ascii="宋体" w:hAnsi="宋体" w:eastAsia="宋体"/>
          <w:b/>
          <w:sz w:val="24"/>
          <w:szCs w:val="24"/>
        </w:rPr>
      </w:pPr>
      <w:r>
        <w:rPr>
          <w:rFonts w:hint="eastAsia" w:ascii="黑体" w:hAnsi="黑体" w:cs="Times New Roman"/>
          <w:b/>
          <w:bCs/>
          <w:sz w:val="32"/>
          <w:szCs w:val="24"/>
        </w:rPr>
        <w:t>第三节 质量保证</w:t>
      </w:r>
    </w:p>
    <w:p>
      <w:pPr>
        <w:widowControl/>
        <w:ind w:left="420" w:leftChars="200" w:right="504" w:rightChars="240" w:firstLine="0" w:firstLineChars="0"/>
        <w:jc w:val="left"/>
        <w:rPr>
          <w:rFonts w:hint="eastAsia"/>
        </w:rPr>
      </w:pPr>
      <w:r>
        <w:rPr>
          <w:rFonts w:hint="eastAsia"/>
        </w:rPr>
        <w:t>1. 质保期应为自</w:t>
      </w:r>
      <w:r>
        <w:t>使用之日起</w:t>
      </w:r>
      <w:r>
        <w:rPr>
          <w:rFonts w:hint="eastAsia"/>
        </w:rPr>
        <w:t>12个</w:t>
      </w:r>
      <w:r>
        <w:t>月或到货验收合格后</w:t>
      </w:r>
      <w:r>
        <w:rPr>
          <w:rFonts w:hint="eastAsia"/>
        </w:rPr>
        <w:t>18个</w:t>
      </w:r>
      <w:r>
        <w:t>月，先到为准</w:t>
      </w:r>
      <w:r>
        <w:rPr>
          <w:rFonts w:hint="eastAsia"/>
        </w:rPr>
        <w:t>。对由于设计或质量问题而引起的设备故障，中标方应进一步对此负责。专用合同条款对质保有特殊规定的从其规定。</w:t>
      </w:r>
    </w:p>
    <w:p>
      <w:pPr>
        <w:widowControl/>
        <w:ind w:left="420" w:leftChars="200" w:firstLine="0" w:firstLineChars="0"/>
        <w:jc w:val="left"/>
        <w:rPr>
          <w:rFonts w:hint="eastAsia"/>
        </w:rPr>
      </w:pPr>
    </w:p>
    <w:p>
      <w:pPr>
        <w:pStyle w:val="19"/>
        <w:spacing w:before="156" w:beforeLines="50" w:after="156" w:afterLines="50" w:line="360" w:lineRule="auto"/>
        <w:jc w:val="center"/>
        <w:outlineLvl w:val="9"/>
        <w:rPr>
          <w:rFonts w:hint="eastAsia" w:ascii="黑体" w:hAnsi="黑体" w:cs="Times New Roman"/>
          <w:b/>
          <w:bCs/>
          <w:sz w:val="32"/>
          <w:szCs w:val="24"/>
        </w:rPr>
      </w:pPr>
      <w:r>
        <w:rPr>
          <w:rFonts w:hint="eastAsia" w:ascii="黑体" w:hAnsi="黑体" w:cs="Times New Roman"/>
          <w:b/>
          <w:bCs/>
          <w:sz w:val="32"/>
          <w:szCs w:val="24"/>
        </w:rPr>
        <w:br w:type="page"/>
      </w:r>
    </w:p>
    <w:p>
      <w:pPr>
        <w:pStyle w:val="19"/>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22"/>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w:t>
      </w:r>
      <w:r>
        <w:rPr>
          <w:rFonts w:hint="eastAsia"/>
          <w:sz w:val="21"/>
          <w:szCs w:val="21"/>
        </w:rPr>
        <w:t xml:space="preserve"> </w:t>
      </w:r>
      <w:r>
        <w:rPr>
          <w:sz w:val="21"/>
          <w:szCs w:val="21"/>
        </w:rPr>
        <w:t>所供应的货物将按下列标准（推荐）进行设计和制造</w:t>
      </w:r>
    </w:p>
    <w:p>
      <w:pPr>
        <w:pStyle w:val="22"/>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22"/>
        <w:tabs>
          <w:tab w:val="left" w:pos="550"/>
        </w:tabs>
        <w:adjustRightInd w:val="0"/>
        <w:snapToGrid w:val="0"/>
        <w:spacing w:line="360" w:lineRule="auto"/>
        <w:ind w:firstLine="420" w:firstLineChars="200"/>
        <w:rPr>
          <w:sz w:val="21"/>
          <w:szCs w:val="21"/>
        </w:rPr>
      </w:pPr>
      <w:r>
        <w:rPr>
          <w:sz w:val="21"/>
          <w:szCs w:val="21"/>
        </w:rPr>
        <w:t>机械:     ISO标准</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GB∕T 34693</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塑料 氯化聚氯乙烯树脂</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MT 113</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煤矿井下用聚合物制品阻燃抗静电性.通用试验方法和判定规则</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1033.1</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塑料 非泡沫塑料密度的测定 第1部分 浸渍法、液体比重瓶法和滴定法</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1040.2</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塑料拉伸性能试验方法 第2部分 模塑和压塑</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1043.1  </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塑料 简支梁冲击性能的测定 第1部分：非仪器化冲击试验</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1633</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热塑性塑料维卡软化温度(VST)的测定</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2547 </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塑料树脂取样方法</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2918 </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塑料试样状态调节和试验的标准环境</w:t>
      </w:r>
    </w:p>
    <w:p>
      <w:pPr>
        <w:tabs>
          <w:tab w:val="left" w:pos="3360"/>
        </w:tabs>
        <w:adjustRightInd w:val="0"/>
        <w:snapToGrid w:val="0"/>
        <w:spacing w:line="360" w:lineRule="auto"/>
        <w:ind w:left="2232" w:leftChars="200" w:hanging="1812" w:hangingChars="863"/>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GB/</w:t>
      </w:r>
      <w:r>
        <w:rPr>
          <w:rFonts w:cs="宋体" w:asciiTheme="minorEastAsia" w:hAnsiTheme="minorEastAsia" w:eastAsiaTheme="minorEastAsia"/>
          <w:kern w:val="0"/>
          <w:szCs w:val="21"/>
        </w:rPr>
        <w:t>T</w:t>
      </w:r>
      <w:r>
        <w:rPr>
          <w:rFonts w:hint="eastAsia" w:cs="宋体" w:asciiTheme="minorEastAsia" w:hAnsiTheme="minorEastAsia" w:eastAsiaTheme="minorEastAsia"/>
          <w:kern w:val="0"/>
          <w:szCs w:val="21"/>
        </w:rPr>
        <w:t xml:space="preserve"> 3682 </w:t>
      </w:r>
      <w:r>
        <w:rPr>
          <w:rFonts w:hint="eastAsia" w:cs="宋体" w:asciiTheme="minorEastAsia" w:hAnsiTheme="minorEastAsia" w:eastAsiaTheme="minorEastAsia"/>
          <w:kern w:val="0"/>
          <w:szCs w:val="21"/>
        </w:rPr>
        <w:tab/>
      </w:r>
      <w:r>
        <w:rPr>
          <w:rFonts w:hint="eastAsia" w:cs="宋体" w:asciiTheme="minorEastAsia" w:hAnsiTheme="minorEastAsia" w:eastAsiaTheme="minorEastAsia"/>
          <w:kern w:val="0"/>
          <w:szCs w:val="21"/>
        </w:rPr>
        <w:t>热塑性塑料溶体质量流动速率和熔体体积流动速率的测定</w:t>
      </w:r>
    </w:p>
    <w:p>
      <w:pPr>
        <w:pStyle w:val="22"/>
        <w:tabs>
          <w:tab w:val="left" w:pos="1290"/>
          <w:tab w:val="left" w:pos="1680"/>
        </w:tabs>
        <w:adjustRightInd w:val="0"/>
        <w:snapToGrid w:val="0"/>
        <w:spacing w:line="360" w:lineRule="auto"/>
        <w:rPr>
          <w:sz w:val="21"/>
          <w:szCs w:val="21"/>
        </w:rPr>
      </w:pPr>
      <w:r>
        <w:rPr>
          <w:rFonts w:hint="eastAsia"/>
          <w:sz w:val="21"/>
          <w:szCs w:val="21"/>
        </w:rPr>
        <w:t>4.</w:t>
      </w:r>
      <w:r>
        <w:rPr>
          <w:sz w:val="21"/>
          <w:szCs w:val="21"/>
        </w:rPr>
        <w:t>2.</w:t>
      </w:r>
      <w:r>
        <w:rPr>
          <w:rFonts w:hint="eastAsia"/>
          <w:sz w:val="21"/>
          <w:szCs w:val="21"/>
        </w:rPr>
        <w:t xml:space="preserve"> </w:t>
      </w:r>
      <w:r>
        <w:rPr>
          <w:sz w:val="21"/>
          <w:szCs w:val="21"/>
        </w:rPr>
        <w:t>设备的设计与制造要求采用国际公制单位，个别部件采用英制单位应列出清单。</w:t>
      </w:r>
    </w:p>
    <w:p>
      <w:pPr>
        <w:pStyle w:val="22"/>
        <w:tabs>
          <w:tab w:val="left" w:pos="1290"/>
          <w:tab w:val="left" w:pos="1680"/>
        </w:tabs>
        <w:adjustRightInd w:val="0"/>
        <w:snapToGrid w:val="0"/>
        <w:spacing w:line="360" w:lineRule="auto"/>
      </w:pPr>
      <w:r>
        <w:rPr>
          <w:rFonts w:hint="eastAsia"/>
          <w:sz w:val="21"/>
          <w:szCs w:val="21"/>
        </w:rPr>
        <w:t>4.</w:t>
      </w:r>
      <w:r>
        <w:rPr>
          <w:sz w:val="21"/>
          <w:szCs w:val="21"/>
        </w:rPr>
        <w:t>3. 上述标准均应为</w:t>
      </w:r>
      <w:r>
        <w:rPr>
          <w:rFonts w:hint="eastAsia"/>
          <w:sz w:val="21"/>
          <w:szCs w:val="21"/>
        </w:rPr>
        <w:t>投</w:t>
      </w:r>
      <w:r>
        <w:rPr>
          <w:sz w:val="21"/>
          <w:szCs w:val="21"/>
        </w:rPr>
        <w:t>标截止日时的最新有效版</w:t>
      </w:r>
      <w:r>
        <w:rPr>
          <w:rFonts w:hint="eastAsia"/>
          <w:sz w:val="21"/>
          <w:szCs w:val="21"/>
        </w:rPr>
        <w:t>。</w:t>
      </w:r>
    </w:p>
    <w:p>
      <w:pPr>
        <w:widowControl/>
        <w:ind w:firstLine="420" w:firstLineChars="200"/>
        <w:jc w:val="left"/>
        <w:rPr>
          <w:rFonts w:hint="eastAsi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109B7"/>
    <w:rsid w:val="0001472D"/>
    <w:rsid w:val="000149FD"/>
    <w:rsid w:val="00014A2D"/>
    <w:rsid w:val="00015381"/>
    <w:rsid w:val="00021FD3"/>
    <w:rsid w:val="00031370"/>
    <w:rsid w:val="00031828"/>
    <w:rsid w:val="00032DC2"/>
    <w:rsid w:val="00033A1C"/>
    <w:rsid w:val="00034491"/>
    <w:rsid w:val="000349FF"/>
    <w:rsid w:val="00040FAA"/>
    <w:rsid w:val="00046393"/>
    <w:rsid w:val="000463A9"/>
    <w:rsid w:val="000512D2"/>
    <w:rsid w:val="00062A06"/>
    <w:rsid w:val="00066255"/>
    <w:rsid w:val="00074BAA"/>
    <w:rsid w:val="00075BEC"/>
    <w:rsid w:val="00075ED7"/>
    <w:rsid w:val="00081B80"/>
    <w:rsid w:val="0008777B"/>
    <w:rsid w:val="000953AC"/>
    <w:rsid w:val="000A0D50"/>
    <w:rsid w:val="000A732E"/>
    <w:rsid w:val="000B1BF8"/>
    <w:rsid w:val="000B3385"/>
    <w:rsid w:val="000B4A8F"/>
    <w:rsid w:val="000B5C79"/>
    <w:rsid w:val="000C002E"/>
    <w:rsid w:val="000C1F8D"/>
    <w:rsid w:val="000C5A43"/>
    <w:rsid w:val="000D28CE"/>
    <w:rsid w:val="000D2C3E"/>
    <w:rsid w:val="000D5B51"/>
    <w:rsid w:val="000E0F7F"/>
    <w:rsid w:val="000E34A5"/>
    <w:rsid w:val="000E7253"/>
    <w:rsid w:val="000F0D22"/>
    <w:rsid w:val="000F38C6"/>
    <w:rsid w:val="000F4F98"/>
    <w:rsid w:val="000F7B2D"/>
    <w:rsid w:val="00100441"/>
    <w:rsid w:val="00100A29"/>
    <w:rsid w:val="00101EAD"/>
    <w:rsid w:val="00102169"/>
    <w:rsid w:val="0010673D"/>
    <w:rsid w:val="00114DF3"/>
    <w:rsid w:val="00131B5A"/>
    <w:rsid w:val="0013331D"/>
    <w:rsid w:val="0013624C"/>
    <w:rsid w:val="00140865"/>
    <w:rsid w:val="00142DC8"/>
    <w:rsid w:val="00152AAB"/>
    <w:rsid w:val="00155A24"/>
    <w:rsid w:val="001608A6"/>
    <w:rsid w:val="00162CD6"/>
    <w:rsid w:val="00167B72"/>
    <w:rsid w:val="0017236C"/>
    <w:rsid w:val="00172470"/>
    <w:rsid w:val="00173B13"/>
    <w:rsid w:val="00175505"/>
    <w:rsid w:val="001759BC"/>
    <w:rsid w:val="0018333D"/>
    <w:rsid w:val="00190019"/>
    <w:rsid w:val="00191FEF"/>
    <w:rsid w:val="00196B41"/>
    <w:rsid w:val="00196CB7"/>
    <w:rsid w:val="001B2504"/>
    <w:rsid w:val="001B45A3"/>
    <w:rsid w:val="001C0417"/>
    <w:rsid w:val="001C1BA9"/>
    <w:rsid w:val="001C2604"/>
    <w:rsid w:val="001C2A35"/>
    <w:rsid w:val="001C4A6D"/>
    <w:rsid w:val="001C652A"/>
    <w:rsid w:val="001C7D96"/>
    <w:rsid w:val="001D0AB9"/>
    <w:rsid w:val="001D3B76"/>
    <w:rsid w:val="001D6F6E"/>
    <w:rsid w:val="001E5B95"/>
    <w:rsid w:val="002003EB"/>
    <w:rsid w:val="00205A97"/>
    <w:rsid w:val="00207DB2"/>
    <w:rsid w:val="0021312C"/>
    <w:rsid w:val="00213B0F"/>
    <w:rsid w:val="002174AE"/>
    <w:rsid w:val="00220582"/>
    <w:rsid w:val="00221C2E"/>
    <w:rsid w:val="00223628"/>
    <w:rsid w:val="0022369F"/>
    <w:rsid w:val="00231F40"/>
    <w:rsid w:val="0023500D"/>
    <w:rsid w:val="00237DB3"/>
    <w:rsid w:val="002410FF"/>
    <w:rsid w:val="0024361C"/>
    <w:rsid w:val="00247066"/>
    <w:rsid w:val="00247368"/>
    <w:rsid w:val="002521C5"/>
    <w:rsid w:val="00254199"/>
    <w:rsid w:val="0026163B"/>
    <w:rsid w:val="002633A5"/>
    <w:rsid w:val="00264C73"/>
    <w:rsid w:val="00266717"/>
    <w:rsid w:val="0027570B"/>
    <w:rsid w:val="002879FF"/>
    <w:rsid w:val="00292B1B"/>
    <w:rsid w:val="00292D0F"/>
    <w:rsid w:val="00293463"/>
    <w:rsid w:val="0029561D"/>
    <w:rsid w:val="002A015A"/>
    <w:rsid w:val="002A0807"/>
    <w:rsid w:val="002A4F61"/>
    <w:rsid w:val="002B3376"/>
    <w:rsid w:val="002B60CE"/>
    <w:rsid w:val="002C1C00"/>
    <w:rsid w:val="002C29B2"/>
    <w:rsid w:val="002C2B1B"/>
    <w:rsid w:val="002C3BEC"/>
    <w:rsid w:val="002C464A"/>
    <w:rsid w:val="002C6DDF"/>
    <w:rsid w:val="002D3A2C"/>
    <w:rsid w:val="002D5BFD"/>
    <w:rsid w:val="002E004A"/>
    <w:rsid w:val="002E0E0A"/>
    <w:rsid w:val="002E17F4"/>
    <w:rsid w:val="002E21B0"/>
    <w:rsid w:val="002E2DF3"/>
    <w:rsid w:val="002E4385"/>
    <w:rsid w:val="002F2147"/>
    <w:rsid w:val="002F5C05"/>
    <w:rsid w:val="0030306D"/>
    <w:rsid w:val="00305686"/>
    <w:rsid w:val="003133E1"/>
    <w:rsid w:val="00313D68"/>
    <w:rsid w:val="00315A14"/>
    <w:rsid w:val="00324547"/>
    <w:rsid w:val="00324AED"/>
    <w:rsid w:val="00331B53"/>
    <w:rsid w:val="00334D06"/>
    <w:rsid w:val="00335763"/>
    <w:rsid w:val="003370AA"/>
    <w:rsid w:val="003417A1"/>
    <w:rsid w:val="00343D04"/>
    <w:rsid w:val="0034699B"/>
    <w:rsid w:val="003538D6"/>
    <w:rsid w:val="00353988"/>
    <w:rsid w:val="00355943"/>
    <w:rsid w:val="0035699D"/>
    <w:rsid w:val="0036001B"/>
    <w:rsid w:val="003608A9"/>
    <w:rsid w:val="003708D1"/>
    <w:rsid w:val="00374BD7"/>
    <w:rsid w:val="00374FD5"/>
    <w:rsid w:val="00380856"/>
    <w:rsid w:val="003817EE"/>
    <w:rsid w:val="00382492"/>
    <w:rsid w:val="00383EFA"/>
    <w:rsid w:val="00386656"/>
    <w:rsid w:val="00387349"/>
    <w:rsid w:val="00387BEC"/>
    <w:rsid w:val="00396AEE"/>
    <w:rsid w:val="003A12E4"/>
    <w:rsid w:val="003A2318"/>
    <w:rsid w:val="003A426B"/>
    <w:rsid w:val="003A43AD"/>
    <w:rsid w:val="003B1BF5"/>
    <w:rsid w:val="003B1EC0"/>
    <w:rsid w:val="003B3F9D"/>
    <w:rsid w:val="003B648C"/>
    <w:rsid w:val="003D0832"/>
    <w:rsid w:val="003D1AF4"/>
    <w:rsid w:val="003D319F"/>
    <w:rsid w:val="003D621C"/>
    <w:rsid w:val="003E0AD2"/>
    <w:rsid w:val="003E65BF"/>
    <w:rsid w:val="003F1E12"/>
    <w:rsid w:val="003F37E3"/>
    <w:rsid w:val="003F38A7"/>
    <w:rsid w:val="003F3CBD"/>
    <w:rsid w:val="003F59DD"/>
    <w:rsid w:val="003F5BB6"/>
    <w:rsid w:val="003F6693"/>
    <w:rsid w:val="003F68DE"/>
    <w:rsid w:val="004021E7"/>
    <w:rsid w:val="00405B14"/>
    <w:rsid w:val="00413602"/>
    <w:rsid w:val="00415933"/>
    <w:rsid w:val="004171CC"/>
    <w:rsid w:val="00421EAF"/>
    <w:rsid w:val="0042337D"/>
    <w:rsid w:val="004240C7"/>
    <w:rsid w:val="00424C95"/>
    <w:rsid w:val="00430BB4"/>
    <w:rsid w:val="00433399"/>
    <w:rsid w:val="00436BBA"/>
    <w:rsid w:val="004377B7"/>
    <w:rsid w:val="0044375A"/>
    <w:rsid w:val="00443FE2"/>
    <w:rsid w:val="004516A3"/>
    <w:rsid w:val="00452F42"/>
    <w:rsid w:val="004537D8"/>
    <w:rsid w:val="0045551D"/>
    <w:rsid w:val="00462545"/>
    <w:rsid w:val="0046284D"/>
    <w:rsid w:val="00480DD9"/>
    <w:rsid w:val="00481D87"/>
    <w:rsid w:val="00491F19"/>
    <w:rsid w:val="004954E0"/>
    <w:rsid w:val="0049623B"/>
    <w:rsid w:val="004A3D0D"/>
    <w:rsid w:val="004A5487"/>
    <w:rsid w:val="004A7168"/>
    <w:rsid w:val="004B008F"/>
    <w:rsid w:val="004B09AD"/>
    <w:rsid w:val="004C222B"/>
    <w:rsid w:val="004D11D1"/>
    <w:rsid w:val="004D1D58"/>
    <w:rsid w:val="004D2D1A"/>
    <w:rsid w:val="004D3028"/>
    <w:rsid w:val="004D57C4"/>
    <w:rsid w:val="004E0115"/>
    <w:rsid w:val="004E0173"/>
    <w:rsid w:val="004E0346"/>
    <w:rsid w:val="004E1C8E"/>
    <w:rsid w:val="004F1F81"/>
    <w:rsid w:val="004F3C1C"/>
    <w:rsid w:val="004F5D0C"/>
    <w:rsid w:val="00501850"/>
    <w:rsid w:val="00502BE3"/>
    <w:rsid w:val="0050670E"/>
    <w:rsid w:val="005113A0"/>
    <w:rsid w:val="0051428E"/>
    <w:rsid w:val="00517087"/>
    <w:rsid w:val="005210D7"/>
    <w:rsid w:val="005210E1"/>
    <w:rsid w:val="00522FE4"/>
    <w:rsid w:val="00524A09"/>
    <w:rsid w:val="00525922"/>
    <w:rsid w:val="005357F0"/>
    <w:rsid w:val="00553203"/>
    <w:rsid w:val="00564646"/>
    <w:rsid w:val="005747F5"/>
    <w:rsid w:val="005752EA"/>
    <w:rsid w:val="00584423"/>
    <w:rsid w:val="00585585"/>
    <w:rsid w:val="0059413F"/>
    <w:rsid w:val="005953A9"/>
    <w:rsid w:val="00595758"/>
    <w:rsid w:val="00595E43"/>
    <w:rsid w:val="00596CA3"/>
    <w:rsid w:val="00596F47"/>
    <w:rsid w:val="005A20A1"/>
    <w:rsid w:val="005A5F80"/>
    <w:rsid w:val="005A6A5C"/>
    <w:rsid w:val="005A7859"/>
    <w:rsid w:val="005B254F"/>
    <w:rsid w:val="005B7C05"/>
    <w:rsid w:val="005C1073"/>
    <w:rsid w:val="005C1E90"/>
    <w:rsid w:val="005C2EC1"/>
    <w:rsid w:val="005D117A"/>
    <w:rsid w:val="005D2598"/>
    <w:rsid w:val="005E1806"/>
    <w:rsid w:val="005E2C8D"/>
    <w:rsid w:val="005F180F"/>
    <w:rsid w:val="005F30D4"/>
    <w:rsid w:val="005F6C66"/>
    <w:rsid w:val="006009C5"/>
    <w:rsid w:val="0060316B"/>
    <w:rsid w:val="00604F0E"/>
    <w:rsid w:val="00607817"/>
    <w:rsid w:val="006118E4"/>
    <w:rsid w:val="006142E0"/>
    <w:rsid w:val="00615908"/>
    <w:rsid w:val="00616668"/>
    <w:rsid w:val="00631364"/>
    <w:rsid w:val="00643734"/>
    <w:rsid w:val="00644CBA"/>
    <w:rsid w:val="0064539F"/>
    <w:rsid w:val="0065064B"/>
    <w:rsid w:val="006606E8"/>
    <w:rsid w:val="00673CD4"/>
    <w:rsid w:val="00674855"/>
    <w:rsid w:val="0068763C"/>
    <w:rsid w:val="00690F0F"/>
    <w:rsid w:val="00692BCF"/>
    <w:rsid w:val="006949D1"/>
    <w:rsid w:val="00695B06"/>
    <w:rsid w:val="006A04CE"/>
    <w:rsid w:val="006A0B5E"/>
    <w:rsid w:val="006A0F29"/>
    <w:rsid w:val="006A15B3"/>
    <w:rsid w:val="006A17A7"/>
    <w:rsid w:val="006B11EF"/>
    <w:rsid w:val="006B3D97"/>
    <w:rsid w:val="006B4034"/>
    <w:rsid w:val="006C2B7B"/>
    <w:rsid w:val="006C2B88"/>
    <w:rsid w:val="006C3017"/>
    <w:rsid w:val="006C3ED5"/>
    <w:rsid w:val="006C4E1F"/>
    <w:rsid w:val="006C50DF"/>
    <w:rsid w:val="006C6534"/>
    <w:rsid w:val="006D2EE0"/>
    <w:rsid w:val="006D365C"/>
    <w:rsid w:val="006D3DE9"/>
    <w:rsid w:val="006E0079"/>
    <w:rsid w:val="006E52DC"/>
    <w:rsid w:val="006E6330"/>
    <w:rsid w:val="006F1A80"/>
    <w:rsid w:val="006F2FCB"/>
    <w:rsid w:val="006F3063"/>
    <w:rsid w:val="006F3EDD"/>
    <w:rsid w:val="006F7261"/>
    <w:rsid w:val="0070013E"/>
    <w:rsid w:val="0070375B"/>
    <w:rsid w:val="007156BA"/>
    <w:rsid w:val="0071632E"/>
    <w:rsid w:val="0072646E"/>
    <w:rsid w:val="00731A70"/>
    <w:rsid w:val="0073246F"/>
    <w:rsid w:val="00734DF3"/>
    <w:rsid w:val="00735D67"/>
    <w:rsid w:val="007404F7"/>
    <w:rsid w:val="00741744"/>
    <w:rsid w:val="0074278F"/>
    <w:rsid w:val="0074315B"/>
    <w:rsid w:val="00745E74"/>
    <w:rsid w:val="00756FBC"/>
    <w:rsid w:val="00760D65"/>
    <w:rsid w:val="007628B8"/>
    <w:rsid w:val="00764028"/>
    <w:rsid w:val="007675B1"/>
    <w:rsid w:val="00771787"/>
    <w:rsid w:val="007775B4"/>
    <w:rsid w:val="007801DD"/>
    <w:rsid w:val="00780856"/>
    <w:rsid w:val="00782F74"/>
    <w:rsid w:val="0078551B"/>
    <w:rsid w:val="00790A71"/>
    <w:rsid w:val="00796B6E"/>
    <w:rsid w:val="007A2F5E"/>
    <w:rsid w:val="007A37E8"/>
    <w:rsid w:val="007A4897"/>
    <w:rsid w:val="007A5778"/>
    <w:rsid w:val="007B1B04"/>
    <w:rsid w:val="007B4336"/>
    <w:rsid w:val="007D34DF"/>
    <w:rsid w:val="007E15E4"/>
    <w:rsid w:val="007F4966"/>
    <w:rsid w:val="0080693E"/>
    <w:rsid w:val="00807102"/>
    <w:rsid w:val="008156D9"/>
    <w:rsid w:val="00817445"/>
    <w:rsid w:val="00817E9D"/>
    <w:rsid w:val="00823E57"/>
    <w:rsid w:val="00826F56"/>
    <w:rsid w:val="00827977"/>
    <w:rsid w:val="0083250C"/>
    <w:rsid w:val="008340FF"/>
    <w:rsid w:val="00836C23"/>
    <w:rsid w:val="00837BF1"/>
    <w:rsid w:val="00843418"/>
    <w:rsid w:val="00843467"/>
    <w:rsid w:val="00845825"/>
    <w:rsid w:val="00853966"/>
    <w:rsid w:val="008546A5"/>
    <w:rsid w:val="00855765"/>
    <w:rsid w:val="0087516C"/>
    <w:rsid w:val="00881676"/>
    <w:rsid w:val="00882500"/>
    <w:rsid w:val="00885CDE"/>
    <w:rsid w:val="0088601A"/>
    <w:rsid w:val="00890998"/>
    <w:rsid w:val="0089109D"/>
    <w:rsid w:val="00897BC6"/>
    <w:rsid w:val="008A15C8"/>
    <w:rsid w:val="008A70BA"/>
    <w:rsid w:val="008C2E31"/>
    <w:rsid w:val="008C3014"/>
    <w:rsid w:val="008D15E6"/>
    <w:rsid w:val="008D2DF5"/>
    <w:rsid w:val="008D2EF2"/>
    <w:rsid w:val="008D54F1"/>
    <w:rsid w:val="008D7187"/>
    <w:rsid w:val="008E2CCF"/>
    <w:rsid w:val="008E3669"/>
    <w:rsid w:val="008E4684"/>
    <w:rsid w:val="008E7FF5"/>
    <w:rsid w:val="00903E34"/>
    <w:rsid w:val="00905422"/>
    <w:rsid w:val="009054B3"/>
    <w:rsid w:val="00905ADE"/>
    <w:rsid w:val="00905CD2"/>
    <w:rsid w:val="009115BA"/>
    <w:rsid w:val="0091361B"/>
    <w:rsid w:val="00913B6D"/>
    <w:rsid w:val="0091570D"/>
    <w:rsid w:val="00915C0F"/>
    <w:rsid w:val="0092369C"/>
    <w:rsid w:val="00934271"/>
    <w:rsid w:val="00937A3D"/>
    <w:rsid w:val="0094005F"/>
    <w:rsid w:val="00943FA8"/>
    <w:rsid w:val="00944204"/>
    <w:rsid w:val="009451AD"/>
    <w:rsid w:val="00946665"/>
    <w:rsid w:val="00947716"/>
    <w:rsid w:val="00947E03"/>
    <w:rsid w:val="00951713"/>
    <w:rsid w:val="009517BD"/>
    <w:rsid w:val="009555FC"/>
    <w:rsid w:val="0095612C"/>
    <w:rsid w:val="00962F47"/>
    <w:rsid w:val="00964998"/>
    <w:rsid w:val="00976A6E"/>
    <w:rsid w:val="00977B85"/>
    <w:rsid w:val="00982CF9"/>
    <w:rsid w:val="00983072"/>
    <w:rsid w:val="00986153"/>
    <w:rsid w:val="0098627B"/>
    <w:rsid w:val="00986D4F"/>
    <w:rsid w:val="00992860"/>
    <w:rsid w:val="00993163"/>
    <w:rsid w:val="009933CD"/>
    <w:rsid w:val="009940C0"/>
    <w:rsid w:val="00996A9F"/>
    <w:rsid w:val="009A1731"/>
    <w:rsid w:val="009B4077"/>
    <w:rsid w:val="009B48CD"/>
    <w:rsid w:val="009B5247"/>
    <w:rsid w:val="009B7AFD"/>
    <w:rsid w:val="009B7B6A"/>
    <w:rsid w:val="009B7F3A"/>
    <w:rsid w:val="009C07DF"/>
    <w:rsid w:val="009C300F"/>
    <w:rsid w:val="009C560A"/>
    <w:rsid w:val="009D05E6"/>
    <w:rsid w:val="009D16D9"/>
    <w:rsid w:val="009E5166"/>
    <w:rsid w:val="009E5C87"/>
    <w:rsid w:val="009F0088"/>
    <w:rsid w:val="009F407F"/>
    <w:rsid w:val="009F700A"/>
    <w:rsid w:val="00A0156C"/>
    <w:rsid w:val="00A02D2F"/>
    <w:rsid w:val="00A063F0"/>
    <w:rsid w:val="00A1147B"/>
    <w:rsid w:val="00A116B9"/>
    <w:rsid w:val="00A12432"/>
    <w:rsid w:val="00A14213"/>
    <w:rsid w:val="00A179C2"/>
    <w:rsid w:val="00A21501"/>
    <w:rsid w:val="00A2367D"/>
    <w:rsid w:val="00A25813"/>
    <w:rsid w:val="00A25B21"/>
    <w:rsid w:val="00A30913"/>
    <w:rsid w:val="00A3408E"/>
    <w:rsid w:val="00A35F6D"/>
    <w:rsid w:val="00A46C8F"/>
    <w:rsid w:val="00A50D78"/>
    <w:rsid w:val="00A51524"/>
    <w:rsid w:val="00A6162C"/>
    <w:rsid w:val="00A6205E"/>
    <w:rsid w:val="00A678FB"/>
    <w:rsid w:val="00A7012F"/>
    <w:rsid w:val="00A707F2"/>
    <w:rsid w:val="00A77939"/>
    <w:rsid w:val="00A8146E"/>
    <w:rsid w:val="00A8273B"/>
    <w:rsid w:val="00A831FB"/>
    <w:rsid w:val="00A86F78"/>
    <w:rsid w:val="00A90896"/>
    <w:rsid w:val="00A9110C"/>
    <w:rsid w:val="00AA1072"/>
    <w:rsid w:val="00AA3325"/>
    <w:rsid w:val="00AA563E"/>
    <w:rsid w:val="00AB7D21"/>
    <w:rsid w:val="00AB7E73"/>
    <w:rsid w:val="00AC2F6A"/>
    <w:rsid w:val="00AC3394"/>
    <w:rsid w:val="00AD1091"/>
    <w:rsid w:val="00AD1B9F"/>
    <w:rsid w:val="00AE2322"/>
    <w:rsid w:val="00AE3F1F"/>
    <w:rsid w:val="00AE66AF"/>
    <w:rsid w:val="00AF260A"/>
    <w:rsid w:val="00AF380B"/>
    <w:rsid w:val="00AF3F0D"/>
    <w:rsid w:val="00AF5375"/>
    <w:rsid w:val="00AF627B"/>
    <w:rsid w:val="00B01F0C"/>
    <w:rsid w:val="00B023CB"/>
    <w:rsid w:val="00B031C1"/>
    <w:rsid w:val="00B03A0D"/>
    <w:rsid w:val="00B0448E"/>
    <w:rsid w:val="00B045D4"/>
    <w:rsid w:val="00B10346"/>
    <w:rsid w:val="00B1448D"/>
    <w:rsid w:val="00B15920"/>
    <w:rsid w:val="00B1737F"/>
    <w:rsid w:val="00B24159"/>
    <w:rsid w:val="00B246C9"/>
    <w:rsid w:val="00B2566A"/>
    <w:rsid w:val="00B271E8"/>
    <w:rsid w:val="00B335EE"/>
    <w:rsid w:val="00B357C7"/>
    <w:rsid w:val="00B35FF8"/>
    <w:rsid w:val="00B417BD"/>
    <w:rsid w:val="00B42553"/>
    <w:rsid w:val="00B479F5"/>
    <w:rsid w:val="00B47C9E"/>
    <w:rsid w:val="00B543E7"/>
    <w:rsid w:val="00B5561B"/>
    <w:rsid w:val="00B615D0"/>
    <w:rsid w:val="00B6712E"/>
    <w:rsid w:val="00B6796D"/>
    <w:rsid w:val="00B70CC0"/>
    <w:rsid w:val="00B73000"/>
    <w:rsid w:val="00B75F3E"/>
    <w:rsid w:val="00B81CAE"/>
    <w:rsid w:val="00B82324"/>
    <w:rsid w:val="00B8459D"/>
    <w:rsid w:val="00B911A9"/>
    <w:rsid w:val="00B93EF8"/>
    <w:rsid w:val="00B9567C"/>
    <w:rsid w:val="00B967EB"/>
    <w:rsid w:val="00BA21C1"/>
    <w:rsid w:val="00BA2AE7"/>
    <w:rsid w:val="00BB28FE"/>
    <w:rsid w:val="00BB376B"/>
    <w:rsid w:val="00BB3B5C"/>
    <w:rsid w:val="00BC078F"/>
    <w:rsid w:val="00BC1A1D"/>
    <w:rsid w:val="00BC41C1"/>
    <w:rsid w:val="00BC7C25"/>
    <w:rsid w:val="00BD126A"/>
    <w:rsid w:val="00BD27EF"/>
    <w:rsid w:val="00BD3068"/>
    <w:rsid w:val="00BE5AEA"/>
    <w:rsid w:val="00BF085E"/>
    <w:rsid w:val="00BF1B41"/>
    <w:rsid w:val="00C005E2"/>
    <w:rsid w:val="00C04844"/>
    <w:rsid w:val="00C11726"/>
    <w:rsid w:val="00C22C5C"/>
    <w:rsid w:val="00C2631D"/>
    <w:rsid w:val="00C3204C"/>
    <w:rsid w:val="00C37B4B"/>
    <w:rsid w:val="00C4115D"/>
    <w:rsid w:val="00C45EB7"/>
    <w:rsid w:val="00C513D1"/>
    <w:rsid w:val="00C5243D"/>
    <w:rsid w:val="00C53DAE"/>
    <w:rsid w:val="00C56484"/>
    <w:rsid w:val="00C56E68"/>
    <w:rsid w:val="00C61510"/>
    <w:rsid w:val="00C61BEE"/>
    <w:rsid w:val="00C63EC0"/>
    <w:rsid w:val="00C655FD"/>
    <w:rsid w:val="00C65BF2"/>
    <w:rsid w:val="00C70F41"/>
    <w:rsid w:val="00C7130D"/>
    <w:rsid w:val="00C7609D"/>
    <w:rsid w:val="00C773B3"/>
    <w:rsid w:val="00C82F57"/>
    <w:rsid w:val="00C86189"/>
    <w:rsid w:val="00C864D0"/>
    <w:rsid w:val="00C872FC"/>
    <w:rsid w:val="00C87C9F"/>
    <w:rsid w:val="00C904D9"/>
    <w:rsid w:val="00C938C7"/>
    <w:rsid w:val="00C945CD"/>
    <w:rsid w:val="00CA1942"/>
    <w:rsid w:val="00CA2AAB"/>
    <w:rsid w:val="00CA3ED9"/>
    <w:rsid w:val="00CA53DA"/>
    <w:rsid w:val="00CA6ADA"/>
    <w:rsid w:val="00CB0998"/>
    <w:rsid w:val="00CB2CBF"/>
    <w:rsid w:val="00CB68B2"/>
    <w:rsid w:val="00CC186D"/>
    <w:rsid w:val="00CC3B44"/>
    <w:rsid w:val="00CD2247"/>
    <w:rsid w:val="00CD4ACE"/>
    <w:rsid w:val="00CD54DC"/>
    <w:rsid w:val="00CE2302"/>
    <w:rsid w:val="00CE6F60"/>
    <w:rsid w:val="00CF54A2"/>
    <w:rsid w:val="00CF602C"/>
    <w:rsid w:val="00D04856"/>
    <w:rsid w:val="00D04EC4"/>
    <w:rsid w:val="00D059B2"/>
    <w:rsid w:val="00D10234"/>
    <w:rsid w:val="00D10F86"/>
    <w:rsid w:val="00D1341C"/>
    <w:rsid w:val="00D15AFD"/>
    <w:rsid w:val="00D26FCC"/>
    <w:rsid w:val="00D277E2"/>
    <w:rsid w:val="00D30679"/>
    <w:rsid w:val="00D33006"/>
    <w:rsid w:val="00D3794D"/>
    <w:rsid w:val="00D43F0D"/>
    <w:rsid w:val="00D45A07"/>
    <w:rsid w:val="00D50A55"/>
    <w:rsid w:val="00D53DD6"/>
    <w:rsid w:val="00D57BC4"/>
    <w:rsid w:val="00D60CEF"/>
    <w:rsid w:val="00D63702"/>
    <w:rsid w:val="00D65776"/>
    <w:rsid w:val="00D66BBE"/>
    <w:rsid w:val="00D76807"/>
    <w:rsid w:val="00D826BE"/>
    <w:rsid w:val="00D93117"/>
    <w:rsid w:val="00D935F0"/>
    <w:rsid w:val="00D95D3F"/>
    <w:rsid w:val="00D972EC"/>
    <w:rsid w:val="00D9751F"/>
    <w:rsid w:val="00DA4732"/>
    <w:rsid w:val="00DC0DF1"/>
    <w:rsid w:val="00DC237A"/>
    <w:rsid w:val="00DC2BAD"/>
    <w:rsid w:val="00DC42CF"/>
    <w:rsid w:val="00DD144E"/>
    <w:rsid w:val="00DD198B"/>
    <w:rsid w:val="00DD1B16"/>
    <w:rsid w:val="00DD3E50"/>
    <w:rsid w:val="00DD58A5"/>
    <w:rsid w:val="00DE13BF"/>
    <w:rsid w:val="00DE1BDB"/>
    <w:rsid w:val="00DE243A"/>
    <w:rsid w:val="00DE4CAA"/>
    <w:rsid w:val="00DF0F32"/>
    <w:rsid w:val="00DF2A4A"/>
    <w:rsid w:val="00E00421"/>
    <w:rsid w:val="00E0167A"/>
    <w:rsid w:val="00E12326"/>
    <w:rsid w:val="00E12EBD"/>
    <w:rsid w:val="00E13F25"/>
    <w:rsid w:val="00E14860"/>
    <w:rsid w:val="00E17E02"/>
    <w:rsid w:val="00E2007E"/>
    <w:rsid w:val="00E2049C"/>
    <w:rsid w:val="00E21888"/>
    <w:rsid w:val="00E21D54"/>
    <w:rsid w:val="00E33525"/>
    <w:rsid w:val="00E37F06"/>
    <w:rsid w:val="00E4526B"/>
    <w:rsid w:val="00E461DF"/>
    <w:rsid w:val="00E51EF0"/>
    <w:rsid w:val="00E5346D"/>
    <w:rsid w:val="00E578A7"/>
    <w:rsid w:val="00E62120"/>
    <w:rsid w:val="00E62E75"/>
    <w:rsid w:val="00E66240"/>
    <w:rsid w:val="00E73DE8"/>
    <w:rsid w:val="00E74C50"/>
    <w:rsid w:val="00E8366B"/>
    <w:rsid w:val="00E840AE"/>
    <w:rsid w:val="00E8635F"/>
    <w:rsid w:val="00EA3C6E"/>
    <w:rsid w:val="00EA55A4"/>
    <w:rsid w:val="00EA57EE"/>
    <w:rsid w:val="00EB055D"/>
    <w:rsid w:val="00EB08C9"/>
    <w:rsid w:val="00EB5379"/>
    <w:rsid w:val="00EB53D1"/>
    <w:rsid w:val="00EB7AB9"/>
    <w:rsid w:val="00EC22BE"/>
    <w:rsid w:val="00EC25BF"/>
    <w:rsid w:val="00EC35BC"/>
    <w:rsid w:val="00EC487E"/>
    <w:rsid w:val="00EC5962"/>
    <w:rsid w:val="00ED0159"/>
    <w:rsid w:val="00ED1981"/>
    <w:rsid w:val="00ED4691"/>
    <w:rsid w:val="00EE23A6"/>
    <w:rsid w:val="00EE2921"/>
    <w:rsid w:val="00EE66B8"/>
    <w:rsid w:val="00EE68C7"/>
    <w:rsid w:val="00EE6BB0"/>
    <w:rsid w:val="00EF2216"/>
    <w:rsid w:val="00F021AB"/>
    <w:rsid w:val="00F02C43"/>
    <w:rsid w:val="00F02E92"/>
    <w:rsid w:val="00F031D2"/>
    <w:rsid w:val="00F03280"/>
    <w:rsid w:val="00F13B76"/>
    <w:rsid w:val="00F15AC7"/>
    <w:rsid w:val="00F16511"/>
    <w:rsid w:val="00F24373"/>
    <w:rsid w:val="00F328B5"/>
    <w:rsid w:val="00F3355C"/>
    <w:rsid w:val="00F34DBC"/>
    <w:rsid w:val="00F43474"/>
    <w:rsid w:val="00F46167"/>
    <w:rsid w:val="00F52BA6"/>
    <w:rsid w:val="00F5360F"/>
    <w:rsid w:val="00F53D13"/>
    <w:rsid w:val="00F54464"/>
    <w:rsid w:val="00F54953"/>
    <w:rsid w:val="00F552E5"/>
    <w:rsid w:val="00F555E1"/>
    <w:rsid w:val="00F73C99"/>
    <w:rsid w:val="00F76074"/>
    <w:rsid w:val="00F76586"/>
    <w:rsid w:val="00F812D6"/>
    <w:rsid w:val="00F82121"/>
    <w:rsid w:val="00F8257F"/>
    <w:rsid w:val="00F92D03"/>
    <w:rsid w:val="00F9307A"/>
    <w:rsid w:val="00FA590D"/>
    <w:rsid w:val="00FA6B21"/>
    <w:rsid w:val="00FB5C5A"/>
    <w:rsid w:val="00FB71D5"/>
    <w:rsid w:val="00FC6B4B"/>
    <w:rsid w:val="00FD214A"/>
    <w:rsid w:val="00FD776B"/>
    <w:rsid w:val="00FE7C45"/>
    <w:rsid w:val="00FF0F30"/>
    <w:rsid w:val="00FF6988"/>
    <w:rsid w:val="010A224C"/>
    <w:rsid w:val="0288560E"/>
    <w:rsid w:val="04863E02"/>
    <w:rsid w:val="051B2ED3"/>
    <w:rsid w:val="06AE7A7E"/>
    <w:rsid w:val="07BA35C7"/>
    <w:rsid w:val="09381153"/>
    <w:rsid w:val="09680FF0"/>
    <w:rsid w:val="0AA76106"/>
    <w:rsid w:val="0ABC2E97"/>
    <w:rsid w:val="0AFC238A"/>
    <w:rsid w:val="0B397569"/>
    <w:rsid w:val="0B9E1928"/>
    <w:rsid w:val="0BB66DB0"/>
    <w:rsid w:val="0C6F44D3"/>
    <w:rsid w:val="0CFF4B07"/>
    <w:rsid w:val="0D560984"/>
    <w:rsid w:val="0FAC03EA"/>
    <w:rsid w:val="11782535"/>
    <w:rsid w:val="12A0526A"/>
    <w:rsid w:val="14091623"/>
    <w:rsid w:val="14CF46EC"/>
    <w:rsid w:val="14EA68AA"/>
    <w:rsid w:val="15F54FCB"/>
    <w:rsid w:val="16014CF6"/>
    <w:rsid w:val="186A48CF"/>
    <w:rsid w:val="18A472CC"/>
    <w:rsid w:val="19C51CF5"/>
    <w:rsid w:val="1A1616DC"/>
    <w:rsid w:val="1AC84009"/>
    <w:rsid w:val="1C3A403F"/>
    <w:rsid w:val="1E29156C"/>
    <w:rsid w:val="1E7136A4"/>
    <w:rsid w:val="21311FA1"/>
    <w:rsid w:val="213C693B"/>
    <w:rsid w:val="21AF6645"/>
    <w:rsid w:val="222B2CE5"/>
    <w:rsid w:val="22C425E3"/>
    <w:rsid w:val="2356660C"/>
    <w:rsid w:val="238A4918"/>
    <w:rsid w:val="260F3579"/>
    <w:rsid w:val="2A4006F9"/>
    <w:rsid w:val="2C1516A5"/>
    <w:rsid w:val="2C9F0BD6"/>
    <w:rsid w:val="2E6C2DA5"/>
    <w:rsid w:val="2F290255"/>
    <w:rsid w:val="30D8314C"/>
    <w:rsid w:val="31163033"/>
    <w:rsid w:val="31400767"/>
    <w:rsid w:val="3140155E"/>
    <w:rsid w:val="316E7E75"/>
    <w:rsid w:val="3293204F"/>
    <w:rsid w:val="33576DDD"/>
    <w:rsid w:val="346F3C86"/>
    <w:rsid w:val="34E12FCC"/>
    <w:rsid w:val="34EF0D7A"/>
    <w:rsid w:val="358F7C9D"/>
    <w:rsid w:val="35D578E4"/>
    <w:rsid w:val="38C87109"/>
    <w:rsid w:val="38CE75B4"/>
    <w:rsid w:val="396D5EC9"/>
    <w:rsid w:val="3A2A48D0"/>
    <w:rsid w:val="3A9F2C2D"/>
    <w:rsid w:val="3B021FE8"/>
    <w:rsid w:val="3D7D7886"/>
    <w:rsid w:val="3E922413"/>
    <w:rsid w:val="3F6D7A7D"/>
    <w:rsid w:val="414E61FC"/>
    <w:rsid w:val="416C22D0"/>
    <w:rsid w:val="422568B4"/>
    <w:rsid w:val="44CF6A29"/>
    <w:rsid w:val="466B117E"/>
    <w:rsid w:val="46891604"/>
    <w:rsid w:val="46C00D7A"/>
    <w:rsid w:val="46FA561F"/>
    <w:rsid w:val="47CE3BD4"/>
    <w:rsid w:val="48CB116C"/>
    <w:rsid w:val="4B2C0873"/>
    <w:rsid w:val="4B841FCC"/>
    <w:rsid w:val="4BF40942"/>
    <w:rsid w:val="4C8D1BB2"/>
    <w:rsid w:val="4EBD46AF"/>
    <w:rsid w:val="51383CA0"/>
    <w:rsid w:val="51CB7923"/>
    <w:rsid w:val="52D611BA"/>
    <w:rsid w:val="52F61091"/>
    <w:rsid w:val="538404AC"/>
    <w:rsid w:val="54CE4FD2"/>
    <w:rsid w:val="55086B69"/>
    <w:rsid w:val="5970746B"/>
    <w:rsid w:val="5D713CEF"/>
    <w:rsid w:val="5DFD5056"/>
    <w:rsid w:val="5E5261EB"/>
    <w:rsid w:val="5EC63BD0"/>
    <w:rsid w:val="5FD40443"/>
    <w:rsid w:val="60D475DA"/>
    <w:rsid w:val="63DC3BB8"/>
    <w:rsid w:val="65506843"/>
    <w:rsid w:val="659600BD"/>
    <w:rsid w:val="679B1ECE"/>
    <w:rsid w:val="67CA1FF5"/>
    <w:rsid w:val="68637074"/>
    <w:rsid w:val="687648EC"/>
    <w:rsid w:val="68A41487"/>
    <w:rsid w:val="690A22E0"/>
    <w:rsid w:val="6B4E70E8"/>
    <w:rsid w:val="6B66050A"/>
    <w:rsid w:val="6CC21524"/>
    <w:rsid w:val="6E4A1BB4"/>
    <w:rsid w:val="6FC475E1"/>
    <w:rsid w:val="6FE14CCA"/>
    <w:rsid w:val="715A37F6"/>
    <w:rsid w:val="71D770DD"/>
    <w:rsid w:val="723C7AB4"/>
    <w:rsid w:val="724B3CB3"/>
    <w:rsid w:val="735E763D"/>
    <w:rsid w:val="752B0FD1"/>
    <w:rsid w:val="75A21C38"/>
    <w:rsid w:val="79D4381D"/>
    <w:rsid w:val="7AAC5794"/>
    <w:rsid w:val="7B5A2B6E"/>
    <w:rsid w:val="7BC317FB"/>
    <w:rsid w:val="7C810C53"/>
    <w:rsid w:val="7D2E07ED"/>
    <w:rsid w:val="7DD0440F"/>
    <w:rsid w:val="7DF139F2"/>
    <w:rsid w:val="7E6258CF"/>
    <w:rsid w:val="7F6C7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2"/>
    <w:unhideWhenUsed/>
    <w:qFormat/>
    <w:uiPriority w:val="99"/>
    <w:rPr>
      <w:b/>
      <w:bCs/>
    </w:rPr>
  </w:style>
  <w:style w:type="paragraph" w:styleId="5">
    <w:name w:val="annotation text"/>
    <w:basedOn w:val="1"/>
    <w:link w:val="31"/>
    <w:unhideWhenUsed/>
    <w:qFormat/>
    <w:uiPriority w:val="99"/>
    <w:pPr>
      <w:jc w:val="left"/>
    </w:pPr>
  </w:style>
  <w:style w:type="paragraph" w:styleId="6">
    <w:name w:val="Body Text"/>
    <w:basedOn w:val="1"/>
    <w:link w:val="23"/>
    <w:qFormat/>
    <w:uiPriority w:val="0"/>
    <w:pPr>
      <w:spacing w:after="120"/>
    </w:pPr>
  </w:style>
  <w:style w:type="paragraph" w:styleId="7">
    <w:name w:val="endnote text"/>
    <w:basedOn w:val="1"/>
    <w:link w:val="28"/>
    <w:unhideWhenUsed/>
    <w:qFormat/>
    <w:uiPriority w:val="99"/>
    <w:pPr>
      <w:snapToGrid w:val="0"/>
      <w:jc w:val="left"/>
    </w:pPr>
  </w:style>
  <w:style w:type="paragraph" w:styleId="8">
    <w:name w:val="Balloon Text"/>
    <w:basedOn w:val="1"/>
    <w:link w:val="30"/>
    <w:unhideWhenUsed/>
    <w:qFormat/>
    <w:uiPriority w:val="99"/>
    <w:rPr>
      <w:sz w:val="18"/>
      <w:szCs w:val="18"/>
    </w:rPr>
  </w:style>
  <w:style w:type="paragraph" w:styleId="9">
    <w:name w:val="footer"/>
    <w:basedOn w:val="1"/>
    <w:link w:val="27"/>
    <w:unhideWhenUsed/>
    <w:qFormat/>
    <w:uiPriority w:val="99"/>
    <w:pPr>
      <w:tabs>
        <w:tab w:val="center" w:pos="4153"/>
        <w:tab w:val="right" w:pos="8306"/>
      </w:tabs>
      <w:snapToGrid w:val="0"/>
      <w:jc w:val="left"/>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20"/>
    <w:qFormat/>
    <w:uiPriority w:val="0"/>
    <w:pPr>
      <w:snapToGrid w:val="0"/>
      <w:jc w:val="left"/>
    </w:pPr>
    <w:rPr>
      <w:sz w:val="18"/>
      <w:szCs w:val="18"/>
    </w:rPr>
  </w:style>
  <w:style w:type="character" w:styleId="13">
    <w:name w:val="endnote reference"/>
    <w:basedOn w:val="12"/>
    <w:unhideWhenUsed/>
    <w:qFormat/>
    <w:uiPriority w:val="99"/>
    <w:rPr>
      <w:vertAlign w:val="superscript"/>
    </w:rPr>
  </w:style>
  <w:style w:type="character" w:styleId="14">
    <w:name w:val="annotation reference"/>
    <w:basedOn w:val="12"/>
    <w:unhideWhenUsed/>
    <w:qFormat/>
    <w:uiPriority w:val="99"/>
    <w:rPr>
      <w:sz w:val="21"/>
      <w:szCs w:val="21"/>
    </w:rPr>
  </w:style>
  <w:style w:type="character" w:styleId="15">
    <w:name w:val="footnote reference"/>
    <w:qFormat/>
    <w:uiPriority w:val="0"/>
    <w:rPr>
      <w:vertAlign w:val="superscript"/>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8">
    <w:name w:val="标题 1 Char"/>
    <w:basedOn w:val="12"/>
    <w:link w:val="2"/>
    <w:qFormat/>
    <w:uiPriority w:val="0"/>
    <w:rPr>
      <w:rFonts w:ascii="Times New Roman" w:hAnsi="Times New Roman" w:eastAsia="宋体" w:cs="Times New Roman"/>
      <w:b/>
      <w:bCs/>
      <w:kern w:val="44"/>
      <w:sz w:val="44"/>
      <w:szCs w:val="44"/>
    </w:rPr>
  </w:style>
  <w:style w:type="paragraph" w:customStyle="1" w:styleId="19">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0">
    <w:name w:val="脚注文本 Char"/>
    <w:basedOn w:val="12"/>
    <w:link w:val="11"/>
    <w:qFormat/>
    <w:uiPriority w:val="0"/>
    <w:rPr>
      <w:rFonts w:ascii="Times New Roman" w:hAnsi="Times New Roman" w:eastAsia="宋体" w:cs="Times New Roman"/>
      <w:sz w:val="18"/>
      <w:szCs w:val="18"/>
    </w:rPr>
  </w:style>
  <w:style w:type="character" w:customStyle="1" w:styleId="21">
    <w:name w:val="标题 2 Char"/>
    <w:basedOn w:val="12"/>
    <w:link w:val="3"/>
    <w:semiHidden/>
    <w:qFormat/>
    <w:uiPriority w:val="9"/>
    <w:rPr>
      <w:rFonts w:asciiTheme="majorHAnsi" w:hAnsiTheme="majorHAnsi" w:eastAsiaTheme="majorEastAsia" w:cstheme="majorBidi"/>
      <w:b/>
      <w:bCs/>
      <w:sz w:val="32"/>
      <w:szCs w:val="32"/>
    </w:rPr>
  </w:style>
  <w:style w:type="paragraph" w:customStyle="1" w:styleId="22">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23">
    <w:name w:val="正文文本 Char"/>
    <w:basedOn w:val="12"/>
    <w:link w:val="6"/>
    <w:qFormat/>
    <w:uiPriority w:val="0"/>
    <w:rPr>
      <w:rFonts w:ascii="Times New Roman" w:hAnsi="Times New Roman" w:eastAsia="宋体" w:cs="Times New Roman"/>
      <w:szCs w:val="24"/>
    </w:rPr>
  </w:style>
  <w:style w:type="paragraph" w:customStyle="1" w:styleId="24">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5">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6">
    <w:name w:val="页眉 Char"/>
    <w:basedOn w:val="12"/>
    <w:link w:val="10"/>
    <w:qFormat/>
    <w:uiPriority w:val="99"/>
    <w:rPr>
      <w:rFonts w:ascii="Times New Roman" w:hAnsi="Times New Roman" w:eastAsia="宋体" w:cs="Times New Roman"/>
      <w:sz w:val="18"/>
      <w:szCs w:val="18"/>
    </w:rPr>
  </w:style>
  <w:style w:type="character" w:customStyle="1" w:styleId="27">
    <w:name w:val="页脚 Char"/>
    <w:basedOn w:val="12"/>
    <w:link w:val="9"/>
    <w:qFormat/>
    <w:uiPriority w:val="99"/>
    <w:rPr>
      <w:rFonts w:ascii="Times New Roman" w:hAnsi="Times New Roman" w:eastAsia="宋体" w:cs="Times New Roman"/>
      <w:sz w:val="18"/>
      <w:szCs w:val="18"/>
    </w:rPr>
  </w:style>
  <w:style w:type="character" w:customStyle="1" w:styleId="28">
    <w:name w:val="尾注文本 Char"/>
    <w:basedOn w:val="12"/>
    <w:link w:val="7"/>
    <w:semiHidden/>
    <w:qFormat/>
    <w:uiPriority w:val="99"/>
    <w:rPr>
      <w:rFonts w:ascii="Times New Roman" w:hAnsi="Times New Roman" w:eastAsia="宋体" w:cs="Times New Roman"/>
      <w:szCs w:val="24"/>
    </w:rPr>
  </w:style>
  <w:style w:type="paragraph" w:customStyle="1" w:styleId="29">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30">
    <w:name w:val="批注框文本 Char"/>
    <w:basedOn w:val="12"/>
    <w:link w:val="8"/>
    <w:semiHidden/>
    <w:qFormat/>
    <w:uiPriority w:val="99"/>
    <w:rPr>
      <w:rFonts w:ascii="Times New Roman" w:hAnsi="Times New Roman" w:eastAsia="宋体" w:cs="Times New Roman"/>
      <w:sz w:val="18"/>
      <w:szCs w:val="18"/>
    </w:rPr>
  </w:style>
  <w:style w:type="character" w:customStyle="1" w:styleId="31">
    <w:name w:val="批注文字 Char"/>
    <w:basedOn w:val="12"/>
    <w:link w:val="5"/>
    <w:semiHidden/>
    <w:qFormat/>
    <w:uiPriority w:val="99"/>
    <w:rPr>
      <w:rFonts w:ascii="Times New Roman" w:hAnsi="Times New Roman" w:eastAsia="宋体" w:cs="Times New Roman"/>
      <w:szCs w:val="24"/>
    </w:rPr>
  </w:style>
  <w:style w:type="character" w:customStyle="1" w:styleId="32">
    <w:name w:val="批注主题 Char"/>
    <w:basedOn w:val="31"/>
    <w:link w:val="4"/>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6E5906-1CFB-4E33-A94B-A5EA1F4D1D68}">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403</Words>
  <Characters>2303</Characters>
  <Lines>19</Lines>
  <Paragraphs>5</Paragraphs>
  <ScaleCrop>false</ScaleCrop>
  <LinksUpToDate>false</LinksUpToDate>
  <CharactersWithSpaces>2701</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2014-09-17T13:17:00Z</dcterms:created>
  <dc:creator>qzy3472</dc:creator>
  <cp:lastModifiedBy>%E7%8E%8B%E4%BA%9A</cp:lastModifiedBy>
  <cp:lastPrinted>2017-10-26T03:38:00Z</cp:lastPrinted>
  <dcterms:modified xsi:type="dcterms:W3CDTF">2019-02-15T07:33:46Z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