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rPr>
          <w:rFonts w:hint="eastAsia" w:ascii="宋体" w:hAnsi="宋体" w:eastAsia="宋体"/>
          <w:b/>
          <w:bCs/>
          <w:kern w:val="0"/>
          <w:sz w:val="22"/>
          <w:szCs w:val="22"/>
          <w:highlight w:val="none"/>
          <w:lang w:eastAsia="zh-CN"/>
        </w:rPr>
      </w:pPr>
      <w:r>
        <w:rPr>
          <w:rFonts w:hint="eastAsia" w:ascii="宋体" w:hAnsi="宋体"/>
          <w:b/>
          <w:bCs/>
          <w:kern w:val="0"/>
          <w:sz w:val="22"/>
          <w:szCs w:val="22"/>
          <w:highlight w:val="none"/>
        </w:rPr>
        <w:t>招标货物一览表</w:t>
      </w:r>
      <w:r>
        <w:rPr>
          <w:rFonts w:hint="eastAsia"/>
          <w:highlight w:val="none"/>
          <w:lang w:eastAsia="zh-CN"/>
        </w:rPr>
        <w:t>（各包物料描述中的产品型号仅供参考）</w:t>
      </w:r>
    </w:p>
    <w:p>
      <w:pPr>
        <w:widowControl/>
        <w:spacing w:line="360" w:lineRule="auto"/>
        <w:jc w:val="left"/>
        <w:rPr>
          <w:rFonts w:hint="eastAsia" w:ascii="宋体" w:hAnsi="宋体"/>
          <w:b/>
          <w:bCs/>
          <w:kern w:val="0"/>
          <w:sz w:val="22"/>
          <w:szCs w:val="22"/>
          <w:highlight w:val="none"/>
        </w:rPr>
      </w:pPr>
      <w:bookmarkStart w:id="0" w:name="_GoBack"/>
      <w:bookmarkEnd w:id="0"/>
      <w:r>
        <w:rPr>
          <w:rFonts w:hint="eastAsia" w:ascii="宋体" w:hAnsi="宋体"/>
          <w:b/>
          <w:bCs/>
          <w:kern w:val="0"/>
          <w:sz w:val="22"/>
          <w:szCs w:val="22"/>
          <w:highlight w:val="none"/>
        </w:rPr>
        <w:t>第</w:t>
      </w:r>
      <w:r>
        <w:rPr>
          <w:rFonts w:hint="eastAsia" w:ascii="宋体" w:hAnsi="宋体"/>
          <w:b/>
          <w:bCs/>
          <w:kern w:val="0"/>
          <w:sz w:val="22"/>
          <w:szCs w:val="22"/>
          <w:highlight w:val="none"/>
          <w:lang w:val="en-US" w:eastAsia="zh-CN"/>
        </w:rPr>
        <w:t>2</w:t>
      </w:r>
      <w:r>
        <w:rPr>
          <w:rFonts w:hint="eastAsia" w:ascii="宋体" w:hAnsi="宋体"/>
          <w:b/>
          <w:bCs/>
          <w:kern w:val="0"/>
          <w:sz w:val="22"/>
          <w:szCs w:val="22"/>
          <w:highlight w:val="none"/>
        </w:rPr>
        <w:t>包项目名称:</w:t>
      </w:r>
      <w:r>
        <w:rPr>
          <w:rFonts w:hint="eastAsia" w:ascii="宋体" w:hAnsi="宋体"/>
          <w:b/>
          <w:bCs/>
          <w:kern w:val="0"/>
          <w:sz w:val="22"/>
          <w:szCs w:val="22"/>
          <w:highlight w:val="none"/>
          <w:lang w:bidi="ar"/>
        </w:rPr>
        <w:t xml:space="preserve"> </w:t>
      </w:r>
      <w:r>
        <w:rPr>
          <w:rFonts w:hint="eastAsia" w:ascii="宋体" w:hAnsi="宋体"/>
          <w:b/>
          <w:bCs/>
          <w:kern w:val="0"/>
          <w:sz w:val="22"/>
          <w:szCs w:val="22"/>
          <w:highlight w:val="none"/>
          <w:lang w:val="en-US" w:eastAsia="zh-CN"/>
        </w:rPr>
        <w:t>液压转辙机配件</w:t>
      </w:r>
      <w:r>
        <w:rPr>
          <w:rFonts w:hint="eastAsia" w:ascii="宋体" w:hAnsi="宋体"/>
          <w:b/>
          <w:bCs/>
          <w:kern w:val="0"/>
          <w:sz w:val="22"/>
          <w:szCs w:val="22"/>
          <w:highlight w:val="none"/>
        </w:rPr>
        <w:t>框架采购项目</w:t>
      </w:r>
    </w:p>
    <w:tbl>
      <w:tblPr>
        <w:tblStyle w:val="3"/>
        <w:tblW w:w="84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3"/>
        <w:gridCol w:w="1123"/>
        <w:gridCol w:w="2342"/>
        <w:gridCol w:w="703"/>
        <w:gridCol w:w="567"/>
        <w:gridCol w:w="990"/>
        <w:gridCol w:w="1428"/>
        <w:gridCol w:w="8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物料描述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单价最高限价（元）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产品类别描述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交货地址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10000700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道岔表示二极管\6A10\ZYJ7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163.35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陕西省神木市店塔镇神朔铁路公司河西物资供应中心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10001815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胶管总成\长5.5m\ZYJ7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464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10012998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安装装置\2点;P60;12专线4228\ZYJ7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20820.52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10035641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电液转辙机\SC559;2点\ZYJ7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61217.9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10062362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挤脱接点组\X2284.501.00Y\ZYJ7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16358.98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10071770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接点座组\X2281.530.00Y\ZYJ7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13880.34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10120832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锁闭框防护罩\ZYJ7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106.7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10120838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锁闭铁\S9823-1-21A\ZYJ7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96.98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10124761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调整片\S9801-1-12;2mm\ZYJ7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11.04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10124762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调整片\S9801-1-12;3mm\ZYJ7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10124763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调整片\S9801-1-4;0.5mm\ZYJ7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11.26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10124764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调整片\S9823-1-4A;1mm\ZYJ7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10131541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限时断相保护器\BDX\ZYJ7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1011.03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10139735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液压外锁闭装置\SC559\ZYJ7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160080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10139919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液压转辙机防护罩\大;带支架\ZYJ7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991.45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10139920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液压转辙机手摇把\X2281.01.00F\ZYJ7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233.61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10139921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液压转辙机油压表\25Mpa\ZYJ7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405.84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10139923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液压转辙机注油器\X2363.04.00F\ZYJ7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247.71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10139924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液压转辙机专用工具\ZYJ7\国产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1360.6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铁路专用手工工具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10142285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油缸\X2281.531.00\ZYJ7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13456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10164459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槽钢\L=5.5m 10#\JYJ7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398.02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10164460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槽钢\L=5.5m 8#\ZYJ7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575.05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10187337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外锁闭器\2点牵引\ZYJ7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31726.5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10189640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液压道岔安装装置\2点 60GK/12专线4228\ZYJ7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24217.2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10189641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液压道岔外锁闭器\2点 60GK/12专线4228\ZYJ7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20820.52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10189747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液压转辙机油管\2点\ZYJ7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754.21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10220509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液压道岔并联螺栓\锁闭框\ZYJ-7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64.41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11243805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液压外锁锁钩夹板\2点;60kg\ZYJ7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2134.4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11243806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液压外锁锁钩夹板\2点;75kg\ZYJ7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2134.4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11243808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液压转辙机配线\2点\ZYJ7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1308.71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11477017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液压锁钩自动注油装置\HTDYZZ-3\ZYJ7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594.87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信号防护装置</w:t>
            </w: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>
      <w:pPr>
        <w:snapToGrid w:val="0"/>
        <w:spacing w:line="360" w:lineRule="auto"/>
        <w:rPr>
          <w:rFonts w:hint="eastAsia" w:ascii="宋体" w:eastAsia="宋体"/>
          <w:szCs w:val="21"/>
          <w:highlight w:val="none"/>
          <w:lang w:val="en-US" w:eastAsia="zh-CN"/>
        </w:rPr>
      </w:pPr>
      <w:r>
        <w:rPr>
          <w:rFonts w:hint="eastAsia" w:ascii="宋体"/>
          <w:szCs w:val="21"/>
          <w:highlight w:val="none"/>
        </w:rPr>
        <w:t>供货期限</w:t>
      </w:r>
      <w:r>
        <w:rPr>
          <w:rFonts w:hint="eastAsia" w:ascii="宋体"/>
          <w:szCs w:val="21"/>
          <w:highlight w:val="none"/>
          <w:lang w:eastAsia="zh-CN"/>
        </w:rPr>
        <w:t>：两</w:t>
      </w:r>
      <w:r>
        <w:rPr>
          <w:rFonts w:hint="eastAsia" w:ascii="宋体"/>
          <w:szCs w:val="21"/>
          <w:highlight w:val="none"/>
          <w:lang w:val="en-US" w:eastAsia="zh-CN"/>
        </w:rPr>
        <w:t>年框架协议</w:t>
      </w:r>
    </w:p>
    <w:p>
      <w:pPr>
        <w:snapToGrid w:val="0"/>
        <w:spacing w:line="360" w:lineRule="auto"/>
        <w:rPr>
          <w:rFonts w:hint="eastAsia" w:ascii="宋体"/>
          <w:szCs w:val="21"/>
          <w:highlight w:val="none"/>
        </w:rPr>
      </w:pPr>
      <w:r>
        <w:rPr>
          <w:rFonts w:hint="eastAsia" w:ascii="宋体"/>
          <w:szCs w:val="21"/>
          <w:highlight w:val="none"/>
        </w:rPr>
        <w:t>交货期：在接到买方供货通知后</w:t>
      </w:r>
      <w:r>
        <w:rPr>
          <w:rFonts w:hint="eastAsia" w:ascii="宋体"/>
          <w:szCs w:val="21"/>
          <w:highlight w:val="none"/>
          <w:lang w:val="en-US" w:eastAsia="zh-CN"/>
        </w:rPr>
        <w:t>30</w:t>
      </w:r>
      <w:r>
        <w:rPr>
          <w:rFonts w:hint="eastAsia" w:ascii="宋体"/>
          <w:szCs w:val="21"/>
          <w:highlight w:val="none"/>
        </w:rPr>
        <w:t>日内按照买方通知的供货数量供货。</w:t>
      </w:r>
    </w:p>
    <w:p>
      <w:pPr>
        <w:rPr>
          <w:rFonts w:hint="eastAsia" w:ascii="宋体"/>
          <w:szCs w:val="21"/>
          <w:highlight w:val="none"/>
        </w:rPr>
      </w:pPr>
      <w:r>
        <w:rPr>
          <w:rFonts w:hint="eastAsia"/>
          <w:szCs w:val="21"/>
          <w:highlight w:val="none"/>
        </w:rPr>
        <w:t>注：</w:t>
      </w:r>
      <w:r>
        <w:rPr>
          <w:rFonts w:hint="eastAsia" w:ascii="宋体"/>
          <w:szCs w:val="21"/>
          <w:highlight w:val="none"/>
        </w:rPr>
        <w:t>投标人不可选择每包中的部分货物参加投标。</w:t>
      </w:r>
    </w:p>
    <w:p>
      <w:pPr>
        <w:snapToGrid w:val="0"/>
        <w:spacing w:line="360" w:lineRule="auto"/>
        <w:rPr>
          <w:rFonts w:hint="eastAsia" w:ascii="宋体"/>
          <w:szCs w:val="21"/>
          <w:highlight w:val="none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b/>
          <w:bCs/>
          <w:kern w:val="0"/>
          <w:sz w:val="22"/>
          <w:szCs w:val="22"/>
          <w:highlight w:val="none"/>
        </w:rPr>
      </w:pPr>
      <w:r>
        <w:rPr>
          <w:rFonts w:hint="eastAsia" w:ascii="宋体" w:hAnsi="宋体"/>
          <w:b/>
          <w:bCs/>
          <w:kern w:val="0"/>
          <w:sz w:val="22"/>
          <w:szCs w:val="22"/>
          <w:highlight w:val="none"/>
        </w:rPr>
        <w:t>第</w:t>
      </w:r>
      <w:r>
        <w:rPr>
          <w:rFonts w:hint="eastAsia" w:ascii="宋体" w:hAnsi="宋体"/>
          <w:b/>
          <w:bCs/>
          <w:kern w:val="0"/>
          <w:sz w:val="22"/>
          <w:szCs w:val="22"/>
          <w:highlight w:val="none"/>
          <w:lang w:val="en-US" w:eastAsia="zh-CN"/>
        </w:rPr>
        <w:t>3</w:t>
      </w:r>
      <w:r>
        <w:rPr>
          <w:rFonts w:hint="eastAsia" w:ascii="宋体" w:hAnsi="宋体"/>
          <w:b/>
          <w:bCs/>
          <w:kern w:val="0"/>
          <w:sz w:val="22"/>
          <w:szCs w:val="22"/>
          <w:highlight w:val="none"/>
        </w:rPr>
        <w:t>包项目名称:</w:t>
      </w:r>
      <w:r>
        <w:rPr>
          <w:rFonts w:hint="eastAsia" w:ascii="宋体" w:hAnsi="宋体"/>
          <w:b/>
          <w:bCs/>
          <w:kern w:val="0"/>
          <w:sz w:val="22"/>
          <w:szCs w:val="22"/>
          <w:highlight w:val="none"/>
          <w:lang w:bidi="ar"/>
        </w:rPr>
        <w:t xml:space="preserve"> </w:t>
      </w:r>
      <w:r>
        <w:rPr>
          <w:rFonts w:hint="eastAsia" w:ascii="宋体" w:hAnsi="宋体"/>
          <w:b/>
          <w:bCs/>
          <w:kern w:val="0"/>
          <w:sz w:val="22"/>
          <w:szCs w:val="22"/>
          <w:highlight w:val="none"/>
          <w:lang w:val="en-US" w:eastAsia="zh-CN"/>
        </w:rPr>
        <w:t>站内信号机配件</w:t>
      </w:r>
      <w:r>
        <w:rPr>
          <w:rFonts w:hint="eastAsia" w:ascii="宋体" w:hAnsi="宋体"/>
          <w:b/>
          <w:bCs/>
          <w:kern w:val="0"/>
          <w:sz w:val="22"/>
          <w:szCs w:val="22"/>
          <w:highlight w:val="none"/>
        </w:rPr>
        <w:t>框架采购项目</w:t>
      </w:r>
    </w:p>
    <w:tbl>
      <w:tblPr>
        <w:tblStyle w:val="3"/>
        <w:tblW w:w="847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5"/>
        <w:gridCol w:w="1080"/>
        <w:gridCol w:w="3043"/>
        <w:gridCol w:w="659"/>
        <w:gridCol w:w="584"/>
        <w:gridCol w:w="912"/>
        <w:gridCol w:w="856"/>
        <w:gridCol w:w="8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物料描述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单价最高限价（元）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产品类别描述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交货地址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10012371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矮柱LED出发四显信号机构\ULHB;含发光盘及点灯装置;双机构并列\XSL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9801.5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陕西省神木市店塔镇神朔铁路公司河西物资供应中心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10012372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矮柱LED调车二显信号机构\BA;含发光盘及点灯装置\XSL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5214.3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10023522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出站信号机表示器镜片\PFLA\XSL型LED信号机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80.03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10029759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灯丝报警模块\TDDS-B\XSL型LED信号机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575.7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10040961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断丝防雷模块\LQ110XH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334.29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10041287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多功能信号点灯装置\XDZ-B;矮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449.37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10041288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多功能信号点灯装置\XDZ-B;高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449.16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10044689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防雷模块\LQ380XH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335.37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10049220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高型LED进站二显信号机构\HU;含发光盘及点灯装置\XSL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6087.26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10050715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高柱LED进站二显信号机构\UL;含发光盘及点灯装置\XSL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6001.1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10050716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高柱LED调车二显信号机构\BA;含发光盘及点灯装置\XSL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5905.1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10050717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高柱LED预告二显信号机构\LU;含发光盘及点灯装置\XSL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7257.44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10050718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高柱LED灯列式进站复示机构\BBB;含发光盘及点灯装置\XSL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8111.08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10050719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高柱LED引导信号机构\YB;含发光盘及点灯装置\XSL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2936.68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10051598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工控机\研祥;610\欧标微机监测\TD-2006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24231.11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调度指挥监督系统配件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10054876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轨道防雷模块\LQ48XH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336.63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10088239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漏流灯丝测试盒\TD2006\欧标微机监测\TD-2006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1624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调度指挥监督系统配件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10125202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通信板\XTXB03T\欧标微机监测\TD-2006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4939.42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调度指挥监督系统配件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10135206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信号点灯装置\FDZ\XSL型LED信号机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491.28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10135233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信号机发光盘\PFLA-A;LED\XSL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1671.91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10135234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信号机发光盘\PFLA-B;LED\XSL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1699.32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10135235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信号机发光盘\PFLA-H;LED\XSL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62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1543.81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10135236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信号机发光盘\PFLA-L;LED\XSL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1674.05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10135237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信号机发光盘\PFLA-U;LED\XSL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1548.08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10135238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信号机发光盘\PFLG-A;LED\XSL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1619.21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10135239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信号机发光盘\PFLG-B;LED\XSL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1653.96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10135240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信号机发光盘\PFLG-H;LED\XSL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1497.54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10135241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信号机发光盘\PFLG-L;LED\XSL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1647.22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10135242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信号机发光盘\PFLG-U;LED\XSL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1501.7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10135249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信号机防雷模块\LQ220XH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336.4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10135288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信号机外透镜防护罩\矮柱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46.75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10135289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信号机外透镜防护罩\高柱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51.16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10135291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信号机压盖螺栓\LED\XSL型LED信号机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13.1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10135293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信号机压盖螺栓锁鼻子\LED\XSL型LED信号机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11.01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10163231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安全型灯丝故障报警定位装置\TDDS-A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348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10218465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区间灯丝报警采集板\TYBJB 8点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0.99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10740882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外电网参数测试仪表头\TC6300;02型\微机监测\TJWX-2006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4104.61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调度指挥监督系统配件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11216297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防雷模块\DFL-1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63.51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11238184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调监KVM切换器\EX1030C\TJWX-2010\TD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3192.48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调度指挥监督系统配件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11566786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LED信号机机构密封圈\高柱\XSL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34.8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11566787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LED信号机机构密封圈\矮柱\XSL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34.8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>
      <w:pPr>
        <w:snapToGrid w:val="0"/>
        <w:spacing w:line="360" w:lineRule="auto"/>
        <w:rPr>
          <w:rFonts w:hint="eastAsia" w:ascii="宋体" w:eastAsia="宋体"/>
          <w:szCs w:val="21"/>
          <w:highlight w:val="none"/>
          <w:lang w:val="en-US" w:eastAsia="zh-CN"/>
        </w:rPr>
      </w:pPr>
      <w:r>
        <w:rPr>
          <w:rFonts w:hint="eastAsia" w:ascii="宋体"/>
          <w:szCs w:val="21"/>
          <w:highlight w:val="none"/>
        </w:rPr>
        <w:t>供货期限</w:t>
      </w:r>
      <w:r>
        <w:rPr>
          <w:rFonts w:hint="eastAsia" w:ascii="宋体"/>
          <w:szCs w:val="21"/>
          <w:highlight w:val="none"/>
          <w:lang w:eastAsia="zh-CN"/>
        </w:rPr>
        <w:t>：两</w:t>
      </w:r>
      <w:r>
        <w:rPr>
          <w:rFonts w:hint="eastAsia" w:ascii="宋体"/>
          <w:szCs w:val="21"/>
          <w:highlight w:val="none"/>
          <w:lang w:val="en-US" w:eastAsia="zh-CN"/>
        </w:rPr>
        <w:t>年框架协议</w:t>
      </w:r>
    </w:p>
    <w:p>
      <w:pPr>
        <w:snapToGrid w:val="0"/>
        <w:spacing w:line="360" w:lineRule="auto"/>
        <w:rPr>
          <w:rFonts w:hint="eastAsia" w:ascii="宋体"/>
          <w:szCs w:val="21"/>
          <w:highlight w:val="none"/>
        </w:rPr>
      </w:pPr>
      <w:r>
        <w:rPr>
          <w:rFonts w:hint="eastAsia" w:ascii="宋体"/>
          <w:szCs w:val="21"/>
          <w:highlight w:val="none"/>
        </w:rPr>
        <w:t>交货期：在接到买方供货通知后</w:t>
      </w:r>
      <w:r>
        <w:rPr>
          <w:rFonts w:hint="eastAsia" w:ascii="宋体"/>
          <w:szCs w:val="21"/>
          <w:highlight w:val="none"/>
          <w:lang w:val="en-US" w:eastAsia="zh-CN"/>
        </w:rPr>
        <w:t>30</w:t>
      </w:r>
      <w:r>
        <w:rPr>
          <w:rFonts w:hint="eastAsia" w:ascii="宋体"/>
          <w:szCs w:val="21"/>
          <w:highlight w:val="none"/>
        </w:rPr>
        <w:t>日内按照买方通知的供货数量供货。</w:t>
      </w:r>
    </w:p>
    <w:p>
      <w:pPr>
        <w:rPr>
          <w:rFonts w:hint="eastAsia" w:ascii="宋体"/>
          <w:szCs w:val="21"/>
          <w:highlight w:val="none"/>
        </w:rPr>
      </w:pPr>
      <w:r>
        <w:rPr>
          <w:rFonts w:hint="eastAsia"/>
          <w:szCs w:val="21"/>
          <w:highlight w:val="none"/>
        </w:rPr>
        <w:t>注：</w:t>
      </w:r>
      <w:r>
        <w:rPr>
          <w:rFonts w:hint="eastAsia" w:ascii="宋体"/>
          <w:szCs w:val="21"/>
          <w:highlight w:val="none"/>
        </w:rPr>
        <w:t>投标人不可选择每包中的部分货物参加投标。</w:t>
      </w:r>
    </w:p>
    <w:p>
      <w:pPr>
        <w:widowControl/>
        <w:spacing w:line="360" w:lineRule="auto"/>
        <w:jc w:val="left"/>
        <w:rPr>
          <w:rFonts w:hint="eastAsia" w:ascii="宋体" w:hAnsi="宋体"/>
          <w:b/>
          <w:bCs/>
          <w:kern w:val="0"/>
          <w:sz w:val="22"/>
          <w:szCs w:val="22"/>
          <w:highlight w:val="none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b/>
          <w:bCs/>
          <w:kern w:val="0"/>
          <w:sz w:val="22"/>
          <w:szCs w:val="22"/>
          <w:highlight w:val="none"/>
        </w:rPr>
      </w:pPr>
      <w:r>
        <w:rPr>
          <w:rFonts w:hint="eastAsia" w:ascii="宋体" w:hAnsi="宋体"/>
          <w:b/>
          <w:bCs/>
          <w:kern w:val="0"/>
          <w:sz w:val="22"/>
          <w:szCs w:val="22"/>
          <w:highlight w:val="none"/>
        </w:rPr>
        <w:t>第</w:t>
      </w:r>
      <w:r>
        <w:rPr>
          <w:rFonts w:hint="eastAsia" w:ascii="宋体" w:hAnsi="宋体"/>
          <w:b/>
          <w:bCs/>
          <w:kern w:val="0"/>
          <w:sz w:val="22"/>
          <w:szCs w:val="22"/>
          <w:highlight w:val="none"/>
          <w:lang w:val="en-US" w:eastAsia="zh-CN"/>
        </w:rPr>
        <w:t>4</w:t>
      </w:r>
      <w:r>
        <w:rPr>
          <w:rFonts w:hint="eastAsia" w:ascii="宋体" w:hAnsi="宋体"/>
          <w:b/>
          <w:bCs/>
          <w:kern w:val="0"/>
          <w:sz w:val="22"/>
          <w:szCs w:val="22"/>
          <w:highlight w:val="none"/>
        </w:rPr>
        <w:t>包项目名称:</w:t>
      </w:r>
      <w:r>
        <w:rPr>
          <w:rFonts w:hint="eastAsia" w:ascii="宋体" w:hAnsi="宋体"/>
          <w:b/>
          <w:bCs/>
          <w:kern w:val="0"/>
          <w:sz w:val="22"/>
          <w:szCs w:val="22"/>
          <w:highlight w:val="none"/>
          <w:lang w:bidi="ar"/>
        </w:rPr>
        <w:t xml:space="preserve"> </w:t>
      </w:r>
      <w:r>
        <w:rPr>
          <w:rFonts w:hint="eastAsia" w:ascii="宋体" w:hAnsi="宋体"/>
          <w:b/>
          <w:bCs/>
          <w:kern w:val="0"/>
          <w:sz w:val="22"/>
          <w:szCs w:val="22"/>
          <w:highlight w:val="none"/>
          <w:lang w:val="en-US" w:eastAsia="zh-CN" w:bidi="ar"/>
        </w:rPr>
        <w:t>联</w:t>
      </w:r>
      <w:r>
        <w:rPr>
          <w:rFonts w:hint="eastAsia" w:ascii="宋体" w:hAnsi="宋体"/>
          <w:b/>
          <w:bCs/>
          <w:kern w:val="0"/>
          <w:sz w:val="22"/>
          <w:szCs w:val="22"/>
          <w:highlight w:val="none"/>
          <w:lang w:val="en-US" w:eastAsia="zh-CN"/>
        </w:rPr>
        <w:t>锁设备及防雷接地装置</w:t>
      </w:r>
      <w:r>
        <w:rPr>
          <w:rFonts w:hint="eastAsia" w:ascii="宋体" w:hAnsi="宋体"/>
          <w:b/>
          <w:bCs/>
          <w:kern w:val="0"/>
          <w:sz w:val="22"/>
          <w:szCs w:val="22"/>
          <w:highlight w:val="none"/>
        </w:rPr>
        <w:t>框架采购项目</w:t>
      </w:r>
    </w:p>
    <w:tbl>
      <w:tblPr>
        <w:tblStyle w:val="3"/>
        <w:tblW w:w="84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5"/>
        <w:gridCol w:w="981"/>
        <w:gridCol w:w="2843"/>
        <w:gridCol w:w="532"/>
        <w:gridCol w:w="572"/>
        <w:gridCol w:w="928"/>
        <w:gridCol w:w="1459"/>
        <w:gridCol w:w="6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物料描述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单价最高限价（元）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产品类别描述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交货地址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10000355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变压器箱\XB1;大分体式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590.81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陕西省神木市店塔镇神朔铁路公司河西物资供应中心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10000356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变压器箱\XB2;大分体式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654.08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10000359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变压器箱盖\XB1;大分体式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156.72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10000360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变压器箱盖\XB2;大分体式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158.64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10000401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玻璃拉环\防尘玻璃用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2000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0.56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10000409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补偿电容\33μF\ZPW-2000A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95.41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10000411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补偿电容\40μF\ZPW-2000A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113.09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10000413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补偿电容\50μF\ZPW-2000A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114.78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10000580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瓷端子\弯六柱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12.69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10000581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瓷端子\直两柱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11.14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10000699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道岔表示变压器\BD1-A7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162.48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10001040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二次防尘条\硫化橡胶\HF-4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302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5.41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10001041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二次防尘条\硫化橡胶\HF-7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302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8.57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10001042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二次防尘条\硫化橡胶\XB1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8.75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10001043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二次防尘条\硫化橡胶\XB2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10.25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10001063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方向电缆盒盖\HF-4;大分体式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69.67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10001064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方向电缆盒盖\HF-7;大分体式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103.72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10001067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防尘玻璃\5mm\HF-4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7.48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10001068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防尘玻璃\5mm\HF-7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11.26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10001069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防尘玻璃\5mm\HZ-12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4.5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10001070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防尘玻璃\5mm\HZ-24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8.4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10001071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防尘玻璃\5mm\XB1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10.88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10001072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防尘玻璃\5mm\XB2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11.73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10001088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防雷补偿器\FB-1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408.1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10001089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防雷补偿器\FB-2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387.49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10001318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固定抽头电阻\R1-4.4/630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730.6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10001394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轨道变压器\BG2-130/25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785.92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10001395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轨道变压器\BG3-130/25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662.78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10001396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轨道变压器\BG4-220/25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1405.42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10001875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接地电阻测试仪\ZC-8\国产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506.98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电阻测量仪器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10001964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禁停标志牌\分割点 650×650×8mm 蓝底白字\酚醛环氧树脂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248.18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标志牌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10001965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禁停标志牌\隧道 400×400×8mm 蓝底白字\酚醛环氧树脂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196.19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标志牌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10002700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盘根\橡胶\HF-7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千克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34.31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10002701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盘根\橡胶\HZ-24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千克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32.96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10002702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盘根\橡胶\XB1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26.31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10002703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盘根\橡胶\XB2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千克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34.49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10002704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盘根\橡胶\信号机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千克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30.55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10003775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调谐引接线对接铜管\LLT;φ13mm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26.59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10004941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组合排架报警指示器\SP-905-04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287.91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10015695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闭路线分线盒\B6HN-331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20.82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有线电视设备配件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10016725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变压器箱\XB2;分体式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772.26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10017554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补偿电容\46μF\ZPW-2000A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120.41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10017557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补偿电容\55μF\ZPW-2000A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117.28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10017560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补偿电容\80μF\ZPW-2000A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168.5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10017562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补偿电容安装卡具\Ⅱ型枕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26.75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10017564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补偿电容保护罩\轨枕式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115.74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10017567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补偿电容膨胀钉\φ9.8mm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4.44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10029600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道岔表示变压器\BD1-7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208.8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10029603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道岔表示变压器\BDR-7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232.72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10033545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电缆标桩\信号电缆 120×120×900mm\玻璃钢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83.55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标志牌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10033577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电缆槽\H20×W30×L400cm\5mm\玻璃钢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475.9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电缆桥架及附件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10033583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电缆槽盖板\W27×L400cm\5mm\玻璃钢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30.93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电缆桥架及附件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10033584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电缆槽盖板\W32×L400cm\5mm\玻璃钢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44.61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电缆桥架及附件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10033585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电缆槽盖板\W37×L400cm\5mm\玻璃钢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79.32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电缆桥架及附件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10033876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电缆接续管\120mm2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25.93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电缆导体用连接管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10034027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电缆抢险接续器\DLQ-Ⅰ型 φ1.0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2764.42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张紧放线机械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10034028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电缆抢险接续器\DLQ-Ⅱ型 φ1.0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1895.51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张紧放线机械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10034184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电缆走向牌\40×30mm\高分子双色板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2.33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标志牌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59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10034859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防雷单元\FTI-U\2000A站内电码化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783.26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10035838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电源防雷模块\OBO\TYJL-ADX计算机联锁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446.16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10040207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端子标记帽\5mm 绿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0.49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62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10040211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端子标记帽\6mm 绿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0.45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63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10041648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二次防尘条\硫化橡胶\HZ-12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5.48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10041649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二次防尘条\硫化橡胶\HZ-24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322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5.81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10041951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二柱端子铭牌\XB2\高分子双色板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135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40.39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标志牌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66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10043364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方向电缆盒\HF-4;大分体式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342.75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67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10043366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方向电缆盒\HF-7;大分体式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560.64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68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10044691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防雷配电柜防雷模块\MZCR-P220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555.22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69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10044692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防雷配电柜防雷模块\MZCR-P380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555.22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10044693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防雷匹配变压器\BPFU-D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2481.92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71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10044694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防雷匹配变压器\ZPW.BPL\ZPW-2000A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3631.68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72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10051007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隔离变压器\BXG1-35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223.78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73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10052818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固定抽头电阻\R1-4.4/440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459.66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74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10052819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固定抽头电阻\RY-6.6/660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1102.95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75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10054803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硅整流器\ZG-220/0.1-220/0.2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424.34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76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10054872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轨道补偿电容盒\FB-4×1μF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118.97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77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10075602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禁停标志牌\信号机反向 650×650×8mm 白底黑字\酚醛环氧树脂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187.43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标志牌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10075605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禁停标志牌柱\110×85×3700mm\玻璃钢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347.01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标志牌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10080751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控制台视频电缆\75m\TYJL-ADX计算机联锁设备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10080752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控制台鼠标电缆\75m\TYJL-ADX计算机联锁设备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696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10080753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控制台以太网电缆\75m\TYJL-ADX车站计算机联锁设备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10080754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控制台语音电缆\75m\TYJL-ADX车站计算机联锁设备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580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10084387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联锁机光缆\10m/6芯\TYJL-ADX计算机联锁设备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10088242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漏字牌\100×300mm 禁止防物\1mm厚镀锌铁皮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21.81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标志牌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10088249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漏字牌\40×60mm 大写字母D Z X 0-9数字\1mm厚镀锌铁皮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117.48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标志牌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86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10096087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密封胶\AB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组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49.24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密封结构胶粘剂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87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10101155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盘根\橡胶\HF-4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千克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40.48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88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10101156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盘根\橡胶\HZ-12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千克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32.71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89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10102192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匹配盒\HBP-A\2000A站内电码化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1565.57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10112569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设备漏字牌\20×30mm 0-9数字 26个大写字母ⅠⅡ\1mm厚镀锌铁皮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122.33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标志牌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91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10112570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设备漏字牌\40×60mm 0-9数字 26个大写字母ⅠⅡ\1mm厚镀锌铁皮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175.06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标志牌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92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10114747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视频防雷\15A/15B\TYJL-ADX计算机联锁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1856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93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10114750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视频分配器\一拖四\TYJL-ADX计算机联锁设备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1972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94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10123357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调谐设备防护罩固定螺栓\带锁眼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6.25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95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10124950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铁路信号锁\40mm 内六角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3000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5.09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建筑用小五金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96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10124951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铁路信号锁\40mm 内五角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3000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4.98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建筑用小五金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97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10128133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弯六柱铭牌\HF\高分子双色板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33.51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标志牌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98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10134783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谐振盒\HLCA-Y\2000A站内电码化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784.35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99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10135096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芯线压接端子\φ1.0mm 数字接头盒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0.55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电缆导体用接线端子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10135273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信号机漏字牌\60×80mm S X F N Y D\1mm厚镀锌铁皮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82.29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标志牌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10135280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信号机梯子\8.5m;镀锌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架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506.77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10135328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信号数字电缆接头盒\HDM-T-P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450.68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电缆终端及接头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103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10136218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压盖螺栓\XB变压器箱用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14.36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10137413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压线钳\UB-412 KUDOS\国产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6444.45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电工钳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105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10137414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压线钳\YQK-120\国产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158.78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电工钳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106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10139667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液压取线器\YYQX-G\国产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1487.18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电工钳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10140514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移频测试表测试表笔\CD96-3Z\移频测试仪表\CD96-3Z\国产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78.71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电工仪器仪表附件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108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10140515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移频测试表卡流钳\DLH-11\移频测试仪表\CD96-3Z\国产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969.39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电工仪器仪表附件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109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10141017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引接线过轨卡子\M型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1700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3.82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金属扣件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10141022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引接线过轨卡子\U型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2.95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金属扣件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10141023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引接线过轨卡子\鹅头型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2.49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金属扣件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10154076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终端电缆盒\HZ-12;大分体式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149.45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10154078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终端电缆盒\HZ-24;大分体式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255.71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114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10154079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终端电缆盒盖\HZ-12;大分体式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59.68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115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10154081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终端电缆盒盖\HZ-24;大分体式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55.77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116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10164114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补偿电容安装装置\Ⅱ型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59.48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117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10164115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补偿电容安装装置\Ⅲ型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59.48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118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10164116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补偿电容保护罩\Ⅱ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148.72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119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10164117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补偿电容保护罩\Ⅲ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132.19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10164118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补偿电容保护罩盖子\Ⅰ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99.15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121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10164571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插件\32芯\TYJL-ADX车站计算机联锁设备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122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10169820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防雷保安器劣化故障报警装置\TDTE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3364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123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10171807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硅整流器\ZG1-130/0.1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396.02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124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10176889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冷封胶\HDM-T-P\0.64kg/袋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袋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26.73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密封结构胶粘剂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125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10181681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密贴调整板\2/4×20mm\国产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47.77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铁路专用手工工具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126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10182911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膨胀胶\HDM-T-P\0.27kg/袋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455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袋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29.44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密封结构胶粘剂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127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10186873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铁路信号灯泡\TX12-25/25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15.27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128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10213186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电缆终端盒基础\HZ-12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49.58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水泥桩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129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10213187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电缆终端盒基础\HZ-24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51.92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水泥桩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10213280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电容设备打号牌\40μF 2600-1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46.53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标志牌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131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10213752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扼流基础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109.06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水泥桩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132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10214777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硅整流器\ZG1-24/2.4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364.85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133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10214785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轨道变压器\BGK-130/25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1784.61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134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10214786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轨道变压器箱基础\XB1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54.53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水泥桩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135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10214787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轨道变压器箱基础\XB2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59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对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64.99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水泥桩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136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10214819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过轨绝缘卡具\75mm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4000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7.68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137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10216511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控制台电流表\直流;GBT676-98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31.32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138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10218467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区间设备打号牌\1700-155μF;2000-150μ;F2300-146μF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90.99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标志牌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139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10220266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信号机基础\矮型出发三显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316.27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水泥桩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140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10220267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信号机基础\矮柱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130.49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水泥桩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141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10647563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安全型灯丝故障报警定位装置(主机）\TDDS-B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9121.37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142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10690657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控制台电流表\直流;59C23-A\BG7676-87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59.48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143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10690658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控制台电流表\交流;59L23-A\BG7676-87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59.48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144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10691609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防雷单元\T600 DEHNguard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545.3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防雷及接地装置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145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10691610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防雷单元\T385 DEHNguard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594.81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防雷及接地装置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146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10691613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防雷单元\V20-C Uc280 OBO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634.53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防雷及接地装置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147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10694232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塞钉液压起拔器\YQY-2\国产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1090.6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铁路专用手工工具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148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10730831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分路线\CDJQ-4;0.06Ω\6502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121.95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149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10955775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塞钉拔出器\SB-1\国产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359.9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铁路专用手工工具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11278229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绝缘胶垫\δ=10mm\绿色\宽度1000mm 35KV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千克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橡胶板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151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11304760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调谐区挤压式连接钉\φ13.5mm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10000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10.89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联锁设备配件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152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11471976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网线钳\808-376C 8P 宝工\国产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69.7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电工钳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153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11847124</w:t>
            </w:r>
          </w:p>
        </w:tc>
        <w:tc>
          <w:tcPr>
            <w:tcW w:w="2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便携式监测仪\RJC1</w:t>
            </w: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3306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机车信号装置</w:t>
            </w:r>
          </w:p>
        </w:tc>
        <w:tc>
          <w:tcPr>
            <w:tcW w:w="6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>
      <w:pPr>
        <w:snapToGrid w:val="0"/>
        <w:spacing w:line="360" w:lineRule="auto"/>
        <w:rPr>
          <w:rFonts w:hint="eastAsia" w:ascii="宋体" w:eastAsia="宋体"/>
          <w:szCs w:val="21"/>
          <w:highlight w:val="none"/>
          <w:lang w:val="en-US" w:eastAsia="zh-CN"/>
        </w:rPr>
      </w:pPr>
      <w:r>
        <w:rPr>
          <w:rFonts w:hint="eastAsia" w:ascii="宋体"/>
          <w:szCs w:val="21"/>
          <w:highlight w:val="none"/>
        </w:rPr>
        <w:t>供货期限</w:t>
      </w:r>
      <w:r>
        <w:rPr>
          <w:rFonts w:hint="eastAsia" w:ascii="宋体"/>
          <w:szCs w:val="21"/>
          <w:highlight w:val="none"/>
          <w:lang w:eastAsia="zh-CN"/>
        </w:rPr>
        <w:t>：一</w:t>
      </w:r>
      <w:r>
        <w:rPr>
          <w:rFonts w:hint="eastAsia" w:ascii="宋体"/>
          <w:szCs w:val="21"/>
          <w:highlight w:val="none"/>
          <w:lang w:val="en-US" w:eastAsia="zh-CN"/>
        </w:rPr>
        <w:t>年框架协议</w:t>
      </w:r>
    </w:p>
    <w:p>
      <w:pPr>
        <w:snapToGrid w:val="0"/>
        <w:spacing w:line="360" w:lineRule="auto"/>
        <w:rPr>
          <w:rFonts w:hint="eastAsia" w:ascii="宋体"/>
          <w:szCs w:val="21"/>
          <w:highlight w:val="none"/>
        </w:rPr>
      </w:pPr>
      <w:r>
        <w:rPr>
          <w:rFonts w:hint="eastAsia" w:ascii="宋体"/>
          <w:szCs w:val="21"/>
          <w:highlight w:val="none"/>
        </w:rPr>
        <w:t>交货期：在接到买方供货通知后</w:t>
      </w:r>
      <w:r>
        <w:rPr>
          <w:rFonts w:hint="eastAsia" w:ascii="宋体"/>
          <w:szCs w:val="21"/>
          <w:highlight w:val="none"/>
          <w:lang w:val="en-US" w:eastAsia="zh-CN"/>
        </w:rPr>
        <w:t>30</w:t>
      </w:r>
      <w:r>
        <w:rPr>
          <w:rFonts w:hint="eastAsia" w:ascii="宋体"/>
          <w:szCs w:val="21"/>
          <w:highlight w:val="none"/>
        </w:rPr>
        <w:t>日内按照买方通知的供货数量供货。</w:t>
      </w:r>
    </w:p>
    <w:p>
      <w:pPr>
        <w:rPr>
          <w:rFonts w:hint="eastAsia" w:ascii="宋体"/>
          <w:szCs w:val="21"/>
          <w:highlight w:val="none"/>
        </w:rPr>
      </w:pPr>
      <w:r>
        <w:rPr>
          <w:rFonts w:hint="eastAsia"/>
          <w:szCs w:val="21"/>
          <w:highlight w:val="none"/>
        </w:rPr>
        <w:t>注：</w:t>
      </w:r>
      <w:r>
        <w:rPr>
          <w:rFonts w:hint="eastAsia" w:ascii="宋体"/>
          <w:szCs w:val="21"/>
          <w:highlight w:val="none"/>
        </w:rPr>
        <w:t>投标人不可选择每包中的部分货物参加投标。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B50250"/>
    <w:rsid w:val="7D4A24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yushaojing</dc:creator>
  <cp:lastModifiedBy>yushaojing</cp:lastModifiedBy>
  <dcterms:modified xsi:type="dcterms:W3CDTF">2019-04-30T01:48:05Z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