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6204538"/>
      <w:bookmarkStart w:id="1" w:name="_Toc357082526"/>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定硫仪</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3</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ascii="宋体" w:hAnsi="宋体"/>
                <w:szCs w:val="21"/>
              </w:rPr>
              <w:t>45</w:t>
            </w:r>
            <w:r>
              <w:rPr>
                <w:rFonts w:hint="eastAsia" w:ascii="宋体" w:hAnsi="宋体"/>
                <w:szCs w:val="21"/>
              </w:rPr>
              <w:t>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检测公司</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3</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3</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r>
              <w:rPr>
                <w:rFonts w:ascii="宋体" w:hAnsi="宋体"/>
                <w:szCs w:val="21"/>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b/>
          <w:szCs w:val="21"/>
        </w:rPr>
      </w:pPr>
      <w:r>
        <w:rPr>
          <w:rFonts w:hint="eastAsia"/>
          <w:b/>
          <w:szCs w:val="21"/>
        </w:rPr>
        <w:t>分项报价表</w:t>
      </w:r>
    </w:p>
    <w:tbl>
      <w:tblPr>
        <w:tblStyle w:val="14"/>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99"/>
        <w:gridCol w:w="900"/>
        <w:gridCol w:w="1499"/>
        <w:gridCol w:w="119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00"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099"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900"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99"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9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b/>
                <w:color w:val="FF0000"/>
                <w:szCs w:val="21"/>
              </w:rPr>
            </w:pPr>
            <w:r>
              <w:rPr>
                <w:rFonts w:hint="eastAsia" w:ascii="宋体" w:hAnsi="宋体" w:cs="宋体"/>
                <w:szCs w:val="21"/>
              </w:rPr>
              <w:t>定硫仪</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b/>
                <w:szCs w:val="21"/>
              </w:rPr>
            </w:pPr>
            <w:r>
              <w:rPr>
                <w:rFonts w:hint="eastAsia" w:ascii="宋体" w:hAnsi="宋体" w:cs="宋体"/>
                <w:szCs w:val="21"/>
              </w:rPr>
              <w:t>台</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eastAsia="宋体" w:cs="宋体"/>
                <w:kern w:val="0"/>
                <w:szCs w:val="21"/>
                <w:lang w:eastAsia="zh-CN"/>
              </w:rPr>
            </w:pPr>
            <w:r>
              <w:rPr>
                <w:rFonts w:hint="eastAsia" w:ascii="宋体" w:cs="宋体"/>
                <w:kern w:val="0"/>
                <w:szCs w:val="21"/>
                <w:lang w:val="en-US" w:eastAsia="zh-CN"/>
              </w:rPr>
              <w:t>3</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bCs/>
                <w:szCs w:val="21"/>
              </w:rPr>
              <w:t>每台包括：</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1.1</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szCs w:val="21"/>
              </w:rPr>
              <w:t>高温炉</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1.2</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szCs w:val="21"/>
              </w:rPr>
              <w:t>送样机构</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1.3</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szCs w:val="21"/>
              </w:rPr>
              <w:t>进样机构</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1.4</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szCs w:val="21"/>
              </w:rPr>
              <w:t>电解池</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1.5</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szCs w:val="21"/>
              </w:rPr>
              <w:t>搅拌器</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1.6</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szCs w:val="21"/>
              </w:rPr>
              <w:t>气路组件</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1.7</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szCs w:val="21"/>
              </w:rPr>
              <w:t>流量检测装置</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1.8</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szCs w:val="21"/>
              </w:rPr>
              <w:t>净化装置</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1.9</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szCs w:val="21"/>
              </w:rPr>
              <w:t>气密性检测装置</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1.10</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r>
              <w:rPr>
                <w:rFonts w:hint="eastAsia" w:ascii="宋体" w:hAnsi="宋体" w:cs="宋体"/>
                <w:szCs w:val="21"/>
              </w:rPr>
              <w:t>烟尘过滤器</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1.11</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外壳</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1.12</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控制板组件</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1.13</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气体稳流装置</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1.14</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收集盒</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1.15</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样舟</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lang w:val="en-US" w:eastAsia="zh-CN"/>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lang w:val="en-US" w:eastAsia="zh-CN"/>
              </w:rPr>
              <w:t>100</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1.16</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保险管</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lang w:val="en-US" w:eastAsia="zh-CN"/>
              </w:rPr>
              <w:t>2</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1.17</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搅拌电机</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Cs w:val="21"/>
                <w:lang w:eastAsia="zh-CN"/>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Cs w:val="21"/>
                <w:lang w:val="en-US" w:eastAsia="zh-CN"/>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1.18</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热电偶</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Cs w:val="21"/>
                <w:lang w:eastAsia="zh-CN"/>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1.19</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szCs w:val="21"/>
              </w:rPr>
            </w:pPr>
            <w:r>
              <w:rPr>
                <w:rFonts w:hint="eastAsia" w:ascii="宋体" w:hAnsi="宋体" w:cs="宋体"/>
                <w:szCs w:val="21"/>
              </w:rPr>
              <w:t>硅碳管</w:t>
            </w:r>
          </w:p>
          <w:p>
            <w:pPr>
              <w:widowControl/>
              <w:jc w:val="left"/>
              <w:rPr>
                <w:rFonts w:hint="eastAsia" w:ascii="宋体" w:hAnsi="宋体" w:cs="宋体"/>
                <w:szCs w:val="21"/>
              </w:rPr>
            </w:pPr>
          </w:p>
          <w:p>
            <w:pPr>
              <w:widowControl/>
              <w:jc w:val="left"/>
              <w:rPr>
                <w:rFonts w:hint="eastAsia" w:ascii="宋体" w:hAnsi="宋体" w:cs="宋体"/>
                <w:szCs w:val="21"/>
              </w:rPr>
            </w:pPr>
          </w:p>
          <w:p>
            <w:pPr>
              <w:widowControl/>
              <w:jc w:val="left"/>
              <w:rPr>
                <w:rFonts w:hint="eastAsia" w:ascii="宋体" w:hAnsi="宋体" w:cs="宋体"/>
                <w:szCs w:val="21"/>
              </w:rPr>
            </w:pPr>
          </w:p>
          <w:p>
            <w:pPr>
              <w:widowControl/>
              <w:jc w:val="left"/>
              <w:rPr>
                <w:rFonts w:hint="eastAsia" w:ascii="宋体" w:hAnsi="宋体" w:cs="宋体"/>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1.20</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石英管</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1.2</w:t>
            </w:r>
            <w:r>
              <w:rPr>
                <w:rFonts w:ascii="宋体" w:hAnsi="宋体" w:cs="宋体"/>
                <w:szCs w:val="21"/>
              </w:rPr>
              <w:t>1</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计算机</w:t>
            </w:r>
          </w:p>
        </w:tc>
        <w:tc>
          <w:tcPr>
            <w:tcW w:w="900"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cs="宋体"/>
                <w:szCs w:val="21"/>
              </w:rPr>
            </w:pPr>
            <w:r>
              <w:rPr>
                <w:rFonts w:hint="eastAsia" w:ascii="宋体" w:hAnsi="宋体" w:cs="宋体"/>
                <w:szCs w:val="21"/>
              </w:rPr>
              <w:t>台</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1.22</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激光打印机</w:t>
            </w:r>
          </w:p>
        </w:tc>
        <w:tc>
          <w:tcPr>
            <w:tcW w:w="900"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cs="宋体"/>
                <w:szCs w:val="21"/>
              </w:rPr>
            </w:pPr>
            <w:r>
              <w:rPr>
                <w:rFonts w:hint="eastAsia" w:ascii="宋体" w:hAnsi="宋体" w:cs="宋体"/>
                <w:szCs w:val="21"/>
              </w:rPr>
              <w:t>台</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szCs w:val="21"/>
              </w:rPr>
              <w:t>1.23</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hAnsi="宋体" w:cs="宋体"/>
                <w:szCs w:val="21"/>
              </w:rPr>
              <w:t>定硫仪测控软件</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hint="eastAsia" w:ascii="宋体" w:hAnsi="宋体" w:cs="宋体"/>
                <w:szCs w:val="21"/>
              </w:rPr>
            </w:pPr>
            <w:r>
              <w:rPr>
                <w:rFonts w:hint="eastAsia" w:ascii="宋体" w:hAnsi="宋体" w:cs="宋体"/>
                <w:szCs w:val="21"/>
              </w:rPr>
              <w:t>1.2</w:t>
            </w:r>
            <w:r>
              <w:rPr>
                <w:rFonts w:hint="eastAsia" w:ascii="宋体" w:hAnsi="宋体" w:cs="宋体"/>
                <w:szCs w:val="21"/>
                <w:lang w:val="en-US" w:eastAsia="zh-CN"/>
              </w:rPr>
              <w:t>4</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szCs w:val="21"/>
              </w:rPr>
            </w:pPr>
            <w:r>
              <w:rPr>
                <w:rFonts w:hint="eastAsia" w:ascii="宋体" w:hAnsi="宋体" w:cs="宋体"/>
                <w:szCs w:val="21"/>
                <w:lang w:val="en-US" w:eastAsia="zh-CN"/>
              </w:rPr>
              <w:t>活动扳手</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szCs w:val="21"/>
              </w:rPr>
            </w:pPr>
            <w:r>
              <w:rPr>
                <w:rFonts w:hint="eastAsia" w:ascii="宋体" w:hAnsi="宋体" w:cs="宋体"/>
                <w:szCs w:val="21"/>
              </w:rPr>
              <w:t>把</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szCs w:val="21"/>
              </w:rPr>
            </w:pPr>
            <w:r>
              <w:rPr>
                <w:rFonts w:hint="eastAsia" w:ascii="宋体" w:hAnsi="宋体" w:cs="宋体"/>
                <w:szCs w:val="21"/>
              </w:rPr>
              <w:t>1</w:t>
            </w:r>
          </w:p>
        </w:tc>
        <w:tc>
          <w:tcPr>
            <w:tcW w:w="1199" w:type="dxa"/>
            <w:vAlign w:val="center"/>
          </w:tcPr>
          <w:p>
            <w:pPr>
              <w:widowControl/>
              <w:jc w:val="left"/>
              <w:rPr>
                <w:rFonts w:hint="eastAsia" w:ascii="宋体" w:hAnsi="宋体" w:cs="宋体"/>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hint="eastAsia" w:ascii="宋体" w:hAnsi="宋体" w:cs="宋体"/>
                <w:szCs w:val="21"/>
              </w:rPr>
            </w:pPr>
            <w:r>
              <w:rPr>
                <w:rFonts w:hint="eastAsia" w:ascii="宋体" w:hAnsi="宋体" w:cs="宋体"/>
                <w:szCs w:val="21"/>
              </w:rPr>
              <w:t>1.2</w:t>
            </w:r>
            <w:r>
              <w:rPr>
                <w:rFonts w:hint="eastAsia" w:ascii="宋体" w:hAnsi="宋体" w:cs="宋体"/>
                <w:szCs w:val="21"/>
                <w:lang w:val="en-US" w:eastAsia="zh-CN"/>
              </w:rPr>
              <w:t>5</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szCs w:val="21"/>
              </w:rPr>
            </w:pPr>
            <w:r>
              <w:rPr>
                <w:rFonts w:hint="eastAsia" w:ascii="宋体" w:hAnsi="宋体" w:cs="宋体"/>
                <w:szCs w:val="21"/>
                <w:lang w:val="en-US" w:eastAsia="zh-CN"/>
              </w:rPr>
              <w:t>小镊子(尖咀特强型ST-16)</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szCs w:val="21"/>
              </w:rPr>
            </w:pPr>
            <w:r>
              <w:rPr>
                <w:rFonts w:hint="eastAsia" w:ascii="宋体" w:hAnsi="宋体" w:cs="宋体"/>
                <w:szCs w:val="21"/>
                <w:lang w:val="en-US" w:eastAsia="zh-CN"/>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szCs w:val="21"/>
              </w:rPr>
            </w:pPr>
            <w:r>
              <w:rPr>
                <w:rFonts w:hint="eastAsia" w:ascii="宋体" w:hAnsi="宋体" w:cs="宋体"/>
                <w:szCs w:val="21"/>
              </w:rPr>
              <w:t>2</w:t>
            </w:r>
          </w:p>
        </w:tc>
        <w:tc>
          <w:tcPr>
            <w:tcW w:w="1199" w:type="dxa"/>
            <w:vAlign w:val="center"/>
          </w:tcPr>
          <w:p>
            <w:pPr>
              <w:widowControl/>
              <w:jc w:val="left"/>
              <w:rPr>
                <w:rFonts w:hint="eastAsia" w:ascii="宋体" w:hAnsi="宋体" w:cs="宋体"/>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hint="eastAsia" w:ascii="宋体" w:hAnsi="宋体" w:cs="宋体"/>
                <w:szCs w:val="21"/>
                <w:lang w:val="en-US" w:eastAsia="zh-CN"/>
              </w:rPr>
            </w:pPr>
            <w:r>
              <w:rPr>
                <w:rFonts w:hint="eastAsia" w:ascii="宋体" w:hAnsi="宋体" w:cs="宋体"/>
                <w:szCs w:val="21"/>
                <w:lang w:val="en-US" w:eastAsia="zh-CN"/>
              </w:rPr>
              <w:t>2</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szCs w:val="21"/>
              </w:rPr>
            </w:pPr>
            <w:r>
              <w:rPr>
                <w:rFonts w:hint="eastAsia" w:ascii="宋体" w:hAnsi="宋体" w:cs="宋体"/>
                <w:szCs w:val="21"/>
                <w:lang w:val="en-US" w:eastAsia="zh-CN"/>
              </w:rPr>
              <w:t>不锈钢勺子</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szCs w:val="21"/>
              </w:rPr>
            </w:pPr>
            <w:r>
              <w:rPr>
                <w:rFonts w:hint="eastAsia" w:ascii="宋体" w:hAnsi="宋体" w:cs="宋体"/>
                <w:szCs w:val="21"/>
              </w:rPr>
              <w:t>把</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szCs w:val="21"/>
              </w:rPr>
            </w:pPr>
            <w:r>
              <w:rPr>
                <w:rFonts w:hint="eastAsia" w:ascii="宋体" w:hAnsi="宋体" w:cs="宋体"/>
                <w:szCs w:val="21"/>
              </w:rPr>
              <w:t>2</w:t>
            </w:r>
          </w:p>
        </w:tc>
        <w:tc>
          <w:tcPr>
            <w:tcW w:w="1199" w:type="dxa"/>
            <w:vAlign w:val="center"/>
          </w:tcPr>
          <w:p>
            <w:pPr>
              <w:widowControl/>
              <w:jc w:val="left"/>
              <w:rPr>
                <w:rFonts w:hint="eastAsia" w:ascii="宋体" w:hAnsi="宋体" w:cs="宋体"/>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hint="eastAsia" w:ascii="宋体" w:hAnsi="宋体" w:cs="宋体"/>
                <w:szCs w:val="21"/>
                <w:lang w:val="en-US" w:eastAsia="zh-CN"/>
              </w:rPr>
            </w:pPr>
            <w:r>
              <w:rPr>
                <w:rFonts w:hint="eastAsia" w:ascii="宋体" w:hAnsi="宋体" w:cs="宋体"/>
                <w:szCs w:val="21"/>
                <w:lang w:val="en-US" w:eastAsia="zh-CN"/>
              </w:rPr>
              <w:t>3</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szCs w:val="21"/>
              </w:rPr>
            </w:pPr>
            <w:r>
              <w:rPr>
                <w:rFonts w:ascii="宋体" w:hAnsi="宋体"/>
                <w:szCs w:val="21"/>
              </w:rPr>
              <w:t>技术资料</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szCs w:val="21"/>
              </w:rPr>
            </w:pPr>
            <w:r>
              <w:rPr>
                <w:rFonts w:hint="eastAsia" w:ascii="宋体" w:hAnsi="宋体" w:cs="宋体"/>
                <w:szCs w:val="21"/>
                <w:lang w:val="en-US" w:eastAsia="zh-CN"/>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szCs w:val="21"/>
              </w:rPr>
            </w:pPr>
            <w:r>
              <w:rPr>
                <w:rFonts w:hint="eastAsia" w:ascii="宋体" w:hAnsi="宋体" w:cs="宋体"/>
                <w:szCs w:val="21"/>
                <w:lang w:val="en-US" w:eastAsia="zh-CN"/>
              </w:rPr>
              <w:t>6</w:t>
            </w:r>
          </w:p>
        </w:tc>
        <w:tc>
          <w:tcPr>
            <w:tcW w:w="1199" w:type="dxa"/>
            <w:vAlign w:val="center"/>
          </w:tcPr>
          <w:p>
            <w:pPr>
              <w:widowControl/>
              <w:jc w:val="left"/>
              <w:rPr>
                <w:rFonts w:hint="eastAsia" w:ascii="宋体" w:hAnsi="宋体" w:cs="宋体"/>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cs="宋体"/>
                <w:kern w:val="0"/>
                <w:szCs w:val="21"/>
              </w:rPr>
            </w:pPr>
          </w:p>
        </w:tc>
        <w:tc>
          <w:tcPr>
            <w:tcW w:w="2099" w:type="dxa"/>
            <w:vAlign w:val="center"/>
          </w:tcPr>
          <w:p>
            <w:pPr>
              <w:widowControl/>
              <w:jc w:val="center"/>
              <w:rPr>
                <w:rFonts w:ascii="宋体" w:cs="宋体"/>
                <w:kern w:val="0"/>
                <w:szCs w:val="21"/>
              </w:rPr>
            </w:pPr>
            <w:r>
              <w:rPr>
                <w:rFonts w:hint="eastAsia" w:ascii="宋体" w:hAnsi="宋体" w:cs="宋体"/>
                <w:kern w:val="0"/>
                <w:szCs w:val="21"/>
              </w:rPr>
              <w:t>合计</w:t>
            </w:r>
          </w:p>
        </w:tc>
        <w:tc>
          <w:tcPr>
            <w:tcW w:w="900" w:type="dxa"/>
            <w:vAlign w:val="center"/>
          </w:tcPr>
          <w:p>
            <w:pPr>
              <w:widowControl/>
              <w:jc w:val="center"/>
              <w:rPr>
                <w:rFonts w:ascii="宋体" w:cs="宋体"/>
                <w:kern w:val="0"/>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其它：</w:t>
      </w:r>
      <w:r>
        <w:rPr>
          <w:rFonts w:hint="eastAsia" w:ascii="宋体" w:hAnsi="宋体"/>
          <w:szCs w:val="21"/>
          <w:u w:val="single"/>
        </w:rPr>
        <w:t xml:space="preserve">                  </w:t>
      </w:r>
      <w:r>
        <w:rPr>
          <w:rFonts w:hint="eastAsia" w:ascii="宋体" w:hAnsi="宋体"/>
          <w:szCs w:val="21"/>
        </w:rPr>
        <w:t>。</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szCs w:val="21"/>
        </w:rPr>
        <w:t>参数</w:t>
      </w:r>
    </w:p>
    <w:p>
      <w:pPr>
        <w:pStyle w:val="19"/>
        <w:tabs>
          <w:tab w:val="left" w:pos="1290"/>
          <w:tab w:val="left" w:pos="1680"/>
        </w:tabs>
        <w:adjustRightInd w:val="0"/>
        <w:snapToGrid w:val="0"/>
        <w:spacing w:line="360" w:lineRule="auto"/>
        <w:rPr>
          <w:sz w:val="21"/>
          <w:szCs w:val="21"/>
          <w:highlight w:val="none"/>
        </w:rPr>
      </w:pPr>
      <w:r>
        <w:rPr>
          <w:rFonts w:hint="eastAsia"/>
          <w:sz w:val="21"/>
          <w:szCs w:val="21"/>
          <w:highlight w:val="none"/>
        </w:rPr>
        <w:t>*1.1、测硫范围：不小于（0.01～</w:t>
      </w:r>
      <w:r>
        <w:rPr>
          <w:rFonts w:hint="eastAsia"/>
          <w:sz w:val="21"/>
          <w:szCs w:val="21"/>
          <w:highlight w:val="none"/>
          <w:lang w:val="en-US" w:eastAsia="zh-CN"/>
        </w:rPr>
        <w:t>40</w:t>
      </w:r>
      <w:r>
        <w:rPr>
          <w:rFonts w:hint="eastAsia"/>
          <w:sz w:val="21"/>
          <w:szCs w:val="21"/>
          <w:highlight w:val="none"/>
        </w:rPr>
        <w:t>）%；</w:t>
      </w:r>
    </w:p>
    <w:p>
      <w:pPr>
        <w:pStyle w:val="19"/>
        <w:tabs>
          <w:tab w:val="left" w:pos="1290"/>
          <w:tab w:val="left" w:pos="1680"/>
        </w:tabs>
        <w:adjustRightInd w:val="0"/>
        <w:snapToGrid w:val="0"/>
        <w:spacing w:line="360" w:lineRule="auto"/>
        <w:rPr>
          <w:sz w:val="21"/>
          <w:szCs w:val="21"/>
          <w:highlight w:val="none"/>
        </w:rPr>
      </w:pPr>
      <w:r>
        <w:rPr>
          <w:rFonts w:hint="eastAsia"/>
          <w:sz w:val="21"/>
          <w:szCs w:val="21"/>
          <w:highlight w:val="none"/>
        </w:rPr>
        <w:t>*1.2、</w:t>
      </w:r>
      <w:r>
        <w:rPr>
          <w:rFonts w:hint="eastAsia"/>
          <w:sz w:val="21"/>
          <w:szCs w:val="21"/>
          <w:highlight w:val="none"/>
          <w:lang w:val="en-US" w:eastAsia="zh-CN"/>
        </w:rPr>
        <w:t>硫分辨率：0.001%；</w:t>
      </w:r>
    </w:p>
    <w:p>
      <w:pPr>
        <w:pStyle w:val="19"/>
        <w:tabs>
          <w:tab w:val="left" w:pos="1290"/>
          <w:tab w:val="left" w:pos="1680"/>
        </w:tabs>
        <w:adjustRightInd w:val="0"/>
        <w:snapToGrid w:val="0"/>
        <w:spacing w:line="360" w:lineRule="auto"/>
        <w:rPr>
          <w:sz w:val="21"/>
          <w:szCs w:val="21"/>
          <w:highlight w:val="none"/>
        </w:rPr>
      </w:pPr>
      <w:r>
        <w:rPr>
          <w:rFonts w:hint="eastAsia"/>
          <w:sz w:val="21"/>
          <w:szCs w:val="21"/>
          <w:highlight w:val="none"/>
        </w:rPr>
        <w:t>*1.3、一次性最小放样个数：不少于</w:t>
      </w:r>
      <w:r>
        <w:rPr>
          <w:sz w:val="21"/>
          <w:szCs w:val="21"/>
          <w:highlight w:val="none"/>
        </w:rPr>
        <w:t>20</w:t>
      </w:r>
      <w:r>
        <w:rPr>
          <w:rFonts w:hint="eastAsia"/>
          <w:sz w:val="21"/>
          <w:szCs w:val="21"/>
          <w:highlight w:val="none"/>
        </w:rPr>
        <w:t>个；</w:t>
      </w:r>
    </w:p>
    <w:p>
      <w:pPr>
        <w:pStyle w:val="19"/>
        <w:tabs>
          <w:tab w:val="left" w:pos="1290"/>
          <w:tab w:val="left" w:pos="1680"/>
        </w:tabs>
        <w:adjustRightInd w:val="0"/>
        <w:snapToGrid w:val="0"/>
        <w:spacing w:line="360" w:lineRule="auto"/>
        <w:rPr>
          <w:sz w:val="21"/>
          <w:szCs w:val="21"/>
          <w:highlight w:val="none"/>
        </w:rPr>
      </w:pPr>
      <w:r>
        <w:rPr>
          <w:rFonts w:hint="eastAsia"/>
          <w:sz w:val="21"/>
          <w:szCs w:val="21"/>
          <w:highlight w:val="none"/>
        </w:rPr>
        <w:t>*1.4、控温精度：±1℃；</w:t>
      </w:r>
    </w:p>
    <w:p>
      <w:pPr>
        <w:pStyle w:val="19"/>
        <w:tabs>
          <w:tab w:val="left" w:pos="1290"/>
          <w:tab w:val="left" w:pos="1680"/>
        </w:tabs>
        <w:adjustRightInd w:val="0"/>
        <w:snapToGrid w:val="0"/>
        <w:spacing w:line="360" w:lineRule="auto"/>
        <w:rPr>
          <w:rFonts w:hint="eastAsia"/>
          <w:sz w:val="21"/>
          <w:szCs w:val="21"/>
          <w:highlight w:val="none"/>
        </w:rPr>
      </w:pPr>
      <w:r>
        <w:rPr>
          <w:rFonts w:hint="eastAsia"/>
          <w:sz w:val="21"/>
          <w:szCs w:val="21"/>
          <w:highlight w:val="none"/>
        </w:rPr>
        <w:t>*1.5、电解池容积：不小于400mL；</w:t>
      </w:r>
    </w:p>
    <w:p>
      <w:pPr>
        <w:pStyle w:val="19"/>
        <w:tabs>
          <w:tab w:val="left" w:pos="1290"/>
          <w:tab w:val="left" w:pos="1680"/>
        </w:tabs>
        <w:adjustRightInd w:val="0"/>
        <w:snapToGrid w:val="0"/>
        <w:spacing w:line="360" w:lineRule="auto"/>
        <w:rPr>
          <w:rFonts w:hint="eastAsia" w:eastAsia="宋体"/>
          <w:sz w:val="21"/>
          <w:szCs w:val="21"/>
          <w:highlight w:val="none"/>
          <w:lang w:val="en-US" w:eastAsia="zh-CN"/>
        </w:rPr>
      </w:pPr>
      <w:r>
        <w:rPr>
          <w:rFonts w:hint="eastAsia"/>
          <w:sz w:val="21"/>
          <w:szCs w:val="21"/>
        </w:rPr>
        <w:t>*</w:t>
      </w:r>
      <w:r>
        <w:rPr>
          <w:rFonts w:hint="eastAsia"/>
          <w:sz w:val="21"/>
          <w:szCs w:val="21"/>
          <w:highlight w:val="none"/>
          <w:lang w:val="en-US" w:eastAsia="zh-CN"/>
        </w:rPr>
        <w:t>1.6、</w:t>
      </w:r>
      <w:r>
        <w:rPr>
          <w:rFonts w:hint="eastAsia"/>
          <w:sz w:val="21"/>
          <w:szCs w:val="21"/>
          <w:highlight w:val="none"/>
        </w:rPr>
        <w:t>单样测试时间：不大于</w:t>
      </w:r>
      <w:r>
        <w:rPr>
          <w:rFonts w:hint="eastAsia"/>
          <w:sz w:val="21"/>
          <w:szCs w:val="21"/>
          <w:highlight w:val="none"/>
          <w:lang w:val="en-US" w:eastAsia="zh-CN"/>
        </w:rPr>
        <w:t>5</w:t>
      </w:r>
      <w:r>
        <w:rPr>
          <w:rFonts w:hint="eastAsia"/>
          <w:sz w:val="21"/>
          <w:szCs w:val="21"/>
          <w:highlight w:val="none"/>
        </w:rPr>
        <w:t>min；</w:t>
      </w:r>
    </w:p>
    <w:p>
      <w:pPr>
        <w:pStyle w:val="19"/>
        <w:tabs>
          <w:tab w:val="left" w:pos="1290"/>
          <w:tab w:val="left" w:pos="1680"/>
        </w:tabs>
        <w:adjustRightInd w:val="0"/>
        <w:snapToGrid w:val="0"/>
        <w:spacing w:line="360" w:lineRule="auto"/>
        <w:rPr>
          <w:sz w:val="21"/>
          <w:szCs w:val="21"/>
        </w:rPr>
      </w:pPr>
      <w:r>
        <w:rPr>
          <w:rFonts w:hint="eastAsia"/>
          <w:sz w:val="21"/>
          <w:szCs w:val="21"/>
        </w:rPr>
        <w:t>1.</w:t>
      </w:r>
      <w:r>
        <w:rPr>
          <w:rFonts w:hint="eastAsia"/>
          <w:sz w:val="21"/>
          <w:szCs w:val="21"/>
          <w:lang w:val="en-US" w:eastAsia="zh-CN"/>
        </w:rPr>
        <w:t>7</w:t>
      </w:r>
      <w:r>
        <w:rPr>
          <w:rFonts w:hint="eastAsia"/>
          <w:sz w:val="21"/>
          <w:szCs w:val="21"/>
        </w:rPr>
        <w:t>、供电电源：(220±22)V，(50±1)Hz；</w:t>
      </w:r>
    </w:p>
    <w:p>
      <w:pPr>
        <w:pStyle w:val="19"/>
        <w:tabs>
          <w:tab w:val="left" w:pos="1290"/>
          <w:tab w:val="left" w:pos="1680"/>
        </w:tabs>
        <w:adjustRightInd w:val="0"/>
        <w:snapToGrid w:val="0"/>
        <w:spacing w:line="360" w:lineRule="auto"/>
        <w:rPr>
          <w:sz w:val="21"/>
          <w:szCs w:val="21"/>
        </w:rPr>
      </w:pPr>
      <w:r>
        <w:rPr>
          <w:rFonts w:hint="eastAsia"/>
          <w:sz w:val="21"/>
          <w:szCs w:val="21"/>
        </w:rPr>
        <w:t>1.</w:t>
      </w:r>
      <w:r>
        <w:rPr>
          <w:rFonts w:hint="eastAsia"/>
          <w:sz w:val="21"/>
          <w:szCs w:val="21"/>
          <w:lang w:val="en-US" w:eastAsia="zh-CN"/>
        </w:rPr>
        <w:t>8</w:t>
      </w:r>
      <w:r>
        <w:rPr>
          <w:rFonts w:hint="eastAsia"/>
          <w:sz w:val="21"/>
          <w:szCs w:val="21"/>
        </w:rPr>
        <w:t>、高温炉瞬时最大功率：≤3Kw；</w:t>
      </w:r>
    </w:p>
    <w:p>
      <w:pPr>
        <w:pStyle w:val="19"/>
        <w:tabs>
          <w:tab w:val="left" w:pos="1290"/>
          <w:tab w:val="left" w:pos="1680"/>
        </w:tabs>
        <w:adjustRightInd w:val="0"/>
        <w:snapToGrid w:val="0"/>
        <w:spacing w:line="360" w:lineRule="auto"/>
        <w:rPr>
          <w:sz w:val="21"/>
          <w:szCs w:val="21"/>
        </w:rPr>
      </w:pPr>
      <w:r>
        <w:rPr>
          <w:rFonts w:hint="eastAsia"/>
          <w:sz w:val="21"/>
          <w:szCs w:val="21"/>
        </w:rPr>
        <w:t>*1.</w:t>
      </w:r>
      <w:r>
        <w:rPr>
          <w:rFonts w:hint="eastAsia"/>
          <w:sz w:val="21"/>
          <w:szCs w:val="21"/>
          <w:lang w:val="en-US" w:eastAsia="zh-CN"/>
        </w:rPr>
        <w:t>9</w:t>
      </w:r>
      <w:r>
        <w:rPr>
          <w:rFonts w:hint="eastAsia"/>
          <w:sz w:val="21"/>
          <w:szCs w:val="21"/>
        </w:rPr>
        <w:t>、高温炉温度：煤样和焦炭(1150±5)℃；</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0</w:t>
      </w:r>
      <w:r>
        <w:rPr>
          <w:rFonts w:hint="eastAsia"/>
          <w:sz w:val="21"/>
          <w:szCs w:val="21"/>
        </w:rPr>
        <w:t>、升温时间：升至(1150±5)℃不大于35min；</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1</w:t>
      </w:r>
      <w:r>
        <w:rPr>
          <w:rFonts w:hint="eastAsia"/>
          <w:sz w:val="21"/>
          <w:szCs w:val="21"/>
        </w:rPr>
        <w:t>、自动升温、恒温、降温；存储、处理试验数据；</w:t>
      </w:r>
    </w:p>
    <w:p>
      <w:pPr>
        <w:pStyle w:val="19"/>
        <w:tabs>
          <w:tab w:val="left" w:pos="1290"/>
          <w:tab w:val="left" w:pos="1680"/>
        </w:tabs>
        <w:adjustRightInd w:val="0"/>
        <w:snapToGrid w:val="0"/>
        <w:spacing w:line="360" w:lineRule="auto"/>
        <w:rPr>
          <w:sz w:val="21"/>
          <w:szCs w:val="21"/>
        </w:rPr>
      </w:pPr>
      <w:r>
        <w:rPr>
          <w:rFonts w:hint="eastAsia"/>
          <w:sz w:val="21"/>
          <w:szCs w:val="21"/>
        </w:rPr>
        <w:t>*1.1</w:t>
      </w:r>
      <w:r>
        <w:rPr>
          <w:rFonts w:hint="eastAsia"/>
          <w:sz w:val="21"/>
          <w:szCs w:val="21"/>
          <w:lang w:val="en-US" w:eastAsia="zh-CN"/>
        </w:rPr>
        <w:t>2</w:t>
      </w:r>
      <w:r>
        <w:rPr>
          <w:rFonts w:hint="eastAsia"/>
          <w:sz w:val="21"/>
          <w:szCs w:val="21"/>
        </w:rPr>
        <w:t>、自动进行线性、系统偏差、样重校正；</w:t>
      </w:r>
    </w:p>
    <w:p>
      <w:pPr>
        <w:pStyle w:val="19"/>
        <w:tabs>
          <w:tab w:val="left" w:pos="1290"/>
          <w:tab w:val="left" w:pos="1680"/>
        </w:tabs>
        <w:adjustRightInd w:val="0"/>
        <w:snapToGrid w:val="0"/>
        <w:spacing w:line="360" w:lineRule="auto"/>
        <w:rPr>
          <w:rFonts w:hint="eastAsia"/>
          <w:sz w:val="21"/>
          <w:szCs w:val="21"/>
        </w:rPr>
      </w:pPr>
      <w:r>
        <w:rPr>
          <w:rFonts w:hint="eastAsia"/>
          <w:sz w:val="21"/>
          <w:szCs w:val="21"/>
        </w:rPr>
        <w:t>*1.1</w:t>
      </w:r>
      <w:r>
        <w:rPr>
          <w:rFonts w:hint="eastAsia"/>
          <w:sz w:val="21"/>
          <w:szCs w:val="21"/>
          <w:lang w:val="en-US" w:eastAsia="zh-CN"/>
        </w:rPr>
        <w:t>3</w:t>
      </w:r>
      <w:r>
        <w:rPr>
          <w:rFonts w:hint="eastAsia"/>
          <w:sz w:val="21"/>
          <w:szCs w:val="21"/>
        </w:rPr>
        <w:t>、有超温、热电偶断线及反接等自动报警和保护功能；</w:t>
      </w:r>
    </w:p>
    <w:p>
      <w:pPr>
        <w:pStyle w:val="19"/>
        <w:tabs>
          <w:tab w:val="left" w:pos="1290"/>
          <w:tab w:val="left" w:pos="1680"/>
        </w:tabs>
        <w:adjustRightInd w:val="0"/>
        <w:snapToGrid w:val="0"/>
        <w:spacing w:line="360" w:lineRule="auto"/>
        <w:rPr>
          <w:rFonts w:hint="eastAsia"/>
          <w:sz w:val="21"/>
          <w:szCs w:val="21"/>
        </w:rPr>
      </w:pPr>
      <w:r>
        <w:rPr>
          <w:rFonts w:hint="eastAsia"/>
          <w:sz w:val="21"/>
          <w:szCs w:val="21"/>
        </w:rPr>
        <w:t>1.1</w:t>
      </w:r>
      <w:r>
        <w:rPr>
          <w:rFonts w:hint="eastAsia"/>
          <w:sz w:val="21"/>
          <w:szCs w:val="21"/>
          <w:lang w:val="en-US" w:eastAsia="zh-CN"/>
        </w:rPr>
        <w:t>4</w:t>
      </w:r>
      <w:r>
        <w:rPr>
          <w:rFonts w:hint="eastAsia"/>
          <w:sz w:val="21"/>
          <w:szCs w:val="21"/>
        </w:rPr>
        <w:t>、配置环境温湿度实时检测装置，可实时显示环境温湿度；</w:t>
      </w:r>
    </w:p>
    <w:p>
      <w:pPr>
        <w:pStyle w:val="19"/>
        <w:tabs>
          <w:tab w:val="left" w:pos="1290"/>
          <w:tab w:val="left" w:pos="1680"/>
        </w:tabs>
        <w:adjustRightInd w:val="0"/>
        <w:snapToGrid w:val="0"/>
        <w:spacing w:line="360" w:lineRule="auto"/>
        <w:rPr>
          <w:rFonts w:hint="eastAsia" w:eastAsia="宋体"/>
          <w:sz w:val="21"/>
          <w:szCs w:val="21"/>
          <w:lang w:val="en-US" w:eastAsia="zh-CN"/>
        </w:rPr>
      </w:pPr>
      <w:r>
        <w:rPr>
          <w:rFonts w:hint="eastAsia"/>
          <w:sz w:val="21"/>
          <w:szCs w:val="21"/>
        </w:rPr>
        <w:t>*</w:t>
      </w:r>
      <w:r>
        <w:rPr>
          <w:rFonts w:hint="eastAsia"/>
          <w:sz w:val="21"/>
          <w:szCs w:val="21"/>
          <w:lang w:val="en-US" w:eastAsia="zh-CN"/>
        </w:rPr>
        <w:t>1.15、能与检测中心数据采集系统对接，实现数据相互传输和使用；</w:t>
      </w:r>
      <w:bookmarkStart w:id="8" w:name="_GoBack"/>
      <w:bookmarkEnd w:id="8"/>
    </w:p>
    <w:p>
      <w:pPr>
        <w:pStyle w:val="19"/>
        <w:tabs>
          <w:tab w:val="left" w:pos="1290"/>
          <w:tab w:val="left" w:pos="1680"/>
        </w:tabs>
        <w:adjustRightInd w:val="0"/>
        <w:snapToGrid w:val="0"/>
        <w:spacing w:line="360" w:lineRule="auto"/>
        <w:rPr>
          <w:sz w:val="21"/>
          <w:szCs w:val="21"/>
        </w:rPr>
      </w:pPr>
      <w:r>
        <w:rPr>
          <w:sz w:val="21"/>
          <w:szCs w:val="21"/>
        </w:rPr>
        <w:t>2</w:t>
      </w:r>
      <w:r>
        <w:rPr>
          <w:rFonts w:hint="eastAsia"/>
          <w:sz w:val="21"/>
          <w:szCs w:val="21"/>
        </w:rPr>
        <w:t>. 技术性能要求</w:t>
      </w:r>
    </w:p>
    <w:p>
      <w:pPr>
        <w:adjustRightInd w:val="0"/>
        <w:snapToGrid w:val="0"/>
        <w:spacing w:line="360" w:lineRule="auto"/>
        <w:rPr>
          <w:rFonts w:hint="eastAsia" w:ascii="宋体"/>
          <w:kern w:val="0"/>
          <w:szCs w:val="21"/>
        </w:rPr>
      </w:pPr>
      <w:r>
        <w:rPr>
          <w:rFonts w:hint="eastAsia" w:ascii="宋体"/>
          <w:kern w:val="0"/>
          <w:szCs w:val="21"/>
        </w:rPr>
        <w:t>2.1、高温炉为硅碳管加热，铂铑-铂热电偶测温，计算机控温。</w:t>
      </w:r>
    </w:p>
    <w:p>
      <w:pPr>
        <w:adjustRightInd w:val="0"/>
        <w:snapToGrid w:val="0"/>
        <w:spacing w:line="360" w:lineRule="auto"/>
        <w:rPr>
          <w:rFonts w:ascii="宋体"/>
          <w:kern w:val="0"/>
          <w:szCs w:val="21"/>
        </w:rPr>
      </w:pPr>
      <w:r>
        <w:rPr>
          <w:rFonts w:hint="eastAsia"/>
          <w:szCs w:val="21"/>
        </w:rPr>
        <w:t>*</w:t>
      </w:r>
      <w:r>
        <w:rPr>
          <w:rFonts w:hint="eastAsia" w:ascii="宋体"/>
          <w:kern w:val="0"/>
          <w:szCs w:val="21"/>
        </w:rPr>
        <w:t>2.</w:t>
      </w:r>
      <w:r>
        <w:rPr>
          <w:rFonts w:hint="eastAsia" w:ascii="宋体"/>
          <w:kern w:val="0"/>
          <w:szCs w:val="21"/>
          <w:lang w:val="en-US" w:eastAsia="zh-CN"/>
        </w:rPr>
        <w:t>2</w:t>
      </w:r>
      <w:r>
        <w:rPr>
          <w:rFonts w:hint="eastAsia" w:ascii="宋体"/>
          <w:kern w:val="0"/>
          <w:szCs w:val="21"/>
        </w:rPr>
        <w:t>、进样机构主要由进样电机、送样链条</w:t>
      </w:r>
      <w:r>
        <w:rPr>
          <w:rFonts w:hint="eastAsia" w:ascii="宋体"/>
          <w:kern w:val="0"/>
          <w:szCs w:val="21"/>
          <w:lang w:eastAsia="zh-CN"/>
        </w:rPr>
        <w:t>、</w:t>
      </w:r>
      <w:r>
        <w:rPr>
          <w:rFonts w:hint="eastAsia" w:ascii="宋体"/>
          <w:kern w:val="0"/>
          <w:szCs w:val="21"/>
        </w:rPr>
        <w:t>连动齿条、限位装置组成，向高温炉中送（退）试样。</w:t>
      </w:r>
    </w:p>
    <w:p>
      <w:pPr>
        <w:adjustRightInd w:val="0"/>
        <w:snapToGrid w:val="0"/>
        <w:spacing w:line="360" w:lineRule="auto"/>
        <w:rPr>
          <w:rFonts w:ascii="宋体"/>
          <w:kern w:val="0"/>
          <w:szCs w:val="21"/>
        </w:rPr>
      </w:pPr>
      <w:r>
        <w:rPr>
          <w:rFonts w:hint="eastAsia"/>
          <w:szCs w:val="21"/>
        </w:rPr>
        <w:t>*</w:t>
      </w:r>
      <w:r>
        <w:rPr>
          <w:rFonts w:hint="eastAsia" w:ascii="宋体"/>
          <w:kern w:val="0"/>
          <w:szCs w:val="21"/>
        </w:rPr>
        <w:t>2.</w:t>
      </w:r>
      <w:r>
        <w:rPr>
          <w:rFonts w:hint="eastAsia" w:ascii="宋体"/>
          <w:kern w:val="0"/>
          <w:szCs w:val="21"/>
          <w:lang w:val="en-US" w:eastAsia="zh-CN"/>
        </w:rPr>
        <w:t>3</w:t>
      </w:r>
      <w:r>
        <w:rPr>
          <w:rFonts w:hint="eastAsia" w:ascii="宋体"/>
          <w:kern w:val="0"/>
          <w:szCs w:val="21"/>
        </w:rPr>
        <w:t>、搅拌器由磁力搅拌器带动磁性搅拌子在电解液中旋转，实现对电解液的搅拌。</w:t>
      </w:r>
    </w:p>
    <w:p>
      <w:pPr>
        <w:adjustRightInd w:val="0"/>
        <w:snapToGrid w:val="0"/>
        <w:spacing w:line="360" w:lineRule="auto"/>
        <w:rPr>
          <w:rFonts w:ascii="宋体"/>
          <w:kern w:val="0"/>
          <w:szCs w:val="21"/>
        </w:rPr>
      </w:pPr>
      <w:r>
        <w:rPr>
          <w:rFonts w:hint="eastAsia" w:ascii="宋体"/>
          <w:kern w:val="0"/>
          <w:szCs w:val="21"/>
        </w:rPr>
        <w:t>2.</w:t>
      </w:r>
      <w:r>
        <w:rPr>
          <w:rFonts w:hint="eastAsia" w:ascii="宋体"/>
          <w:kern w:val="0"/>
          <w:szCs w:val="21"/>
          <w:lang w:val="en-US" w:eastAsia="zh-CN"/>
        </w:rPr>
        <w:t>4</w:t>
      </w:r>
      <w:r>
        <w:rPr>
          <w:rFonts w:hint="eastAsia" w:ascii="宋体"/>
          <w:kern w:val="0"/>
          <w:szCs w:val="21"/>
        </w:rPr>
        <w:t>、气路组件主要由气泵、气路支架、净化管、接头、连接管、保护弹簧组成。</w:t>
      </w:r>
    </w:p>
    <w:p>
      <w:pPr>
        <w:adjustRightInd w:val="0"/>
        <w:snapToGrid w:val="0"/>
        <w:spacing w:line="360" w:lineRule="auto"/>
        <w:rPr>
          <w:rFonts w:ascii="宋体"/>
          <w:kern w:val="0"/>
          <w:szCs w:val="21"/>
        </w:rPr>
      </w:pPr>
      <w:r>
        <w:rPr>
          <w:rFonts w:hint="eastAsia" w:ascii="宋体"/>
          <w:kern w:val="0"/>
          <w:szCs w:val="21"/>
        </w:rPr>
        <w:t>2.</w:t>
      </w:r>
      <w:r>
        <w:rPr>
          <w:rFonts w:hint="eastAsia" w:ascii="宋体"/>
          <w:kern w:val="0"/>
          <w:szCs w:val="21"/>
          <w:lang w:val="en-US" w:eastAsia="zh-CN"/>
        </w:rPr>
        <w:t>5</w:t>
      </w:r>
      <w:r>
        <w:rPr>
          <w:rFonts w:hint="eastAsia" w:ascii="宋体"/>
          <w:kern w:val="0"/>
          <w:szCs w:val="21"/>
        </w:rPr>
        <w:t>、流量检测配有自动检测装置。</w:t>
      </w:r>
    </w:p>
    <w:p>
      <w:pPr>
        <w:adjustRightInd w:val="0"/>
        <w:snapToGrid w:val="0"/>
        <w:spacing w:line="360" w:lineRule="auto"/>
        <w:rPr>
          <w:rFonts w:ascii="宋体"/>
          <w:kern w:val="0"/>
          <w:szCs w:val="21"/>
        </w:rPr>
      </w:pPr>
      <w:r>
        <w:rPr>
          <w:rFonts w:hint="eastAsia" w:ascii="宋体"/>
          <w:kern w:val="0"/>
          <w:szCs w:val="21"/>
        </w:rPr>
        <w:t>2.</w:t>
      </w:r>
      <w:r>
        <w:rPr>
          <w:rFonts w:hint="eastAsia" w:ascii="宋体"/>
          <w:kern w:val="0"/>
          <w:szCs w:val="21"/>
          <w:lang w:val="en-US" w:eastAsia="zh-CN"/>
        </w:rPr>
        <w:t>6</w:t>
      </w:r>
      <w:r>
        <w:rPr>
          <w:rFonts w:hint="eastAsia" w:ascii="宋体"/>
          <w:kern w:val="0"/>
          <w:szCs w:val="21"/>
        </w:rPr>
        <w:t>、净化装置透明ABS材料的净化管，内装氢氧化钠和变色硅胶。</w:t>
      </w:r>
    </w:p>
    <w:p>
      <w:pPr>
        <w:adjustRightInd w:val="0"/>
        <w:snapToGrid w:val="0"/>
        <w:spacing w:line="360" w:lineRule="auto"/>
        <w:rPr>
          <w:rFonts w:ascii="宋体"/>
          <w:kern w:val="0"/>
          <w:szCs w:val="21"/>
        </w:rPr>
      </w:pPr>
      <w:r>
        <w:rPr>
          <w:rFonts w:hint="eastAsia" w:ascii="宋体"/>
          <w:kern w:val="0"/>
          <w:szCs w:val="21"/>
        </w:rPr>
        <w:t>2.</w:t>
      </w:r>
      <w:r>
        <w:rPr>
          <w:rFonts w:hint="eastAsia" w:ascii="宋体"/>
          <w:kern w:val="0"/>
          <w:szCs w:val="21"/>
          <w:lang w:val="en-US" w:eastAsia="zh-CN"/>
        </w:rPr>
        <w:t>7</w:t>
      </w:r>
      <w:r>
        <w:rPr>
          <w:rFonts w:hint="eastAsia" w:ascii="宋体"/>
          <w:kern w:val="0"/>
          <w:szCs w:val="21"/>
        </w:rPr>
        <w:t>、气密性检测装置主要由支架、扳手、球帽、支耳、定位环组成。</w:t>
      </w:r>
    </w:p>
    <w:p>
      <w:pPr>
        <w:adjustRightInd w:val="0"/>
        <w:snapToGrid w:val="0"/>
        <w:spacing w:line="360" w:lineRule="auto"/>
        <w:rPr>
          <w:rFonts w:ascii="宋体"/>
          <w:kern w:val="0"/>
          <w:szCs w:val="21"/>
        </w:rPr>
      </w:pPr>
      <w:r>
        <w:rPr>
          <w:rFonts w:hint="eastAsia" w:ascii="宋体"/>
          <w:kern w:val="0"/>
          <w:szCs w:val="21"/>
        </w:rPr>
        <w:t>2.</w:t>
      </w:r>
      <w:r>
        <w:rPr>
          <w:rFonts w:hint="eastAsia" w:ascii="宋体"/>
          <w:kern w:val="0"/>
          <w:szCs w:val="21"/>
          <w:lang w:val="en-US" w:eastAsia="zh-CN"/>
        </w:rPr>
        <w:t>8</w:t>
      </w:r>
      <w:r>
        <w:rPr>
          <w:rFonts w:hint="eastAsia" w:ascii="宋体"/>
          <w:kern w:val="0"/>
          <w:szCs w:val="21"/>
        </w:rPr>
        <w:t>、烟尘过滤器由耐高温材料制成，防止高温炉中的烟尘进入电解池而影响试验。</w:t>
      </w:r>
    </w:p>
    <w:p>
      <w:pPr>
        <w:adjustRightInd w:val="0"/>
        <w:snapToGrid w:val="0"/>
        <w:spacing w:line="360" w:lineRule="auto"/>
        <w:rPr>
          <w:rFonts w:ascii="宋体"/>
          <w:kern w:val="0"/>
          <w:szCs w:val="21"/>
        </w:rPr>
      </w:pPr>
      <w:r>
        <w:rPr>
          <w:rFonts w:hint="eastAsia" w:ascii="宋体"/>
          <w:kern w:val="0"/>
          <w:szCs w:val="21"/>
        </w:rPr>
        <w:t>2.</w:t>
      </w:r>
      <w:r>
        <w:rPr>
          <w:rFonts w:hint="eastAsia" w:ascii="宋体"/>
          <w:kern w:val="0"/>
          <w:szCs w:val="21"/>
          <w:lang w:val="en-US" w:eastAsia="zh-CN"/>
        </w:rPr>
        <w:t>9</w:t>
      </w:r>
      <w:r>
        <w:rPr>
          <w:rFonts w:hint="eastAsia" w:ascii="宋体"/>
          <w:kern w:val="0"/>
          <w:szCs w:val="21"/>
        </w:rPr>
        <w:t>、控制板组件</w:t>
      </w:r>
      <w:r>
        <w:rPr>
          <w:rFonts w:ascii="宋体"/>
          <w:kern w:val="0"/>
          <w:szCs w:val="21"/>
        </w:rPr>
        <w:t>包含</w:t>
      </w:r>
      <w:r>
        <w:rPr>
          <w:rFonts w:hint="eastAsia" w:ascii="宋体"/>
          <w:kern w:val="0"/>
          <w:szCs w:val="21"/>
        </w:rPr>
        <w:t>控制板、电源板、转接板、开关电源。</w:t>
      </w:r>
    </w:p>
    <w:p>
      <w:pPr>
        <w:adjustRightInd w:val="0"/>
        <w:snapToGrid w:val="0"/>
        <w:spacing w:line="360" w:lineRule="auto"/>
        <w:rPr>
          <w:rFonts w:ascii="宋体"/>
          <w:kern w:val="0"/>
          <w:szCs w:val="21"/>
        </w:rPr>
      </w:pPr>
      <w:r>
        <w:rPr>
          <w:rFonts w:hint="eastAsia" w:ascii="宋体"/>
          <w:kern w:val="0"/>
          <w:szCs w:val="21"/>
        </w:rPr>
        <w:t>2.1</w:t>
      </w:r>
      <w:r>
        <w:rPr>
          <w:rFonts w:hint="eastAsia" w:ascii="宋体"/>
          <w:kern w:val="0"/>
          <w:szCs w:val="21"/>
          <w:lang w:val="en-US" w:eastAsia="zh-CN"/>
        </w:rPr>
        <w:t>0</w:t>
      </w:r>
      <w:r>
        <w:rPr>
          <w:rFonts w:hint="eastAsia" w:ascii="宋体"/>
          <w:kern w:val="0"/>
          <w:szCs w:val="21"/>
        </w:rPr>
        <w:t>、气体稳流装置</w:t>
      </w:r>
      <w:r>
        <w:rPr>
          <w:rFonts w:ascii="宋体"/>
          <w:kern w:val="0"/>
          <w:szCs w:val="21"/>
        </w:rPr>
        <w:t>是</w:t>
      </w:r>
      <w:r>
        <w:rPr>
          <w:rFonts w:hint="eastAsia" w:ascii="宋体"/>
          <w:kern w:val="0"/>
          <w:szCs w:val="21"/>
        </w:rPr>
        <w:t>气流稳定与平衡装置，实验过程中气流量长时间稳定不变。</w:t>
      </w:r>
    </w:p>
    <w:p>
      <w:pPr>
        <w:adjustRightInd w:val="0"/>
        <w:snapToGrid w:val="0"/>
        <w:spacing w:line="360" w:lineRule="auto"/>
        <w:rPr>
          <w:rFonts w:ascii="宋体"/>
          <w:kern w:val="0"/>
          <w:szCs w:val="21"/>
        </w:rPr>
      </w:pPr>
      <w:r>
        <w:rPr>
          <w:rFonts w:hint="eastAsia" w:ascii="宋体"/>
          <w:kern w:val="0"/>
          <w:szCs w:val="21"/>
        </w:rPr>
        <w:t>2.1</w:t>
      </w:r>
      <w:r>
        <w:rPr>
          <w:rFonts w:hint="eastAsia" w:ascii="宋体"/>
          <w:kern w:val="0"/>
          <w:szCs w:val="21"/>
          <w:lang w:val="en-US" w:eastAsia="zh-CN"/>
        </w:rPr>
        <w:t>1</w:t>
      </w:r>
      <w:r>
        <w:rPr>
          <w:rFonts w:hint="eastAsia" w:ascii="宋体"/>
          <w:kern w:val="0"/>
          <w:szCs w:val="21"/>
        </w:rPr>
        <w:t>、送样杆</w:t>
      </w:r>
      <w:r>
        <w:rPr>
          <w:rFonts w:ascii="宋体"/>
          <w:kern w:val="0"/>
          <w:szCs w:val="21"/>
        </w:rPr>
        <w:t>为</w:t>
      </w:r>
      <w:r>
        <w:rPr>
          <w:rFonts w:hint="eastAsia" w:ascii="宋体"/>
          <w:kern w:val="0"/>
          <w:szCs w:val="21"/>
        </w:rPr>
        <w:t>高熔点耐高温不锈钢加镍铬合金焊接。</w:t>
      </w:r>
    </w:p>
    <w:p>
      <w:pPr>
        <w:adjustRightInd w:val="0"/>
        <w:snapToGrid w:val="0"/>
        <w:spacing w:line="360" w:lineRule="auto"/>
        <w:rPr>
          <w:rFonts w:ascii="宋体"/>
          <w:kern w:val="0"/>
          <w:szCs w:val="21"/>
        </w:rPr>
      </w:pPr>
      <w:r>
        <w:rPr>
          <w:rFonts w:hint="eastAsia"/>
          <w:szCs w:val="21"/>
        </w:rPr>
        <w:t>*</w:t>
      </w:r>
      <w:r>
        <w:rPr>
          <w:rFonts w:hint="eastAsia" w:ascii="宋体"/>
          <w:kern w:val="0"/>
          <w:szCs w:val="21"/>
        </w:rPr>
        <w:t>2.1</w:t>
      </w:r>
      <w:r>
        <w:rPr>
          <w:rFonts w:hint="eastAsia" w:ascii="宋体"/>
          <w:kern w:val="0"/>
          <w:szCs w:val="21"/>
          <w:lang w:val="en-US" w:eastAsia="zh-CN"/>
        </w:rPr>
        <w:t>2</w:t>
      </w:r>
      <w:r>
        <w:rPr>
          <w:rFonts w:hint="eastAsia" w:ascii="宋体"/>
          <w:kern w:val="0"/>
          <w:szCs w:val="21"/>
        </w:rPr>
        <w:t>、样舟：氧化锆材料，可耐高温1200℃。</w:t>
      </w:r>
    </w:p>
    <w:p>
      <w:pPr>
        <w:adjustRightInd w:val="0"/>
        <w:snapToGrid w:val="0"/>
        <w:spacing w:line="360" w:lineRule="auto"/>
        <w:rPr>
          <w:rFonts w:ascii="宋体"/>
          <w:kern w:val="0"/>
          <w:szCs w:val="21"/>
        </w:rPr>
      </w:pPr>
      <w:r>
        <w:rPr>
          <w:rFonts w:hint="eastAsia" w:ascii="宋体"/>
          <w:kern w:val="0"/>
          <w:szCs w:val="21"/>
        </w:rPr>
        <w:t>2.1</w:t>
      </w:r>
      <w:r>
        <w:rPr>
          <w:rFonts w:hint="eastAsia" w:ascii="宋体"/>
          <w:kern w:val="0"/>
          <w:szCs w:val="21"/>
          <w:lang w:val="en-US" w:eastAsia="zh-CN"/>
        </w:rPr>
        <w:t>3</w:t>
      </w:r>
      <w:r>
        <w:rPr>
          <w:rFonts w:hint="eastAsia" w:ascii="宋体"/>
          <w:kern w:val="0"/>
          <w:szCs w:val="21"/>
        </w:rPr>
        <w:t xml:space="preserve">、搅拌电机：直流电机，转速可达到500r/min。 </w:t>
      </w:r>
    </w:p>
    <w:p>
      <w:pPr>
        <w:adjustRightInd w:val="0"/>
        <w:snapToGrid w:val="0"/>
        <w:spacing w:line="360" w:lineRule="auto"/>
        <w:rPr>
          <w:rFonts w:ascii="宋体"/>
          <w:kern w:val="0"/>
          <w:szCs w:val="21"/>
        </w:rPr>
      </w:pPr>
      <w:r>
        <w:rPr>
          <w:rFonts w:hint="eastAsia" w:ascii="宋体"/>
          <w:kern w:val="0"/>
          <w:szCs w:val="21"/>
        </w:rPr>
        <w:t>2.</w:t>
      </w:r>
      <w:r>
        <w:rPr>
          <w:rFonts w:hint="eastAsia" w:ascii="宋体"/>
          <w:kern w:val="0"/>
          <w:szCs w:val="21"/>
          <w:lang w:val="en-US" w:eastAsia="zh-CN"/>
        </w:rPr>
        <w:t>14</w:t>
      </w:r>
      <w:r>
        <w:rPr>
          <w:rFonts w:hint="eastAsia" w:ascii="宋体"/>
          <w:kern w:val="0"/>
          <w:szCs w:val="21"/>
        </w:rPr>
        <w:t>、热电偶：铂铑-铂热电偶，S分度。</w:t>
      </w:r>
    </w:p>
    <w:p>
      <w:pPr>
        <w:adjustRightInd w:val="0"/>
        <w:snapToGrid w:val="0"/>
        <w:spacing w:line="360" w:lineRule="auto"/>
        <w:rPr>
          <w:rFonts w:ascii="宋体"/>
          <w:kern w:val="0"/>
          <w:szCs w:val="21"/>
        </w:rPr>
      </w:pPr>
      <w:r>
        <w:rPr>
          <w:rFonts w:hint="eastAsia" w:ascii="宋体"/>
          <w:kern w:val="0"/>
          <w:szCs w:val="21"/>
        </w:rPr>
        <w:t>2.</w:t>
      </w:r>
      <w:r>
        <w:rPr>
          <w:rFonts w:hint="eastAsia" w:ascii="宋体"/>
          <w:kern w:val="0"/>
          <w:szCs w:val="21"/>
          <w:lang w:val="en-US" w:eastAsia="zh-CN"/>
        </w:rPr>
        <w:t>15</w:t>
      </w:r>
      <w:r>
        <w:rPr>
          <w:rFonts w:hint="eastAsia" w:ascii="宋体"/>
          <w:kern w:val="0"/>
          <w:szCs w:val="21"/>
        </w:rPr>
        <w:t>、计算机：联想电脑，四核CPU,主频不小于2.5GHZ， 硬盘不小于500G存储，内存不小于4G，液晶显示器不小于19寸；安装有不低于win</w:t>
      </w:r>
      <w:r>
        <w:rPr>
          <w:rFonts w:ascii="宋体"/>
          <w:kern w:val="0"/>
          <w:szCs w:val="21"/>
        </w:rPr>
        <w:t>7的操作系统</w:t>
      </w:r>
      <w:r>
        <w:rPr>
          <w:rFonts w:hint="eastAsia" w:ascii="宋体"/>
          <w:kern w:val="0"/>
          <w:szCs w:val="21"/>
        </w:rPr>
        <w:t>；</w:t>
      </w:r>
    </w:p>
    <w:p>
      <w:pPr>
        <w:adjustRightInd w:val="0"/>
        <w:snapToGrid w:val="0"/>
        <w:spacing w:line="360" w:lineRule="auto"/>
        <w:rPr>
          <w:rFonts w:ascii="宋体"/>
          <w:kern w:val="0"/>
          <w:szCs w:val="21"/>
        </w:rPr>
      </w:pPr>
      <w:r>
        <w:rPr>
          <w:rFonts w:hint="eastAsia" w:ascii="宋体"/>
          <w:kern w:val="0"/>
          <w:szCs w:val="21"/>
        </w:rPr>
        <w:t>2.</w:t>
      </w:r>
      <w:r>
        <w:rPr>
          <w:rFonts w:hint="eastAsia" w:ascii="宋体"/>
          <w:kern w:val="0"/>
          <w:szCs w:val="21"/>
          <w:lang w:val="en-US" w:eastAsia="zh-CN"/>
        </w:rPr>
        <w:t>16</w:t>
      </w:r>
      <w:r>
        <w:rPr>
          <w:rFonts w:hint="eastAsia" w:ascii="宋体"/>
          <w:kern w:val="0"/>
          <w:szCs w:val="21"/>
        </w:rPr>
        <w:t>、打印机：</w:t>
      </w:r>
      <w:r>
        <w:rPr>
          <w:rFonts w:hint="eastAsia"/>
          <w:szCs w:val="21"/>
        </w:rPr>
        <w:t>A4激光打印机。</w:t>
      </w:r>
    </w:p>
    <w:p>
      <w:pPr>
        <w:adjustRightInd w:val="0"/>
        <w:snapToGrid w:val="0"/>
        <w:spacing w:line="360" w:lineRule="auto"/>
        <w:rPr>
          <w:rFonts w:ascii="宋体" w:hAnsi="宋体"/>
          <w:szCs w:val="21"/>
        </w:rPr>
      </w:pPr>
      <w:r>
        <w:rPr>
          <w:rFonts w:hint="eastAsia" w:ascii="宋体" w:hAnsi="宋体"/>
          <w:szCs w:val="21"/>
        </w:rPr>
        <w:t>3．安全技术要求</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3.1.具有超温报警、漏电、过流等保护。</w:t>
      </w:r>
    </w:p>
    <w:p>
      <w:pPr>
        <w:pStyle w:val="19"/>
        <w:tabs>
          <w:tab w:val="left" w:pos="1290"/>
          <w:tab w:val="left" w:pos="1680"/>
        </w:tabs>
        <w:adjustRightInd w:val="0"/>
        <w:snapToGrid w:val="0"/>
        <w:spacing w:line="360" w:lineRule="auto"/>
        <w:rPr>
          <w:sz w:val="21"/>
          <w:szCs w:val="21"/>
        </w:rPr>
      </w:pPr>
      <w:r>
        <w:rPr>
          <w:rFonts w:hint="eastAsia"/>
          <w:sz w:val="21"/>
          <w:szCs w:val="21"/>
        </w:rPr>
        <w:t>4.招标人提出的其它技术要求</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*4.1.仪器使用库伦滴定法原理。</w:t>
      </w:r>
    </w:p>
    <w:p>
      <w:pPr>
        <w:pStyle w:val="19"/>
        <w:tabs>
          <w:tab w:val="left" w:pos="1290"/>
          <w:tab w:val="left" w:pos="1680"/>
        </w:tabs>
        <w:adjustRightInd w:val="0"/>
        <w:snapToGrid w:val="0"/>
        <w:spacing w:line="360" w:lineRule="auto"/>
        <w:ind w:firstLine="210" w:firstLineChars="100"/>
        <w:rPr>
          <w:sz w:val="21"/>
          <w:szCs w:val="21"/>
        </w:rPr>
      </w:pPr>
      <w:r>
        <w:rPr>
          <w:rFonts w:hint="eastAsia"/>
          <w:sz w:val="21"/>
          <w:szCs w:val="21"/>
        </w:rPr>
        <w:t>4.2.投标厂家必须对招标文件中的技术条款逐条解释并满足工作环境。</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w:t>
      </w:r>
      <w:r>
        <w:rPr>
          <w:sz w:val="21"/>
          <w:szCs w:val="21"/>
        </w:rPr>
        <w:t>3</w:t>
      </w:r>
      <w:r>
        <w:rPr>
          <w:rFonts w:hint="eastAsia"/>
          <w:sz w:val="21"/>
          <w:szCs w:val="21"/>
        </w:rPr>
        <w:t>.投标产品必须满足相关的最新国家和行业标准要求，招标技术要求中相关条款指标高于国家行业要求的，按照招标文件要求条款执行。</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w:t>
      </w:r>
      <w:r>
        <w:rPr>
          <w:sz w:val="21"/>
          <w:szCs w:val="21"/>
        </w:rPr>
        <w:t>.4.</w:t>
      </w:r>
      <w:r>
        <w:rPr>
          <w:rFonts w:hint="eastAsia"/>
          <w:sz w:val="21"/>
          <w:szCs w:val="21"/>
        </w:rPr>
        <w:t>上表分项报价合计价格与投标报价设备总价格必须一致。</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9"/>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1.所供应的货物将按下列标准（推荐）进行设计和制造</w:t>
      </w:r>
    </w:p>
    <w:p>
      <w:pPr>
        <w:pStyle w:val="19"/>
        <w:tabs>
          <w:tab w:val="left" w:pos="1290"/>
          <w:tab w:val="left" w:pos="1680"/>
        </w:tabs>
        <w:adjustRightInd w:val="0"/>
        <w:snapToGrid w:val="0"/>
        <w:spacing w:line="360" w:lineRule="auto"/>
        <w:ind w:firstLine="420" w:firstLineChars="200"/>
        <w:rPr>
          <w:sz w:val="21"/>
          <w:szCs w:val="21"/>
        </w:rPr>
      </w:pPr>
      <w:r>
        <w:rPr>
          <w:rFonts w:hint="eastAsia"/>
          <w:sz w:val="21"/>
          <w:szCs w:val="21"/>
        </w:rPr>
        <w:t>GB/T214-2007《煤中全硫的测定方法》</w:t>
      </w:r>
    </w:p>
    <w:p>
      <w:pPr>
        <w:pStyle w:val="19"/>
        <w:tabs>
          <w:tab w:val="left" w:pos="1290"/>
          <w:tab w:val="left" w:pos="1680"/>
        </w:tabs>
        <w:adjustRightInd w:val="0"/>
        <w:snapToGrid w:val="0"/>
        <w:spacing w:line="360" w:lineRule="auto"/>
        <w:ind w:firstLine="420" w:firstLineChars="200"/>
        <w:rPr>
          <w:sz w:val="21"/>
          <w:szCs w:val="21"/>
        </w:rPr>
      </w:pPr>
      <w:r>
        <w:rPr>
          <w:rFonts w:hint="eastAsia"/>
          <w:sz w:val="21"/>
          <w:szCs w:val="21"/>
        </w:rPr>
        <w:t>JJG1006-2005《煤中全硫测定仪检定规程》</w:t>
      </w:r>
    </w:p>
    <w:p>
      <w:pPr>
        <w:pStyle w:val="19"/>
        <w:tabs>
          <w:tab w:val="left" w:pos="1290"/>
          <w:tab w:val="left" w:pos="1680"/>
        </w:tabs>
        <w:adjustRightInd w:val="0"/>
        <w:snapToGrid w:val="0"/>
        <w:spacing w:line="360" w:lineRule="auto"/>
        <w:ind w:firstLine="420" w:firstLineChars="200"/>
        <w:rPr>
          <w:sz w:val="21"/>
          <w:szCs w:val="21"/>
        </w:rPr>
      </w:pPr>
      <w:r>
        <w:rPr>
          <w:rFonts w:hint="eastAsia"/>
          <w:sz w:val="21"/>
          <w:szCs w:val="21"/>
        </w:rPr>
        <w:t>ASTM D 4239-2008《煤和焦炭中硫分测定——高温管式炉燃烧法》</w:t>
      </w:r>
    </w:p>
    <w:p>
      <w:pPr>
        <w:pStyle w:val="19"/>
        <w:tabs>
          <w:tab w:val="left" w:pos="1290"/>
          <w:tab w:val="left" w:pos="1680"/>
        </w:tabs>
        <w:adjustRightInd w:val="0"/>
        <w:snapToGrid w:val="0"/>
        <w:spacing w:line="360" w:lineRule="auto"/>
        <w:rPr>
          <w:sz w:val="21"/>
          <w:szCs w:val="21"/>
        </w:rPr>
      </w:pPr>
      <w:r>
        <w:rPr>
          <w:rFonts w:hint="eastAsia"/>
          <w:sz w:val="21"/>
          <w:szCs w:val="21"/>
        </w:rPr>
        <w:t>5.</w:t>
      </w:r>
      <w:r>
        <w:rPr>
          <w:sz w:val="21"/>
          <w:szCs w:val="21"/>
        </w:rPr>
        <w:t>2.设备的设计与制造要求采用国际公制单位，个别部件采用英制单位应列出清单。</w:t>
      </w:r>
    </w:p>
    <w:p>
      <w:pPr>
        <w:adjustRightInd w:val="0"/>
        <w:snapToGrid w:val="0"/>
        <w:spacing w:line="360" w:lineRule="auto"/>
        <w:rPr>
          <w:szCs w:val="21"/>
        </w:rPr>
      </w:pPr>
      <w:r>
        <w:rPr>
          <w:rFonts w:hint="eastAsia" w:ascii="宋体" w:hAnsi="宋体"/>
          <w:szCs w:val="21"/>
        </w:rPr>
        <w:t>5.</w:t>
      </w:r>
      <w:r>
        <w:rPr>
          <w:rFonts w:ascii="宋体" w:hAnsi="宋体"/>
          <w:szCs w:val="21"/>
        </w:rPr>
        <w:t>3.</w:t>
      </w:r>
      <w:r>
        <w:rPr>
          <w:szCs w:val="21"/>
        </w:rPr>
        <w:t>上述标准均应为</w:t>
      </w:r>
      <w:r>
        <w:rPr>
          <w:rFonts w:hint="eastAsia"/>
          <w:szCs w:val="21"/>
        </w:rPr>
        <w:t>投</w:t>
      </w:r>
      <w:r>
        <w:rPr>
          <w:szCs w:val="21"/>
        </w:rPr>
        <w:t>标截止日时的最新有效版</w:t>
      </w:r>
      <w:r>
        <w:rPr>
          <w:rFonts w:hint="eastAsia"/>
          <w:szCs w:val="21"/>
        </w:rPr>
        <w:t>。</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rPr>
          <w:rFonts w:ascii="宋体"/>
          <w:spacing w:val="-5"/>
          <w:kern w:val="0"/>
          <w:szCs w:val="21"/>
        </w:rPr>
      </w:pPr>
      <w:r>
        <w:rPr>
          <w:rFonts w:hint="eastAsia" w:ascii="宋体"/>
          <w:spacing w:val="-5"/>
          <w:kern w:val="0"/>
          <w:szCs w:val="21"/>
        </w:rPr>
        <w:t xml:space="preserve">4.1、测硫范围 </w:t>
      </w:r>
      <w:r>
        <w:rPr>
          <w:rFonts w:hint="eastAsia" w:ascii="宋体"/>
          <w:spacing w:val="-5"/>
          <w:kern w:val="0"/>
          <w:szCs w:val="21"/>
          <w:u w:val="single"/>
        </w:rPr>
        <w:t xml:space="preserve">        </w:t>
      </w:r>
    </w:p>
    <w:p>
      <w:pPr>
        <w:adjustRightInd w:val="0"/>
        <w:snapToGrid w:val="0"/>
        <w:spacing w:line="360" w:lineRule="auto"/>
        <w:rPr>
          <w:rFonts w:ascii="宋体"/>
          <w:spacing w:val="-5"/>
          <w:kern w:val="0"/>
          <w:szCs w:val="21"/>
        </w:rPr>
      </w:pPr>
      <w:r>
        <w:rPr>
          <w:rFonts w:hint="eastAsia" w:ascii="宋体"/>
          <w:spacing w:val="-5"/>
          <w:kern w:val="0"/>
          <w:szCs w:val="21"/>
        </w:rPr>
        <w:t xml:space="preserve">4.2、单样测试时间 </w:t>
      </w:r>
      <w:r>
        <w:rPr>
          <w:rFonts w:hint="eastAsia" w:ascii="宋体"/>
          <w:spacing w:val="-5"/>
          <w:kern w:val="0"/>
          <w:szCs w:val="21"/>
          <w:u w:val="single"/>
        </w:rPr>
        <w:t xml:space="preserve">        </w:t>
      </w:r>
    </w:p>
    <w:p>
      <w:pPr>
        <w:adjustRightInd w:val="0"/>
        <w:snapToGrid w:val="0"/>
        <w:spacing w:line="360" w:lineRule="auto"/>
        <w:rPr>
          <w:rFonts w:ascii="宋体"/>
          <w:spacing w:val="-5"/>
          <w:kern w:val="0"/>
          <w:szCs w:val="21"/>
        </w:rPr>
      </w:pPr>
      <w:r>
        <w:rPr>
          <w:rFonts w:hint="eastAsia" w:ascii="宋体"/>
          <w:spacing w:val="-5"/>
          <w:kern w:val="0"/>
          <w:szCs w:val="21"/>
        </w:rPr>
        <w:t xml:space="preserve">4.3、最小放样个数 </w:t>
      </w:r>
      <w:r>
        <w:rPr>
          <w:rFonts w:hint="eastAsia" w:ascii="宋体"/>
          <w:spacing w:val="-5"/>
          <w:kern w:val="0"/>
          <w:szCs w:val="21"/>
          <w:u w:val="single"/>
        </w:rPr>
        <w:t xml:space="preserve">         </w:t>
      </w:r>
    </w:p>
    <w:p>
      <w:pPr>
        <w:adjustRightInd w:val="0"/>
        <w:snapToGrid w:val="0"/>
        <w:spacing w:line="360" w:lineRule="auto"/>
        <w:rPr>
          <w:rFonts w:ascii="宋体"/>
          <w:spacing w:val="-5"/>
          <w:kern w:val="0"/>
          <w:szCs w:val="21"/>
        </w:rPr>
      </w:pPr>
      <w:r>
        <w:rPr>
          <w:rFonts w:hint="eastAsia" w:ascii="宋体"/>
          <w:spacing w:val="-5"/>
          <w:kern w:val="0"/>
          <w:szCs w:val="21"/>
        </w:rPr>
        <w:t xml:space="preserve">4.4、控温精度 </w:t>
      </w:r>
      <w:r>
        <w:rPr>
          <w:rFonts w:hint="eastAsia" w:ascii="宋体"/>
          <w:spacing w:val="-5"/>
          <w:kern w:val="0"/>
          <w:szCs w:val="21"/>
          <w:u w:val="single"/>
        </w:rPr>
        <w:t xml:space="preserve">          </w:t>
      </w:r>
    </w:p>
    <w:p>
      <w:pPr>
        <w:adjustRightInd w:val="0"/>
        <w:snapToGrid w:val="0"/>
        <w:spacing w:line="360" w:lineRule="auto"/>
        <w:rPr>
          <w:rFonts w:ascii="宋体"/>
          <w:spacing w:val="-5"/>
          <w:kern w:val="0"/>
          <w:szCs w:val="21"/>
        </w:rPr>
      </w:pPr>
      <w:r>
        <w:rPr>
          <w:rFonts w:hint="eastAsia" w:ascii="宋体"/>
          <w:spacing w:val="-5"/>
          <w:kern w:val="0"/>
          <w:szCs w:val="21"/>
        </w:rPr>
        <w:t xml:space="preserve">4.5、电解池容积 </w:t>
      </w:r>
      <w:r>
        <w:rPr>
          <w:rFonts w:hint="eastAsia" w:ascii="宋体"/>
          <w:spacing w:val="-5"/>
          <w:kern w:val="0"/>
          <w:szCs w:val="21"/>
          <w:u w:val="single"/>
        </w:rPr>
        <w:t xml:space="preserve">         </w:t>
      </w:r>
    </w:p>
    <w:p>
      <w:pPr>
        <w:adjustRightInd w:val="0"/>
        <w:snapToGrid w:val="0"/>
        <w:spacing w:line="360" w:lineRule="auto"/>
        <w:rPr>
          <w:rFonts w:ascii="宋体"/>
          <w:spacing w:val="-5"/>
          <w:kern w:val="0"/>
          <w:szCs w:val="21"/>
        </w:rPr>
      </w:pPr>
      <w:r>
        <w:rPr>
          <w:rFonts w:hint="eastAsia" w:ascii="宋体"/>
          <w:spacing w:val="-5"/>
          <w:kern w:val="0"/>
          <w:szCs w:val="21"/>
        </w:rPr>
        <w:t xml:space="preserve">4.6、电解电极面积 </w:t>
      </w:r>
      <w:r>
        <w:rPr>
          <w:rFonts w:hint="eastAsia" w:ascii="宋体"/>
          <w:spacing w:val="-5"/>
          <w:kern w:val="0"/>
          <w:szCs w:val="21"/>
          <w:u w:val="single"/>
        </w:rPr>
        <w:t xml:space="preserve">        </w:t>
      </w:r>
    </w:p>
    <w:p>
      <w:pPr>
        <w:adjustRightInd w:val="0"/>
        <w:snapToGrid w:val="0"/>
        <w:spacing w:line="360" w:lineRule="auto"/>
        <w:rPr>
          <w:rFonts w:ascii="宋体"/>
          <w:spacing w:val="-5"/>
          <w:kern w:val="0"/>
          <w:szCs w:val="21"/>
        </w:rPr>
      </w:pPr>
      <w:r>
        <w:rPr>
          <w:rFonts w:hint="eastAsia" w:ascii="宋体"/>
          <w:spacing w:val="-5"/>
          <w:kern w:val="0"/>
          <w:szCs w:val="21"/>
        </w:rPr>
        <w:t xml:space="preserve">4.7、指示电极面积 </w:t>
      </w:r>
      <w:r>
        <w:rPr>
          <w:rFonts w:hint="eastAsia" w:ascii="宋体"/>
          <w:spacing w:val="-5"/>
          <w:kern w:val="0"/>
          <w:szCs w:val="21"/>
          <w:u w:val="single"/>
        </w:rPr>
        <w:t xml:space="preserve">         </w:t>
      </w:r>
      <w:r>
        <w:rPr>
          <w:rFonts w:hint="eastAsia" w:ascii="宋体"/>
          <w:spacing w:val="-5"/>
          <w:kern w:val="0"/>
          <w:szCs w:val="21"/>
        </w:rPr>
        <w:t xml:space="preserve">  </w:t>
      </w:r>
    </w:p>
    <w:p>
      <w:pPr>
        <w:adjustRightInd w:val="0"/>
        <w:snapToGrid w:val="0"/>
        <w:spacing w:line="360" w:lineRule="auto"/>
        <w:rPr>
          <w:rFonts w:ascii="宋体"/>
          <w:spacing w:val="-5"/>
          <w:kern w:val="0"/>
          <w:szCs w:val="21"/>
        </w:rPr>
      </w:pPr>
      <w:r>
        <w:rPr>
          <w:rFonts w:hint="eastAsia" w:ascii="宋体"/>
          <w:spacing w:val="-5"/>
          <w:kern w:val="0"/>
          <w:szCs w:val="21"/>
        </w:rPr>
        <w:t xml:space="preserve">4.8、供电电源 </w:t>
      </w:r>
      <w:r>
        <w:rPr>
          <w:rFonts w:hint="eastAsia" w:ascii="宋体"/>
          <w:spacing w:val="-5"/>
          <w:kern w:val="0"/>
          <w:szCs w:val="21"/>
          <w:u w:val="single"/>
        </w:rPr>
        <w:t xml:space="preserve">           </w:t>
      </w:r>
    </w:p>
    <w:p>
      <w:pPr>
        <w:adjustRightInd w:val="0"/>
        <w:snapToGrid w:val="0"/>
        <w:spacing w:line="360" w:lineRule="auto"/>
        <w:rPr>
          <w:rFonts w:ascii="宋体"/>
          <w:spacing w:val="-5"/>
          <w:kern w:val="0"/>
          <w:szCs w:val="21"/>
        </w:rPr>
      </w:pPr>
      <w:r>
        <w:rPr>
          <w:rFonts w:hint="eastAsia" w:ascii="宋体"/>
          <w:spacing w:val="-5"/>
          <w:kern w:val="0"/>
          <w:szCs w:val="21"/>
        </w:rPr>
        <w:t xml:space="preserve">4.9、高温炉瞬时最大功率 </w:t>
      </w:r>
      <w:r>
        <w:rPr>
          <w:rFonts w:hint="eastAsia" w:ascii="宋体"/>
          <w:spacing w:val="-5"/>
          <w:kern w:val="0"/>
          <w:szCs w:val="21"/>
          <w:u w:val="single"/>
        </w:rPr>
        <w:t xml:space="preserve">         </w:t>
      </w:r>
    </w:p>
    <w:p>
      <w:pPr>
        <w:adjustRightInd w:val="0"/>
        <w:snapToGrid w:val="0"/>
        <w:spacing w:line="360" w:lineRule="auto"/>
        <w:rPr>
          <w:rFonts w:ascii="宋体"/>
          <w:spacing w:val="-5"/>
          <w:kern w:val="0"/>
          <w:szCs w:val="21"/>
        </w:rPr>
      </w:pPr>
      <w:r>
        <w:rPr>
          <w:rFonts w:hint="eastAsia" w:ascii="宋体"/>
          <w:spacing w:val="-5"/>
          <w:kern w:val="0"/>
          <w:szCs w:val="21"/>
        </w:rPr>
        <w:t xml:space="preserve">4.10、高温炉温度 </w:t>
      </w:r>
      <w:r>
        <w:rPr>
          <w:rFonts w:hint="eastAsia" w:ascii="宋体"/>
          <w:spacing w:val="-5"/>
          <w:kern w:val="0"/>
          <w:szCs w:val="21"/>
          <w:u w:val="single"/>
        </w:rPr>
        <w:t xml:space="preserve">          </w:t>
      </w:r>
    </w:p>
    <w:p>
      <w:pPr>
        <w:adjustRightInd w:val="0"/>
        <w:snapToGrid w:val="0"/>
        <w:spacing w:line="360" w:lineRule="auto"/>
        <w:rPr>
          <w:rFonts w:ascii="宋体"/>
          <w:spacing w:val="-5"/>
          <w:kern w:val="0"/>
          <w:szCs w:val="21"/>
          <w:u w:val="single"/>
        </w:rPr>
      </w:pPr>
      <w:r>
        <w:rPr>
          <w:rFonts w:hint="eastAsia" w:ascii="宋体"/>
          <w:spacing w:val="-5"/>
          <w:kern w:val="0"/>
          <w:szCs w:val="21"/>
        </w:rPr>
        <w:t xml:space="preserve">4.11、升温时间 </w:t>
      </w:r>
      <w:r>
        <w:rPr>
          <w:rFonts w:hint="eastAsia" w:ascii="宋体"/>
          <w:spacing w:val="-5"/>
          <w:kern w:val="0"/>
          <w:szCs w:val="21"/>
          <w:u w:val="single"/>
        </w:rPr>
        <w:t xml:space="preserve">            </w:t>
      </w:r>
    </w:p>
    <w:p>
      <w:pPr>
        <w:adjustRightInd w:val="0"/>
        <w:snapToGrid w:val="0"/>
        <w:spacing w:line="360" w:lineRule="auto"/>
        <w:rPr>
          <w:rFonts w:ascii="宋体"/>
          <w:spacing w:val="-5"/>
          <w:kern w:val="0"/>
          <w:szCs w:val="21"/>
        </w:rPr>
      </w:pPr>
      <w:r>
        <w:rPr>
          <w:rFonts w:hint="eastAsia" w:ascii="宋体"/>
          <w:spacing w:val="-5"/>
          <w:kern w:val="0"/>
          <w:szCs w:val="21"/>
        </w:rPr>
        <w:t>4.12、其他</w:t>
      </w:r>
      <w:r>
        <w:rPr>
          <w:rFonts w:hint="eastAsia" w:ascii="宋体"/>
          <w:spacing w:val="-5"/>
          <w:kern w:val="0"/>
          <w:szCs w:val="21"/>
          <w:u w:val="single"/>
        </w:rPr>
        <w:t xml:space="preserve">              </w:t>
      </w:r>
    </w:p>
    <w:p>
      <w:pPr>
        <w:numPr>
          <w:ilvl w:val="0"/>
          <w:numId w:val="1"/>
        </w:numPr>
        <w:adjustRightInd w:val="0"/>
        <w:snapToGrid w:val="0"/>
        <w:spacing w:line="360" w:lineRule="auto"/>
        <w:rPr>
          <w:rFonts w:hint="eastAsia" w:ascii="宋体"/>
          <w:szCs w:val="21"/>
        </w:rPr>
      </w:pPr>
      <w:r>
        <w:rPr>
          <w:rFonts w:hint="eastAsia" w:ascii="宋体"/>
          <w:szCs w:val="21"/>
        </w:rPr>
        <w:t>投标人需要特别说明的其他问题</w:t>
      </w:r>
    </w:p>
    <w:p>
      <w:pPr>
        <w:widowControl w:val="0"/>
        <w:numPr>
          <w:ilvl w:val="0"/>
          <w:numId w:val="0"/>
        </w:numPr>
        <w:adjustRightInd w:val="0"/>
        <w:snapToGrid w:val="0"/>
        <w:spacing w:line="360" w:lineRule="auto"/>
        <w:jc w:val="both"/>
        <w:rPr>
          <w:rFonts w:hint="eastAsia" w:ascii="宋体"/>
          <w:szCs w:val="21"/>
        </w:rPr>
      </w:pPr>
    </w:p>
    <w:p>
      <w:pPr>
        <w:widowControl w:val="0"/>
        <w:numPr>
          <w:ilvl w:val="0"/>
          <w:numId w:val="0"/>
        </w:numPr>
        <w:adjustRightInd w:val="0"/>
        <w:snapToGrid w:val="0"/>
        <w:spacing w:line="360" w:lineRule="auto"/>
        <w:jc w:val="both"/>
        <w:rPr>
          <w:rFonts w:hint="eastAsia" w:ascii="宋体"/>
          <w:szCs w:val="21"/>
        </w:rPr>
      </w:pPr>
    </w:p>
    <w:p>
      <w:pPr>
        <w:widowControl w:val="0"/>
        <w:numPr>
          <w:ilvl w:val="0"/>
          <w:numId w:val="0"/>
        </w:numPr>
        <w:adjustRightInd w:val="0"/>
        <w:snapToGrid w:val="0"/>
        <w:spacing w:line="360" w:lineRule="auto"/>
        <w:jc w:val="both"/>
        <w:rPr>
          <w:rFonts w:hint="eastAsia" w:ascii="宋体"/>
          <w:szCs w:val="21"/>
        </w:rPr>
      </w:pP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24E3C"/>
    <w:multiLevelType w:val="singleLevel"/>
    <w:tmpl w:val="5AA24E3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033EC"/>
    <w:rsid w:val="00015381"/>
    <w:rsid w:val="000335D3"/>
    <w:rsid w:val="00034491"/>
    <w:rsid w:val="000349FF"/>
    <w:rsid w:val="00040FAA"/>
    <w:rsid w:val="00046393"/>
    <w:rsid w:val="00060F19"/>
    <w:rsid w:val="00062A06"/>
    <w:rsid w:val="0006509A"/>
    <w:rsid w:val="00074BAA"/>
    <w:rsid w:val="0008777B"/>
    <w:rsid w:val="00091069"/>
    <w:rsid w:val="000B4A8F"/>
    <w:rsid w:val="000C002E"/>
    <w:rsid w:val="000C09E8"/>
    <w:rsid w:val="000D5B51"/>
    <w:rsid w:val="000F7B2D"/>
    <w:rsid w:val="00106631"/>
    <w:rsid w:val="001151FA"/>
    <w:rsid w:val="00135C44"/>
    <w:rsid w:val="00136D01"/>
    <w:rsid w:val="00142DC8"/>
    <w:rsid w:val="00152AAB"/>
    <w:rsid w:val="00155A24"/>
    <w:rsid w:val="001608A6"/>
    <w:rsid w:val="00162CD6"/>
    <w:rsid w:val="00166146"/>
    <w:rsid w:val="0017236C"/>
    <w:rsid w:val="00173B13"/>
    <w:rsid w:val="00175505"/>
    <w:rsid w:val="001803C1"/>
    <w:rsid w:val="001C2A35"/>
    <w:rsid w:val="001E2B87"/>
    <w:rsid w:val="0020094D"/>
    <w:rsid w:val="0020432F"/>
    <w:rsid w:val="00205A97"/>
    <w:rsid w:val="00207DB2"/>
    <w:rsid w:val="00213B0F"/>
    <w:rsid w:val="002310A3"/>
    <w:rsid w:val="0023500D"/>
    <w:rsid w:val="00243118"/>
    <w:rsid w:val="0024361C"/>
    <w:rsid w:val="00247066"/>
    <w:rsid w:val="00250640"/>
    <w:rsid w:val="00254199"/>
    <w:rsid w:val="002633A5"/>
    <w:rsid w:val="0026397C"/>
    <w:rsid w:val="002754C9"/>
    <w:rsid w:val="002902C1"/>
    <w:rsid w:val="00292D0F"/>
    <w:rsid w:val="002A0807"/>
    <w:rsid w:val="002C0743"/>
    <w:rsid w:val="002C2B1B"/>
    <w:rsid w:val="002D5BFD"/>
    <w:rsid w:val="002E17F4"/>
    <w:rsid w:val="002E4385"/>
    <w:rsid w:val="0030306D"/>
    <w:rsid w:val="003133E1"/>
    <w:rsid w:val="00315A14"/>
    <w:rsid w:val="00324547"/>
    <w:rsid w:val="00324AED"/>
    <w:rsid w:val="003370AA"/>
    <w:rsid w:val="003417A1"/>
    <w:rsid w:val="00343D04"/>
    <w:rsid w:val="003538D6"/>
    <w:rsid w:val="0035427F"/>
    <w:rsid w:val="00355943"/>
    <w:rsid w:val="0035699D"/>
    <w:rsid w:val="0036001B"/>
    <w:rsid w:val="003708D1"/>
    <w:rsid w:val="00375D0E"/>
    <w:rsid w:val="00386656"/>
    <w:rsid w:val="003A43AD"/>
    <w:rsid w:val="003B3F9D"/>
    <w:rsid w:val="003C1A66"/>
    <w:rsid w:val="003D0832"/>
    <w:rsid w:val="003D621C"/>
    <w:rsid w:val="003F38A7"/>
    <w:rsid w:val="004013AD"/>
    <w:rsid w:val="004021E7"/>
    <w:rsid w:val="00405B14"/>
    <w:rsid w:val="00413602"/>
    <w:rsid w:val="00415933"/>
    <w:rsid w:val="004171CC"/>
    <w:rsid w:val="00424C95"/>
    <w:rsid w:val="004328D4"/>
    <w:rsid w:val="00433399"/>
    <w:rsid w:val="004423E1"/>
    <w:rsid w:val="00462545"/>
    <w:rsid w:val="0046284D"/>
    <w:rsid w:val="00467E83"/>
    <w:rsid w:val="00481D87"/>
    <w:rsid w:val="004842B2"/>
    <w:rsid w:val="004954E0"/>
    <w:rsid w:val="004A5487"/>
    <w:rsid w:val="004C162B"/>
    <w:rsid w:val="004D4587"/>
    <w:rsid w:val="004E0346"/>
    <w:rsid w:val="004E39A5"/>
    <w:rsid w:val="004E5B57"/>
    <w:rsid w:val="004F3F2B"/>
    <w:rsid w:val="004F5D0C"/>
    <w:rsid w:val="00501850"/>
    <w:rsid w:val="00502BE3"/>
    <w:rsid w:val="0050670E"/>
    <w:rsid w:val="005210D7"/>
    <w:rsid w:val="005210E1"/>
    <w:rsid w:val="00522FE4"/>
    <w:rsid w:val="00524A09"/>
    <w:rsid w:val="005357F0"/>
    <w:rsid w:val="00543472"/>
    <w:rsid w:val="00564646"/>
    <w:rsid w:val="00595E43"/>
    <w:rsid w:val="00596F47"/>
    <w:rsid w:val="005A6A5C"/>
    <w:rsid w:val="005B215D"/>
    <w:rsid w:val="005B7C05"/>
    <w:rsid w:val="005C1073"/>
    <w:rsid w:val="005C2EC1"/>
    <w:rsid w:val="005D117A"/>
    <w:rsid w:val="005E1806"/>
    <w:rsid w:val="005E2C8D"/>
    <w:rsid w:val="005F6C66"/>
    <w:rsid w:val="00604F0E"/>
    <w:rsid w:val="00607817"/>
    <w:rsid w:val="006118E4"/>
    <w:rsid w:val="00616668"/>
    <w:rsid w:val="00644CBA"/>
    <w:rsid w:val="0064539F"/>
    <w:rsid w:val="00674855"/>
    <w:rsid w:val="0068763C"/>
    <w:rsid w:val="00695B06"/>
    <w:rsid w:val="006B3D97"/>
    <w:rsid w:val="006C2B88"/>
    <w:rsid w:val="006C3017"/>
    <w:rsid w:val="006C3ED5"/>
    <w:rsid w:val="006D365C"/>
    <w:rsid w:val="006E00C9"/>
    <w:rsid w:val="006E52DC"/>
    <w:rsid w:val="006F7261"/>
    <w:rsid w:val="00704647"/>
    <w:rsid w:val="0072646E"/>
    <w:rsid w:val="0073246F"/>
    <w:rsid w:val="00734DF3"/>
    <w:rsid w:val="007404F7"/>
    <w:rsid w:val="00740B8F"/>
    <w:rsid w:val="0074278F"/>
    <w:rsid w:val="00765FB3"/>
    <w:rsid w:val="00782F74"/>
    <w:rsid w:val="00786A40"/>
    <w:rsid w:val="00786E22"/>
    <w:rsid w:val="00790A71"/>
    <w:rsid w:val="00796B6E"/>
    <w:rsid w:val="007A37E8"/>
    <w:rsid w:val="007A5778"/>
    <w:rsid w:val="007B2813"/>
    <w:rsid w:val="007C39D7"/>
    <w:rsid w:val="007D1C2F"/>
    <w:rsid w:val="0080693E"/>
    <w:rsid w:val="00807102"/>
    <w:rsid w:val="008156D9"/>
    <w:rsid w:val="00821A39"/>
    <w:rsid w:val="00826E8C"/>
    <w:rsid w:val="00826F56"/>
    <w:rsid w:val="0083250C"/>
    <w:rsid w:val="0083563D"/>
    <w:rsid w:val="00843418"/>
    <w:rsid w:val="00845825"/>
    <w:rsid w:val="00853966"/>
    <w:rsid w:val="00855944"/>
    <w:rsid w:val="00881676"/>
    <w:rsid w:val="00882500"/>
    <w:rsid w:val="0088601A"/>
    <w:rsid w:val="00890998"/>
    <w:rsid w:val="00897BC6"/>
    <w:rsid w:val="008C2E31"/>
    <w:rsid w:val="008E4684"/>
    <w:rsid w:val="008F6198"/>
    <w:rsid w:val="00905422"/>
    <w:rsid w:val="009054B3"/>
    <w:rsid w:val="0092369C"/>
    <w:rsid w:val="00943FA8"/>
    <w:rsid w:val="00947716"/>
    <w:rsid w:val="00947E03"/>
    <w:rsid w:val="009555FC"/>
    <w:rsid w:val="009606DC"/>
    <w:rsid w:val="009607CE"/>
    <w:rsid w:val="0096100E"/>
    <w:rsid w:val="009627DB"/>
    <w:rsid w:val="00986153"/>
    <w:rsid w:val="00992860"/>
    <w:rsid w:val="00993163"/>
    <w:rsid w:val="009933CD"/>
    <w:rsid w:val="00996A9F"/>
    <w:rsid w:val="009A1731"/>
    <w:rsid w:val="009B7AFD"/>
    <w:rsid w:val="009C4579"/>
    <w:rsid w:val="009C560A"/>
    <w:rsid w:val="009D05E6"/>
    <w:rsid w:val="009D16D9"/>
    <w:rsid w:val="009F0088"/>
    <w:rsid w:val="009F700A"/>
    <w:rsid w:val="00A0156C"/>
    <w:rsid w:val="00A1147B"/>
    <w:rsid w:val="00A116B9"/>
    <w:rsid w:val="00A14213"/>
    <w:rsid w:val="00A2367D"/>
    <w:rsid w:val="00A25B21"/>
    <w:rsid w:val="00A3047A"/>
    <w:rsid w:val="00A30913"/>
    <w:rsid w:val="00A31F6E"/>
    <w:rsid w:val="00A36918"/>
    <w:rsid w:val="00A51829"/>
    <w:rsid w:val="00A6162C"/>
    <w:rsid w:val="00A63E00"/>
    <w:rsid w:val="00A678FB"/>
    <w:rsid w:val="00A67AA5"/>
    <w:rsid w:val="00A8273B"/>
    <w:rsid w:val="00A90896"/>
    <w:rsid w:val="00A9110C"/>
    <w:rsid w:val="00AA1072"/>
    <w:rsid w:val="00AA563E"/>
    <w:rsid w:val="00AB7D21"/>
    <w:rsid w:val="00AB7E73"/>
    <w:rsid w:val="00AC3394"/>
    <w:rsid w:val="00AD68D8"/>
    <w:rsid w:val="00AE2322"/>
    <w:rsid w:val="00AE3F1F"/>
    <w:rsid w:val="00AE53E0"/>
    <w:rsid w:val="00AE66AF"/>
    <w:rsid w:val="00AF260A"/>
    <w:rsid w:val="00B031C1"/>
    <w:rsid w:val="00B03A0D"/>
    <w:rsid w:val="00B045D4"/>
    <w:rsid w:val="00B05886"/>
    <w:rsid w:val="00B078AA"/>
    <w:rsid w:val="00B10346"/>
    <w:rsid w:val="00B15920"/>
    <w:rsid w:val="00B1737F"/>
    <w:rsid w:val="00B24159"/>
    <w:rsid w:val="00B246C9"/>
    <w:rsid w:val="00B335EE"/>
    <w:rsid w:val="00B42553"/>
    <w:rsid w:val="00B45AE6"/>
    <w:rsid w:val="00B479F5"/>
    <w:rsid w:val="00B615D0"/>
    <w:rsid w:val="00B6712E"/>
    <w:rsid w:val="00B73000"/>
    <w:rsid w:val="00B81CAE"/>
    <w:rsid w:val="00B8459D"/>
    <w:rsid w:val="00B93EF8"/>
    <w:rsid w:val="00BB380A"/>
    <w:rsid w:val="00BB3B5C"/>
    <w:rsid w:val="00BC1A1D"/>
    <w:rsid w:val="00BC7C25"/>
    <w:rsid w:val="00BD126A"/>
    <w:rsid w:val="00BD1CD0"/>
    <w:rsid w:val="00BD3068"/>
    <w:rsid w:val="00BF10CF"/>
    <w:rsid w:val="00BF1B41"/>
    <w:rsid w:val="00C005E2"/>
    <w:rsid w:val="00C04844"/>
    <w:rsid w:val="00C077D1"/>
    <w:rsid w:val="00C22C5C"/>
    <w:rsid w:val="00C3204C"/>
    <w:rsid w:val="00C4031E"/>
    <w:rsid w:val="00C4115D"/>
    <w:rsid w:val="00C52F81"/>
    <w:rsid w:val="00C53DAE"/>
    <w:rsid w:val="00C53E96"/>
    <w:rsid w:val="00C56484"/>
    <w:rsid w:val="00C56E68"/>
    <w:rsid w:val="00C61510"/>
    <w:rsid w:val="00C61BEE"/>
    <w:rsid w:val="00C655FD"/>
    <w:rsid w:val="00C82F57"/>
    <w:rsid w:val="00C858B3"/>
    <w:rsid w:val="00C87C9F"/>
    <w:rsid w:val="00C904D9"/>
    <w:rsid w:val="00C945CD"/>
    <w:rsid w:val="00C9525B"/>
    <w:rsid w:val="00CA1942"/>
    <w:rsid w:val="00CA2AAB"/>
    <w:rsid w:val="00CA6ADA"/>
    <w:rsid w:val="00CB68B2"/>
    <w:rsid w:val="00CC186D"/>
    <w:rsid w:val="00CD5D1D"/>
    <w:rsid w:val="00CE2302"/>
    <w:rsid w:val="00CE6EE5"/>
    <w:rsid w:val="00CF3036"/>
    <w:rsid w:val="00D04856"/>
    <w:rsid w:val="00D10234"/>
    <w:rsid w:val="00D15AFD"/>
    <w:rsid w:val="00D32C0C"/>
    <w:rsid w:val="00D33006"/>
    <w:rsid w:val="00D404B3"/>
    <w:rsid w:val="00D43F0D"/>
    <w:rsid w:val="00D45A07"/>
    <w:rsid w:val="00D50A55"/>
    <w:rsid w:val="00D50A99"/>
    <w:rsid w:val="00D93117"/>
    <w:rsid w:val="00D95D3F"/>
    <w:rsid w:val="00DA4732"/>
    <w:rsid w:val="00DB6D4F"/>
    <w:rsid w:val="00DC0DF1"/>
    <w:rsid w:val="00DC42CF"/>
    <w:rsid w:val="00DD144E"/>
    <w:rsid w:val="00DD1B16"/>
    <w:rsid w:val="00DD3E50"/>
    <w:rsid w:val="00DE1BDB"/>
    <w:rsid w:val="00DE243A"/>
    <w:rsid w:val="00DE32FB"/>
    <w:rsid w:val="00E00421"/>
    <w:rsid w:val="00E050EF"/>
    <w:rsid w:val="00E12326"/>
    <w:rsid w:val="00E12EBD"/>
    <w:rsid w:val="00E17E02"/>
    <w:rsid w:val="00E322AE"/>
    <w:rsid w:val="00E33525"/>
    <w:rsid w:val="00E4526B"/>
    <w:rsid w:val="00E461DF"/>
    <w:rsid w:val="00E562CF"/>
    <w:rsid w:val="00E62120"/>
    <w:rsid w:val="00E70FE5"/>
    <w:rsid w:val="00E73DE8"/>
    <w:rsid w:val="00E74C50"/>
    <w:rsid w:val="00E8366B"/>
    <w:rsid w:val="00EA3C6E"/>
    <w:rsid w:val="00EB08C9"/>
    <w:rsid w:val="00EB74FF"/>
    <w:rsid w:val="00EB7AB9"/>
    <w:rsid w:val="00EC35BC"/>
    <w:rsid w:val="00EC5962"/>
    <w:rsid w:val="00EE23A6"/>
    <w:rsid w:val="00EE66B8"/>
    <w:rsid w:val="00EF2372"/>
    <w:rsid w:val="00EF455C"/>
    <w:rsid w:val="00F02E92"/>
    <w:rsid w:val="00F15AC7"/>
    <w:rsid w:val="00F16511"/>
    <w:rsid w:val="00F24373"/>
    <w:rsid w:val="00F3355C"/>
    <w:rsid w:val="00F43474"/>
    <w:rsid w:val="00F54464"/>
    <w:rsid w:val="00F54953"/>
    <w:rsid w:val="00F76074"/>
    <w:rsid w:val="00F76586"/>
    <w:rsid w:val="00F86EA0"/>
    <w:rsid w:val="00F92D03"/>
    <w:rsid w:val="00FA6B21"/>
    <w:rsid w:val="00FB3542"/>
    <w:rsid w:val="00FC6B4B"/>
    <w:rsid w:val="00FD2101"/>
    <w:rsid w:val="00FD776B"/>
    <w:rsid w:val="00FE5241"/>
    <w:rsid w:val="00FF6988"/>
    <w:rsid w:val="0468015D"/>
    <w:rsid w:val="05407DF9"/>
    <w:rsid w:val="084D4796"/>
    <w:rsid w:val="090F0478"/>
    <w:rsid w:val="09394F75"/>
    <w:rsid w:val="132C7C3F"/>
    <w:rsid w:val="18D2314A"/>
    <w:rsid w:val="199E36B5"/>
    <w:rsid w:val="236A64F6"/>
    <w:rsid w:val="34817919"/>
    <w:rsid w:val="3A01588E"/>
    <w:rsid w:val="3B9C6D65"/>
    <w:rsid w:val="3BFF71DD"/>
    <w:rsid w:val="3CE80E3A"/>
    <w:rsid w:val="3EF706FE"/>
    <w:rsid w:val="4089644F"/>
    <w:rsid w:val="47271195"/>
    <w:rsid w:val="4E107209"/>
    <w:rsid w:val="4E6F0E0D"/>
    <w:rsid w:val="5045006E"/>
    <w:rsid w:val="50473509"/>
    <w:rsid w:val="53D75FFF"/>
    <w:rsid w:val="54750C51"/>
    <w:rsid w:val="57242771"/>
    <w:rsid w:val="59CA2EA5"/>
    <w:rsid w:val="671856C0"/>
    <w:rsid w:val="6BB91DF7"/>
    <w:rsid w:val="6F6D5A30"/>
    <w:rsid w:val="701053A1"/>
    <w:rsid w:val="7192163D"/>
    <w:rsid w:val="7A580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qFormat/>
    <w:uiPriority w:val="99"/>
    <w:rPr>
      <w:b/>
      <w:bCs/>
    </w:rPr>
  </w:style>
  <w:style w:type="paragraph" w:styleId="5">
    <w:name w:val="annotation text"/>
    <w:basedOn w:val="1"/>
    <w:link w:val="25"/>
    <w:unhideWhenUsed/>
    <w:qFormat/>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qFormat/>
    <w:uiPriority w:val="0"/>
    <w:rPr>
      <w:rFonts w:ascii="Times New Roman" w:hAnsi="Times New Roman" w:eastAsia="宋体" w:cs="Times New Roman"/>
      <w:sz w:val="18"/>
      <w:szCs w:val="18"/>
    </w:rPr>
  </w:style>
  <w:style w:type="character" w:customStyle="1" w:styleId="1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sz w:val="24"/>
      <w:lang w:val="en-US" w:eastAsia="zh-CN" w:bidi="ar-SA"/>
    </w:rPr>
  </w:style>
  <w:style w:type="character" w:customStyle="1" w:styleId="20">
    <w:name w:val="正文文本 Char"/>
    <w:basedOn w:val="11"/>
    <w:link w:val="6"/>
    <w:qFormat/>
    <w:uiPriority w:val="0"/>
    <w:rPr>
      <w:rFonts w:ascii="Times New Roman" w:hAnsi="Times New Roman" w:eastAsia="宋体" w:cs="Times New Roman"/>
      <w:szCs w:val="24"/>
    </w:rPr>
  </w:style>
  <w:style w:type="paragraph" w:customStyle="1" w:styleId="21">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3">
    <w:name w:val="页眉 Char"/>
    <w:basedOn w:val="11"/>
    <w:link w:val="9"/>
    <w:qFormat/>
    <w:uiPriority w:val="99"/>
    <w:rPr>
      <w:rFonts w:ascii="Times New Roman" w:hAnsi="Times New Roman" w:eastAsia="宋体" w:cs="Times New Roman"/>
      <w:sz w:val="18"/>
      <w:szCs w:val="18"/>
    </w:rPr>
  </w:style>
  <w:style w:type="character" w:customStyle="1" w:styleId="24">
    <w:name w:val="页脚 Char"/>
    <w:basedOn w:val="11"/>
    <w:link w:val="8"/>
    <w:qFormat/>
    <w:uiPriority w:val="99"/>
    <w:rPr>
      <w:rFonts w:ascii="Times New Roman" w:hAnsi="Times New Roman" w:eastAsia="宋体" w:cs="Times New Roman"/>
      <w:sz w:val="18"/>
      <w:szCs w:val="18"/>
    </w:rPr>
  </w:style>
  <w:style w:type="character" w:customStyle="1" w:styleId="25">
    <w:name w:val="批注文字 Char"/>
    <w:basedOn w:val="11"/>
    <w:link w:val="5"/>
    <w:semiHidden/>
    <w:qFormat/>
    <w:uiPriority w:val="99"/>
    <w:rPr>
      <w:rFonts w:ascii="Times New Roman" w:hAnsi="Times New Roman" w:eastAsia="宋体" w:cs="Times New Roman"/>
      <w:szCs w:val="24"/>
    </w:rPr>
  </w:style>
  <w:style w:type="character" w:customStyle="1" w:styleId="26">
    <w:name w:val="批注主题 Char"/>
    <w:basedOn w:val="25"/>
    <w:link w:val="4"/>
    <w:semiHidden/>
    <w:qFormat/>
    <w:uiPriority w:val="99"/>
    <w:rPr>
      <w:rFonts w:ascii="Times New Roman" w:hAnsi="Times New Roman" w:eastAsia="宋体" w:cs="Times New Roman"/>
      <w:b/>
      <w:bCs/>
      <w:szCs w:val="24"/>
    </w:rPr>
  </w:style>
  <w:style w:type="character" w:customStyle="1" w:styleId="27">
    <w:name w:val="批注框文本 Char"/>
    <w:basedOn w:val="11"/>
    <w:link w:val="7"/>
    <w:semiHidden/>
    <w:qFormat/>
    <w:uiPriority w:val="99"/>
    <w:rPr>
      <w:rFonts w:ascii="Times New Roman" w:hAnsi="Times New Roman" w:eastAsia="宋体" w:cs="Times New Roman"/>
      <w:sz w:val="18"/>
      <w:szCs w:val="18"/>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903788-A20C-4A01-96F5-1449C2B23A94}">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820</Words>
  <Characters>4679</Characters>
  <Lines>38</Lines>
  <Paragraphs>10</Paragraphs>
  <TotalTime>0</TotalTime>
  <ScaleCrop>false</ScaleCrop>
  <LinksUpToDate>false</LinksUpToDate>
  <CharactersWithSpaces>5489</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bo</cp:lastModifiedBy>
  <dcterms:modified xsi:type="dcterms:W3CDTF">2019-03-26T08:49:46Z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