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pPr>
      <w:r>
        <w:rPr>
          <w:rFonts w:hint="eastAsia" w:ascii="宋体"/>
          <w:sz w:val="24"/>
        </w:rPr>
        <w:t>第七节  技术资料和图纸</w:t>
      </w:r>
      <w:bookmarkStart w:id="0" w:name="_Toc357082526"/>
      <w:bookmarkStart w:id="1" w:name="_Toc356204538"/>
    </w:p>
    <w:p>
      <w:pPr>
        <w:widowControl/>
        <w:jc w:val="left"/>
      </w:pP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一、货物需求一览表</w:t>
      </w:r>
    </w:p>
    <w:tbl>
      <w:tblPr>
        <w:tblStyle w:val="14"/>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134"/>
        <w:gridCol w:w="709"/>
        <w:gridCol w:w="850"/>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参考型号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破碎缩分机</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7</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w:t>
            </w:r>
            <w:r>
              <w:rPr>
                <w:rFonts w:ascii="宋体" w:hAnsi="宋体"/>
                <w:szCs w:val="21"/>
              </w:rPr>
              <w:t>45</w:t>
            </w:r>
            <w:r>
              <w:rPr>
                <w:rFonts w:hint="eastAsia" w:ascii="宋体" w:hAnsi="宋体"/>
                <w:szCs w:val="21"/>
              </w:rPr>
              <w:t>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检测公司</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附属设备</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7</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7</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6</w:t>
            </w:r>
            <w:r>
              <w:rPr>
                <w:rFonts w:ascii="宋体" w:hAnsi="宋体"/>
                <w:szCs w:val="21"/>
              </w:rPr>
              <w:t xml:space="preserve"> </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312" w:beforeLines="100" w:line="360" w:lineRule="auto"/>
        <w:jc w:val="center"/>
        <w:rPr>
          <w:b/>
          <w:szCs w:val="21"/>
        </w:rPr>
      </w:pPr>
      <w:r>
        <w:rPr>
          <w:rFonts w:hint="eastAsia"/>
          <w:b/>
          <w:szCs w:val="21"/>
        </w:rPr>
        <w:t>分项报价表</w:t>
      </w:r>
    </w:p>
    <w:tbl>
      <w:tblPr>
        <w:tblStyle w:val="14"/>
        <w:tblW w:w="78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099"/>
        <w:gridCol w:w="900"/>
        <w:gridCol w:w="1499"/>
        <w:gridCol w:w="1199"/>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900"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2099"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900"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1499"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199"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226" w:type="dxa"/>
            <w:vAlign w:val="center"/>
          </w:tcPr>
          <w:p>
            <w:pPr>
              <w:widowControl/>
              <w:jc w:val="center"/>
              <w:rPr>
                <w:rFonts w:ascii="宋体" w:cs="宋体"/>
                <w:b/>
                <w:kern w:val="0"/>
                <w:szCs w:val="21"/>
              </w:rPr>
            </w:pPr>
            <w:r>
              <w:rPr>
                <w:rFonts w:hint="eastAsia" w:ascii="宋体" w:hAnsi="宋体" w:cs="宋体"/>
                <w:b/>
                <w:kern w:val="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00" w:type="dxa"/>
            <w:vAlign w:val="center"/>
          </w:tcPr>
          <w:p>
            <w:pPr>
              <w:spacing w:line="400" w:lineRule="exact"/>
              <w:jc w:val="center"/>
              <w:rPr>
                <w:rFonts w:ascii="宋体"/>
                <w:szCs w:val="21"/>
              </w:rPr>
            </w:pPr>
            <w:r>
              <w:rPr>
                <w:rFonts w:hint="eastAsia" w:ascii="宋体" w:hAnsi="宋体" w:cs="宋体"/>
                <w:bCs/>
                <w:szCs w:val="21"/>
              </w:rPr>
              <w:t>1</w:t>
            </w:r>
          </w:p>
        </w:tc>
        <w:tc>
          <w:tcPr>
            <w:tcW w:w="2099" w:type="dxa"/>
            <w:vAlign w:val="center"/>
          </w:tcPr>
          <w:p>
            <w:pPr>
              <w:spacing w:line="400" w:lineRule="exact"/>
              <w:jc w:val="left"/>
              <w:rPr>
                <w:rFonts w:ascii="宋体"/>
                <w:b/>
                <w:color w:val="FF0000"/>
                <w:szCs w:val="21"/>
              </w:rPr>
            </w:pPr>
            <w:r>
              <w:rPr>
                <w:rFonts w:hint="eastAsia" w:ascii="宋体" w:hAnsi="宋体"/>
                <w:szCs w:val="21"/>
              </w:rPr>
              <w:t>破碎缩分机</w:t>
            </w:r>
          </w:p>
        </w:tc>
        <w:tc>
          <w:tcPr>
            <w:tcW w:w="900" w:type="dxa"/>
            <w:vAlign w:val="center"/>
          </w:tcPr>
          <w:p>
            <w:pPr>
              <w:spacing w:line="400" w:lineRule="exact"/>
              <w:jc w:val="center"/>
              <w:rPr>
                <w:rFonts w:ascii="宋体"/>
                <w:b/>
                <w:szCs w:val="21"/>
              </w:rPr>
            </w:pPr>
            <w:r>
              <w:rPr>
                <w:rFonts w:hint="eastAsia" w:ascii="宋体" w:hAnsi="宋体" w:cs="宋体"/>
                <w:bCs/>
                <w:szCs w:val="21"/>
              </w:rPr>
              <w:t>台</w:t>
            </w:r>
          </w:p>
        </w:tc>
        <w:tc>
          <w:tcPr>
            <w:tcW w:w="1499" w:type="dxa"/>
            <w:vAlign w:val="center"/>
          </w:tcPr>
          <w:p>
            <w:pPr>
              <w:widowControl/>
              <w:jc w:val="center"/>
              <w:rPr>
                <w:rFonts w:hint="eastAsia" w:ascii="宋体" w:eastAsia="宋体" w:cs="宋体"/>
                <w:kern w:val="0"/>
                <w:szCs w:val="21"/>
                <w:lang w:eastAsia="zh-CN"/>
              </w:rPr>
            </w:pPr>
            <w:r>
              <w:rPr>
                <w:rFonts w:hint="eastAsia" w:ascii="宋体" w:hAnsi="宋体" w:cs="宋体"/>
                <w:bCs/>
                <w:szCs w:val="21"/>
                <w:lang w:val="en-US" w:eastAsia="zh-CN"/>
              </w:rPr>
              <w:t>7</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spacing w:line="400" w:lineRule="exact"/>
              <w:jc w:val="center"/>
              <w:rPr>
                <w:rFonts w:ascii="宋体"/>
                <w:szCs w:val="21"/>
              </w:rPr>
            </w:pPr>
          </w:p>
        </w:tc>
        <w:tc>
          <w:tcPr>
            <w:tcW w:w="2099" w:type="dxa"/>
            <w:vAlign w:val="center"/>
          </w:tcPr>
          <w:p>
            <w:pPr>
              <w:spacing w:line="400" w:lineRule="exact"/>
              <w:jc w:val="left"/>
              <w:rPr>
                <w:rFonts w:ascii="宋体"/>
                <w:szCs w:val="21"/>
              </w:rPr>
            </w:pPr>
            <w:r>
              <w:rPr>
                <w:rFonts w:hint="eastAsia" w:ascii="宋体" w:hAnsi="宋体" w:cs="宋体"/>
                <w:bCs/>
                <w:szCs w:val="21"/>
              </w:rPr>
              <w:t>每台包括：</w:t>
            </w:r>
          </w:p>
        </w:tc>
        <w:tc>
          <w:tcPr>
            <w:tcW w:w="900" w:type="dxa"/>
          </w:tcPr>
          <w:p>
            <w:pPr>
              <w:spacing w:line="400" w:lineRule="exact"/>
              <w:jc w:val="center"/>
              <w:rPr>
                <w:rFonts w:ascii="宋体"/>
                <w:szCs w:val="21"/>
              </w:rPr>
            </w:pPr>
          </w:p>
        </w:tc>
        <w:tc>
          <w:tcPr>
            <w:tcW w:w="1499" w:type="dxa"/>
          </w:tcPr>
          <w:p>
            <w:pPr>
              <w:widowControl/>
              <w:jc w:val="center"/>
              <w:rPr>
                <w:rFonts w:ascii="宋体" w:cs="宋体"/>
                <w:kern w:val="0"/>
                <w:szCs w:val="21"/>
              </w:rPr>
            </w:pP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spacing w:line="400" w:lineRule="exact"/>
              <w:jc w:val="center"/>
              <w:rPr>
                <w:rFonts w:ascii="宋体"/>
                <w:szCs w:val="21"/>
              </w:rPr>
            </w:pPr>
            <w:r>
              <w:rPr>
                <w:rFonts w:hint="eastAsia" w:ascii="宋体" w:hAnsi="宋体" w:cs="宋体"/>
                <w:bCs/>
                <w:szCs w:val="21"/>
              </w:rPr>
              <w:t>1.1</w:t>
            </w: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hAnsi="宋体" w:cs="宋体"/>
                <w:bCs/>
                <w:color w:val="000000"/>
                <w:szCs w:val="21"/>
              </w:rPr>
              <w:t>进料斗</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bCs/>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spacing w:line="400" w:lineRule="exact"/>
              <w:jc w:val="center"/>
              <w:rPr>
                <w:rFonts w:ascii="宋体"/>
                <w:szCs w:val="21"/>
              </w:rPr>
            </w:pPr>
            <w:r>
              <w:rPr>
                <w:rFonts w:hint="eastAsia" w:ascii="宋体" w:hAnsi="宋体" w:cs="宋体"/>
                <w:bCs/>
                <w:szCs w:val="21"/>
              </w:rPr>
              <w:t>1.2</w:t>
            </w: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hAnsi="宋体" w:cs="宋体"/>
                <w:bCs/>
                <w:color w:val="000000"/>
                <w:szCs w:val="21"/>
              </w:rPr>
              <w:t>工作腔</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bCs/>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spacing w:line="400" w:lineRule="exact"/>
              <w:jc w:val="center"/>
              <w:rPr>
                <w:rFonts w:ascii="宋体"/>
                <w:szCs w:val="21"/>
              </w:rPr>
            </w:pPr>
            <w:r>
              <w:rPr>
                <w:rFonts w:hint="eastAsia" w:ascii="宋体" w:hAnsi="宋体" w:cs="宋体"/>
                <w:bCs/>
                <w:szCs w:val="21"/>
              </w:rPr>
              <w:t>1.3</w:t>
            </w: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hAnsi="宋体" w:cs="宋体"/>
                <w:bCs/>
                <w:color w:val="000000"/>
                <w:szCs w:val="21"/>
              </w:rPr>
              <w:t>减速装置</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bCs/>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spacing w:line="400" w:lineRule="exact"/>
              <w:jc w:val="center"/>
              <w:rPr>
                <w:rFonts w:ascii="宋体"/>
                <w:szCs w:val="21"/>
              </w:rPr>
            </w:pPr>
            <w:r>
              <w:rPr>
                <w:rFonts w:hint="eastAsia" w:ascii="宋体" w:hAnsi="宋体" w:cs="宋体"/>
                <w:bCs/>
                <w:szCs w:val="21"/>
              </w:rPr>
              <w:t>1.4</w:t>
            </w: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cs="宋体"/>
                <w:kern w:val="0"/>
                <w:szCs w:val="21"/>
              </w:rPr>
              <w:t>破碎装置</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bCs/>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spacing w:line="400" w:lineRule="exact"/>
              <w:jc w:val="center"/>
              <w:rPr>
                <w:rFonts w:ascii="宋体"/>
                <w:szCs w:val="21"/>
              </w:rPr>
            </w:pPr>
            <w:r>
              <w:rPr>
                <w:rFonts w:hint="eastAsia" w:ascii="宋体" w:hAnsi="宋体" w:cs="宋体"/>
                <w:bCs/>
                <w:szCs w:val="21"/>
              </w:rPr>
              <w:t>1.5</w:t>
            </w: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hAnsi="宋体" w:cs="宋体"/>
                <w:bCs/>
                <w:color w:val="000000"/>
                <w:szCs w:val="21"/>
              </w:rPr>
              <w:t>压紧装置</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bCs/>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spacing w:line="400" w:lineRule="exact"/>
              <w:jc w:val="center"/>
              <w:rPr>
                <w:rFonts w:ascii="宋体"/>
                <w:szCs w:val="21"/>
              </w:rPr>
            </w:pPr>
            <w:r>
              <w:rPr>
                <w:rFonts w:hint="eastAsia" w:ascii="宋体" w:hAnsi="宋体" w:cs="宋体"/>
                <w:bCs/>
                <w:szCs w:val="21"/>
              </w:rPr>
              <w:t>1.6</w:t>
            </w: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hAnsi="宋体" w:cs="宋体"/>
                <w:bCs/>
                <w:color w:val="000000"/>
                <w:szCs w:val="21"/>
              </w:rPr>
              <w:t>转子总成</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bCs/>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cs="宋体"/>
                <w:kern w:val="0"/>
                <w:szCs w:val="21"/>
              </w:rPr>
            </w:pPr>
            <w:r>
              <w:rPr>
                <w:rFonts w:hint="eastAsia" w:ascii="宋体" w:hAnsi="宋体" w:cs="宋体"/>
                <w:bCs/>
                <w:szCs w:val="21"/>
              </w:rPr>
              <w:t>1.7</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bCs/>
                <w:color w:val="000000"/>
                <w:szCs w:val="21"/>
              </w:rPr>
              <w:t>可调缩分器</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bCs/>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bCs/>
                <w:szCs w:val="21"/>
              </w:rPr>
              <w:t>1.8</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bCs/>
                <w:color w:val="000000"/>
                <w:szCs w:val="21"/>
              </w:rPr>
              <w:t>保护器</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bCs/>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bCs/>
                <w:szCs w:val="21"/>
              </w:rPr>
              <w:t>1.9</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bCs/>
                <w:color w:val="000000"/>
                <w:szCs w:val="21"/>
              </w:rPr>
              <w:t>缩分连杆</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bCs/>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bCs/>
                <w:szCs w:val="21"/>
              </w:rPr>
              <w:t>1.10</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szCs w:val="21"/>
              </w:rPr>
            </w:pPr>
            <w:r>
              <w:rPr>
                <w:rFonts w:hint="eastAsia" w:ascii="宋体" w:hAnsi="宋体" w:cs="宋体"/>
                <w:bCs/>
                <w:color w:val="000000"/>
                <w:szCs w:val="21"/>
              </w:rPr>
              <w:t>缩分滑轮</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bCs/>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bCs/>
                <w:szCs w:val="21"/>
              </w:rPr>
              <w:t>1.11</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hAnsi="宋体" w:cs="宋体"/>
                <w:bCs/>
                <w:color w:val="000000"/>
                <w:szCs w:val="21"/>
              </w:rPr>
              <w:t>主电机</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bCs/>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bCs/>
                <w:szCs w:val="21"/>
              </w:rPr>
              <w:t>1.12</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hAnsi="宋体" w:cs="宋体"/>
                <w:bCs/>
                <w:color w:val="000000"/>
                <w:szCs w:val="21"/>
                <w:lang w:val="en-US" w:eastAsia="zh-CN"/>
              </w:rPr>
              <w:t>正</w:t>
            </w:r>
            <w:bookmarkStart w:id="8" w:name="_GoBack"/>
            <w:bookmarkEnd w:id="8"/>
            <w:r>
              <w:rPr>
                <w:rFonts w:hint="eastAsia" w:ascii="宋体" w:hAnsi="宋体" w:cs="宋体"/>
                <w:bCs/>
                <w:color w:val="000000"/>
                <w:szCs w:val="21"/>
              </w:rPr>
              <w:t>样斗</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bCs/>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bCs/>
                <w:szCs w:val="21"/>
              </w:rPr>
              <w:t>1.13</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hAnsi="宋体" w:cs="宋体"/>
                <w:bCs/>
                <w:color w:val="000000"/>
                <w:szCs w:val="21"/>
              </w:rPr>
              <w:t>弃样斗</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bCs/>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bCs/>
                <w:szCs w:val="21"/>
              </w:rPr>
              <w:t>1.14</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szCs w:val="21"/>
              </w:rPr>
            </w:pPr>
            <w:r>
              <w:rPr>
                <w:rFonts w:hint="eastAsia" w:ascii="宋体" w:hAnsi="宋体" w:cs="宋体"/>
                <w:bCs/>
                <w:color w:val="000000"/>
                <w:szCs w:val="21"/>
              </w:rPr>
              <w:t>缩分电机</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bCs/>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bCs/>
                <w:szCs w:val="21"/>
              </w:rPr>
            </w:pPr>
            <w:r>
              <w:rPr>
                <w:rFonts w:hint="eastAsia" w:ascii="宋体" w:hAnsi="宋体" w:cs="宋体"/>
                <w:bCs/>
                <w:szCs w:val="21"/>
              </w:rPr>
              <w:t>1.15</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szCs w:val="21"/>
              </w:rPr>
            </w:pPr>
            <w:r>
              <w:rPr>
                <w:rFonts w:hint="eastAsia" w:ascii="宋体" w:hAnsi="宋体" w:cs="宋体"/>
                <w:bCs/>
                <w:color w:val="000000"/>
                <w:szCs w:val="21"/>
              </w:rPr>
              <w:t>皮带</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szCs w:val="21"/>
              </w:rPr>
            </w:pPr>
            <w:r>
              <w:rPr>
                <w:rFonts w:hint="eastAsia" w:ascii="宋体" w:hAnsi="宋体" w:cs="宋体"/>
                <w:bCs/>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bCs/>
                <w:szCs w:val="21"/>
              </w:rPr>
            </w:pPr>
            <w:r>
              <w:rPr>
                <w:rFonts w:hint="eastAsia" w:ascii="宋体" w:hAnsi="宋体" w:cs="宋体"/>
                <w:bCs/>
                <w:szCs w:val="21"/>
              </w:rPr>
              <w:t>1.16</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szCs w:val="21"/>
              </w:rPr>
            </w:pPr>
            <w:r>
              <w:rPr>
                <w:rFonts w:hint="eastAsia" w:ascii="宋体" w:hAnsi="宋体" w:cs="宋体"/>
                <w:bCs/>
                <w:color w:val="000000"/>
                <w:szCs w:val="21"/>
              </w:rPr>
              <w:t>机架</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szCs w:val="21"/>
              </w:rPr>
            </w:pPr>
            <w:r>
              <w:rPr>
                <w:rFonts w:hint="eastAsia" w:ascii="宋体" w:hAnsi="宋体" w:cs="宋体"/>
                <w:bCs/>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bCs/>
                <w:szCs w:val="21"/>
              </w:rPr>
              <w:t>1.17</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hAnsi="宋体" w:cs="宋体"/>
                <w:bCs/>
                <w:color w:val="000000"/>
                <w:szCs w:val="21"/>
              </w:rPr>
              <w:t>密封垫</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bCs/>
                <w:color w:val="00000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bCs/>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exact"/>
          <w:jc w:val="center"/>
        </w:trPr>
        <w:tc>
          <w:tcPr>
            <w:tcW w:w="900" w:type="dxa"/>
            <w:vAlign w:val="center"/>
          </w:tcPr>
          <w:p>
            <w:pPr>
              <w:widowControl/>
              <w:jc w:val="center"/>
              <w:rPr>
                <w:rFonts w:ascii="宋体" w:hAnsi="宋体" w:cs="宋体"/>
                <w:kern w:val="0"/>
                <w:szCs w:val="21"/>
              </w:rPr>
            </w:pPr>
            <w:r>
              <w:rPr>
                <w:rFonts w:hint="eastAsia" w:ascii="宋体" w:hAnsi="宋体" w:cs="宋体"/>
                <w:bCs/>
                <w:szCs w:val="21"/>
              </w:rPr>
              <w:t>1.1</w:t>
            </w:r>
            <w:r>
              <w:rPr>
                <w:rFonts w:ascii="宋体" w:hAnsi="宋体" w:cs="宋体"/>
                <w:bCs/>
                <w:szCs w:val="21"/>
              </w:rPr>
              <w:t>8</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eastAsia="宋体"/>
                <w:szCs w:val="21"/>
                <w:lang w:eastAsia="zh-CN"/>
              </w:rPr>
            </w:pPr>
            <w:r>
              <w:rPr>
                <w:rFonts w:ascii="宋体"/>
                <w:szCs w:val="21"/>
              </w:rPr>
              <w:t>筛板</w:t>
            </w:r>
            <w:r>
              <w:rPr>
                <w:rFonts w:hint="eastAsia" w:ascii="宋体"/>
                <w:szCs w:val="21"/>
                <w:lang w:eastAsia="zh-CN"/>
              </w:rPr>
              <w:t>（</w:t>
            </w:r>
            <w:r>
              <w:rPr>
                <w:rFonts w:hint="eastAsia" w:ascii="宋体"/>
                <w:szCs w:val="21"/>
                <w:lang w:val="en-US" w:eastAsia="zh-CN"/>
              </w:rPr>
              <w:t>3mm、6mm、13mm</w:t>
            </w:r>
            <w:r>
              <w:rPr>
                <w:rFonts w:hint="eastAsia" w:ascii="宋体"/>
                <w:szCs w:val="21"/>
                <w:lang w:eastAsia="zh-CN"/>
              </w:rPr>
              <w:t>）</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ascii="宋体" w:hAnsi="宋体" w:cs="宋体"/>
                <w:szCs w:val="21"/>
              </w:rPr>
              <w:t>个</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3</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cs="宋体"/>
                <w:kern w:val="0"/>
                <w:szCs w:val="21"/>
              </w:rPr>
            </w:pPr>
          </w:p>
        </w:tc>
        <w:tc>
          <w:tcPr>
            <w:tcW w:w="2099" w:type="dxa"/>
            <w:vAlign w:val="center"/>
          </w:tcPr>
          <w:p>
            <w:pPr>
              <w:widowControl/>
              <w:jc w:val="center"/>
              <w:rPr>
                <w:rFonts w:ascii="宋体" w:cs="宋体"/>
                <w:kern w:val="0"/>
                <w:szCs w:val="21"/>
              </w:rPr>
            </w:pPr>
            <w:r>
              <w:rPr>
                <w:rFonts w:hint="eastAsia" w:ascii="宋体" w:hAnsi="宋体" w:cs="宋体"/>
                <w:kern w:val="0"/>
                <w:szCs w:val="21"/>
              </w:rPr>
              <w:t>合计</w:t>
            </w:r>
          </w:p>
        </w:tc>
        <w:tc>
          <w:tcPr>
            <w:tcW w:w="900" w:type="dxa"/>
            <w:vAlign w:val="center"/>
          </w:tcPr>
          <w:p>
            <w:pPr>
              <w:widowControl/>
              <w:jc w:val="center"/>
              <w:rPr>
                <w:rFonts w:ascii="宋体" w:cs="宋体"/>
                <w:kern w:val="0"/>
                <w:szCs w:val="21"/>
              </w:rPr>
            </w:pPr>
          </w:p>
        </w:tc>
        <w:tc>
          <w:tcPr>
            <w:tcW w:w="1499" w:type="dxa"/>
            <w:vAlign w:val="center"/>
          </w:tcPr>
          <w:p>
            <w:pPr>
              <w:widowControl/>
              <w:jc w:val="center"/>
              <w:rPr>
                <w:rFonts w:ascii="宋体" w:cs="宋体"/>
                <w:kern w:val="0"/>
                <w:szCs w:val="21"/>
              </w:rPr>
            </w:pP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 xml:space="preserve">   +40℃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   -30℃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 xml:space="preserve">  +15℃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zCs w:val="21"/>
          <w:u w:val="single"/>
        </w:rPr>
        <w:t xml:space="preserve">  95％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 xml:space="preserve">     7级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w:t>
      </w:r>
      <w:r>
        <w:rPr>
          <w:rFonts w:hint="eastAsia" w:ascii="宋体" w:hAnsi="宋体"/>
          <w:szCs w:val="21"/>
          <w:u w:val="single"/>
        </w:rPr>
        <w:t xml:space="preserve">   ≤1400m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其它：</w:t>
      </w:r>
      <w:r>
        <w:rPr>
          <w:rFonts w:hint="eastAsia" w:ascii="宋体" w:hAnsi="宋体"/>
          <w:szCs w:val="21"/>
          <w:u w:val="single"/>
        </w:rPr>
        <w:t xml:space="preserve">                  </w:t>
      </w:r>
      <w:r>
        <w:rPr>
          <w:rFonts w:hint="eastAsia" w:ascii="宋体" w:hAnsi="宋体"/>
          <w:szCs w:val="21"/>
        </w:rPr>
        <w:t>。</w:t>
      </w:r>
    </w:p>
    <w:p>
      <w:pPr>
        <w:spacing w:line="480" w:lineRule="auto"/>
        <w:rPr>
          <w:rFonts w:ascii="宋体" w:hAnsi="宋体"/>
          <w:b/>
          <w:bCs/>
          <w:szCs w:val="21"/>
        </w:rPr>
      </w:pPr>
      <w:r>
        <w:rPr>
          <w:rFonts w:hint="eastAsia" w:ascii="宋体" w:hAnsi="宋体"/>
          <w:b/>
          <w:bCs/>
          <w:szCs w:val="21"/>
        </w:rPr>
        <w:t>三、技术参数及要求</w:t>
      </w:r>
    </w:p>
    <w:p>
      <w:pPr>
        <w:spacing w:line="480" w:lineRule="auto"/>
        <w:rPr>
          <w:rFonts w:ascii="宋体" w:hAnsi="宋体"/>
          <w:szCs w:val="21"/>
        </w:rPr>
      </w:pPr>
      <w:r>
        <w:rPr>
          <w:rFonts w:ascii="宋体" w:hAnsi="宋体"/>
          <w:szCs w:val="21"/>
        </w:rPr>
        <w:t>1.</w:t>
      </w:r>
      <w:r>
        <w:rPr>
          <w:rFonts w:hint="eastAsia" w:ascii="宋体" w:hAnsi="宋体"/>
          <w:szCs w:val="21"/>
        </w:rPr>
        <w:t xml:space="preserve"> </w:t>
      </w:r>
      <w:r>
        <w:rPr>
          <w:rFonts w:ascii="宋体" w:hAnsi="宋体"/>
          <w:szCs w:val="21"/>
        </w:rPr>
        <w:t>技术</w:t>
      </w:r>
      <w:r>
        <w:rPr>
          <w:rFonts w:hint="eastAsia" w:ascii="宋体" w:hAnsi="宋体"/>
          <w:szCs w:val="21"/>
        </w:rPr>
        <w:t>参数</w:t>
      </w:r>
    </w:p>
    <w:p>
      <w:pPr>
        <w:spacing w:line="360" w:lineRule="auto"/>
        <w:rPr>
          <w:rFonts w:ascii="宋体" w:hAnsi="宋体"/>
          <w:szCs w:val="21"/>
        </w:rPr>
      </w:pPr>
      <w:r>
        <w:rPr>
          <w:rFonts w:hint="eastAsia" w:ascii="宋体" w:hAnsi="宋体"/>
          <w:szCs w:val="21"/>
        </w:rPr>
        <w:t>1.1、给料粒度：≤150 mm；</w:t>
      </w:r>
    </w:p>
    <w:p>
      <w:pPr>
        <w:pStyle w:val="19"/>
        <w:tabs>
          <w:tab w:val="left" w:pos="1290"/>
          <w:tab w:val="left" w:pos="1680"/>
        </w:tabs>
        <w:adjustRightInd w:val="0"/>
        <w:snapToGrid w:val="0"/>
        <w:spacing w:line="360" w:lineRule="auto"/>
        <w:rPr>
          <w:sz w:val="21"/>
          <w:szCs w:val="21"/>
        </w:rPr>
      </w:pPr>
      <w:r>
        <w:rPr>
          <w:rFonts w:hint="eastAsia"/>
          <w:sz w:val="21"/>
          <w:szCs w:val="21"/>
        </w:rPr>
        <w:t>*1.2、出料粒度：≤13-3mm（可调）；</w:t>
      </w:r>
    </w:p>
    <w:p>
      <w:pPr>
        <w:pStyle w:val="19"/>
        <w:tabs>
          <w:tab w:val="left" w:pos="1290"/>
          <w:tab w:val="left" w:pos="1680"/>
        </w:tabs>
        <w:adjustRightInd w:val="0"/>
        <w:snapToGrid w:val="0"/>
        <w:spacing w:line="360" w:lineRule="auto"/>
        <w:rPr>
          <w:sz w:val="21"/>
          <w:szCs w:val="21"/>
        </w:rPr>
      </w:pPr>
      <w:r>
        <w:rPr>
          <w:rFonts w:hint="eastAsia"/>
          <w:sz w:val="21"/>
          <w:szCs w:val="21"/>
        </w:rPr>
        <w:t>*1.3、缩分</w:t>
      </w:r>
      <w:r>
        <w:rPr>
          <w:rFonts w:hint="eastAsia"/>
          <w:sz w:val="21"/>
          <w:szCs w:val="21"/>
          <w:lang w:eastAsia="zh-CN"/>
        </w:rPr>
        <w:t>方式</w:t>
      </w:r>
      <w:r>
        <w:rPr>
          <w:rFonts w:hint="eastAsia"/>
          <w:sz w:val="21"/>
          <w:szCs w:val="21"/>
        </w:rPr>
        <w:t>：两级缩分</w:t>
      </w:r>
      <w:r>
        <w:rPr>
          <w:rFonts w:hint="eastAsia"/>
          <w:sz w:val="21"/>
          <w:szCs w:val="21"/>
          <w:lang w:eastAsia="zh-CN"/>
        </w:rPr>
        <w:t>，</w:t>
      </w:r>
      <w:r>
        <w:rPr>
          <w:rFonts w:hint="eastAsia"/>
          <w:sz w:val="21"/>
          <w:szCs w:val="21"/>
        </w:rPr>
        <w:t>可调，1/16</w:t>
      </w:r>
      <w:r>
        <w:rPr>
          <w:rFonts w:hint="eastAsia"/>
          <w:sz w:val="21"/>
          <w:szCs w:val="21"/>
          <w:lang w:eastAsia="zh-CN"/>
        </w:rPr>
        <w:t>—</w:t>
      </w:r>
      <w:r>
        <w:rPr>
          <w:rFonts w:hint="eastAsia"/>
          <w:sz w:val="21"/>
          <w:szCs w:val="21"/>
        </w:rPr>
        <w:t>1/2；</w:t>
      </w:r>
    </w:p>
    <w:p>
      <w:pPr>
        <w:pStyle w:val="19"/>
        <w:tabs>
          <w:tab w:val="left" w:pos="1290"/>
          <w:tab w:val="left" w:pos="1680"/>
        </w:tabs>
        <w:adjustRightInd w:val="0"/>
        <w:snapToGrid w:val="0"/>
        <w:spacing w:line="360" w:lineRule="auto"/>
        <w:rPr>
          <w:sz w:val="21"/>
          <w:szCs w:val="21"/>
        </w:rPr>
      </w:pPr>
      <w:r>
        <w:rPr>
          <w:rFonts w:hint="eastAsia"/>
          <w:sz w:val="21"/>
          <w:szCs w:val="21"/>
        </w:rPr>
        <w:t>*1.4、生产功率</w:t>
      </w:r>
      <w:r>
        <w:rPr>
          <w:sz w:val="21"/>
          <w:szCs w:val="21"/>
        </w:rPr>
        <w:t>(kg/h)</w:t>
      </w:r>
      <w:r>
        <w:rPr>
          <w:rFonts w:hint="eastAsia"/>
          <w:sz w:val="21"/>
          <w:szCs w:val="21"/>
        </w:rPr>
        <w:t>：不小于</w:t>
      </w:r>
      <w:r>
        <w:rPr>
          <w:sz w:val="21"/>
          <w:szCs w:val="21"/>
        </w:rPr>
        <w:t>1200</w:t>
      </w:r>
      <w:r>
        <w:rPr>
          <w:rFonts w:hint="eastAsia"/>
          <w:sz w:val="21"/>
          <w:szCs w:val="21"/>
        </w:rPr>
        <w:t>；</w:t>
      </w:r>
    </w:p>
    <w:p>
      <w:pPr>
        <w:pStyle w:val="19"/>
        <w:tabs>
          <w:tab w:val="left" w:pos="1290"/>
          <w:tab w:val="left" w:pos="1680"/>
        </w:tabs>
        <w:adjustRightInd w:val="0"/>
        <w:snapToGrid w:val="0"/>
        <w:spacing w:line="360" w:lineRule="auto"/>
        <w:rPr>
          <w:sz w:val="21"/>
          <w:szCs w:val="21"/>
        </w:rPr>
      </w:pPr>
      <w:r>
        <w:rPr>
          <w:rFonts w:hint="eastAsia"/>
          <w:sz w:val="21"/>
          <w:szCs w:val="21"/>
        </w:rPr>
        <w:t>1.5、电机功率：≤</w:t>
      </w:r>
      <w:r>
        <w:rPr>
          <w:rFonts w:hint="eastAsia"/>
          <w:sz w:val="21"/>
          <w:szCs w:val="21"/>
          <w:lang w:val="en-US" w:eastAsia="zh-CN"/>
        </w:rPr>
        <w:t>6</w:t>
      </w:r>
      <w:r>
        <w:rPr>
          <w:rFonts w:hint="eastAsia"/>
          <w:sz w:val="21"/>
          <w:szCs w:val="21"/>
        </w:rPr>
        <w:t>KW；</w:t>
      </w:r>
    </w:p>
    <w:p>
      <w:pPr>
        <w:pStyle w:val="19"/>
        <w:tabs>
          <w:tab w:val="left" w:pos="1290"/>
          <w:tab w:val="left" w:pos="1680"/>
        </w:tabs>
        <w:adjustRightInd w:val="0"/>
        <w:snapToGrid w:val="0"/>
        <w:spacing w:line="360" w:lineRule="auto"/>
        <w:rPr>
          <w:sz w:val="21"/>
          <w:szCs w:val="21"/>
        </w:rPr>
      </w:pPr>
      <w:r>
        <w:rPr>
          <w:rFonts w:hint="eastAsia"/>
          <w:sz w:val="21"/>
          <w:szCs w:val="21"/>
        </w:rPr>
        <w:t>1.6、转速：不小于950r/m；</w:t>
      </w:r>
    </w:p>
    <w:p>
      <w:pPr>
        <w:pStyle w:val="19"/>
        <w:tabs>
          <w:tab w:val="left" w:pos="1290"/>
          <w:tab w:val="left" w:pos="1680"/>
        </w:tabs>
        <w:adjustRightInd w:val="0"/>
        <w:snapToGrid w:val="0"/>
        <w:spacing w:line="360" w:lineRule="auto"/>
        <w:rPr>
          <w:sz w:val="21"/>
          <w:szCs w:val="21"/>
        </w:rPr>
      </w:pPr>
      <w:r>
        <w:rPr>
          <w:rFonts w:hint="eastAsia"/>
          <w:sz w:val="21"/>
          <w:szCs w:val="21"/>
        </w:rPr>
        <w:t>1.</w:t>
      </w:r>
      <w:r>
        <w:rPr>
          <w:rFonts w:hint="eastAsia"/>
          <w:sz w:val="21"/>
          <w:szCs w:val="21"/>
          <w:lang w:val="en-US" w:eastAsia="zh-CN"/>
        </w:rPr>
        <w:t>7</w:t>
      </w:r>
      <w:r>
        <w:rPr>
          <w:rFonts w:hint="eastAsia"/>
          <w:sz w:val="21"/>
          <w:szCs w:val="21"/>
        </w:rPr>
        <w:t>、破碎工作腔为ZG45精密铸造，耐磨耐</w:t>
      </w:r>
      <w:r>
        <w:rPr>
          <w:rFonts w:hint="eastAsia"/>
          <w:sz w:val="21"/>
          <w:szCs w:val="21"/>
          <w:lang w:val="en-US" w:eastAsia="zh-CN"/>
        </w:rPr>
        <w:t>锈</w:t>
      </w:r>
      <w:r>
        <w:rPr>
          <w:rFonts w:hint="eastAsia"/>
          <w:sz w:val="21"/>
          <w:szCs w:val="21"/>
        </w:rPr>
        <w:t>，有效防止样品污染和过热；</w:t>
      </w:r>
      <w:r>
        <w:rPr>
          <w:rFonts w:hint="eastAsia"/>
          <w:sz w:val="21"/>
          <w:szCs w:val="21"/>
          <w:lang w:val="en-US" w:eastAsia="zh-CN"/>
        </w:rPr>
        <w:t>水分≤20%时，工作腔不粘煤，水分＞20%，</w:t>
      </w:r>
      <w:r>
        <w:rPr>
          <w:rFonts w:hint="eastAsia"/>
          <w:sz w:val="21"/>
          <w:szCs w:val="21"/>
        </w:rPr>
        <w:t>工作腔无明显粘煤现象。</w:t>
      </w:r>
    </w:p>
    <w:p>
      <w:pPr>
        <w:pStyle w:val="19"/>
        <w:tabs>
          <w:tab w:val="left" w:pos="1290"/>
          <w:tab w:val="left" w:pos="1680"/>
        </w:tabs>
        <w:adjustRightInd w:val="0"/>
        <w:snapToGrid w:val="0"/>
        <w:spacing w:line="360" w:lineRule="auto"/>
        <w:rPr>
          <w:sz w:val="21"/>
          <w:szCs w:val="21"/>
        </w:rPr>
      </w:pPr>
      <w:r>
        <w:rPr>
          <w:rFonts w:hint="eastAsia"/>
          <w:sz w:val="21"/>
          <w:szCs w:val="21"/>
        </w:rPr>
        <w:t>1.</w:t>
      </w:r>
      <w:r>
        <w:rPr>
          <w:rFonts w:hint="eastAsia"/>
          <w:sz w:val="21"/>
          <w:szCs w:val="21"/>
          <w:lang w:val="en-US" w:eastAsia="zh-CN"/>
        </w:rPr>
        <w:t>8</w:t>
      </w:r>
      <w:r>
        <w:rPr>
          <w:rFonts w:hint="eastAsia"/>
          <w:sz w:val="21"/>
          <w:szCs w:val="21"/>
        </w:rPr>
        <w:t>、全宽度ZGMN13高锰钢锤头，对物料进行全断面破碎，工作腔不堵塞，无死角存样现象。</w:t>
      </w:r>
    </w:p>
    <w:p>
      <w:pPr>
        <w:pStyle w:val="19"/>
        <w:tabs>
          <w:tab w:val="left" w:pos="1290"/>
          <w:tab w:val="left" w:pos="1680"/>
        </w:tabs>
        <w:adjustRightInd w:val="0"/>
        <w:snapToGrid w:val="0"/>
        <w:spacing w:line="360" w:lineRule="auto"/>
        <w:rPr>
          <w:sz w:val="21"/>
          <w:szCs w:val="21"/>
        </w:rPr>
      </w:pPr>
      <w:r>
        <w:rPr>
          <w:rFonts w:hint="eastAsia"/>
          <w:sz w:val="21"/>
          <w:szCs w:val="21"/>
        </w:rPr>
        <w:t>1.</w:t>
      </w:r>
      <w:r>
        <w:rPr>
          <w:rFonts w:hint="eastAsia"/>
          <w:sz w:val="21"/>
          <w:szCs w:val="21"/>
          <w:lang w:val="en-US" w:eastAsia="zh-CN"/>
        </w:rPr>
        <w:t>9</w:t>
      </w:r>
      <w:r>
        <w:rPr>
          <w:rFonts w:hint="eastAsia"/>
          <w:sz w:val="21"/>
          <w:szCs w:val="21"/>
        </w:rPr>
        <w:t>、缩分形式</w:t>
      </w:r>
      <w:r>
        <w:rPr>
          <w:rFonts w:hint="eastAsia"/>
          <w:sz w:val="21"/>
          <w:szCs w:val="21"/>
          <w:lang w:eastAsia="zh-CN"/>
        </w:rPr>
        <w:t>：</w:t>
      </w:r>
      <w:r>
        <w:rPr>
          <w:rFonts w:hint="eastAsia"/>
          <w:sz w:val="21"/>
          <w:szCs w:val="21"/>
        </w:rPr>
        <w:t>缩分器为不锈钢材质，水分含量大的料样也不堵塞。</w:t>
      </w:r>
    </w:p>
    <w:p>
      <w:pPr>
        <w:pStyle w:val="19"/>
        <w:tabs>
          <w:tab w:val="left" w:pos="1290"/>
          <w:tab w:val="left" w:pos="1680"/>
        </w:tabs>
        <w:adjustRightInd w:val="0"/>
        <w:snapToGrid w:val="0"/>
        <w:spacing w:line="360" w:lineRule="auto"/>
        <w:rPr>
          <w:sz w:val="21"/>
          <w:szCs w:val="21"/>
        </w:rPr>
      </w:pPr>
      <w:r>
        <w:rPr>
          <w:rFonts w:hint="eastAsia"/>
          <w:sz w:val="21"/>
          <w:szCs w:val="21"/>
        </w:rPr>
        <w:t>1.1</w:t>
      </w:r>
      <w:r>
        <w:rPr>
          <w:rFonts w:hint="eastAsia"/>
          <w:sz w:val="21"/>
          <w:szCs w:val="21"/>
          <w:lang w:val="en-US" w:eastAsia="zh-CN"/>
        </w:rPr>
        <w:t>0</w:t>
      </w:r>
      <w:r>
        <w:rPr>
          <w:rFonts w:hint="eastAsia"/>
          <w:sz w:val="21"/>
          <w:szCs w:val="21"/>
        </w:rPr>
        <w:t>、进料斗材质为A3冷板氩弧焊工艺焊接。</w:t>
      </w:r>
    </w:p>
    <w:p>
      <w:pPr>
        <w:pStyle w:val="19"/>
        <w:tabs>
          <w:tab w:val="left" w:pos="1290"/>
          <w:tab w:val="left" w:pos="1680"/>
        </w:tabs>
        <w:adjustRightInd w:val="0"/>
        <w:snapToGrid w:val="0"/>
        <w:spacing w:line="360" w:lineRule="auto"/>
        <w:rPr>
          <w:sz w:val="21"/>
          <w:szCs w:val="21"/>
        </w:rPr>
      </w:pPr>
      <w:r>
        <w:rPr>
          <w:rFonts w:hint="eastAsia"/>
          <w:sz w:val="21"/>
          <w:szCs w:val="21"/>
        </w:rPr>
        <w:t>*1.1</w:t>
      </w:r>
      <w:r>
        <w:rPr>
          <w:rFonts w:hint="eastAsia"/>
          <w:sz w:val="21"/>
          <w:szCs w:val="21"/>
          <w:lang w:val="en-US" w:eastAsia="zh-CN"/>
        </w:rPr>
        <w:t>1</w:t>
      </w:r>
      <w:r>
        <w:rPr>
          <w:rFonts w:hint="eastAsia"/>
          <w:sz w:val="21"/>
          <w:szCs w:val="21"/>
        </w:rPr>
        <w:t>、工作腔：破碎工作腔为ZG45铸造。</w:t>
      </w:r>
    </w:p>
    <w:p>
      <w:pPr>
        <w:pStyle w:val="19"/>
        <w:tabs>
          <w:tab w:val="left" w:pos="1290"/>
          <w:tab w:val="left" w:pos="1680"/>
        </w:tabs>
        <w:adjustRightInd w:val="0"/>
        <w:snapToGrid w:val="0"/>
        <w:spacing w:line="360" w:lineRule="auto"/>
        <w:rPr>
          <w:sz w:val="21"/>
          <w:szCs w:val="21"/>
        </w:rPr>
      </w:pPr>
      <w:r>
        <w:rPr>
          <w:rFonts w:hint="eastAsia"/>
          <w:sz w:val="21"/>
          <w:szCs w:val="21"/>
        </w:rPr>
        <w:t>1.1</w:t>
      </w:r>
      <w:r>
        <w:rPr>
          <w:rFonts w:hint="eastAsia"/>
          <w:sz w:val="21"/>
          <w:szCs w:val="21"/>
          <w:lang w:val="en-US" w:eastAsia="zh-CN"/>
        </w:rPr>
        <w:t>2</w:t>
      </w:r>
      <w:r>
        <w:rPr>
          <w:rFonts w:hint="eastAsia"/>
          <w:sz w:val="21"/>
          <w:szCs w:val="21"/>
        </w:rPr>
        <w:t>、减速装置：特制齿轮，镍铬合金材质，全密封设计。</w:t>
      </w:r>
    </w:p>
    <w:p>
      <w:pPr>
        <w:pStyle w:val="19"/>
        <w:tabs>
          <w:tab w:val="left" w:pos="1290"/>
          <w:tab w:val="left" w:pos="1680"/>
        </w:tabs>
        <w:adjustRightInd w:val="0"/>
        <w:snapToGrid w:val="0"/>
        <w:spacing w:line="360" w:lineRule="auto"/>
        <w:rPr>
          <w:sz w:val="21"/>
          <w:szCs w:val="21"/>
        </w:rPr>
      </w:pPr>
      <w:r>
        <w:rPr>
          <w:rFonts w:hint="eastAsia"/>
          <w:sz w:val="21"/>
          <w:szCs w:val="21"/>
        </w:rPr>
        <w:t>*1.1</w:t>
      </w:r>
      <w:r>
        <w:rPr>
          <w:rFonts w:hint="eastAsia"/>
          <w:sz w:val="21"/>
          <w:szCs w:val="21"/>
          <w:lang w:val="en-US" w:eastAsia="zh-CN"/>
        </w:rPr>
        <w:t>3</w:t>
      </w:r>
      <w:r>
        <w:rPr>
          <w:rFonts w:hint="eastAsia"/>
          <w:sz w:val="21"/>
          <w:szCs w:val="21"/>
        </w:rPr>
        <w:t>、转子总成：全宽度ZGMN13高锰钢锤头。</w:t>
      </w:r>
    </w:p>
    <w:p>
      <w:pPr>
        <w:pStyle w:val="19"/>
        <w:tabs>
          <w:tab w:val="left" w:pos="1290"/>
          <w:tab w:val="left" w:pos="1680"/>
        </w:tabs>
        <w:adjustRightInd w:val="0"/>
        <w:snapToGrid w:val="0"/>
        <w:spacing w:line="360" w:lineRule="auto"/>
        <w:rPr>
          <w:sz w:val="21"/>
          <w:szCs w:val="21"/>
        </w:rPr>
      </w:pPr>
      <w:r>
        <w:rPr>
          <w:rFonts w:hint="eastAsia"/>
          <w:sz w:val="21"/>
          <w:szCs w:val="21"/>
        </w:rPr>
        <w:t>*1.1</w:t>
      </w:r>
      <w:r>
        <w:rPr>
          <w:rFonts w:hint="eastAsia"/>
          <w:sz w:val="21"/>
          <w:szCs w:val="21"/>
          <w:lang w:val="en-US" w:eastAsia="zh-CN"/>
        </w:rPr>
        <w:t>4</w:t>
      </w:r>
      <w:r>
        <w:rPr>
          <w:rFonts w:hint="eastAsia"/>
          <w:sz w:val="21"/>
          <w:szCs w:val="21"/>
        </w:rPr>
        <w:t>、保护器：含热过载，断电保护装置等。</w:t>
      </w:r>
    </w:p>
    <w:p>
      <w:pPr>
        <w:pStyle w:val="19"/>
        <w:tabs>
          <w:tab w:val="left" w:pos="1290"/>
          <w:tab w:val="left" w:pos="1680"/>
        </w:tabs>
        <w:adjustRightInd w:val="0"/>
        <w:snapToGrid w:val="0"/>
        <w:spacing w:line="360" w:lineRule="auto"/>
        <w:rPr>
          <w:sz w:val="21"/>
          <w:szCs w:val="21"/>
        </w:rPr>
      </w:pPr>
      <w:r>
        <w:rPr>
          <w:rFonts w:hint="eastAsia"/>
          <w:sz w:val="21"/>
          <w:szCs w:val="21"/>
        </w:rPr>
        <w:t>*1.1</w:t>
      </w:r>
      <w:r>
        <w:rPr>
          <w:rFonts w:hint="eastAsia"/>
          <w:sz w:val="21"/>
          <w:szCs w:val="21"/>
          <w:lang w:val="en-US" w:eastAsia="zh-CN"/>
        </w:rPr>
        <w:t>5</w:t>
      </w:r>
      <w:r>
        <w:rPr>
          <w:rFonts w:hint="eastAsia"/>
          <w:sz w:val="21"/>
          <w:szCs w:val="21"/>
        </w:rPr>
        <w:t>、电控部分：需有电压信号装置及过负荷、欠电压、缺项、漏电保护。</w:t>
      </w:r>
    </w:p>
    <w:p>
      <w:pPr>
        <w:pStyle w:val="19"/>
        <w:tabs>
          <w:tab w:val="left" w:pos="1290"/>
          <w:tab w:val="left" w:pos="1680"/>
        </w:tabs>
        <w:adjustRightInd w:val="0"/>
        <w:snapToGrid w:val="0"/>
        <w:spacing w:line="360" w:lineRule="auto"/>
        <w:rPr>
          <w:sz w:val="21"/>
          <w:szCs w:val="21"/>
        </w:rPr>
      </w:pPr>
      <w:r>
        <w:rPr>
          <w:rFonts w:hint="eastAsia"/>
          <w:sz w:val="21"/>
          <w:szCs w:val="21"/>
        </w:rPr>
        <w:t>*1.1</w:t>
      </w:r>
      <w:r>
        <w:rPr>
          <w:rFonts w:hint="eastAsia"/>
          <w:sz w:val="21"/>
          <w:szCs w:val="21"/>
          <w:lang w:val="en-US" w:eastAsia="zh-CN"/>
        </w:rPr>
        <w:t>6</w:t>
      </w:r>
      <w:r>
        <w:rPr>
          <w:rFonts w:hint="eastAsia"/>
          <w:sz w:val="21"/>
          <w:szCs w:val="21"/>
        </w:rPr>
        <w:t>、皮带轮：铸造一体成型。</w:t>
      </w:r>
    </w:p>
    <w:p>
      <w:pPr>
        <w:pStyle w:val="19"/>
        <w:tabs>
          <w:tab w:val="left" w:pos="1290"/>
          <w:tab w:val="left" w:pos="1680"/>
        </w:tabs>
        <w:adjustRightInd w:val="0"/>
        <w:snapToGrid w:val="0"/>
        <w:spacing w:line="360" w:lineRule="auto"/>
        <w:rPr>
          <w:sz w:val="21"/>
          <w:szCs w:val="21"/>
        </w:rPr>
      </w:pPr>
      <w:r>
        <w:rPr>
          <w:rFonts w:hint="eastAsia"/>
          <w:sz w:val="21"/>
          <w:szCs w:val="21"/>
        </w:rPr>
        <w:t>1.1</w:t>
      </w:r>
      <w:r>
        <w:rPr>
          <w:rFonts w:hint="eastAsia"/>
          <w:sz w:val="21"/>
          <w:szCs w:val="21"/>
          <w:lang w:val="en-US" w:eastAsia="zh-CN"/>
        </w:rPr>
        <w:t>7</w:t>
      </w:r>
      <w:r>
        <w:rPr>
          <w:rFonts w:hint="eastAsia"/>
          <w:sz w:val="21"/>
          <w:szCs w:val="21"/>
        </w:rPr>
        <w:t>、飞轮：铸造一体成型。</w:t>
      </w:r>
    </w:p>
    <w:p>
      <w:pPr>
        <w:pStyle w:val="19"/>
        <w:tabs>
          <w:tab w:val="left" w:pos="1290"/>
          <w:tab w:val="left" w:pos="1680"/>
        </w:tabs>
        <w:adjustRightInd w:val="0"/>
        <w:snapToGrid w:val="0"/>
        <w:spacing w:line="360" w:lineRule="auto"/>
        <w:rPr>
          <w:sz w:val="21"/>
          <w:szCs w:val="21"/>
        </w:rPr>
      </w:pPr>
      <w:r>
        <w:rPr>
          <w:rFonts w:hint="eastAsia"/>
          <w:sz w:val="21"/>
          <w:szCs w:val="21"/>
        </w:rPr>
        <w:t>1.1</w:t>
      </w:r>
      <w:r>
        <w:rPr>
          <w:rFonts w:hint="eastAsia"/>
          <w:sz w:val="21"/>
          <w:szCs w:val="21"/>
          <w:lang w:val="en-US" w:eastAsia="zh-CN"/>
        </w:rPr>
        <w:t>8</w:t>
      </w:r>
      <w:r>
        <w:rPr>
          <w:rFonts w:hint="eastAsia"/>
          <w:sz w:val="21"/>
          <w:szCs w:val="21"/>
        </w:rPr>
        <w:t>、接样斗：材质为A3冷板氩弧焊工艺焊接。</w:t>
      </w:r>
    </w:p>
    <w:p>
      <w:pPr>
        <w:pStyle w:val="19"/>
        <w:tabs>
          <w:tab w:val="left" w:pos="1290"/>
          <w:tab w:val="left" w:pos="1680"/>
        </w:tabs>
        <w:adjustRightInd w:val="0"/>
        <w:snapToGrid w:val="0"/>
        <w:spacing w:line="360" w:lineRule="auto"/>
        <w:rPr>
          <w:sz w:val="21"/>
          <w:szCs w:val="21"/>
        </w:rPr>
      </w:pPr>
      <w:r>
        <w:rPr>
          <w:rFonts w:hint="eastAsia"/>
          <w:sz w:val="21"/>
          <w:szCs w:val="21"/>
        </w:rPr>
        <w:t>1.</w:t>
      </w:r>
      <w:r>
        <w:rPr>
          <w:rFonts w:hint="eastAsia"/>
          <w:sz w:val="21"/>
          <w:szCs w:val="21"/>
          <w:lang w:val="en-US" w:eastAsia="zh-CN"/>
        </w:rPr>
        <w:t>19</w:t>
      </w:r>
      <w:r>
        <w:rPr>
          <w:rFonts w:hint="eastAsia"/>
          <w:sz w:val="21"/>
          <w:szCs w:val="21"/>
        </w:rPr>
        <w:t>、压紧装置：45钢制造。</w:t>
      </w:r>
    </w:p>
    <w:p>
      <w:pPr>
        <w:pStyle w:val="19"/>
        <w:tabs>
          <w:tab w:val="left" w:pos="1290"/>
          <w:tab w:val="left" w:pos="1680"/>
        </w:tabs>
        <w:adjustRightInd w:val="0"/>
        <w:snapToGrid w:val="0"/>
        <w:spacing w:line="360" w:lineRule="auto"/>
        <w:rPr>
          <w:sz w:val="21"/>
          <w:szCs w:val="21"/>
        </w:rPr>
      </w:pPr>
      <w:r>
        <w:rPr>
          <w:rFonts w:hint="eastAsia"/>
          <w:sz w:val="21"/>
          <w:szCs w:val="21"/>
        </w:rPr>
        <w:t>1.2</w:t>
      </w:r>
      <w:r>
        <w:rPr>
          <w:rFonts w:hint="eastAsia"/>
          <w:sz w:val="21"/>
          <w:szCs w:val="21"/>
          <w:lang w:val="en-US" w:eastAsia="zh-CN"/>
        </w:rPr>
        <w:t>0</w:t>
      </w:r>
      <w:r>
        <w:rPr>
          <w:rFonts w:hint="eastAsia"/>
          <w:sz w:val="21"/>
          <w:szCs w:val="21"/>
        </w:rPr>
        <w:t>、缩分连杆：304不锈钢制造。</w:t>
      </w:r>
    </w:p>
    <w:p>
      <w:pPr>
        <w:pStyle w:val="19"/>
        <w:tabs>
          <w:tab w:val="left" w:pos="1290"/>
          <w:tab w:val="left" w:pos="1680"/>
        </w:tabs>
        <w:adjustRightInd w:val="0"/>
        <w:snapToGrid w:val="0"/>
        <w:spacing w:line="360" w:lineRule="auto"/>
        <w:rPr>
          <w:sz w:val="21"/>
          <w:szCs w:val="21"/>
        </w:rPr>
      </w:pPr>
      <w:r>
        <w:rPr>
          <w:rFonts w:hint="eastAsia"/>
          <w:sz w:val="21"/>
          <w:szCs w:val="21"/>
        </w:rPr>
        <w:t>1.2</w:t>
      </w:r>
      <w:r>
        <w:rPr>
          <w:rFonts w:hint="eastAsia"/>
          <w:sz w:val="21"/>
          <w:szCs w:val="21"/>
          <w:lang w:val="en-US" w:eastAsia="zh-CN"/>
        </w:rPr>
        <w:t>1</w:t>
      </w:r>
      <w:r>
        <w:rPr>
          <w:rFonts w:hint="eastAsia"/>
          <w:sz w:val="21"/>
          <w:szCs w:val="21"/>
        </w:rPr>
        <w:t>、缩分滑轮：硬制塑料，一体成型，耐磨耐用。</w:t>
      </w:r>
    </w:p>
    <w:p>
      <w:pPr>
        <w:pStyle w:val="19"/>
        <w:tabs>
          <w:tab w:val="left" w:pos="1290"/>
          <w:tab w:val="left" w:pos="1680"/>
        </w:tabs>
        <w:adjustRightInd w:val="0"/>
        <w:snapToGrid w:val="0"/>
        <w:spacing w:line="360" w:lineRule="auto"/>
        <w:rPr>
          <w:sz w:val="21"/>
          <w:szCs w:val="21"/>
        </w:rPr>
      </w:pPr>
      <w:r>
        <w:rPr>
          <w:rFonts w:hint="eastAsia"/>
          <w:sz w:val="21"/>
          <w:szCs w:val="21"/>
        </w:rPr>
        <w:t>1.2</w:t>
      </w:r>
      <w:r>
        <w:rPr>
          <w:rFonts w:hint="eastAsia"/>
          <w:sz w:val="21"/>
          <w:szCs w:val="21"/>
          <w:lang w:val="en-US" w:eastAsia="zh-CN"/>
        </w:rPr>
        <w:t>2</w:t>
      </w:r>
      <w:r>
        <w:rPr>
          <w:rFonts w:hint="eastAsia"/>
          <w:sz w:val="21"/>
          <w:szCs w:val="21"/>
        </w:rPr>
        <w:t>、接样斗：材质为A3冷板氩弧焊工艺焊接。</w:t>
      </w:r>
    </w:p>
    <w:p>
      <w:pPr>
        <w:pStyle w:val="19"/>
        <w:tabs>
          <w:tab w:val="left" w:pos="1290"/>
          <w:tab w:val="left" w:pos="1680"/>
        </w:tabs>
        <w:adjustRightInd w:val="0"/>
        <w:snapToGrid w:val="0"/>
        <w:spacing w:line="360" w:lineRule="auto"/>
        <w:rPr>
          <w:sz w:val="21"/>
          <w:szCs w:val="21"/>
        </w:rPr>
      </w:pPr>
      <w:r>
        <w:rPr>
          <w:rFonts w:hint="eastAsia"/>
          <w:sz w:val="21"/>
          <w:szCs w:val="21"/>
        </w:rPr>
        <w:t>1.2</w:t>
      </w:r>
      <w:r>
        <w:rPr>
          <w:rFonts w:hint="eastAsia"/>
          <w:sz w:val="21"/>
          <w:szCs w:val="21"/>
          <w:lang w:val="en-US" w:eastAsia="zh-CN"/>
        </w:rPr>
        <w:t>3</w:t>
      </w:r>
      <w:r>
        <w:rPr>
          <w:rFonts w:hint="eastAsia"/>
          <w:sz w:val="21"/>
          <w:szCs w:val="21"/>
        </w:rPr>
        <w:t>、机架：A3冷板氩弧焊工艺焊接。</w:t>
      </w:r>
    </w:p>
    <w:p>
      <w:pPr>
        <w:pStyle w:val="19"/>
        <w:tabs>
          <w:tab w:val="left" w:pos="1290"/>
          <w:tab w:val="left" w:pos="1680"/>
        </w:tabs>
        <w:adjustRightInd w:val="0"/>
        <w:snapToGrid w:val="0"/>
        <w:spacing w:line="360" w:lineRule="auto"/>
        <w:rPr>
          <w:sz w:val="21"/>
          <w:szCs w:val="21"/>
        </w:rPr>
      </w:pPr>
      <w:r>
        <w:rPr>
          <w:rFonts w:hint="eastAsia"/>
          <w:sz w:val="21"/>
          <w:szCs w:val="21"/>
        </w:rPr>
        <w:t>1.2</w:t>
      </w:r>
      <w:r>
        <w:rPr>
          <w:rFonts w:hint="eastAsia"/>
          <w:sz w:val="21"/>
          <w:szCs w:val="21"/>
          <w:lang w:val="en-US" w:eastAsia="zh-CN"/>
        </w:rPr>
        <w:t>4</w:t>
      </w:r>
      <w:r>
        <w:rPr>
          <w:rFonts w:hint="eastAsia"/>
          <w:sz w:val="21"/>
          <w:szCs w:val="21"/>
        </w:rPr>
        <w:t>、密封防护罩：A3冷板氩弧焊工艺焊接。</w:t>
      </w:r>
    </w:p>
    <w:p>
      <w:pPr>
        <w:pStyle w:val="19"/>
        <w:tabs>
          <w:tab w:val="left" w:pos="1290"/>
          <w:tab w:val="left" w:pos="1680"/>
        </w:tabs>
        <w:adjustRightInd w:val="0"/>
        <w:snapToGrid w:val="0"/>
        <w:spacing w:line="360" w:lineRule="auto"/>
        <w:rPr>
          <w:sz w:val="21"/>
          <w:szCs w:val="21"/>
        </w:rPr>
      </w:pPr>
      <w:r>
        <w:rPr>
          <w:rFonts w:hint="eastAsia"/>
          <w:sz w:val="21"/>
          <w:szCs w:val="21"/>
        </w:rPr>
        <w:t>1.2</w:t>
      </w:r>
      <w:r>
        <w:rPr>
          <w:rFonts w:hint="eastAsia"/>
          <w:sz w:val="21"/>
          <w:szCs w:val="21"/>
          <w:lang w:val="en-US" w:eastAsia="zh-CN"/>
        </w:rPr>
        <w:t>5</w:t>
      </w:r>
      <w:r>
        <w:rPr>
          <w:rFonts w:hint="eastAsia"/>
          <w:sz w:val="21"/>
          <w:szCs w:val="21"/>
        </w:rPr>
        <w:t>、密封垫：厚度3mm羊毛垫，冲压成型，无煤尘外突。</w:t>
      </w:r>
    </w:p>
    <w:p>
      <w:pPr>
        <w:pStyle w:val="19"/>
        <w:tabs>
          <w:tab w:val="left" w:pos="1290"/>
          <w:tab w:val="left" w:pos="1680"/>
        </w:tabs>
        <w:adjustRightInd w:val="0"/>
        <w:snapToGrid w:val="0"/>
        <w:spacing w:line="360" w:lineRule="auto"/>
        <w:rPr>
          <w:sz w:val="21"/>
          <w:szCs w:val="21"/>
        </w:rPr>
      </w:pPr>
      <w:r>
        <w:rPr>
          <w:rFonts w:hint="eastAsia"/>
          <w:sz w:val="21"/>
          <w:szCs w:val="21"/>
        </w:rPr>
        <w:t>1.2</w:t>
      </w:r>
      <w:r>
        <w:rPr>
          <w:rFonts w:hint="eastAsia"/>
          <w:sz w:val="21"/>
          <w:szCs w:val="21"/>
          <w:lang w:val="en-US" w:eastAsia="zh-CN"/>
        </w:rPr>
        <w:t>6</w:t>
      </w:r>
      <w:r>
        <w:rPr>
          <w:rFonts w:hint="eastAsia"/>
          <w:sz w:val="21"/>
          <w:szCs w:val="21"/>
        </w:rPr>
        <w:t>、电机防护等级IP65。</w:t>
      </w:r>
    </w:p>
    <w:p>
      <w:pPr>
        <w:pStyle w:val="19"/>
        <w:tabs>
          <w:tab w:val="left" w:pos="1290"/>
          <w:tab w:val="left" w:pos="1680"/>
        </w:tabs>
        <w:adjustRightInd w:val="0"/>
        <w:snapToGrid w:val="0"/>
        <w:spacing w:line="360" w:lineRule="auto"/>
        <w:rPr>
          <w:sz w:val="21"/>
          <w:szCs w:val="21"/>
        </w:rPr>
      </w:pPr>
      <w:r>
        <w:rPr>
          <w:rFonts w:hint="eastAsia"/>
          <w:sz w:val="21"/>
          <w:szCs w:val="21"/>
        </w:rPr>
        <w:t>1.</w:t>
      </w:r>
      <w:r>
        <w:rPr>
          <w:rFonts w:hint="eastAsia"/>
          <w:sz w:val="21"/>
          <w:szCs w:val="21"/>
          <w:lang w:val="en-US" w:eastAsia="zh-CN"/>
        </w:rPr>
        <w:t>27</w:t>
      </w:r>
      <w:r>
        <w:rPr>
          <w:rFonts w:hint="eastAsia"/>
          <w:sz w:val="21"/>
          <w:szCs w:val="21"/>
        </w:rPr>
        <w:t>、工作电源：380v。</w:t>
      </w:r>
    </w:p>
    <w:p>
      <w:pPr>
        <w:pStyle w:val="19"/>
        <w:tabs>
          <w:tab w:val="left" w:pos="1290"/>
          <w:tab w:val="left" w:pos="1680"/>
        </w:tabs>
        <w:adjustRightInd w:val="0"/>
        <w:snapToGrid w:val="0"/>
        <w:spacing w:line="360" w:lineRule="auto"/>
        <w:rPr>
          <w:sz w:val="21"/>
          <w:szCs w:val="21"/>
        </w:rPr>
      </w:pPr>
      <w:r>
        <w:rPr>
          <w:sz w:val="21"/>
          <w:szCs w:val="21"/>
        </w:rPr>
        <w:t>2</w:t>
      </w:r>
      <w:r>
        <w:rPr>
          <w:rFonts w:hint="eastAsia"/>
          <w:sz w:val="21"/>
          <w:szCs w:val="21"/>
        </w:rPr>
        <w:t>. 技术性能要求</w:t>
      </w:r>
    </w:p>
    <w:p>
      <w:pPr>
        <w:adjustRightInd w:val="0"/>
        <w:snapToGrid w:val="0"/>
        <w:spacing w:line="360" w:lineRule="auto"/>
        <w:rPr>
          <w:rFonts w:ascii="宋体"/>
          <w:kern w:val="0"/>
          <w:szCs w:val="21"/>
        </w:rPr>
      </w:pPr>
      <w:r>
        <w:rPr>
          <w:rFonts w:hint="eastAsia"/>
          <w:sz w:val="21"/>
          <w:szCs w:val="21"/>
        </w:rPr>
        <w:t>*</w:t>
      </w:r>
      <w:r>
        <w:rPr>
          <w:rFonts w:hint="eastAsia" w:ascii="宋体"/>
          <w:kern w:val="0"/>
          <w:szCs w:val="21"/>
        </w:rPr>
        <w:t>2.1、全密封设计，无粉尘污染，符合环保要求。</w:t>
      </w:r>
    </w:p>
    <w:p>
      <w:pPr>
        <w:adjustRightInd w:val="0"/>
        <w:snapToGrid w:val="0"/>
        <w:spacing w:line="360" w:lineRule="auto"/>
        <w:rPr>
          <w:rFonts w:ascii="宋体"/>
          <w:kern w:val="0"/>
          <w:szCs w:val="21"/>
        </w:rPr>
      </w:pPr>
      <w:r>
        <w:rPr>
          <w:rFonts w:hint="eastAsia" w:ascii="宋体"/>
          <w:kern w:val="0"/>
          <w:szCs w:val="21"/>
        </w:rPr>
        <w:t>2.2、制样效率高，完成破碎、混样、缩分，不损失料样水分。</w:t>
      </w:r>
    </w:p>
    <w:p>
      <w:pPr>
        <w:adjustRightInd w:val="0"/>
        <w:snapToGrid w:val="0"/>
        <w:spacing w:line="360" w:lineRule="auto"/>
        <w:rPr>
          <w:rFonts w:ascii="宋体"/>
          <w:kern w:val="0"/>
          <w:szCs w:val="21"/>
        </w:rPr>
      </w:pPr>
      <w:r>
        <w:rPr>
          <w:rFonts w:hint="eastAsia"/>
          <w:sz w:val="21"/>
          <w:szCs w:val="21"/>
        </w:rPr>
        <w:t>*</w:t>
      </w:r>
      <w:r>
        <w:rPr>
          <w:rFonts w:hint="eastAsia" w:ascii="宋体"/>
          <w:kern w:val="0"/>
          <w:szCs w:val="21"/>
        </w:rPr>
        <w:t>2.3、缩分器：不锈钢一体成型制成，不堵塞样料；密封性能好，无明显水分及粉煤损失。</w:t>
      </w:r>
    </w:p>
    <w:p>
      <w:pPr>
        <w:adjustRightInd w:val="0"/>
        <w:snapToGrid w:val="0"/>
        <w:spacing w:line="360" w:lineRule="auto"/>
        <w:rPr>
          <w:rFonts w:ascii="宋体"/>
          <w:kern w:val="0"/>
          <w:szCs w:val="21"/>
        </w:rPr>
      </w:pPr>
      <w:r>
        <w:rPr>
          <w:rFonts w:hint="eastAsia" w:ascii="宋体"/>
          <w:kern w:val="0"/>
          <w:szCs w:val="21"/>
        </w:rPr>
        <w:t>2.4、一切传动部件均有防护设施，符合安全生产要求。</w:t>
      </w:r>
    </w:p>
    <w:p>
      <w:pPr>
        <w:adjustRightInd w:val="0"/>
        <w:snapToGrid w:val="0"/>
        <w:spacing w:line="360" w:lineRule="auto"/>
        <w:rPr>
          <w:rFonts w:ascii="宋体"/>
          <w:kern w:val="0"/>
          <w:szCs w:val="21"/>
        </w:rPr>
      </w:pPr>
      <w:r>
        <w:rPr>
          <w:rFonts w:hint="eastAsia" w:ascii="宋体"/>
          <w:kern w:val="0"/>
          <w:szCs w:val="21"/>
        </w:rPr>
        <w:t>2.5、投标厂家必须对招标文件中的技术条款逐条解释并满足工作环境。</w:t>
      </w:r>
    </w:p>
    <w:p>
      <w:pPr>
        <w:adjustRightInd w:val="0"/>
        <w:snapToGrid w:val="0"/>
        <w:spacing w:line="360" w:lineRule="auto"/>
        <w:rPr>
          <w:rFonts w:ascii="宋体" w:hAnsi="宋体"/>
          <w:szCs w:val="21"/>
        </w:rPr>
      </w:pPr>
      <w:r>
        <w:rPr>
          <w:rFonts w:hint="eastAsia" w:ascii="宋体" w:hAnsi="宋体"/>
          <w:szCs w:val="21"/>
        </w:rPr>
        <w:t>3．安全技术要求</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3.1.</w:t>
      </w:r>
      <w:r>
        <w:rPr>
          <w:rFonts w:hint="eastAsia"/>
        </w:rPr>
        <w:t xml:space="preserve"> </w:t>
      </w:r>
      <w:r>
        <w:rPr>
          <w:rFonts w:hint="eastAsia" w:ascii="宋体" w:hAnsi="宋体"/>
          <w:szCs w:val="21"/>
        </w:rPr>
        <w:t>具有相应的安全保护</w:t>
      </w:r>
      <w:r>
        <w:rPr>
          <w:rFonts w:hint="eastAsia" w:ascii="宋体" w:hAnsi="宋体"/>
          <w:szCs w:val="21"/>
          <w:lang w:val="en-US" w:eastAsia="zh-CN"/>
        </w:rPr>
        <w:t>装置</w:t>
      </w:r>
      <w:r>
        <w:rPr>
          <w:rFonts w:hint="eastAsia" w:ascii="宋体" w:hAnsi="宋体"/>
          <w:szCs w:val="21"/>
        </w:rPr>
        <w:t>。</w:t>
      </w:r>
    </w:p>
    <w:p>
      <w:pPr>
        <w:adjustRightInd w:val="0"/>
        <w:snapToGrid w:val="0"/>
        <w:spacing w:line="360" w:lineRule="auto"/>
        <w:ind w:left="707" w:leftChars="135" w:hanging="424" w:hangingChars="202"/>
        <w:rPr>
          <w:rFonts w:hint="eastAsia" w:ascii="宋体" w:hAnsi="宋体"/>
          <w:szCs w:val="21"/>
        </w:rPr>
      </w:pPr>
    </w:p>
    <w:p>
      <w:pPr>
        <w:pStyle w:val="19"/>
        <w:tabs>
          <w:tab w:val="left" w:pos="1290"/>
          <w:tab w:val="left" w:pos="1680"/>
        </w:tabs>
        <w:adjustRightInd w:val="0"/>
        <w:snapToGrid w:val="0"/>
        <w:spacing w:line="360" w:lineRule="auto"/>
        <w:rPr>
          <w:sz w:val="21"/>
          <w:szCs w:val="21"/>
        </w:rPr>
      </w:pPr>
      <w:r>
        <w:rPr>
          <w:rFonts w:hint="eastAsia"/>
          <w:sz w:val="21"/>
          <w:szCs w:val="21"/>
        </w:rPr>
        <w:t>4.招标人提出的其它技术要求</w:t>
      </w:r>
    </w:p>
    <w:p>
      <w:pPr>
        <w:pStyle w:val="19"/>
        <w:tabs>
          <w:tab w:val="left" w:pos="1290"/>
          <w:tab w:val="left" w:pos="1680"/>
        </w:tabs>
        <w:adjustRightInd w:val="0"/>
        <w:snapToGrid w:val="0"/>
        <w:spacing w:line="360" w:lineRule="auto"/>
        <w:rPr>
          <w:sz w:val="21"/>
          <w:szCs w:val="21"/>
        </w:rPr>
      </w:pPr>
      <w:r>
        <w:rPr>
          <w:rFonts w:hint="eastAsia"/>
          <w:sz w:val="21"/>
          <w:szCs w:val="21"/>
        </w:rPr>
        <w:t xml:space="preserve">  4.1.投标厂家必须对招标文件中的技术条款逐条解释并满足工作环境。</w:t>
      </w:r>
    </w:p>
    <w:p>
      <w:pPr>
        <w:pStyle w:val="19"/>
        <w:tabs>
          <w:tab w:val="left" w:pos="1290"/>
          <w:tab w:val="left" w:pos="1680"/>
        </w:tabs>
        <w:adjustRightInd w:val="0"/>
        <w:snapToGrid w:val="0"/>
        <w:spacing w:line="360" w:lineRule="auto"/>
        <w:rPr>
          <w:sz w:val="21"/>
          <w:szCs w:val="21"/>
        </w:rPr>
      </w:pPr>
      <w:r>
        <w:rPr>
          <w:rFonts w:hint="eastAsia"/>
          <w:sz w:val="21"/>
          <w:szCs w:val="21"/>
        </w:rPr>
        <w:t xml:space="preserve">  4.2.投标产品必须满足相关的最新国家和行业标准要求，招标技术要求中相关条款指标高于国家行业要求的，按照招标文件要求条款执行。</w:t>
      </w:r>
    </w:p>
    <w:p>
      <w:pPr>
        <w:pStyle w:val="19"/>
        <w:tabs>
          <w:tab w:val="left" w:pos="1290"/>
          <w:tab w:val="left" w:pos="1680"/>
        </w:tabs>
        <w:adjustRightInd w:val="0"/>
        <w:snapToGrid w:val="0"/>
        <w:spacing w:line="360" w:lineRule="auto"/>
        <w:rPr>
          <w:sz w:val="21"/>
          <w:szCs w:val="21"/>
        </w:rPr>
      </w:pPr>
      <w:r>
        <w:rPr>
          <w:rFonts w:hint="eastAsia"/>
          <w:sz w:val="21"/>
          <w:szCs w:val="21"/>
        </w:rPr>
        <w:t xml:space="preserve">  4</w:t>
      </w:r>
      <w:r>
        <w:rPr>
          <w:sz w:val="21"/>
          <w:szCs w:val="21"/>
        </w:rPr>
        <w:t>.3.</w:t>
      </w:r>
      <w:r>
        <w:rPr>
          <w:rFonts w:hint="eastAsia"/>
          <w:sz w:val="21"/>
          <w:szCs w:val="21"/>
        </w:rPr>
        <w:t>上表分项报价合计价格与投标报价设备总价格必须一致。</w:t>
      </w:r>
    </w:p>
    <w:p>
      <w:pPr>
        <w:adjustRightInd w:val="0"/>
        <w:snapToGrid w:val="0"/>
        <w:spacing w:line="360" w:lineRule="auto"/>
        <w:ind w:firstLine="210" w:firstLineChars="100"/>
        <w:rPr>
          <w:rFonts w:ascii="宋体" w:hAnsi="宋体"/>
          <w:szCs w:val="21"/>
        </w:rPr>
      </w:pPr>
      <w:r>
        <w:rPr>
          <w:rFonts w:hint="eastAsia"/>
          <w:sz w:val="21"/>
          <w:szCs w:val="21"/>
        </w:rPr>
        <w:t>*</w:t>
      </w:r>
      <w:r>
        <w:rPr>
          <w:rFonts w:ascii="宋体" w:hAnsi="宋体"/>
          <w:szCs w:val="21"/>
        </w:rPr>
        <w:t>4</w:t>
      </w:r>
      <w:r>
        <w:rPr>
          <w:rFonts w:hint="eastAsia" w:ascii="宋体" w:hAnsi="宋体"/>
          <w:szCs w:val="21"/>
        </w:rPr>
        <w:t>.</w:t>
      </w:r>
      <w:r>
        <w:rPr>
          <w:rFonts w:ascii="宋体" w:hAnsi="宋体"/>
          <w:szCs w:val="21"/>
        </w:rPr>
        <w:t>4</w:t>
      </w:r>
      <w:r>
        <w:rPr>
          <w:rFonts w:hint="eastAsia" w:ascii="宋体" w:hAnsi="宋体"/>
          <w:szCs w:val="21"/>
        </w:rPr>
        <w:t>.破碎机为锤式破碎机。</w:t>
      </w:r>
    </w:p>
    <w:p>
      <w:pPr>
        <w:adjustRightInd w:val="0"/>
        <w:snapToGrid w:val="0"/>
        <w:spacing w:line="360" w:lineRule="auto"/>
        <w:ind w:firstLine="210" w:firstLineChars="100"/>
        <w:rPr>
          <w:rFonts w:ascii="宋体" w:hAnsi="宋体"/>
          <w:szCs w:val="21"/>
        </w:rPr>
      </w:pPr>
      <w:r>
        <w:rPr>
          <w:rFonts w:hint="eastAsia"/>
          <w:sz w:val="21"/>
          <w:szCs w:val="21"/>
        </w:rPr>
        <w:t>*</w:t>
      </w:r>
      <w:r>
        <w:rPr>
          <w:rFonts w:hint="eastAsia" w:ascii="宋体" w:hAnsi="宋体"/>
          <w:szCs w:val="21"/>
        </w:rPr>
        <w:t>4.5.设备配备筛板至少包含3mm、</w:t>
      </w:r>
      <w:r>
        <w:rPr>
          <w:rFonts w:ascii="宋体" w:hAnsi="宋体"/>
          <w:szCs w:val="21"/>
        </w:rPr>
        <w:t>6</w:t>
      </w:r>
      <w:r>
        <w:rPr>
          <w:rFonts w:hint="eastAsia" w:ascii="宋体" w:hAnsi="宋体"/>
          <w:szCs w:val="21"/>
        </w:rPr>
        <w:t>mm、13mm三块筛板。</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19"/>
        <w:tabs>
          <w:tab w:val="left" w:pos="1290"/>
          <w:tab w:val="left" w:pos="1680"/>
        </w:tabs>
        <w:adjustRightInd w:val="0"/>
        <w:snapToGrid w:val="0"/>
        <w:spacing w:before="120" w:after="0" w:line="360" w:lineRule="auto"/>
        <w:rPr>
          <w:sz w:val="21"/>
          <w:szCs w:val="21"/>
        </w:rPr>
      </w:pPr>
      <w:r>
        <w:rPr>
          <w:rFonts w:hint="eastAsia"/>
          <w:sz w:val="21"/>
          <w:szCs w:val="21"/>
        </w:rPr>
        <w:t>5.</w:t>
      </w:r>
      <w:r>
        <w:rPr>
          <w:sz w:val="21"/>
          <w:szCs w:val="21"/>
        </w:rPr>
        <w:t>1.</w:t>
      </w:r>
      <w:r>
        <w:rPr>
          <w:rFonts w:hint="eastAsia"/>
          <w:sz w:val="21"/>
          <w:szCs w:val="21"/>
        </w:rPr>
        <w:t xml:space="preserve"> </w:t>
      </w:r>
      <w:r>
        <w:rPr>
          <w:sz w:val="21"/>
          <w:szCs w:val="21"/>
        </w:rPr>
        <w:t>所供应的货物将按下列标准（推荐）进行设计和制造</w:t>
      </w:r>
    </w:p>
    <w:p>
      <w:pPr>
        <w:pStyle w:val="19"/>
        <w:tabs>
          <w:tab w:val="left" w:pos="1290"/>
          <w:tab w:val="left" w:pos="1680"/>
        </w:tabs>
        <w:adjustRightInd w:val="0"/>
        <w:snapToGrid w:val="0"/>
        <w:spacing w:line="360" w:lineRule="auto"/>
        <w:ind w:firstLine="630" w:firstLineChars="300"/>
        <w:rPr>
          <w:sz w:val="21"/>
          <w:szCs w:val="21"/>
        </w:rPr>
      </w:pPr>
      <w:r>
        <w:rPr>
          <w:rFonts w:hint="eastAsia"/>
          <w:sz w:val="21"/>
          <w:szCs w:val="21"/>
        </w:rPr>
        <w:t>GB474-2008《煤样的制备方法》、GB/T19494.2-2004煤炭机械化采样制样-煤样的制备等标准</w:t>
      </w:r>
    </w:p>
    <w:p>
      <w:pPr>
        <w:pStyle w:val="19"/>
        <w:tabs>
          <w:tab w:val="left" w:pos="1290"/>
          <w:tab w:val="left" w:pos="1680"/>
        </w:tabs>
        <w:adjustRightInd w:val="0"/>
        <w:snapToGrid w:val="0"/>
        <w:spacing w:line="360" w:lineRule="auto"/>
        <w:rPr>
          <w:sz w:val="21"/>
          <w:szCs w:val="21"/>
        </w:rPr>
      </w:pPr>
      <w:r>
        <w:rPr>
          <w:rFonts w:hint="eastAsia"/>
          <w:sz w:val="21"/>
          <w:szCs w:val="21"/>
        </w:rPr>
        <w:t>5.</w:t>
      </w:r>
      <w:r>
        <w:rPr>
          <w:sz w:val="21"/>
          <w:szCs w:val="21"/>
        </w:rPr>
        <w:t>2.</w:t>
      </w:r>
      <w:r>
        <w:rPr>
          <w:rFonts w:hint="eastAsia"/>
          <w:sz w:val="21"/>
          <w:szCs w:val="21"/>
        </w:rPr>
        <w:t xml:space="preserve"> </w:t>
      </w:r>
      <w:r>
        <w:rPr>
          <w:sz w:val="21"/>
          <w:szCs w:val="21"/>
        </w:rPr>
        <w:t>设备的设计与制造要求采用国际公制单位，个别部件采用英制单位应列出清单。</w:t>
      </w:r>
    </w:p>
    <w:p>
      <w:pPr>
        <w:adjustRightInd w:val="0"/>
        <w:snapToGrid w:val="0"/>
        <w:spacing w:line="360" w:lineRule="auto"/>
        <w:rPr>
          <w:szCs w:val="21"/>
        </w:rPr>
      </w:pPr>
      <w:r>
        <w:rPr>
          <w:rFonts w:hint="eastAsia" w:ascii="宋体" w:hAnsi="宋体"/>
          <w:szCs w:val="21"/>
        </w:rPr>
        <w:t>5.</w:t>
      </w:r>
      <w:r>
        <w:rPr>
          <w:rFonts w:ascii="宋体" w:hAnsi="宋体"/>
          <w:szCs w:val="21"/>
        </w:rPr>
        <w:t>4.</w:t>
      </w:r>
      <w:r>
        <w:rPr>
          <w:rFonts w:hint="eastAsia"/>
          <w:szCs w:val="21"/>
        </w:rPr>
        <w:t xml:space="preserve"> </w:t>
      </w:r>
      <w:r>
        <w:rPr>
          <w:szCs w:val="21"/>
        </w:rPr>
        <w:t>上述标准均应为</w:t>
      </w:r>
      <w:r>
        <w:rPr>
          <w:rFonts w:hint="eastAsia"/>
          <w:szCs w:val="21"/>
        </w:rPr>
        <w:t>投</w:t>
      </w:r>
      <w:r>
        <w:rPr>
          <w:szCs w:val="21"/>
        </w:rPr>
        <w:t>标截止日时的最新有效版</w:t>
      </w:r>
      <w:r>
        <w:rPr>
          <w:rFonts w:hint="eastAsia"/>
          <w:szCs w:val="21"/>
        </w:rPr>
        <w:t>。</w:t>
      </w:r>
    </w:p>
    <w:p>
      <w:pPr>
        <w:adjustRightInd w:val="0"/>
        <w:snapToGrid w:val="0"/>
        <w:spacing w:before="312" w:beforeLines="100" w:after="312" w:afterLines="100" w:line="360" w:lineRule="auto"/>
        <w:rPr>
          <w:b/>
        </w:rPr>
      </w:pPr>
      <w:r>
        <w:rPr>
          <w:rFonts w:hint="eastAsia"/>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rPr>
          <w:rFonts w:ascii="宋体"/>
          <w:bCs/>
          <w:spacing w:val="-5"/>
          <w:kern w:val="0"/>
          <w:szCs w:val="21"/>
        </w:rPr>
      </w:pPr>
      <w:r>
        <w:rPr>
          <w:rFonts w:hint="eastAsia" w:ascii="宋体"/>
          <w:bCs/>
          <w:spacing w:val="-5"/>
          <w:kern w:val="0"/>
          <w:szCs w:val="21"/>
        </w:rPr>
        <w:t>4.1、给料粒度</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4.2、出料粒度</w:t>
      </w:r>
      <w:r>
        <w:rPr>
          <w:rFonts w:hint="eastAsia" w:ascii="宋体"/>
          <w:bCs/>
          <w:spacing w:val="-5"/>
          <w:kern w:val="0"/>
          <w:szCs w:val="21"/>
          <w:u w:val="single"/>
        </w:rPr>
        <w:t xml:space="preserve">          </w:t>
      </w:r>
      <w:r>
        <w:rPr>
          <w:rFonts w:hint="eastAsia" w:ascii="宋体"/>
          <w:bCs/>
          <w:spacing w:val="-5"/>
          <w:kern w:val="0"/>
          <w:szCs w:val="21"/>
        </w:rPr>
        <w:br w:type="textWrapping"/>
      </w:r>
      <w:r>
        <w:rPr>
          <w:rFonts w:hint="eastAsia" w:ascii="宋体"/>
          <w:bCs/>
          <w:spacing w:val="-5"/>
          <w:kern w:val="0"/>
          <w:szCs w:val="21"/>
        </w:rPr>
        <w:t>4.3、缩分比</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4.4、生产率</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4.5、电机功率</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4.6、转速</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4.7、水分含量</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4.8、破碎工作腔</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4.9、破碎机锤头</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4.10、缩分形式</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4.11、进料斗材质</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4.12、工作腔</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4.13、减速装置</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4.14、转子总成</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4.15、保护器</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4.16、电控部分</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4.17、皮带轮</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4.18、飞轮</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4.19、接样斗</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4.20、压紧装置</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4.21、缩分连杆</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4.22、缩分滑轮</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4.23、接样斗</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4.24、机架</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4.25、密封防护罩</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4.26、密封垫</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4.27、电机防爆标志</w:t>
      </w:r>
      <w:r>
        <w:rPr>
          <w:rFonts w:hint="eastAsia" w:ascii="宋体"/>
          <w:bCs/>
          <w:spacing w:val="-5"/>
          <w:kern w:val="0"/>
          <w:szCs w:val="21"/>
          <w:u w:val="single"/>
        </w:rPr>
        <w:t xml:space="preserve">              </w:t>
      </w:r>
    </w:p>
    <w:p>
      <w:pPr>
        <w:adjustRightInd w:val="0"/>
        <w:snapToGrid w:val="0"/>
        <w:spacing w:line="360" w:lineRule="auto"/>
        <w:rPr>
          <w:rFonts w:ascii="宋体"/>
          <w:bCs/>
          <w:spacing w:val="-5"/>
          <w:kern w:val="0"/>
          <w:szCs w:val="21"/>
        </w:rPr>
      </w:pPr>
      <w:r>
        <w:rPr>
          <w:rFonts w:hint="eastAsia" w:ascii="宋体"/>
          <w:bCs/>
          <w:spacing w:val="-5"/>
          <w:kern w:val="0"/>
          <w:szCs w:val="21"/>
        </w:rPr>
        <w:t>4.28、电机防护等级</w:t>
      </w:r>
      <w:r>
        <w:rPr>
          <w:rFonts w:hint="eastAsia" w:ascii="宋体"/>
          <w:bCs/>
          <w:spacing w:val="-5"/>
          <w:kern w:val="0"/>
          <w:szCs w:val="21"/>
          <w:u w:val="single"/>
        </w:rPr>
        <w:t xml:space="preserve">              </w:t>
      </w:r>
    </w:p>
    <w:p>
      <w:pPr>
        <w:adjustRightInd w:val="0"/>
        <w:snapToGrid w:val="0"/>
        <w:spacing w:line="360" w:lineRule="auto"/>
        <w:rPr>
          <w:rFonts w:ascii="宋体"/>
          <w:szCs w:val="21"/>
        </w:rPr>
      </w:pPr>
      <w:r>
        <w:rPr>
          <w:rFonts w:hint="eastAsia" w:ascii="宋体"/>
          <w:szCs w:val="21"/>
        </w:rPr>
        <w:t>2.投标人需要特别说明的其他问题</w:t>
      </w:r>
    </w:p>
    <w:p>
      <w:pPr>
        <w:widowControl/>
        <w:jc w:val="left"/>
        <w:rPr>
          <w:rFonts w:ascii="宋体"/>
          <w:szCs w:val="21"/>
        </w:rPr>
      </w:pPr>
      <w:r>
        <w:rPr>
          <w:rFonts w:ascii="宋体"/>
          <w:szCs w:val="21"/>
        </w:rPr>
        <w:br w:type="page"/>
      </w:r>
    </w:p>
    <w:p>
      <w:pPr>
        <w:pStyle w:val="16"/>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中标人应保证长期以最优惠的价格供给易损件和备件。如果备件发生设计变更，应将变更信息及时通知用户。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中标人备件价格在设备开始使用的3年内必须维持同期的市场价。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5年后在备件停止生产后，如果招标人要求，中标人应免费向招标人提供备件的蓝图、图纸和规格。</w:t>
      </w:r>
    </w:p>
    <w:p>
      <w:pPr>
        <w:pStyle w:val="6"/>
        <w:adjustRightInd w:val="0"/>
        <w:snapToGrid w:val="0"/>
        <w:spacing w:before="156" w:beforeLines="50" w:line="360" w:lineRule="auto"/>
        <w:rPr>
          <w:rFonts w:ascii="宋体" w:hAnsi="宋体"/>
          <w:szCs w:val="21"/>
        </w:rPr>
      </w:pPr>
      <w:r>
        <w:rPr>
          <w:rFonts w:hint="eastAsia" w:ascii="宋体" w:hAnsi="宋体"/>
          <w:szCs w:val="21"/>
        </w:rPr>
        <w:t xml:space="preserve"> </w:t>
      </w:r>
    </w:p>
    <w:p>
      <w:pPr>
        <w:pStyle w:val="16"/>
        <w:jc w:val="center"/>
      </w:pPr>
      <w:r>
        <w:rPr>
          <w:rFonts w:hint="eastAsia" w:ascii="宋体" w:hAnsi="宋体"/>
          <w:szCs w:val="21"/>
        </w:rPr>
        <w:br w:type="page"/>
      </w:r>
    </w:p>
    <w:p>
      <w:pPr>
        <w:pStyle w:val="16"/>
        <w:jc w:val="center"/>
        <w:rPr>
          <w:rFonts w:ascii="黑体" w:hAnsi="黑体" w:cs="Times New Roman"/>
          <w:b/>
          <w:bCs/>
          <w:sz w:val="32"/>
          <w:szCs w:val="24"/>
        </w:rPr>
      </w:pPr>
      <w:bookmarkStart w:id="3" w:name="_Toc357086144"/>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4" w:name="_Toc357086145"/>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6"/>
        <w:jc w:val="center"/>
      </w:pPr>
      <w:r>
        <w:rPr>
          <w:rFonts w:hint="eastAsia" w:ascii="宋体" w:hAnsi="宋体"/>
          <w:szCs w:val="21"/>
        </w:rPr>
        <w:br w:type="page"/>
      </w:r>
      <w:bookmarkStart w:id="5" w:name="_Toc357086146"/>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6"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pStyle w:val="16"/>
        <w:jc w:val="center"/>
        <w:rPr>
          <w:rFonts w:ascii="黑体" w:hAnsi="黑体" w:cs="Times New Roman"/>
          <w:b/>
          <w:bCs/>
          <w:sz w:val="32"/>
          <w:szCs w:val="24"/>
        </w:rPr>
      </w:pPr>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21"/>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7" w:name="_Toc357086148"/>
      <w:r>
        <w:rPr>
          <w:rFonts w:hint="eastAsia" w:ascii="黑体" w:hAnsi="黑体" w:cs="Times New Roman"/>
          <w:b/>
          <w:bCs/>
          <w:sz w:val="32"/>
          <w:szCs w:val="24"/>
        </w:rPr>
        <w:t>第七节 技术资料和图纸</w:t>
      </w:r>
      <w:bookmarkEnd w:id="7"/>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总装图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设备能力的计算和受力图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检验标准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电气原理图和技术说明书</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液压系统图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配套图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8、投标人提供的上述技术资料必须满足招标人用于标的物维修的需求。</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AED"/>
    <w:rsid w:val="00015381"/>
    <w:rsid w:val="000238AF"/>
    <w:rsid w:val="000335D3"/>
    <w:rsid w:val="00034491"/>
    <w:rsid w:val="000349FF"/>
    <w:rsid w:val="00040FAA"/>
    <w:rsid w:val="00046393"/>
    <w:rsid w:val="00062A06"/>
    <w:rsid w:val="00074BAA"/>
    <w:rsid w:val="0008777B"/>
    <w:rsid w:val="00091069"/>
    <w:rsid w:val="000B4A8F"/>
    <w:rsid w:val="000C002E"/>
    <w:rsid w:val="000D5B51"/>
    <w:rsid w:val="000F7B2D"/>
    <w:rsid w:val="00106631"/>
    <w:rsid w:val="0012613D"/>
    <w:rsid w:val="00135C44"/>
    <w:rsid w:val="00136D01"/>
    <w:rsid w:val="00142DC8"/>
    <w:rsid w:val="00152AAB"/>
    <w:rsid w:val="00155A24"/>
    <w:rsid w:val="001608A6"/>
    <w:rsid w:val="00162CD6"/>
    <w:rsid w:val="0017236C"/>
    <w:rsid w:val="00173B13"/>
    <w:rsid w:val="00175505"/>
    <w:rsid w:val="001803C1"/>
    <w:rsid w:val="001C2A35"/>
    <w:rsid w:val="0020094D"/>
    <w:rsid w:val="00205A97"/>
    <w:rsid w:val="00207DB2"/>
    <w:rsid w:val="00213B0F"/>
    <w:rsid w:val="0023500D"/>
    <w:rsid w:val="00243118"/>
    <w:rsid w:val="0024361C"/>
    <w:rsid w:val="00247066"/>
    <w:rsid w:val="00250640"/>
    <w:rsid w:val="00254199"/>
    <w:rsid w:val="002633A5"/>
    <w:rsid w:val="0026397C"/>
    <w:rsid w:val="002902C1"/>
    <w:rsid w:val="00292D0F"/>
    <w:rsid w:val="002A0807"/>
    <w:rsid w:val="002C2B1B"/>
    <w:rsid w:val="002D5BFD"/>
    <w:rsid w:val="002E17F4"/>
    <w:rsid w:val="002E4385"/>
    <w:rsid w:val="0030306D"/>
    <w:rsid w:val="003133E1"/>
    <w:rsid w:val="00315A14"/>
    <w:rsid w:val="00324547"/>
    <w:rsid w:val="00324AED"/>
    <w:rsid w:val="003370AA"/>
    <w:rsid w:val="003417A1"/>
    <w:rsid w:val="00343D04"/>
    <w:rsid w:val="003538D6"/>
    <w:rsid w:val="00355943"/>
    <w:rsid w:val="0035699D"/>
    <w:rsid w:val="0036001B"/>
    <w:rsid w:val="003708D1"/>
    <w:rsid w:val="00375D0E"/>
    <w:rsid w:val="00386656"/>
    <w:rsid w:val="00396892"/>
    <w:rsid w:val="003A43AD"/>
    <w:rsid w:val="003A619C"/>
    <w:rsid w:val="003B3F9D"/>
    <w:rsid w:val="003B439A"/>
    <w:rsid w:val="003D0832"/>
    <w:rsid w:val="003D621C"/>
    <w:rsid w:val="003F38A7"/>
    <w:rsid w:val="004013AD"/>
    <w:rsid w:val="004021E7"/>
    <w:rsid w:val="00405B14"/>
    <w:rsid w:val="00413602"/>
    <w:rsid w:val="00415933"/>
    <w:rsid w:val="004171CC"/>
    <w:rsid w:val="00424C95"/>
    <w:rsid w:val="004328D4"/>
    <w:rsid w:val="00433399"/>
    <w:rsid w:val="00462545"/>
    <w:rsid w:val="0046284D"/>
    <w:rsid w:val="00481D87"/>
    <w:rsid w:val="004842B2"/>
    <w:rsid w:val="004858BE"/>
    <w:rsid w:val="004954E0"/>
    <w:rsid w:val="004A28C9"/>
    <w:rsid w:val="004A5487"/>
    <w:rsid w:val="004D4587"/>
    <w:rsid w:val="004E0346"/>
    <w:rsid w:val="004E39A5"/>
    <w:rsid w:val="004E5B57"/>
    <w:rsid w:val="004F089C"/>
    <w:rsid w:val="004F3F2B"/>
    <w:rsid w:val="004F5D0C"/>
    <w:rsid w:val="00501850"/>
    <w:rsid w:val="00502BE3"/>
    <w:rsid w:val="0050670E"/>
    <w:rsid w:val="005210D7"/>
    <w:rsid w:val="005210E1"/>
    <w:rsid w:val="00522FE4"/>
    <w:rsid w:val="00524A09"/>
    <w:rsid w:val="005357F0"/>
    <w:rsid w:val="00543472"/>
    <w:rsid w:val="00547A12"/>
    <w:rsid w:val="00555686"/>
    <w:rsid w:val="00564646"/>
    <w:rsid w:val="00595E43"/>
    <w:rsid w:val="00596F47"/>
    <w:rsid w:val="005A6A5C"/>
    <w:rsid w:val="005B215D"/>
    <w:rsid w:val="005B7C05"/>
    <w:rsid w:val="005C1073"/>
    <w:rsid w:val="005C2EC1"/>
    <w:rsid w:val="005D117A"/>
    <w:rsid w:val="005D16CF"/>
    <w:rsid w:val="005E1806"/>
    <w:rsid w:val="005E2C8D"/>
    <w:rsid w:val="005F6C66"/>
    <w:rsid w:val="00604F0E"/>
    <w:rsid w:val="00607817"/>
    <w:rsid w:val="006118E4"/>
    <w:rsid w:val="00616668"/>
    <w:rsid w:val="00644CBA"/>
    <w:rsid w:val="0064539F"/>
    <w:rsid w:val="00674855"/>
    <w:rsid w:val="0068763C"/>
    <w:rsid w:val="00695B06"/>
    <w:rsid w:val="006B3D97"/>
    <w:rsid w:val="006C2B88"/>
    <w:rsid w:val="006C3017"/>
    <w:rsid w:val="006C3ED5"/>
    <w:rsid w:val="006D365C"/>
    <w:rsid w:val="006D4502"/>
    <w:rsid w:val="006E49E0"/>
    <w:rsid w:val="006E52DC"/>
    <w:rsid w:val="006F7261"/>
    <w:rsid w:val="0072646E"/>
    <w:rsid w:val="007264EE"/>
    <w:rsid w:val="0073246F"/>
    <w:rsid w:val="00734DF3"/>
    <w:rsid w:val="007404F7"/>
    <w:rsid w:val="0074278F"/>
    <w:rsid w:val="00765FB3"/>
    <w:rsid w:val="00782F74"/>
    <w:rsid w:val="00786A40"/>
    <w:rsid w:val="00786E22"/>
    <w:rsid w:val="00790A71"/>
    <w:rsid w:val="00796B6E"/>
    <w:rsid w:val="007A37E8"/>
    <w:rsid w:val="007A5778"/>
    <w:rsid w:val="007C39D7"/>
    <w:rsid w:val="007D1C2F"/>
    <w:rsid w:val="0080693E"/>
    <w:rsid w:val="00807102"/>
    <w:rsid w:val="008156D9"/>
    <w:rsid w:val="00821A39"/>
    <w:rsid w:val="008243F8"/>
    <w:rsid w:val="00826E8C"/>
    <w:rsid w:val="00826F56"/>
    <w:rsid w:val="0083250C"/>
    <w:rsid w:val="00834EF6"/>
    <w:rsid w:val="0083563D"/>
    <w:rsid w:val="00843418"/>
    <w:rsid w:val="00845825"/>
    <w:rsid w:val="00853966"/>
    <w:rsid w:val="00855944"/>
    <w:rsid w:val="00881676"/>
    <w:rsid w:val="00882500"/>
    <w:rsid w:val="00885F30"/>
    <w:rsid w:val="0088601A"/>
    <w:rsid w:val="00890998"/>
    <w:rsid w:val="00897BC6"/>
    <w:rsid w:val="008B02E8"/>
    <w:rsid w:val="008C2E31"/>
    <w:rsid w:val="008E4684"/>
    <w:rsid w:val="008F6198"/>
    <w:rsid w:val="00905422"/>
    <w:rsid w:val="009054B3"/>
    <w:rsid w:val="0092369C"/>
    <w:rsid w:val="00943FA8"/>
    <w:rsid w:val="00947716"/>
    <w:rsid w:val="00947E03"/>
    <w:rsid w:val="009547FF"/>
    <w:rsid w:val="009555FC"/>
    <w:rsid w:val="0096100E"/>
    <w:rsid w:val="00986153"/>
    <w:rsid w:val="00992860"/>
    <w:rsid w:val="00993163"/>
    <w:rsid w:val="009933CD"/>
    <w:rsid w:val="00996A9F"/>
    <w:rsid w:val="009A1731"/>
    <w:rsid w:val="009B7AFD"/>
    <w:rsid w:val="009C560A"/>
    <w:rsid w:val="009D05E6"/>
    <w:rsid w:val="009D16D9"/>
    <w:rsid w:val="009D4AEC"/>
    <w:rsid w:val="009F0088"/>
    <w:rsid w:val="009F700A"/>
    <w:rsid w:val="00A0156C"/>
    <w:rsid w:val="00A1147B"/>
    <w:rsid w:val="00A116B9"/>
    <w:rsid w:val="00A14213"/>
    <w:rsid w:val="00A2367D"/>
    <w:rsid w:val="00A25B21"/>
    <w:rsid w:val="00A3047A"/>
    <w:rsid w:val="00A30913"/>
    <w:rsid w:val="00A36918"/>
    <w:rsid w:val="00A6162C"/>
    <w:rsid w:val="00A678FB"/>
    <w:rsid w:val="00A67AA5"/>
    <w:rsid w:val="00A8273B"/>
    <w:rsid w:val="00A8590B"/>
    <w:rsid w:val="00A90896"/>
    <w:rsid w:val="00A9110C"/>
    <w:rsid w:val="00AA1072"/>
    <w:rsid w:val="00AA563E"/>
    <w:rsid w:val="00AB74E8"/>
    <w:rsid w:val="00AB7D21"/>
    <w:rsid w:val="00AB7E73"/>
    <w:rsid w:val="00AC3394"/>
    <w:rsid w:val="00AD68D8"/>
    <w:rsid w:val="00AE2322"/>
    <w:rsid w:val="00AE3F1F"/>
    <w:rsid w:val="00AE53E0"/>
    <w:rsid w:val="00AE66AF"/>
    <w:rsid w:val="00AF260A"/>
    <w:rsid w:val="00B031C1"/>
    <w:rsid w:val="00B03A0D"/>
    <w:rsid w:val="00B045D4"/>
    <w:rsid w:val="00B078AA"/>
    <w:rsid w:val="00B10346"/>
    <w:rsid w:val="00B15920"/>
    <w:rsid w:val="00B1737F"/>
    <w:rsid w:val="00B24159"/>
    <w:rsid w:val="00B246C9"/>
    <w:rsid w:val="00B335EE"/>
    <w:rsid w:val="00B42553"/>
    <w:rsid w:val="00B45AE6"/>
    <w:rsid w:val="00B479F5"/>
    <w:rsid w:val="00B54D43"/>
    <w:rsid w:val="00B615D0"/>
    <w:rsid w:val="00B6712E"/>
    <w:rsid w:val="00B73000"/>
    <w:rsid w:val="00B81CAE"/>
    <w:rsid w:val="00B8459D"/>
    <w:rsid w:val="00B93EF8"/>
    <w:rsid w:val="00BA4BDF"/>
    <w:rsid w:val="00BB380A"/>
    <w:rsid w:val="00BB3B5C"/>
    <w:rsid w:val="00BC1A1D"/>
    <w:rsid w:val="00BC7C25"/>
    <w:rsid w:val="00BD126A"/>
    <w:rsid w:val="00BD1CD0"/>
    <w:rsid w:val="00BD3068"/>
    <w:rsid w:val="00BD5E7E"/>
    <w:rsid w:val="00BF1B41"/>
    <w:rsid w:val="00C005E2"/>
    <w:rsid w:val="00C04844"/>
    <w:rsid w:val="00C077D1"/>
    <w:rsid w:val="00C22C5C"/>
    <w:rsid w:val="00C3204C"/>
    <w:rsid w:val="00C4031E"/>
    <w:rsid w:val="00C4115D"/>
    <w:rsid w:val="00C52F81"/>
    <w:rsid w:val="00C53DAE"/>
    <w:rsid w:val="00C53E96"/>
    <w:rsid w:val="00C54218"/>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D2377"/>
    <w:rsid w:val="00CD5D1D"/>
    <w:rsid w:val="00CE2302"/>
    <w:rsid w:val="00CE6EE5"/>
    <w:rsid w:val="00CF3036"/>
    <w:rsid w:val="00D04856"/>
    <w:rsid w:val="00D10234"/>
    <w:rsid w:val="00D15AFD"/>
    <w:rsid w:val="00D32C0C"/>
    <w:rsid w:val="00D33006"/>
    <w:rsid w:val="00D34C23"/>
    <w:rsid w:val="00D404B3"/>
    <w:rsid w:val="00D43F0D"/>
    <w:rsid w:val="00D45A07"/>
    <w:rsid w:val="00D50A55"/>
    <w:rsid w:val="00D62203"/>
    <w:rsid w:val="00D806C6"/>
    <w:rsid w:val="00D93117"/>
    <w:rsid w:val="00D95D3F"/>
    <w:rsid w:val="00DA4732"/>
    <w:rsid w:val="00DB6D4F"/>
    <w:rsid w:val="00DB76D2"/>
    <w:rsid w:val="00DC0DF1"/>
    <w:rsid w:val="00DC42CF"/>
    <w:rsid w:val="00DD144E"/>
    <w:rsid w:val="00DD1B16"/>
    <w:rsid w:val="00DD3E50"/>
    <w:rsid w:val="00DE1BDB"/>
    <w:rsid w:val="00DE243A"/>
    <w:rsid w:val="00E00421"/>
    <w:rsid w:val="00E050EF"/>
    <w:rsid w:val="00E07CAA"/>
    <w:rsid w:val="00E12326"/>
    <w:rsid w:val="00E12EBD"/>
    <w:rsid w:val="00E17E02"/>
    <w:rsid w:val="00E322AE"/>
    <w:rsid w:val="00E33525"/>
    <w:rsid w:val="00E4526B"/>
    <w:rsid w:val="00E461DF"/>
    <w:rsid w:val="00E62120"/>
    <w:rsid w:val="00E70FE5"/>
    <w:rsid w:val="00E73DE8"/>
    <w:rsid w:val="00E74C50"/>
    <w:rsid w:val="00E74F33"/>
    <w:rsid w:val="00E8366B"/>
    <w:rsid w:val="00EA3C6E"/>
    <w:rsid w:val="00EA3EFA"/>
    <w:rsid w:val="00EB08C9"/>
    <w:rsid w:val="00EB74FF"/>
    <w:rsid w:val="00EB7AB9"/>
    <w:rsid w:val="00EC0B09"/>
    <w:rsid w:val="00EC35BC"/>
    <w:rsid w:val="00EC5962"/>
    <w:rsid w:val="00EE23A6"/>
    <w:rsid w:val="00EE66B8"/>
    <w:rsid w:val="00F02E92"/>
    <w:rsid w:val="00F15AC7"/>
    <w:rsid w:val="00F16511"/>
    <w:rsid w:val="00F24373"/>
    <w:rsid w:val="00F3355C"/>
    <w:rsid w:val="00F43474"/>
    <w:rsid w:val="00F54464"/>
    <w:rsid w:val="00F54953"/>
    <w:rsid w:val="00F76074"/>
    <w:rsid w:val="00F76586"/>
    <w:rsid w:val="00F86EA0"/>
    <w:rsid w:val="00F92D03"/>
    <w:rsid w:val="00FA6B21"/>
    <w:rsid w:val="00FB3542"/>
    <w:rsid w:val="00FC6B4B"/>
    <w:rsid w:val="00FD2101"/>
    <w:rsid w:val="00FD776B"/>
    <w:rsid w:val="00FE5241"/>
    <w:rsid w:val="00FF6988"/>
    <w:rsid w:val="04FA1FB4"/>
    <w:rsid w:val="172C35FC"/>
    <w:rsid w:val="1C8759CC"/>
    <w:rsid w:val="27702908"/>
    <w:rsid w:val="29910B42"/>
    <w:rsid w:val="400D6890"/>
    <w:rsid w:val="43E54546"/>
    <w:rsid w:val="57B55951"/>
    <w:rsid w:val="5EAB762A"/>
    <w:rsid w:val="627F62D7"/>
    <w:rsid w:val="65B53F75"/>
    <w:rsid w:val="78641282"/>
    <w:rsid w:val="79F67AF7"/>
    <w:rsid w:val="7C072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6"/>
    <w:unhideWhenUsed/>
    <w:qFormat/>
    <w:uiPriority w:val="99"/>
    <w:rPr>
      <w:b/>
      <w:bCs/>
    </w:rPr>
  </w:style>
  <w:style w:type="paragraph" w:styleId="5">
    <w:name w:val="annotation text"/>
    <w:basedOn w:val="1"/>
    <w:link w:val="25"/>
    <w:unhideWhenUsed/>
    <w:qFormat/>
    <w:uiPriority w:val="99"/>
    <w:pPr>
      <w:jc w:val="left"/>
    </w:pPr>
  </w:style>
  <w:style w:type="paragraph" w:styleId="6">
    <w:name w:val="Body Text"/>
    <w:basedOn w:val="1"/>
    <w:link w:val="20"/>
    <w:qFormat/>
    <w:uiPriority w:val="0"/>
    <w:pPr>
      <w:spacing w:after="120"/>
    </w:pPr>
  </w:style>
  <w:style w:type="paragraph" w:styleId="7">
    <w:name w:val="Balloon Text"/>
    <w:basedOn w:val="1"/>
    <w:link w:val="27"/>
    <w:unhideWhenUsed/>
    <w:qFormat/>
    <w:uiPriority w:val="99"/>
    <w:rPr>
      <w:sz w:val="18"/>
      <w:szCs w:val="18"/>
    </w:rPr>
  </w:style>
  <w:style w:type="paragraph" w:styleId="8">
    <w:name w:val="footer"/>
    <w:basedOn w:val="1"/>
    <w:link w:val="24"/>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17"/>
    <w:qFormat/>
    <w:uiPriority w:val="0"/>
    <w:pPr>
      <w:snapToGrid w:val="0"/>
      <w:jc w:val="left"/>
    </w:pPr>
    <w:rPr>
      <w:sz w:val="18"/>
      <w:szCs w:val="18"/>
    </w:rPr>
  </w:style>
  <w:style w:type="character" w:styleId="12">
    <w:name w:val="annotation reference"/>
    <w:basedOn w:val="11"/>
    <w:unhideWhenUsed/>
    <w:qFormat/>
    <w:uiPriority w:val="99"/>
    <w:rPr>
      <w:sz w:val="21"/>
      <w:szCs w:val="21"/>
    </w:rPr>
  </w:style>
  <w:style w:type="character" w:styleId="13">
    <w:name w:val="footnote reference"/>
    <w:qFormat/>
    <w:uiPriority w:val="0"/>
    <w:rPr>
      <w:vertAlign w:val="superscript"/>
    </w:rPr>
  </w:style>
  <w:style w:type="character" w:customStyle="1" w:styleId="15">
    <w:name w:val="标题 1 Char"/>
    <w:basedOn w:val="11"/>
    <w:link w:val="2"/>
    <w:qFormat/>
    <w:uiPriority w:val="0"/>
    <w:rPr>
      <w:rFonts w:ascii="Times New Roman" w:hAnsi="Times New Roman" w:eastAsia="宋体" w:cs="Times New Roman"/>
      <w:b/>
      <w:bCs/>
      <w:kern w:val="44"/>
      <w:sz w:val="44"/>
      <w:szCs w:val="44"/>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7">
    <w:name w:val="脚注文本 Char"/>
    <w:basedOn w:val="11"/>
    <w:link w:val="10"/>
    <w:qFormat/>
    <w:uiPriority w:val="0"/>
    <w:rPr>
      <w:rFonts w:ascii="Times New Roman" w:hAnsi="Times New Roman" w:eastAsia="宋体" w:cs="Times New Roman"/>
      <w:sz w:val="18"/>
      <w:szCs w:val="18"/>
    </w:rPr>
  </w:style>
  <w:style w:type="character" w:customStyle="1" w:styleId="18">
    <w:name w:val="标题 2 Char"/>
    <w:basedOn w:val="11"/>
    <w:link w:val="3"/>
    <w:semiHidden/>
    <w:qFormat/>
    <w:uiPriority w:val="9"/>
    <w:rPr>
      <w:rFonts w:asciiTheme="majorHAnsi" w:hAnsiTheme="majorHAnsi" w:eastAsiaTheme="majorEastAsia" w:cstheme="majorBidi"/>
      <w:b/>
      <w:bCs/>
      <w:sz w:val="32"/>
      <w:szCs w:val="32"/>
    </w:rPr>
  </w:style>
  <w:style w:type="paragraph" w:customStyle="1" w:styleId="19">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20">
    <w:name w:val="正文文本 Char"/>
    <w:basedOn w:val="11"/>
    <w:link w:val="6"/>
    <w:qFormat/>
    <w:uiPriority w:val="0"/>
    <w:rPr>
      <w:rFonts w:ascii="Times New Roman" w:hAnsi="Times New Roman" w:eastAsia="宋体" w:cs="Times New Roman"/>
      <w:szCs w:val="24"/>
    </w:rPr>
  </w:style>
  <w:style w:type="paragraph" w:customStyle="1" w:styleId="21">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2">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23">
    <w:name w:val="页眉 Char"/>
    <w:basedOn w:val="11"/>
    <w:link w:val="9"/>
    <w:qFormat/>
    <w:uiPriority w:val="99"/>
    <w:rPr>
      <w:rFonts w:ascii="Times New Roman" w:hAnsi="Times New Roman" w:eastAsia="宋体" w:cs="Times New Roman"/>
      <w:sz w:val="18"/>
      <w:szCs w:val="18"/>
    </w:rPr>
  </w:style>
  <w:style w:type="character" w:customStyle="1" w:styleId="24">
    <w:name w:val="页脚 Char"/>
    <w:basedOn w:val="11"/>
    <w:link w:val="8"/>
    <w:qFormat/>
    <w:uiPriority w:val="99"/>
    <w:rPr>
      <w:rFonts w:ascii="Times New Roman" w:hAnsi="Times New Roman" w:eastAsia="宋体" w:cs="Times New Roman"/>
      <w:sz w:val="18"/>
      <w:szCs w:val="18"/>
    </w:rPr>
  </w:style>
  <w:style w:type="character" w:customStyle="1" w:styleId="25">
    <w:name w:val="批注文字 Char"/>
    <w:basedOn w:val="11"/>
    <w:link w:val="5"/>
    <w:semiHidden/>
    <w:qFormat/>
    <w:uiPriority w:val="99"/>
    <w:rPr>
      <w:rFonts w:ascii="Times New Roman" w:hAnsi="Times New Roman" w:eastAsia="宋体" w:cs="Times New Roman"/>
      <w:szCs w:val="24"/>
    </w:rPr>
  </w:style>
  <w:style w:type="character" w:customStyle="1" w:styleId="26">
    <w:name w:val="批注主题 Char"/>
    <w:basedOn w:val="25"/>
    <w:link w:val="4"/>
    <w:semiHidden/>
    <w:qFormat/>
    <w:uiPriority w:val="99"/>
    <w:rPr>
      <w:rFonts w:ascii="Times New Roman" w:hAnsi="Times New Roman" w:eastAsia="宋体" w:cs="Times New Roman"/>
      <w:b/>
      <w:bCs/>
      <w:szCs w:val="24"/>
    </w:rPr>
  </w:style>
  <w:style w:type="character" w:customStyle="1" w:styleId="27">
    <w:name w:val="批注框文本 Char"/>
    <w:basedOn w:val="11"/>
    <w:link w:val="7"/>
    <w:semiHidden/>
    <w:qFormat/>
    <w:uiPriority w:val="99"/>
    <w:rPr>
      <w:rFonts w:ascii="Times New Roman" w:hAnsi="Times New Roman" w:eastAsia="宋体" w:cs="Times New Roman"/>
      <w:sz w:val="18"/>
      <w:szCs w:val="18"/>
    </w:rPr>
  </w:style>
  <w:style w:type="paragraph" w:customStyle="1" w:styleId="2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CCB7CF-A569-451A-B038-D6EF3B4D2C9F}">
  <ds:schemaRefs/>
</ds:datastoreItem>
</file>

<file path=docProps/app.xml><?xml version="1.0" encoding="utf-8"?>
<Properties xmlns="http://schemas.openxmlformats.org/officeDocument/2006/extended-properties" xmlns:vt="http://schemas.openxmlformats.org/officeDocument/2006/docPropsVTypes">
  <Template>Normal.dotm</Template>
  <Pages>1</Pages>
  <Words>841</Words>
  <Characters>4794</Characters>
  <Lines>39</Lines>
  <Paragraphs>11</Paragraphs>
  <TotalTime>21</TotalTime>
  <ScaleCrop>false</ScaleCrop>
  <LinksUpToDate>false</LinksUpToDate>
  <CharactersWithSpaces>5624</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2015-11-13T01:35:00Z</dcterms:created>
  <dc:creator>qzy3472</dc:creator>
  <cp:lastModifiedBy>bo</cp:lastModifiedBy>
  <cp:lastPrinted>2019-03-27T00:15:48Z</cp:lastPrinted>
  <dcterms:modified xsi:type="dcterms:W3CDTF">2019-03-27T00:32:11Z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