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400" w:lineRule="exact"/>
        <w:ind w:leftChars="0"/>
        <w:jc w:val="center"/>
        <w:rPr>
          <w:rFonts w:hint="eastAsia"/>
        </w:rPr>
      </w:pPr>
      <w:bookmarkStart w:id="0" w:name="_Toc27542"/>
      <w:bookmarkStart w:id="1" w:name="_Toc505247978"/>
      <w:r>
        <w:rPr>
          <w:rFonts w:hint="eastAsia"/>
          <w:lang w:val="en-US" w:eastAsia="zh-CN"/>
        </w:rPr>
        <w:t xml:space="preserve">第五章 </w:t>
      </w:r>
      <w:r>
        <w:rPr>
          <w:rFonts w:hint="eastAsia"/>
        </w:rPr>
        <w:t>供货要求</w:t>
      </w:r>
      <w:bookmarkEnd w:id="0"/>
      <w:bookmarkEnd w:id="1"/>
    </w:p>
    <w:p>
      <w:pPr>
        <w:spacing w:line="360" w:lineRule="auto"/>
        <w:rPr>
          <w:rFonts w:hint="eastAsia" w:ascii="楷体" w:hAnsi="楷体" w:eastAsia="楷体" w:cs="楷体"/>
          <w:b/>
          <w:bCs/>
          <w:color w:val="auto"/>
          <w:sz w:val="32"/>
          <w:highlight w:val="none"/>
        </w:rPr>
      </w:pPr>
      <w:r>
        <w:rPr>
          <w:rFonts w:hint="eastAsia" w:ascii="楷体" w:hAnsi="楷体" w:eastAsia="楷体" w:cs="楷体"/>
          <w:b/>
          <w:bCs/>
          <w:color w:val="auto"/>
          <w:kern w:val="0"/>
          <w:sz w:val="25"/>
          <w:szCs w:val="25"/>
          <w:highlight w:val="none"/>
          <w:lang w:eastAsia="zh-CN"/>
        </w:rPr>
        <w:t>本章</w:t>
      </w:r>
      <w:r>
        <w:rPr>
          <w:rFonts w:hint="eastAsia" w:ascii="楷体" w:hAnsi="楷体" w:eastAsia="楷体" w:cs="楷体"/>
          <w:b/>
          <w:bCs/>
          <w:color w:val="auto"/>
          <w:kern w:val="0"/>
          <w:sz w:val="25"/>
          <w:szCs w:val="25"/>
          <w:highlight w:val="none"/>
        </w:rPr>
        <w:t>技术要求中所涉及的品牌均作参考，投标产品的品牌应高于或相当于此品牌水平。</w:t>
      </w:r>
    </w:p>
    <w:p>
      <w:pPr>
        <w:rPr>
          <w:color w:val="auto"/>
          <w:highlight w:val="none"/>
          <w:u w:val="none" w:color="auto"/>
        </w:rPr>
      </w:pPr>
    </w:p>
    <w:p>
      <w:pPr>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br w:type="page"/>
      </w:r>
    </w:p>
    <w:p>
      <w:pPr>
        <w:tabs>
          <w:tab w:val="left" w:pos="0"/>
        </w:tabs>
        <w:snapToGrid w:val="0"/>
        <w:spacing w:line="360" w:lineRule="auto"/>
        <w:ind w:firstLine="422" w:firstLineChars="200"/>
        <w:rPr>
          <w:sz w:val="21"/>
          <w:szCs w:val="21"/>
        </w:rPr>
      </w:pPr>
      <w:r>
        <w:rPr>
          <w:rFonts w:hint="eastAsia" w:ascii="宋体"/>
          <w:b/>
          <w:bCs/>
          <w:sz w:val="21"/>
          <w:szCs w:val="21"/>
          <w:lang w:val="zh-CN" w:eastAsia="zh-CN"/>
        </w:rPr>
        <w:tab/>
      </w:r>
    </w:p>
    <w:p>
      <w:pPr>
        <w:jc w:val="center"/>
        <w:outlineLvl w:val="0"/>
        <w:rPr>
          <w:rFonts w:ascii="宋体"/>
          <w:b/>
          <w:color w:val="auto"/>
          <w:sz w:val="21"/>
          <w:szCs w:val="21"/>
        </w:rPr>
      </w:pPr>
      <w:bookmarkStart w:id="2" w:name="_Toc28899"/>
      <w:bookmarkStart w:id="3" w:name="_Toc5265"/>
      <w:r>
        <w:rPr>
          <w:rFonts w:hint="eastAsia" w:ascii="宋体" w:hAnsi="宋体"/>
          <w:b/>
          <w:color w:val="auto"/>
          <w:sz w:val="21"/>
          <w:szCs w:val="21"/>
          <w:lang w:val="en-US" w:eastAsia="zh-CN"/>
        </w:rPr>
        <w:t>全智能触媒防垢除垢器</w:t>
      </w:r>
      <w:bookmarkEnd w:id="2"/>
      <w:bookmarkEnd w:id="3"/>
      <w:r>
        <w:rPr>
          <w:rFonts w:hint="eastAsia" w:ascii="宋体" w:hAnsi="宋体"/>
          <w:b/>
          <w:color w:val="auto"/>
          <w:sz w:val="21"/>
          <w:szCs w:val="21"/>
          <w:lang w:val="en-US" w:eastAsia="zh-CN"/>
        </w:rPr>
        <w:t>技术要求</w:t>
      </w:r>
    </w:p>
    <w:tbl>
      <w:tblPr>
        <w:tblStyle w:val="12"/>
        <w:tblpPr w:leftFromText="180" w:rightFromText="180" w:vertAnchor="text" w:horzAnchor="page" w:tblpX="1183" w:tblpY="306"/>
        <w:tblOverlap w:val="never"/>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2342"/>
        <w:gridCol w:w="1706"/>
        <w:gridCol w:w="1418"/>
        <w:gridCol w:w="3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05"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序号</w:t>
            </w:r>
          </w:p>
        </w:tc>
        <w:tc>
          <w:tcPr>
            <w:tcW w:w="2342"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货物名称</w:t>
            </w:r>
          </w:p>
        </w:tc>
        <w:tc>
          <w:tcPr>
            <w:tcW w:w="1706"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型号规格</w:t>
            </w:r>
          </w:p>
        </w:tc>
        <w:tc>
          <w:tcPr>
            <w:tcW w:w="1418"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数量（套）</w:t>
            </w:r>
          </w:p>
        </w:tc>
        <w:tc>
          <w:tcPr>
            <w:tcW w:w="3347"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905"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w:t>
            </w:r>
          </w:p>
        </w:tc>
        <w:tc>
          <w:tcPr>
            <w:tcW w:w="2342" w:type="dxa"/>
            <w:vAlign w:val="center"/>
          </w:tcPr>
          <w:p>
            <w:pPr>
              <w:spacing w:line="360" w:lineRule="auto"/>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全智能触媒防垢除垢器</w:t>
            </w:r>
          </w:p>
        </w:tc>
        <w:tc>
          <w:tcPr>
            <w:tcW w:w="1706"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CXFG150-1.6-G2</w:t>
            </w:r>
          </w:p>
        </w:tc>
        <w:tc>
          <w:tcPr>
            <w:tcW w:w="1418" w:type="dxa"/>
            <w:vAlign w:val="center"/>
          </w:tcPr>
          <w:p>
            <w:pPr>
              <w:spacing w:line="360" w:lineRule="auto"/>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2</w:t>
            </w:r>
          </w:p>
        </w:tc>
        <w:tc>
          <w:tcPr>
            <w:tcW w:w="3347" w:type="dxa"/>
            <w:vMerge w:val="restart"/>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供货商负责安装调试</w:t>
            </w:r>
            <w:r>
              <w:rPr>
                <w:rFonts w:hint="eastAsia" w:ascii="宋体" w:hAnsi="宋体" w:cs="宋体"/>
                <w:color w:val="auto"/>
                <w:kern w:val="0"/>
                <w:sz w:val="18"/>
                <w:szCs w:val="18"/>
                <w:lang w:val="en-US" w:eastAsia="zh-CN"/>
              </w:rPr>
              <w:t>试运行</w:t>
            </w:r>
            <w:r>
              <w:rPr>
                <w:rFonts w:hint="eastAsia" w:ascii="宋体" w:hAnsi="宋体" w:eastAsia="宋体" w:cs="宋体"/>
                <w:color w:val="auto"/>
                <w:kern w:val="0"/>
                <w:sz w:val="18"/>
                <w:szCs w:val="18"/>
              </w:rPr>
              <w:t>及现场培训工作</w:t>
            </w:r>
            <w:r>
              <w:rPr>
                <w:rFonts w:hint="eastAsia" w:ascii="宋体" w:hAnsi="宋体" w:eastAsia="宋体" w:cs="宋体"/>
                <w:color w:val="auto"/>
                <w:kern w:val="0"/>
                <w:sz w:val="18"/>
                <w:szCs w:val="18"/>
                <w:lang w:eastAsia="zh-CN"/>
              </w:rPr>
              <w:t>，</w:t>
            </w:r>
            <w:r>
              <w:rPr>
                <w:rFonts w:hint="eastAsia" w:ascii="宋体" w:hAnsi="宋体" w:cs="宋体"/>
                <w:color w:val="auto"/>
                <w:kern w:val="0"/>
                <w:sz w:val="18"/>
                <w:szCs w:val="18"/>
                <w:lang w:eastAsia="zh-CN"/>
              </w:rPr>
              <w:t>参考</w:t>
            </w:r>
            <w:r>
              <w:rPr>
                <w:rFonts w:hint="eastAsia" w:ascii="宋体" w:hAnsi="宋体" w:eastAsia="宋体" w:cs="宋体"/>
                <w:color w:val="auto"/>
                <w:kern w:val="0"/>
                <w:sz w:val="18"/>
                <w:szCs w:val="18"/>
                <w:highlight w:val="none"/>
              </w:rPr>
              <w:t>品牌：</w:t>
            </w:r>
            <w:r>
              <w:rPr>
                <w:rFonts w:hint="eastAsia" w:ascii="宋体" w:hAnsi="宋体" w:cs="宋体"/>
                <w:color w:val="auto"/>
                <w:kern w:val="0"/>
                <w:sz w:val="18"/>
                <w:szCs w:val="18"/>
                <w:highlight w:val="none"/>
                <w:lang w:val="en-US" w:eastAsia="zh-CN"/>
              </w:rPr>
              <w:t>ESEP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905"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2342"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全智能触媒防垢除垢器</w:t>
            </w:r>
          </w:p>
        </w:tc>
        <w:tc>
          <w:tcPr>
            <w:tcW w:w="1706" w:type="dxa"/>
            <w:vAlign w:val="center"/>
          </w:tcPr>
          <w:p>
            <w:pPr>
              <w:spacing w:line="360" w:lineRule="auto"/>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CXFG200-1.6-G2</w:t>
            </w:r>
          </w:p>
        </w:tc>
        <w:tc>
          <w:tcPr>
            <w:tcW w:w="1418"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3347" w:type="dxa"/>
            <w:vMerge w:val="continue"/>
            <w:vAlign w:val="center"/>
          </w:tcPr>
          <w:p>
            <w:pPr>
              <w:spacing w:line="360" w:lineRule="auto"/>
              <w:jc w:val="center"/>
              <w:rPr>
                <w:rFonts w:hint="eastAsia" w:ascii="宋体" w:hAnsi="宋体" w:eastAsia="宋体" w:cs="宋体"/>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905"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w:t>
            </w:r>
          </w:p>
        </w:tc>
        <w:tc>
          <w:tcPr>
            <w:tcW w:w="2342"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全智能触媒防垢除垢器</w:t>
            </w:r>
          </w:p>
        </w:tc>
        <w:tc>
          <w:tcPr>
            <w:tcW w:w="1706" w:type="dxa"/>
            <w:vAlign w:val="center"/>
          </w:tcPr>
          <w:p>
            <w:pPr>
              <w:spacing w:line="360" w:lineRule="auto"/>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CXFG300-1.6-G2</w:t>
            </w:r>
          </w:p>
        </w:tc>
        <w:tc>
          <w:tcPr>
            <w:tcW w:w="1418" w:type="dxa"/>
            <w:vAlign w:val="center"/>
          </w:tcPr>
          <w:p>
            <w:pPr>
              <w:spacing w:line="360" w:lineRule="auto"/>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w:t>
            </w:r>
          </w:p>
        </w:tc>
        <w:tc>
          <w:tcPr>
            <w:tcW w:w="3347" w:type="dxa"/>
            <w:vMerge w:val="continue"/>
            <w:vAlign w:val="center"/>
          </w:tcPr>
          <w:p>
            <w:pPr>
              <w:spacing w:line="360" w:lineRule="auto"/>
              <w:jc w:val="center"/>
              <w:rPr>
                <w:rFonts w:hint="eastAsia" w:ascii="宋体" w:hAnsi="宋体" w:eastAsia="宋体" w:cs="宋体"/>
                <w:color w:val="auto"/>
                <w:kern w:val="0"/>
                <w:sz w:val="18"/>
                <w:szCs w:val="18"/>
              </w:rPr>
            </w:pPr>
          </w:p>
        </w:tc>
      </w:tr>
    </w:tbl>
    <w:p>
      <w:pPr>
        <w:rPr>
          <w:rFonts w:ascii="宋体"/>
          <w:color w:val="auto"/>
          <w:sz w:val="21"/>
          <w:szCs w:val="21"/>
        </w:rPr>
      </w:pPr>
      <w:r>
        <w:rPr>
          <w:rFonts w:hint="eastAsia" w:ascii="宋体" w:hAnsi="宋体"/>
          <w:b/>
          <w:bCs/>
          <w:color w:val="auto"/>
          <w:kern w:val="44"/>
          <w:sz w:val="21"/>
          <w:szCs w:val="21"/>
        </w:rPr>
        <w:t>一、设备型号：</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供货范围：</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1、本技术要求规定了合同设备的供货范围，供货商保证提供设备为全新的、先进的、成熟的、完整的和安全可靠的，且设备的技术经济性能符合本规范及国家和行业制造标准的要求。其中包括组装调试设备所必</w:t>
      </w:r>
      <w:bookmarkStart w:id="5" w:name="_GoBack"/>
      <w:bookmarkEnd w:id="5"/>
      <w:r>
        <w:rPr>
          <w:rFonts w:hint="eastAsia" w:ascii="宋体" w:hAnsi="宋体"/>
          <w:bCs/>
          <w:sz w:val="21"/>
          <w:szCs w:val="21"/>
          <w:lang w:val="en-US" w:eastAsia="zh-CN"/>
        </w:rPr>
        <w:t>需的专用工具以及全部零部件和材料（如组装所需的所有的钢板、螺栓、螺母、销钉、垫圈等，首次加注的油、脂、液，安装后补刷的油漆）。</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2、供货商应提供详细供货清单，清单中依次说明型号、数量、产地、生产厂家等内容。对于属于整套设备运行和施工所必需的部件，即使本技术要求未列出或数目不足，供货商仍须在执行的同时补足。</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宋体" w:hAnsi="宋体"/>
          <w:bCs/>
          <w:sz w:val="21"/>
          <w:szCs w:val="21"/>
          <w:lang w:val="en-US" w:eastAsia="zh-CN"/>
        </w:rPr>
      </w:pPr>
      <w:r>
        <w:rPr>
          <w:rFonts w:hint="eastAsia" w:ascii="宋体" w:hAnsi="宋体"/>
          <w:b/>
          <w:bCs w:val="0"/>
          <w:sz w:val="21"/>
          <w:szCs w:val="21"/>
          <w:lang w:val="en-US" w:eastAsia="zh-CN"/>
        </w:rPr>
        <w:t>二、工作原理：</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全智能防垢除垢设备的核心部件采用特殊触媒合金材料制造，这种合金材料由多种具有不同电负性的金属元素按科学配方，经过严格的高温冶炼工序制成。通过严格控制各种元素的成分配比，并采用特殊的热加工工艺，在该材料内部形成取向一致、排列整齐的柱状晶体结构。从而使该触媒材料呈现出极强的向流体介质释放微量自由电子和使流体介质产生极化效应的独特功能。当流体介质以一定的流速流经该触媒材料后，触媒材料可向流体释放一定的微量电子，从而改变流体静电位，使流体产生极化现象，致使流体中的阴、阳离子不易结合形成垢，同时能使已板结的垢块逐渐溶解、脱落，达到防垢、除垢的功能，同时能够对水体中的微生物、藻类起到良好的抑制作用。全智能防垢除垢设备，无需通电、通磁、不需要加药，不是化学阻垢方式，是纯物理的阻垢、除垢方式；结构简单、安装方便，直接与管道连接；使用简单，兼具除垢、防垢、防腐蚀、抑制藻类成长功能；作用时间长。</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宋体" w:hAnsi="宋体"/>
          <w:bCs/>
          <w:sz w:val="21"/>
          <w:szCs w:val="21"/>
          <w:lang w:val="en-US" w:eastAsia="zh-CN"/>
        </w:rPr>
      </w:pPr>
      <w:r>
        <w:rPr>
          <w:rFonts w:hint="eastAsia" w:ascii="宋体" w:hAnsi="宋体"/>
          <w:b/>
          <w:bCs w:val="0"/>
          <w:sz w:val="21"/>
          <w:szCs w:val="21"/>
          <w:lang w:val="en-US" w:eastAsia="zh-CN"/>
        </w:rPr>
        <w:t>三、技术性能要求：</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1、单套阻垢装置水处理能力：≥80m3/h</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2、阻垢率：≥90%</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3、回收率：≥75%</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4、材质：铜基合金触媒</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5、作用温度：5-280℃</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6、流速：最佳流速2m/s</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7、SDI、COD、余氯等指标合格。</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8、杀菌率（辅助）：满足水质杀菌灭藻要求。</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9、安装位置：冷却循环水换热器管道前端。</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10、安装方式：直接安装在管道上，纯物理式防垢，无需外部另接电源，设备管径不能发生改变，确保能直接安装后运行。</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11、免费维护期：一年</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12、产品寿命：≥8年</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13、设备安装后保证原系统出水水质合格且系统达到免加阻垢剂、免化学清洗的功能。</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14、水系统除垢装置一天24小时无协助，无监控自动操作。</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宋体" w:hAnsi="宋体"/>
          <w:bCs/>
          <w:sz w:val="21"/>
          <w:szCs w:val="21"/>
          <w:lang w:val="en-US" w:eastAsia="zh-CN"/>
        </w:rPr>
      </w:pPr>
      <w:r>
        <w:rPr>
          <w:rFonts w:hint="eastAsia" w:ascii="宋体" w:hAnsi="宋体"/>
          <w:b/>
          <w:bCs w:val="0"/>
          <w:sz w:val="21"/>
          <w:szCs w:val="21"/>
          <w:lang w:val="en-US" w:eastAsia="zh-CN"/>
        </w:rPr>
        <w:t>四、标准和规范：</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1、供货商所供设备包括其向其他厂商购买的所有附件和设备，这些附件和设备符合相应的标准规范或法规的最新版本或其修正本的要求，除非另有特别说明，将包括在投标期内其有效的任何修正和补充。</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2、除非技术要求另有规定，均遵守最新的国家标准（GB）和国际电工委员会（IEC）标准以及国际单位制（SI）标准，尚没有国际性标准的，可采用相应的生产国所采用的标准，但其技术等方面标准不得低于国家、行业对此的各种标准、法规、规定所提出的要求，当上述标准不一致时按高标准执行。</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3、供货商提供的设备和配套件要符合以下最新版本的标准，但不局限于以下标准：</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GB/T9119</w:t>
      </w:r>
      <w:r>
        <w:rPr>
          <w:rFonts w:hint="eastAsia" w:ascii="宋体" w:hAnsi="宋体"/>
          <w:bCs/>
          <w:sz w:val="21"/>
          <w:szCs w:val="21"/>
          <w:lang w:val="en-US" w:eastAsia="zh-CN"/>
        </w:rPr>
        <w:tab/>
      </w:r>
      <w:r>
        <w:rPr>
          <w:rFonts w:hint="eastAsia" w:ascii="宋体" w:hAnsi="宋体"/>
          <w:bCs/>
          <w:sz w:val="21"/>
          <w:szCs w:val="21"/>
          <w:lang w:val="en-US" w:eastAsia="zh-CN"/>
        </w:rPr>
        <w:t xml:space="preserve">   整体钢制管法兰</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GB/T9115</w:t>
      </w:r>
      <w:r>
        <w:rPr>
          <w:rFonts w:hint="eastAsia" w:ascii="宋体" w:hAnsi="宋体"/>
          <w:bCs/>
          <w:sz w:val="21"/>
          <w:szCs w:val="21"/>
          <w:lang w:val="en-US" w:eastAsia="zh-CN"/>
        </w:rPr>
        <w:tab/>
      </w:r>
      <w:r>
        <w:rPr>
          <w:rFonts w:hint="eastAsia" w:ascii="宋体" w:hAnsi="宋体"/>
          <w:bCs/>
          <w:sz w:val="21"/>
          <w:szCs w:val="21"/>
          <w:lang w:val="en-US" w:eastAsia="zh-CN"/>
        </w:rPr>
        <w:t xml:space="preserve">   对焊钢制法兰</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jb741         钢制焊接压力容器技术条件</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JB2880        钢制焊接常压容器技术条件</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B/t8466       锻钢件的磁粉检验</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国家劳动总局压力容器安全监察规程</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常用的国际通用标准如：国际电工委员会（IEC）、美国机械工程师协会（ASME）、美国石油学会（API-612﹑API-611）等有关规范或标准。</w:t>
      </w:r>
    </w:p>
    <w:p>
      <w:pPr>
        <w:keepNext w:val="0"/>
        <w:keepLines w:val="0"/>
        <w:pageBreakBefore w:val="0"/>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bCs/>
          <w:sz w:val="21"/>
          <w:szCs w:val="21"/>
          <w:lang w:val="en-US" w:eastAsia="zh-CN"/>
        </w:rPr>
      </w:pPr>
      <w:r>
        <w:rPr>
          <w:rFonts w:hint="eastAsia" w:ascii="宋体" w:hAnsi="宋体"/>
          <w:bCs/>
          <w:sz w:val="21"/>
          <w:szCs w:val="21"/>
          <w:lang w:val="en-US" w:eastAsia="zh-CN"/>
        </w:rPr>
        <w:t>上述标准和规程若有新版本出版，执行新版本。</w:t>
      </w:r>
    </w:p>
    <w:p>
      <w:pPr>
        <w:spacing w:line="360" w:lineRule="auto"/>
        <w:rPr>
          <w:rFonts w:ascii="宋体"/>
          <w:color w:val="auto"/>
          <w:sz w:val="21"/>
          <w:szCs w:val="21"/>
        </w:rPr>
      </w:pPr>
      <w:r>
        <w:rPr>
          <w:rFonts w:hint="eastAsia" w:ascii="宋体" w:hAnsi="宋体"/>
          <w:b/>
          <w:bCs/>
          <w:color w:val="auto"/>
          <w:sz w:val="21"/>
          <w:szCs w:val="21"/>
          <w:lang w:val="en-US" w:eastAsia="zh-CN"/>
        </w:rPr>
        <w:t>五</w:t>
      </w:r>
      <w:r>
        <w:rPr>
          <w:rFonts w:hint="eastAsia" w:ascii="宋体" w:hAnsi="宋体"/>
          <w:b/>
          <w:bCs/>
          <w:color w:val="auto"/>
          <w:sz w:val="21"/>
          <w:szCs w:val="21"/>
        </w:rPr>
        <w:t>、其他要求：</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1、供货商必须在供货前</w:t>
      </w:r>
      <w:r>
        <w:rPr>
          <w:rFonts w:hint="eastAsia" w:ascii="宋体" w:hAnsi="宋体"/>
          <w:color w:val="auto"/>
          <w:sz w:val="21"/>
          <w:szCs w:val="21"/>
        </w:rPr>
        <w:t>了解</w:t>
      </w:r>
      <w:r>
        <w:rPr>
          <w:rFonts w:hint="eastAsia" w:ascii="宋体" w:hAnsi="宋体"/>
          <w:color w:val="auto"/>
          <w:sz w:val="21"/>
          <w:szCs w:val="21"/>
          <w:lang w:val="en-US" w:eastAsia="zh-CN"/>
        </w:rPr>
        <w:t>供热总站各换热站</w:t>
      </w:r>
      <w:r>
        <w:rPr>
          <w:rFonts w:hint="eastAsia" w:ascii="宋体" w:hAnsi="宋体"/>
          <w:color w:val="auto"/>
          <w:sz w:val="21"/>
          <w:szCs w:val="21"/>
        </w:rPr>
        <w:t>现场</w:t>
      </w:r>
      <w:r>
        <w:rPr>
          <w:rFonts w:hint="eastAsia" w:ascii="宋体" w:hAnsi="宋体"/>
          <w:color w:val="auto"/>
          <w:sz w:val="21"/>
          <w:szCs w:val="21"/>
          <w:lang w:val="en-US" w:eastAsia="zh-CN"/>
        </w:rPr>
        <w:t>安装使用情况，确保所选的全智能触媒防垢除垢器符合现场各项使用条件及现场安装尺寸</w:t>
      </w:r>
      <w:r>
        <w:rPr>
          <w:rFonts w:hint="eastAsia" w:ascii="宋体" w:hAnsi="宋体" w:eastAsia="宋体" w:cs="宋体"/>
          <w:bCs/>
          <w:color w:val="auto"/>
          <w:sz w:val="21"/>
          <w:szCs w:val="21"/>
        </w:rPr>
        <w:t>。</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 xml:space="preserve">    </w:t>
      </w:r>
      <w:r>
        <w:rPr>
          <w:rFonts w:hint="eastAsia" w:ascii="宋体" w:hAnsi="宋体" w:cs="宋体"/>
          <w:bCs/>
          <w:color w:val="auto"/>
          <w:sz w:val="21"/>
          <w:szCs w:val="21"/>
          <w:lang w:val="en-US" w:eastAsia="zh-CN"/>
        </w:rPr>
        <w:t>2</w:t>
      </w:r>
      <w:r>
        <w:rPr>
          <w:rFonts w:hint="eastAsia" w:ascii="宋体" w:hAnsi="宋体" w:eastAsia="宋体" w:cs="宋体"/>
          <w:bCs/>
          <w:color w:val="auto"/>
          <w:sz w:val="21"/>
          <w:szCs w:val="21"/>
        </w:rPr>
        <w:t>、供货商必须配套提供相关设备的出厂合格证、完整的</w:t>
      </w:r>
      <w:r>
        <w:rPr>
          <w:rFonts w:hint="eastAsia" w:ascii="宋体" w:hAnsi="宋体" w:eastAsia="宋体" w:cs="宋体"/>
          <w:bCs/>
          <w:color w:val="auto"/>
          <w:sz w:val="21"/>
          <w:szCs w:val="21"/>
          <w:lang w:val="en-US" w:eastAsia="zh-CN"/>
        </w:rPr>
        <w:t>中文</w:t>
      </w:r>
      <w:r>
        <w:rPr>
          <w:rFonts w:hint="eastAsia" w:ascii="宋体" w:hAnsi="宋体" w:eastAsia="宋体" w:cs="宋体"/>
          <w:bCs/>
          <w:color w:val="auto"/>
          <w:sz w:val="21"/>
          <w:szCs w:val="21"/>
        </w:rPr>
        <w:t>设备使用说明书、操作手册</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设备</w:t>
      </w:r>
      <w:r>
        <w:rPr>
          <w:rFonts w:hint="eastAsia" w:ascii="宋体" w:hAnsi="宋体" w:eastAsia="宋体" w:cs="宋体"/>
          <w:bCs/>
          <w:color w:val="auto"/>
          <w:sz w:val="21"/>
          <w:szCs w:val="21"/>
        </w:rPr>
        <w:t>结构图并详细描述设计原理和重要部件材质说明等资料。</w:t>
      </w:r>
    </w:p>
    <w:p>
      <w:pPr>
        <w:spacing w:line="360" w:lineRule="auto"/>
        <w:ind w:firstLine="420" w:firstLineChars="200"/>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3</w:t>
      </w:r>
      <w:r>
        <w:rPr>
          <w:rFonts w:hint="eastAsia" w:ascii="宋体" w:hAnsi="宋体" w:eastAsia="宋体" w:cs="宋体"/>
          <w:bCs/>
          <w:color w:val="auto"/>
          <w:sz w:val="21"/>
          <w:szCs w:val="21"/>
        </w:rPr>
        <w:t>、供货商负责</w:t>
      </w:r>
      <w:r>
        <w:rPr>
          <w:rFonts w:hint="eastAsia" w:ascii="宋体" w:hAnsi="宋体"/>
          <w:color w:val="auto"/>
          <w:sz w:val="21"/>
          <w:szCs w:val="21"/>
          <w:lang w:val="en-US" w:eastAsia="zh-CN"/>
        </w:rPr>
        <w:t>全智能触媒防垢除垢器</w:t>
      </w:r>
      <w:r>
        <w:rPr>
          <w:rFonts w:hint="eastAsia" w:ascii="宋体" w:hAnsi="宋体" w:eastAsia="宋体" w:cs="宋体"/>
          <w:bCs/>
          <w:color w:val="auto"/>
          <w:sz w:val="21"/>
          <w:szCs w:val="21"/>
        </w:rPr>
        <w:t>的</w:t>
      </w:r>
      <w:r>
        <w:rPr>
          <w:rFonts w:hint="eastAsia" w:ascii="宋体" w:hAnsi="宋体" w:cs="宋体"/>
          <w:bCs/>
          <w:color w:val="auto"/>
          <w:sz w:val="21"/>
          <w:szCs w:val="21"/>
          <w:lang w:val="en-US" w:eastAsia="zh-CN"/>
        </w:rPr>
        <w:t>安装</w:t>
      </w:r>
      <w:r>
        <w:rPr>
          <w:rFonts w:hint="eastAsia" w:ascii="宋体" w:hAnsi="宋体" w:eastAsia="宋体" w:cs="宋体"/>
          <w:bCs/>
          <w:color w:val="auto"/>
          <w:sz w:val="21"/>
          <w:szCs w:val="21"/>
        </w:rPr>
        <w:t>调试</w:t>
      </w:r>
      <w:r>
        <w:rPr>
          <w:rFonts w:hint="eastAsia" w:ascii="宋体" w:hAnsi="宋体" w:cs="宋体"/>
          <w:bCs/>
          <w:color w:val="auto"/>
          <w:sz w:val="21"/>
          <w:szCs w:val="21"/>
          <w:lang w:val="en-US" w:eastAsia="zh-CN"/>
        </w:rPr>
        <w:t>试运行</w:t>
      </w:r>
      <w:r>
        <w:rPr>
          <w:rFonts w:hint="eastAsia" w:ascii="宋体" w:hAnsi="宋体" w:eastAsia="宋体" w:cs="宋体"/>
          <w:bCs/>
          <w:color w:val="auto"/>
          <w:sz w:val="21"/>
          <w:szCs w:val="21"/>
        </w:rPr>
        <w:t>及现场讲解培训工作（包括其中所涉及到的所有附件）</w:t>
      </w:r>
      <w:r>
        <w:rPr>
          <w:rFonts w:hint="eastAsia" w:ascii="宋体" w:hAnsi="宋体" w:cs="宋体"/>
          <w:bCs/>
          <w:color w:val="auto"/>
          <w:sz w:val="21"/>
          <w:szCs w:val="21"/>
          <w:lang w:eastAsia="zh-CN"/>
        </w:rPr>
        <w:t>，</w:t>
      </w:r>
      <w:r>
        <w:rPr>
          <w:rFonts w:hint="eastAsia" w:ascii="宋体" w:hAnsi="宋体" w:cs="宋体"/>
          <w:bCs/>
          <w:color w:val="auto"/>
          <w:sz w:val="21"/>
          <w:szCs w:val="21"/>
          <w:lang w:val="en-US" w:eastAsia="zh-CN"/>
        </w:rPr>
        <w:t>并负责</w:t>
      </w:r>
      <w:r>
        <w:rPr>
          <w:rFonts w:hint="eastAsia" w:ascii="宋体" w:hAnsi="宋体" w:eastAsia="宋体" w:cs="宋体"/>
          <w:bCs/>
          <w:color w:val="auto"/>
          <w:sz w:val="21"/>
          <w:szCs w:val="21"/>
        </w:rPr>
        <w:t>提供安装所需的配件</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如法兰片、螺栓等</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，保证设备到货后不需</w:t>
      </w:r>
      <w:r>
        <w:rPr>
          <w:rFonts w:hint="eastAsia" w:ascii="宋体" w:hAnsi="宋体" w:cs="宋体"/>
          <w:bCs/>
          <w:color w:val="auto"/>
          <w:sz w:val="21"/>
          <w:szCs w:val="21"/>
          <w:lang w:val="en-US" w:eastAsia="zh-CN"/>
        </w:rPr>
        <w:t>要</w:t>
      </w:r>
      <w:r>
        <w:rPr>
          <w:rFonts w:hint="eastAsia" w:ascii="宋体" w:hAnsi="宋体" w:eastAsia="宋体" w:cs="宋体"/>
          <w:bCs/>
          <w:color w:val="auto"/>
          <w:sz w:val="21"/>
          <w:szCs w:val="21"/>
        </w:rPr>
        <w:t>再采购任何安装配件</w:t>
      </w:r>
      <w:r>
        <w:rPr>
          <w:rFonts w:hint="eastAsia" w:ascii="宋体" w:hAnsi="宋体" w:eastAsia="宋体" w:cs="宋体"/>
          <w:bCs/>
          <w:color w:val="auto"/>
          <w:sz w:val="21"/>
          <w:szCs w:val="21"/>
          <w:lang w:eastAsia="zh-CN"/>
        </w:rPr>
        <w:t>。</w:t>
      </w:r>
    </w:p>
    <w:p>
      <w:pPr>
        <w:spacing w:line="360" w:lineRule="auto"/>
        <w:rPr>
          <w:rFonts w:hint="eastAsia" w:ascii="宋体" w:hAnsi="宋体" w:eastAsia="宋体" w:cs="宋体"/>
          <w:bCs/>
          <w:color w:val="auto"/>
          <w:sz w:val="21"/>
          <w:szCs w:val="21"/>
          <w:lang w:val="en-US" w:eastAsia="zh-CN"/>
        </w:rPr>
      </w:pPr>
      <w:r>
        <w:rPr>
          <w:rFonts w:hint="eastAsia" w:ascii="宋体" w:hAnsi="宋体" w:cs="宋体"/>
          <w:b/>
          <w:bCs w:val="0"/>
          <w:color w:val="auto"/>
          <w:sz w:val="21"/>
          <w:szCs w:val="21"/>
          <w:lang w:val="en-US" w:eastAsia="zh-CN"/>
        </w:rPr>
        <w:t>六</w:t>
      </w:r>
      <w:r>
        <w:rPr>
          <w:rFonts w:hint="eastAsia" w:ascii="宋体" w:hAnsi="宋体" w:eastAsia="宋体" w:cs="宋体"/>
          <w:b/>
          <w:bCs w:val="0"/>
          <w:color w:val="auto"/>
          <w:sz w:val="21"/>
          <w:szCs w:val="21"/>
          <w:lang w:val="en-US" w:eastAsia="zh-CN"/>
        </w:rPr>
        <w:t>、考核要求：</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1、全智能触媒防垢除垢器设备安装后，在质保期内如果由于设备质量问题造成达不到预期的效果，</w:t>
      </w:r>
      <w:r>
        <w:rPr>
          <w:rFonts w:hint="eastAsia" w:ascii="宋体" w:hAnsi="宋体" w:cs="宋体"/>
          <w:bCs/>
          <w:color w:val="auto"/>
          <w:sz w:val="21"/>
          <w:szCs w:val="21"/>
          <w:lang w:val="en-US" w:eastAsia="zh-CN"/>
        </w:rPr>
        <w:t>供货商</w:t>
      </w:r>
      <w:r>
        <w:rPr>
          <w:rFonts w:hint="eastAsia" w:ascii="宋体" w:hAnsi="宋体" w:eastAsia="宋体" w:cs="宋体"/>
          <w:bCs/>
          <w:color w:val="auto"/>
          <w:sz w:val="21"/>
          <w:szCs w:val="21"/>
          <w:lang w:val="en-US" w:eastAsia="zh-CN"/>
        </w:rPr>
        <w:t>应积极配合解决问题，如无法处理应更换新设备，直到达到效果为止。</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质保期内如果由于</w:t>
      </w:r>
      <w:r>
        <w:rPr>
          <w:rFonts w:hint="eastAsia" w:ascii="宋体" w:hAnsi="宋体" w:eastAsia="宋体" w:cs="宋体"/>
          <w:bCs/>
          <w:color w:val="auto"/>
          <w:sz w:val="21"/>
          <w:szCs w:val="21"/>
          <w:lang w:val="en-US" w:eastAsia="zh-CN"/>
        </w:rPr>
        <w:t>设备</w:t>
      </w:r>
      <w:r>
        <w:rPr>
          <w:rFonts w:hint="eastAsia" w:ascii="宋体" w:hAnsi="宋体" w:eastAsia="宋体" w:cs="宋体"/>
          <w:bCs/>
          <w:color w:val="auto"/>
          <w:sz w:val="21"/>
          <w:szCs w:val="21"/>
        </w:rPr>
        <w:t>质量原因造成</w:t>
      </w:r>
      <w:r>
        <w:rPr>
          <w:rFonts w:hint="eastAsia" w:ascii="宋体" w:hAnsi="宋体" w:eastAsia="宋体" w:cs="宋体"/>
          <w:bCs/>
          <w:color w:val="auto"/>
          <w:sz w:val="21"/>
          <w:szCs w:val="21"/>
          <w:lang w:val="en-US" w:eastAsia="zh-CN"/>
        </w:rPr>
        <w:t>机组不能正常运行则</w:t>
      </w:r>
      <w:r>
        <w:rPr>
          <w:rFonts w:hint="eastAsia" w:ascii="宋体" w:hAnsi="宋体" w:eastAsia="宋体" w:cs="宋体"/>
          <w:bCs/>
          <w:color w:val="auto"/>
          <w:sz w:val="21"/>
          <w:szCs w:val="21"/>
        </w:rPr>
        <w:t>扣除所有质保金</w:t>
      </w:r>
      <w:r>
        <w:rPr>
          <w:rFonts w:hint="eastAsia" w:ascii="宋体" w:hAnsi="宋体" w:eastAsia="宋体" w:cs="宋体"/>
          <w:bCs/>
          <w:color w:val="auto"/>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3、</w:t>
      </w:r>
      <w:r>
        <w:rPr>
          <w:rFonts w:hint="eastAsia" w:ascii="宋体" w:hAnsi="宋体" w:eastAsia="宋体" w:cs="宋体"/>
          <w:bCs/>
          <w:color w:val="auto"/>
          <w:sz w:val="21"/>
          <w:szCs w:val="21"/>
        </w:rPr>
        <w:t>质保期内如对</w:t>
      </w:r>
      <w:r>
        <w:rPr>
          <w:rFonts w:hint="eastAsia" w:ascii="宋体" w:hAnsi="宋体" w:eastAsia="宋体" w:cs="宋体"/>
          <w:bCs/>
          <w:color w:val="auto"/>
          <w:sz w:val="21"/>
          <w:szCs w:val="21"/>
          <w:lang w:val="en-US" w:eastAsia="zh-CN"/>
        </w:rPr>
        <w:t>设备</w:t>
      </w:r>
      <w:r>
        <w:rPr>
          <w:rFonts w:hint="eastAsia" w:ascii="宋体" w:hAnsi="宋体" w:eastAsia="宋体" w:cs="宋体"/>
          <w:bCs/>
          <w:color w:val="auto"/>
          <w:sz w:val="21"/>
          <w:szCs w:val="21"/>
        </w:rPr>
        <w:t>质量问题有异议，可将</w:t>
      </w:r>
      <w:r>
        <w:rPr>
          <w:rFonts w:hint="eastAsia" w:ascii="宋体" w:hAnsi="宋体" w:eastAsia="宋体" w:cs="宋体"/>
          <w:bCs/>
          <w:color w:val="auto"/>
          <w:sz w:val="21"/>
          <w:szCs w:val="21"/>
          <w:lang w:val="en-US" w:eastAsia="zh-CN"/>
        </w:rPr>
        <w:t>设备</w:t>
      </w:r>
      <w:r>
        <w:rPr>
          <w:rFonts w:hint="eastAsia" w:ascii="宋体" w:hAnsi="宋体" w:eastAsia="宋体" w:cs="宋体"/>
          <w:bCs/>
          <w:color w:val="auto"/>
          <w:sz w:val="21"/>
          <w:szCs w:val="21"/>
        </w:rPr>
        <w:t>返厂做性能试验判断其性能能否达到设计要求</w:t>
      </w:r>
      <w:r>
        <w:rPr>
          <w:rFonts w:hint="eastAsia" w:ascii="宋体" w:hAnsi="宋体" w:eastAsia="宋体" w:cs="宋体"/>
          <w:bCs/>
          <w:color w:val="auto"/>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Cs/>
          <w:color w:val="auto"/>
          <w:sz w:val="21"/>
          <w:szCs w:val="21"/>
          <w:lang w:val="en-US" w:eastAsia="zh-CN"/>
        </w:rPr>
      </w:pPr>
      <w:r>
        <w:rPr>
          <w:rFonts w:hint="eastAsia" w:ascii="宋体" w:hAnsi="宋体" w:cs="宋体"/>
          <w:b/>
          <w:bCs w:val="0"/>
          <w:color w:val="auto"/>
          <w:sz w:val="21"/>
          <w:szCs w:val="21"/>
          <w:lang w:val="en-US" w:eastAsia="zh-CN"/>
        </w:rPr>
        <w:t>七</w:t>
      </w:r>
      <w:r>
        <w:rPr>
          <w:rFonts w:hint="eastAsia" w:ascii="宋体" w:hAnsi="宋体" w:eastAsia="宋体" w:cs="宋体"/>
          <w:b/>
          <w:bCs w:val="0"/>
          <w:color w:val="auto"/>
          <w:sz w:val="21"/>
          <w:szCs w:val="21"/>
          <w:lang w:val="en-US" w:eastAsia="zh-CN"/>
        </w:rPr>
        <w:t>、中检、技术服务、技术培训</w:t>
      </w:r>
      <w:r>
        <w:rPr>
          <w:rFonts w:hint="eastAsia" w:ascii="宋体" w:hAnsi="宋体" w:cs="宋体"/>
          <w:b/>
          <w:bCs w:val="0"/>
          <w:color w:val="auto"/>
          <w:sz w:val="21"/>
          <w:szCs w:val="21"/>
          <w:lang w:val="en-US" w:eastAsia="zh-CN"/>
        </w:rPr>
        <w:t>：</w:t>
      </w:r>
    </w:p>
    <w:p>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1、</w:t>
      </w:r>
      <w:r>
        <w:rPr>
          <w:rFonts w:hint="eastAsia" w:ascii="宋体" w:hAnsi="宋体" w:eastAsia="宋体" w:cs="宋体"/>
          <w:b w:val="0"/>
          <w:bCs/>
          <w:color w:val="auto"/>
          <w:kern w:val="2"/>
          <w:sz w:val="21"/>
          <w:szCs w:val="21"/>
          <w:lang w:val="en-US" w:eastAsia="zh-CN" w:bidi="ar-SA"/>
        </w:rPr>
        <w:t>中检</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为设备制造</w:t>
      </w:r>
      <w:r>
        <w:rPr>
          <w:rFonts w:hint="eastAsia" w:ascii="宋体" w:hAnsi="宋体" w:cs="宋体"/>
          <w:b w:val="0"/>
          <w:bCs/>
          <w:color w:val="auto"/>
          <w:kern w:val="2"/>
          <w:sz w:val="21"/>
          <w:szCs w:val="21"/>
          <w:lang w:val="en-US" w:eastAsia="zh-CN" w:bidi="ar-SA"/>
        </w:rPr>
        <w:t>检验</w:t>
      </w:r>
      <w:r>
        <w:rPr>
          <w:rFonts w:hint="eastAsia" w:ascii="宋体" w:hAnsi="宋体" w:eastAsia="宋体" w:cs="宋体"/>
          <w:b w:val="0"/>
          <w:bCs/>
          <w:color w:val="auto"/>
          <w:kern w:val="2"/>
          <w:sz w:val="21"/>
          <w:szCs w:val="21"/>
          <w:lang w:val="en-US" w:eastAsia="zh-CN" w:bidi="ar-SA"/>
        </w:rPr>
        <w:t>保质保量顺利进行，在设备制造</w:t>
      </w:r>
      <w:r>
        <w:rPr>
          <w:rFonts w:hint="eastAsia" w:ascii="宋体" w:hAnsi="宋体" w:cs="宋体"/>
          <w:b w:val="0"/>
          <w:bCs/>
          <w:color w:val="auto"/>
          <w:kern w:val="2"/>
          <w:sz w:val="21"/>
          <w:szCs w:val="21"/>
          <w:lang w:val="en-US" w:eastAsia="zh-CN" w:bidi="ar-SA"/>
        </w:rPr>
        <w:t>检验</w:t>
      </w:r>
      <w:r>
        <w:rPr>
          <w:rFonts w:hint="eastAsia" w:ascii="宋体" w:hAnsi="宋体" w:eastAsia="宋体" w:cs="宋体"/>
          <w:b w:val="0"/>
          <w:bCs/>
          <w:color w:val="auto"/>
          <w:kern w:val="2"/>
          <w:sz w:val="21"/>
          <w:szCs w:val="21"/>
          <w:lang w:val="en-US" w:eastAsia="zh-CN" w:bidi="ar-SA"/>
        </w:rPr>
        <w:t>的适当时间，</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应邀请</w:t>
      </w:r>
      <w:r>
        <w:rPr>
          <w:rFonts w:hint="eastAsia" w:ascii="宋体" w:hAnsi="宋体" w:cs="宋体"/>
          <w:b w:val="0"/>
          <w:bCs/>
          <w:color w:val="auto"/>
          <w:kern w:val="2"/>
          <w:sz w:val="21"/>
          <w:szCs w:val="21"/>
          <w:lang w:val="en-US" w:eastAsia="zh-CN" w:bidi="ar-SA"/>
        </w:rPr>
        <w:t>采购方</w:t>
      </w:r>
      <w:r>
        <w:rPr>
          <w:rFonts w:hint="eastAsia" w:ascii="宋体" w:hAnsi="宋体" w:eastAsia="宋体" w:cs="宋体"/>
          <w:b w:val="0"/>
          <w:bCs/>
          <w:color w:val="auto"/>
          <w:kern w:val="2"/>
          <w:sz w:val="21"/>
          <w:szCs w:val="21"/>
          <w:lang w:val="en-US" w:eastAsia="zh-CN" w:bidi="ar-SA"/>
        </w:rPr>
        <w:t>技术人员到设备制造现场进行中检。监督用于本技术</w:t>
      </w:r>
      <w:r>
        <w:rPr>
          <w:rFonts w:hint="eastAsia" w:ascii="宋体" w:hAnsi="宋体" w:cs="宋体"/>
          <w:b w:val="0"/>
          <w:bCs/>
          <w:color w:val="auto"/>
          <w:kern w:val="2"/>
          <w:sz w:val="21"/>
          <w:szCs w:val="21"/>
          <w:lang w:val="en-US" w:eastAsia="zh-CN" w:bidi="ar-SA"/>
        </w:rPr>
        <w:t>要求</w:t>
      </w:r>
      <w:r>
        <w:rPr>
          <w:rFonts w:hint="eastAsia" w:ascii="宋体" w:hAnsi="宋体" w:eastAsia="宋体" w:cs="宋体"/>
          <w:b w:val="0"/>
          <w:bCs/>
          <w:color w:val="auto"/>
          <w:kern w:val="2"/>
          <w:sz w:val="21"/>
          <w:szCs w:val="21"/>
          <w:lang w:val="en-US" w:eastAsia="zh-CN" w:bidi="ar-SA"/>
        </w:rPr>
        <w:t>的设备、材料的制造工艺及性能试验。如设备在其它场所生产，</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应为</w:t>
      </w:r>
      <w:r>
        <w:rPr>
          <w:rFonts w:hint="eastAsia" w:ascii="宋体" w:hAnsi="宋体" w:cs="宋体"/>
          <w:b w:val="0"/>
          <w:bCs/>
          <w:color w:val="auto"/>
          <w:kern w:val="2"/>
          <w:sz w:val="21"/>
          <w:szCs w:val="21"/>
          <w:lang w:val="en-US" w:eastAsia="zh-CN" w:bidi="ar-SA"/>
        </w:rPr>
        <w:t>采购方</w:t>
      </w:r>
      <w:r>
        <w:rPr>
          <w:rFonts w:hint="eastAsia" w:ascii="宋体" w:hAnsi="宋体" w:eastAsia="宋体" w:cs="宋体"/>
          <w:b w:val="0"/>
          <w:bCs/>
          <w:color w:val="auto"/>
          <w:kern w:val="2"/>
          <w:sz w:val="21"/>
          <w:szCs w:val="21"/>
          <w:lang w:val="en-US" w:eastAsia="zh-CN" w:bidi="ar-SA"/>
        </w:rPr>
        <w:t>取得对制造、试验进行视察、检查及监督的权利，就像在</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所在地一样。由此产生的一切费用由</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承担。</w:t>
      </w:r>
    </w:p>
    <w:p>
      <w:pPr>
        <w:pStyle w:val="9"/>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2、</w:t>
      </w:r>
      <w:r>
        <w:rPr>
          <w:rFonts w:hint="eastAsia" w:ascii="宋体" w:hAnsi="宋体" w:eastAsia="宋体" w:cs="宋体"/>
          <w:b w:val="0"/>
          <w:bCs/>
          <w:color w:val="auto"/>
          <w:kern w:val="2"/>
          <w:sz w:val="21"/>
          <w:szCs w:val="21"/>
          <w:lang w:val="en-US" w:eastAsia="zh-CN" w:bidi="ar-SA"/>
        </w:rPr>
        <w:t>技术服务</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为使设备顺利地安装与运行，</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应派遣有资格、有经验、有技术、健康、能胜任工作的技术人员到</w:t>
      </w:r>
      <w:r>
        <w:rPr>
          <w:rFonts w:hint="eastAsia" w:ascii="宋体" w:hAnsi="宋体" w:cs="宋体"/>
          <w:b w:val="0"/>
          <w:bCs/>
          <w:color w:val="auto"/>
          <w:kern w:val="2"/>
          <w:sz w:val="21"/>
          <w:szCs w:val="21"/>
          <w:lang w:val="en-US" w:eastAsia="zh-CN" w:bidi="ar-SA"/>
        </w:rPr>
        <w:t>采购方</w:t>
      </w:r>
      <w:r>
        <w:rPr>
          <w:rFonts w:hint="eastAsia" w:ascii="宋体" w:hAnsi="宋体" w:eastAsia="宋体" w:cs="宋体"/>
          <w:b w:val="0"/>
          <w:bCs/>
          <w:color w:val="auto"/>
          <w:kern w:val="2"/>
          <w:sz w:val="21"/>
          <w:szCs w:val="21"/>
          <w:lang w:val="en-US" w:eastAsia="zh-CN" w:bidi="ar-SA"/>
        </w:rPr>
        <w:t>现场进行技术服务，负责完成安装、调试、试运转、性能考核和质保期内的所有工作。</w:t>
      </w:r>
    </w:p>
    <w:p>
      <w:pPr>
        <w:pStyle w:val="4"/>
        <w:keepNext w:val="0"/>
        <w:keepLines w:val="0"/>
        <w:pageBreakBefore w:val="0"/>
        <w:tabs>
          <w:tab w:val="left" w:pos="822"/>
        </w:tabs>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color w:val="auto"/>
          <w:kern w:val="2"/>
          <w:sz w:val="21"/>
          <w:szCs w:val="21"/>
          <w:lang w:val="en-US" w:eastAsia="zh-CN" w:bidi="ar-SA"/>
        </w:rPr>
      </w:pPr>
      <w:bookmarkStart w:id="4" w:name="_Toc438154244"/>
      <w:r>
        <w:rPr>
          <w:rFonts w:hint="eastAsia" w:hAnsi="宋体" w:cs="宋体"/>
          <w:b w:val="0"/>
          <w:bCs/>
          <w:color w:val="auto"/>
          <w:kern w:val="2"/>
          <w:sz w:val="21"/>
          <w:szCs w:val="21"/>
          <w:lang w:val="en-US" w:eastAsia="zh-CN" w:bidi="ar-SA"/>
        </w:rPr>
        <w:t>3、</w:t>
      </w:r>
      <w:r>
        <w:rPr>
          <w:rFonts w:hint="eastAsia" w:ascii="宋体" w:hAnsi="宋体" w:eastAsia="宋体" w:cs="宋体"/>
          <w:b w:val="0"/>
          <w:bCs/>
          <w:color w:val="auto"/>
          <w:kern w:val="2"/>
          <w:sz w:val="21"/>
          <w:szCs w:val="21"/>
          <w:lang w:val="en-US" w:eastAsia="zh-CN" w:bidi="ar-SA"/>
        </w:rPr>
        <w:t>技术培训</w:t>
      </w:r>
      <w:bookmarkEnd w:id="4"/>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 w:val="0"/>
          <w:bCs/>
          <w:color w:val="auto"/>
          <w:kern w:val="2"/>
          <w:sz w:val="21"/>
          <w:szCs w:val="21"/>
          <w:lang w:val="en-US" w:eastAsia="zh-CN" w:bidi="ar-SA"/>
        </w:rPr>
      </w:pP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负责为</w:t>
      </w:r>
      <w:r>
        <w:rPr>
          <w:rFonts w:hint="eastAsia" w:ascii="宋体" w:hAnsi="宋体" w:cs="宋体"/>
          <w:b w:val="0"/>
          <w:bCs/>
          <w:color w:val="auto"/>
          <w:kern w:val="2"/>
          <w:sz w:val="21"/>
          <w:szCs w:val="21"/>
          <w:lang w:val="en-US" w:eastAsia="zh-CN" w:bidi="ar-SA"/>
        </w:rPr>
        <w:t>采购方</w:t>
      </w:r>
      <w:r>
        <w:rPr>
          <w:rFonts w:hint="eastAsia" w:ascii="宋体" w:hAnsi="宋体" w:eastAsia="宋体" w:cs="宋体"/>
          <w:b w:val="0"/>
          <w:bCs/>
          <w:color w:val="auto"/>
          <w:kern w:val="2"/>
          <w:sz w:val="21"/>
          <w:szCs w:val="21"/>
          <w:lang w:val="en-US" w:eastAsia="zh-CN" w:bidi="ar-SA"/>
        </w:rPr>
        <w:t>培训一定数量的操作运行人员和设备维修人员，其中检修人员不少于</w:t>
      </w:r>
      <w:r>
        <w:rPr>
          <w:rFonts w:hint="eastAsia" w:ascii="宋体" w:hAnsi="宋体" w:cs="宋体"/>
          <w:b w:val="0"/>
          <w:bCs/>
          <w:color w:val="auto"/>
          <w:kern w:val="2"/>
          <w:sz w:val="21"/>
          <w:szCs w:val="21"/>
          <w:lang w:val="en-US" w:eastAsia="zh-CN" w:bidi="ar-SA"/>
        </w:rPr>
        <w:t>3</w:t>
      </w:r>
      <w:r>
        <w:rPr>
          <w:rFonts w:hint="eastAsia" w:ascii="宋体" w:hAnsi="宋体" w:eastAsia="宋体" w:cs="宋体"/>
          <w:b w:val="0"/>
          <w:bCs/>
          <w:color w:val="auto"/>
          <w:kern w:val="2"/>
          <w:sz w:val="21"/>
          <w:szCs w:val="21"/>
          <w:lang w:val="en-US" w:eastAsia="zh-CN" w:bidi="ar-SA"/>
        </w:rPr>
        <w:t>人，并达到能够胜任设备的操作和检修能力。上述培训所产生的费用均由</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承担。</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color w:val="auto"/>
          <w:kern w:val="2"/>
          <w:sz w:val="21"/>
          <w:szCs w:val="21"/>
          <w:lang w:val="en-US" w:eastAsia="zh-CN" w:bidi="ar-SA"/>
        </w:rPr>
      </w:pPr>
      <w:r>
        <w:rPr>
          <w:rFonts w:hint="eastAsia" w:ascii="宋体" w:hAnsi="宋体" w:cs="宋体"/>
          <w:b/>
          <w:bCs w:val="0"/>
          <w:color w:val="auto"/>
          <w:kern w:val="2"/>
          <w:sz w:val="21"/>
          <w:szCs w:val="21"/>
          <w:lang w:val="en-US" w:eastAsia="zh-CN" w:bidi="ar-SA"/>
        </w:rPr>
        <w:t>八</w:t>
      </w:r>
      <w:r>
        <w:rPr>
          <w:rFonts w:hint="eastAsia" w:ascii="宋体" w:hAnsi="宋体" w:eastAsia="宋体" w:cs="宋体"/>
          <w:b/>
          <w:bCs w:val="0"/>
          <w:color w:val="auto"/>
          <w:kern w:val="2"/>
          <w:sz w:val="21"/>
          <w:szCs w:val="21"/>
          <w:lang w:val="en-US" w:eastAsia="zh-CN" w:bidi="ar-SA"/>
        </w:rPr>
        <w:t>、质量保证</w:t>
      </w:r>
      <w:r>
        <w:rPr>
          <w:rFonts w:hint="eastAsia" w:ascii="宋体" w:hAnsi="宋体" w:cs="宋体"/>
          <w:b/>
          <w:bCs w:val="0"/>
          <w:color w:val="auto"/>
          <w:kern w:val="2"/>
          <w:sz w:val="21"/>
          <w:szCs w:val="21"/>
          <w:lang w:val="en-US" w:eastAsia="zh-CN" w:bidi="ar-SA"/>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质保期为实际使用1年</w:t>
      </w:r>
      <w:r>
        <w:rPr>
          <w:rFonts w:hint="eastAsia" w:ascii="宋体" w:hAnsi="宋体" w:cs="宋体"/>
          <w:b w:val="0"/>
          <w:bCs/>
          <w:color w:val="auto"/>
          <w:kern w:val="2"/>
          <w:sz w:val="21"/>
          <w:szCs w:val="21"/>
          <w:lang w:val="en-US" w:eastAsia="zh-CN" w:bidi="ar-SA"/>
        </w:rPr>
        <w:t>，</w:t>
      </w:r>
      <w:r>
        <w:rPr>
          <w:rFonts w:hint="eastAsia" w:ascii="宋体" w:hAnsi="宋体" w:eastAsia="宋体" w:cs="宋体"/>
          <w:b w:val="0"/>
          <w:bCs/>
          <w:color w:val="auto"/>
          <w:kern w:val="2"/>
          <w:sz w:val="21"/>
          <w:szCs w:val="21"/>
          <w:lang w:val="en-US" w:eastAsia="zh-CN" w:bidi="ar-SA"/>
        </w:rPr>
        <w:t>质保期限从设备验收合格双方签字之日开始算起。在保修期内，</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应负责设备的免费维修或更换（包括配件、材料等，但不包括因人为操作失误损坏和不可抗拒因素的损坏，以及消耗品的正常使用），需增加费用由</w:t>
      </w:r>
      <w:r>
        <w:rPr>
          <w:rFonts w:hint="eastAsia" w:ascii="宋体" w:hAnsi="宋体" w:cs="宋体"/>
          <w:b w:val="0"/>
          <w:bCs/>
          <w:color w:val="auto"/>
          <w:kern w:val="2"/>
          <w:sz w:val="21"/>
          <w:szCs w:val="21"/>
          <w:lang w:val="en-US" w:eastAsia="zh-CN" w:bidi="ar-SA"/>
        </w:rPr>
        <w:t>供货商</w:t>
      </w:r>
      <w:r>
        <w:rPr>
          <w:rFonts w:hint="eastAsia" w:ascii="宋体" w:hAnsi="宋体" w:eastAsia="宋体" w:cs="宋体"/>
          <w:b w:val="0"/>
          <w:bCs/>
          <w:color w:val="auto"/>
          <w:kern w:val="2"/>
          <w:sz w:val="21"/>
          <w:szCs w:val="21"/>
          <w:lang w:val="en-US" w:eastAsia="zh-CN" w:bidi="ar-SA"/>
        </w:rPr>
        <w:t>承担。</w:t>
      </w:r>
    </w:p>
    <w:p>
      <w:pPr>
        <w:spacing w:line="360" w:lineRule="auto"/>
        <w:rPr>
          <w:rFonts w:hint="eastAsia" w:ascii="宋体" w:hAnsi="宋体" w:eastAsia="宋体" w:cs="宋体"/>
          <w:bCs/>
          <w:color w:val="FF0000"/>
          <w:sz w:val="21"/>
          <w:szCs w:val="21"/>
          <w:lang w:val="en-US" w:eastAsia="zh-CN"/>
        </w:rPr>
      </w:pPr>
      <w:r>
        <w:rPr>
          <w:rFonts w:hint="eastAsia" w:ascii="宋体" w:hAnsi="宋体" w:cs="宋体"/>
          <w:b/>
          <w:bCs w:val="0"/>
          <w:color w:val="auto"/>
          <w:kern w:val="2"/>
          <w:sz w:val="21"/>
          <w:szCs w:val="21"/>
          <w:lang w:val="en-US" w:eastAsia="zh-CN" w:bidi="ar-SA"/>
        </w:rPr>
        <w:t>九</w:t>
      </w:r>
      <w:r>
        <w:rPr>
          <w:rFonts w:hint="eastAsia" w:ascii="宋体" w:hAnsi="宋体" w:eastAsia="宋体" w:cs="宋体"/>
          <w:b/>
          <w:bCs w:val="0"/>
          <w:color w:val="auto"/>
          <w:kern w:val="2"/>
          <w:sz w:val="21"/>
          <w:szCs w:val="21"/>
          <w:lang w:val="en-US" w:eastAsia="zh-CN" w:bidi="ar-SA"/>
        </w:rPr>
        <w:t>、投标人业绩要求：</w:t>
      </w:r>
      <w:r>
        <w:rPr>
          <w:rFonts w:hint="eastAsia" w:ascii="宋体" w:hAnsi="宋体" w:cs="宋体"/>
          <w:b/>
          <w:bCs w:val="0"/>
          <w:color w:val="auto"/>
          <w:kern w:val="2"/>
          <w:sz w:val="21"/>
          <w:szCs w:val="21"/>
          <w:lang w:val="en-US" w:eastAsia="zh-CN" w:bidi="ar-SA"/>
        </w:rPr>
        <w:t>按公告要求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B95DF2"/>
    <w:rsid w:val="725D41FE"/>
    <w:rsid w:val="73B95D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1"/>
    <w:next w:val="1"/>
    <w:qFormat/>
    <w:uiPriority w:val="1"/>
    <w:pPr>
      <w:keepNext/>
      <w:keepLines/>
      <w:widowControl w:val="0"/>
      <w:spacing w:before="260" w:after="260" w:line="412" w:lineRule="auto"/>
      <w:outlineLvl w:val="2"/>
    </w:pPr>
    <w:rPr>
      <w:b/>
      <w:bCs/>
      <w:sz w:val="32"/>
      <w:szCs w:val="32"/>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Body Text First Indent"/>
    <w:basedOn w:val="6"/>
    <w:qFormat/>
    <w:uiPriority w:val="0"/>
    <w:pPr>
      <w:spacing w:after="120"/>
      <w:ind w:firstLine="420" w:firstLineChars="100"/>
      <w:jc w:val="both"/>
    </w:pPr>
    <w:rPr>
      <w:sz w:val="24"/>
    </w:rPr>
  </w:style>
  <w:style w:type="paragraph" w:styleId="6">
    <w:name w:val="Body Text"/>
    <w:basedOn w:val="1"/>
    <w:next w:val="7"/>
    <w:qFormat/>
    <w:uiPriority w:val="0"/>
    <w:pPr>
      <w:jc w:val="center"/>
    </w:pPr>
    <w:rPr>
      <w:sz w:val="52"/>
    </w:rPr>
  </w:style>
  <w:style w:type="paragraph" w:styleId="7">
    <w:name w:val="header"/>
    <w:basedOn w:val="1"/>
    <w:next w:val="8"/>
    <w:qFormat/>
    <w:uiPriority w:val="0"/>
    <w:pPr>
      <w:pBdr>
        <w:bottom w:val="single" w:color="auto" w:sz="6" w:space="1"/>
      </w:pBdr>
      <w:tabs>
        <w:tab w:val="center" w:pos="4153"/>
        <w:tab w:val="right" w:pos="8306"/>
      </w:tabs>
      <w:snapToGrid w:val="0"/>
      <w:jc w:val="center"/>
    </w:pPr>
    <w:rPr>
      <w:sz w:val="18"/>
      <w:szCs w:val="18"/>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Title"/>
    <w:basedOn w:val="1"/>
    <w:next w:val="1"/>
    <w:qFormat/>
    <w:uiPriority w:val="0"/>
    <w:pPr>
      <w:adjustRightInd w:val="0"/>
      <w:spacing w:before="240" w:after="60" w:line="312" w:lineRule="atLeast"/>
      <w:jc w:val="center"/>
      <w:textAlignment w:val="baseline"/>
    </w:pPr>
    <w:rPr>
      <w:rFonts w:ascii="Arial" w:hAnsi="Arial"/>
      <w:b/>
      <w:kern w:val="28"/>
      <w:sz w:val="32"/>
      <w:szCs w:val="20"/>
    </w:rPr>
  </w:style>
  <w:style w:type="character" w:styleId="11">
    <w:name w:val="page number"/>
    <w:basedOn w:val="10"/>
    <w:qFormat/>
    <w:uiPriority w:val="0"/>
  </w:style>
  <w:style w:type="character" w:customStyle="1" w:styleId="13">
    <w:name w:val="_Style 6"/>
    <w:qFormat/>
    <w:uiPriority w:val="0"/>
    <w:rPr>
      <w:b/>
      <w:bCs/>
      <w:i/>
      <w:iCs/>
      <w:color w:val="4F81B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2019-07-19T02:42:00Z</dcterms:created>
  <dc:creator>工程公司:李远</dc:creator>
  <cp:lastModifiedBy>工程公司:李远</cp:lastModifiedBy>
  <dcterms:modified xsi:type="dcterms:W3CDTF">2019-07-19T03:11:33Z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