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仿宋" w:hAnsi="仿宋" w:eastAsia="仿宋" w:cs="仿宋"/>
          <w:sz w:val="24"/>
          <w:szCs w:val="24"/>
          <w:highlight w:val="none"/>
          <w:lang w:val="en-US" w:eastAsia="zh-CN"/>
        </w:rPr>
      </w:pPr>
      <w:bookmarkStart w:id="0" w:name="_Toc7333"/>
      <w:r>
        <w:rPr>
          <w:rFonts w:hint="eastAsia" w:ascii="仿宋" w:hAnsi="仿宋" w:eastAsia="仿宋" w:cs="仿宋"/>
          <w:sz w:val="24"/>
          <w:szCs w:val="24"/>
          <w:highlight w:val="none"/>
          <w:lang w:val="en-US" w:eastAsia="zh-CN"/>
        </w:rPr>
        <w:t>公告附件：</w:t>
      </w:r>
    </w:p>
    <w:p>
      <w:pPr>
        <w:pStyle w:val="2"/>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QSK60喷油器校验试验</w:t>
      </w:r>
      <w:bookmarkStart w:id="38" w:name="_GoBack"/>
      <w:bookmarkEnd w:id="38"/>
      <w:r>
        <w:rPr>
          <w:rFonts w:hint="eastAsia" w:ascii="仿宋" w:hAnsi="仿宋" w:eastAsia="仿宋" w:cs="仿宋"/>
          <w:sz w:val="24"/>
          <w:szCs w:val="24"/>
          <w:highlight w:val="none"/>
          <w:lang w:val="en-US" w:eastAsia="zh-CN"/>
        </w:rPr>
        <w:t>台技术要求</w:t>
      </w:r>
      <w:bookmarkEnd w:id="0"/>
    </w:p>
    <w:p>
      <w:pPr>
        <w:jc w:val="center"/>
        <w:rPr>
          <w:rFonts w:hint="eastAsia"/>
          <w:b/>
          <w:bCs/>
          <w:lang w:val="zh-CN"/>
        </w:rPr>
      </w:pPr>
      <w:bookmarkStart w:id="1" w:name="_Toc72805205"/>
      <w:bookmarkStart w:id="2" w:name="_Toc288224206"/>
      <w:bookmarkStart w:id="3" w:name="_Toc292958518"/>
      <w:bookmarkStart w:id="4" w:name="_Toc59"/>
      <w:bookmarkStart w:id="5" w:name="_Toc348874362"/>
      <w:bookmarkStart w:id="6" w:name="_Toc63701977"/>
      <w:bookmarkStart w:id="7" w:name="_Toc47416189"/>
      <w:bookmarkStart w:id="8" w:name="_Toc49019228"/>
      <w:bookmarkStart w:id="9" w:name="_Toc49019489"/>
      <w:r>
        <w:rPr>
          <w:rFonts w:hint="eastAsia"/>
          <w:b/>
          <w:bCs/>
          <w:lang w:val="zh-CN"/>
        </w:rPr>
        <w:t>第1节、货物需求一览表</w:t>
      </w:r>
      <w:bookmarkEnd w:id="1"/>
      <w:bookmarkEnd w:id="2"/>
      <w:bookmarkEnd w:id="3"/>
      <w:bookmarkEnd w:id="4"/>
      <w:bookmarkEnd w:id="5"/>
      <w:bookmarkEnd w:id="6"/>
    </w:p>
    <w:tbl>
      <w:tblPr>
        <w:tblStyle w:val="6"/>
        <w:tblW w:w="902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8"/>
        <w:gridCol w:w="2666"/>
        <w:gridCol w:w="1980"/>
        <w:gridCol w:w="567"/>
        <w:gridCol w:w="567"/>
        <w:gridCol w:w="1134"/>
        <w:gridCol w:w="992"/>
        <w:gridCol w:w="5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序号</w:t>
            </w:r>
          </w:p>
        </w:tc>
        <w:tc>
          <w:tcPr>
            <w:tcW w:w="266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货物名称</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规格型号</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单位</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数量</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交货期</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交货地点</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w:t>
            </w:r>
          </w:p>
        </w:tc>
        <w:tc>
          <w:tcPr>
            <w:tcW w:w="2666" w:type="dxa"/>
            <w:vAlign w:val="center"/>
          </w:tcPr>
          <w:p>
            <w:pPr>
              <w:adjustRightInd w:val="0"/>
              <w:snapToGrid w:val="0"/>
              <w:jc w:val="center"/>
              <w:rPr>
                <w:sz w:val="21"/>
                <w:szCs w:val="21"/>
              </w:rPr>
            </w:pPr>
            <w:r>
              <w:rPr>
                <w:sz w:val="21"/>
                <w:szCs w:val="21"/>
              </w:rPr>
              <w:t>QSK60</w:t>
            </w:r>
            <w:r>
              <w:rPr>
                <w:rFonts w:hint="eastAsia"/>
                <w:sz w:val="21"/>
                <w:szCs w:val="21"/>
              </w:rPr>
              <w:t>喷油器校验试验台</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sz w:val="21"/>
                <w:szCs w:val="21"/>
              </w:rPr>
            </w:pPr>
            <w:r>
              <w:rPr>
                <w:rFonts w:hint="eastAsia"/>
                <w:sz w:val="21"/>
                <w:szCs w:val="21"/>
              </w:rPr>
              <w:t>自合同签订之日起</w:t>
            </w:r>
            <w:r>
              <w:rPr>
                <w:sz w:val="21"/>
                <w:szCs w:val="21"/>
              </w:rPr>
              <w:t>6</w:t>
            </w:r>
            <w:r>
              <w:rPr>
                <w:rFonts w:hint="eastAsia"/>
                <w:sz w:val="21"/>
                <w:szCs w:val="21"/>
              </w:rPr>
              <w:t>个月内</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神华准能设备维修中心</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jc w:val="center"/>
        </w:trPr>
        <w:tc>
          <w:tcPr>
            <w:tcW w:w="578" w:type="dxa"/>
            <w:vAlign w:val="center"/>
          </w:tcPr>
          <w:p>
            <w:pPr>
              <w:adjustRightInd w:val="0"/>
              <w:snapToGrid w:val="0"/>
              <w:jc w:val="center"/>
              <w:rPr>
                <w:sz w:val="21"/>
                <w:szCs w:val="21"/>
              </w:rPr>
            </w:pPr>
            <w:r>
              <w:rPr>
                <w:sz w:val="21"/>
                <w:szCs w:val="21"/>
              </w:rPr>
              <w:t>1.1</w:t>
            </w:r>
          </w:p>
        </w:tc>
        <w:tc>
          <w:tcPr>
            <w:tcW w:w="2666" w:type="dxa"/>
            <w:vAlign w:val="center"/>
          </w:tcPr>
          <w:p>
            <w:pPr>
              <w:adjustRightInd w:val="0"/>
              <w:snapToGrid w:val="0"/>
              <w:jc w:val="center"/>
              <w:rPr>
                <w:sz w:val="21"/>
                <w:szCs w:val="21"/>
              </w:rPr>
            </w:pPr>
            <w:r>
              <w:rPr>
                <w:rFonts w:hint="eastAsia"/>
                <w:sz w:val="21"/>
                <w:szCs w:val="21"/>
              </w:rPr>
              <w:t>喷油器性能测试单元</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1.2</w:t>
            </w:r>
          </w:p>
        </w:tc>
        <w:tc>
          <w:tcPr>
            <w:tcW w:w="2666" w:type="dxa"/>
            <w:vAlign w:val="center"/>
          </w:tcPr>
          <w:p>
            <w:pPr>
              <w:adjustRightInd w:val="0"/>
              <w:snapToGrid w:val="0"/>
              <w:jc w:val="center"/>
              <w:rPr>
                <w:sz w:val="21"/>
                <w:szCs w:val="21"/>
              </w:rPr>
            </w:pPr>
            <w:r>
              <w:rPr>
                <w:rFonts w:hint="eastAsia"/>
                <w:sz w:val="21"/>
                <w:szCs w:val="21"/>
                <w:lang w:val="en-US" w:eastAsia="zh-CN"/>
              </w:rPr>
              <w:t>供油</w:t>
            </w:r>
            <w:r>
              <w:rPr>
                <w:rFonts w:hint="eastAsia"/>
                <w:sz w:val="21"/>
                <w:szCs w:val="21"/>
              </w:rPr>
              <w:t>压力控制单元</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1.3</w:t>
            </w:r>
          </w:p>
        </w:tc>
        <w:tc>
          <w:tcPr>
            <w:tcW w:w="2666" w:type="dxa"/>
            <w:vAlign w:val="center"/>
          </w:tcPr>
          <w:p>
            <w:pPr>
              <w:adjustRightInd w:val="0"/>
              <w:snapToGrid w:val="0"/>
              <w:jc w:val="center"/>
              <w:rPr>
                <w:sz w:val="21"/>
                <w:szCs w:val="21"/>
              </w:rPr>
            </w:pPr>
            <w:r>
              <w:rPr>
                <w:rFonts w:hint="eastAsia"/>
                <w:sz w:val="21"/>
                <w:szCs w:val="21"/>
              </w:rPr>
              <w:t>油温自动控制单元</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1.4</w:t>
            </w:r>
          </w:p>
        </w:tc>
        <w:tc>
          <w:tcPr>
            <w:tcW w:w="2666" w:type="dxa"/>
            <w:vAlign w:val="center"/>
          </w:tcPr>
          <w:p>
            <w:pPr>
              <w:adjustRightInd w:val="0"/>
              <w:snapToGrid w:val="0"/>
              <w:jc w:val="center"/>
              <w:rPr>
                <w:sz w:val="21"/>
                <w:szCs w:val="21"/>
              </w:rPr>
            </w:pPr>
            <w:r>
              <w:rPr>
                <w:rFonts w:hint="eastAsia"/>
                <w:sz w:val="21"/>
                <w:szCs w:val="21"/>
              </w:rPr>
              <w:t>系统安全监测单元</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1.5</w:t>
            </w:r>
          </w:p>
        </w:tc>
        <w:tc>
          <w:tcPr>
            <w:tcW w:w="2666" w:type="dxa"/>
            <w:vAlign w:val="center"/>
          </w:tcPr>
          <w:p>
            <w:pPr>
              <w:adjustRightInd w:val="0"/>
              <w:snapToGrid w:val="0"/>
              <w:jc w:val="center"/>
              <w:rPr>
                <w:sz w:val="21"/>
                <w:szCs w:val="21"/>
              </w:rPr>
            </w:pPr>
            <w:r>
              <w:rPr>
                <w:rFonts w:hint="eastAsia"/>
                <w:sz w:val="21"/>
                <w:szCs w:val="21"/>
              </w:rPr>
              <w:t>喷油器驱动单元</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w:t>
            </w:r>
            <w:r>
              <w:rPr>
                <w:rFonts w:hint="eastAsia"/>
                <w:sz w:val="21"/>
                <w:szCs w:val="21"/>
                <w:lang w:val="en-US" w:eastAsia="zh-CN"/>
              </w:rPr>
              <w:t>6</w:t>
            </w:r>
          </w:p>
        </w:tc>
        <w:tc>
          <w:tcPr>
            <w:tcW w:w="2666" w:type="dxa"/>
            <w:vAlign w:val="center"/>
          </w:tcPr>
          <w:p>
            <w:pPr>
              <w:adjustRightInd w:val="0"/>
              <w:snapToGrid w:val="0"/>
              <w:jc w:val="center"/>
              <w:rPr>
                <w:sz w:val="21"/>
                <w:szCs w:val="21"/>
              </w:rPr>
            </w:pPr>
            <w:r>
              <w:rPr>
                <w:rFonts w:hint="eastAsia"/>
                <w:sz w:val="21"/>
                <w:szCs w:val="21"/>
              </w:rPr>
              <w:t>液压辅助半自动装夹系统</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rFonts w:hint="eastAsia"/>
                <w:color w:val="auto"/>
                <w:sz w:val="21"/>
                <w:szCs w:val="21"/>
              </w:rPr>
              <w:t>1.</w:t>
            </w:r>
            <w:r>
              <w:rPr>
                <w:rFonts w:hint="eastAsia"/>
                <w:color w:val="auto"/>
                <w:sz w:val="21"/>
                <w:szCs w:val="21"/>
                <w:lang w:val="en-US" w:eastAsia="zh-CN"/>
              </w:rPr>
              <w:t>7</w:t>
            </w:r>
          </w:p>
        </w:tc>
        <w:tc>
          <w:tcPr>
            <w:tcW w:w="2666" w:type="dxa"/>
            <w:vAlign w:val="center"/>
          </w:tcPr>
          <w:p>
            <w:pPr>
              <w:adjustRightInd w:val="0"/>
              <w:snapToGrid w:val="0"/>
              <w:jc w:val="center"/>
              <w:rPr>
                <w:rFonts w:hint="eastAsia"/>
                <w:sz w:val="21"/>
                <w:szCs w:val="21"/>
              </w:rPr>
            </w:pPr>
            <w:r>
              <w:rPr>
                <w:rFonts w:hint="eastAsia"/>
                <w:color w:val="auto"/>
                <w:sz w:val="21"/>
                <w:szCs w:val="21"/>
              </w:rPr>
              <w:t>其他必要外围工具</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包括下面的</w:t>
            </w:r>
            <w:r>
              <w:rPr>
                <w:rFonts w:hint="eastAsia"/>
                <w:color w:val="auto"/>
                <w:sz w:val="21"/>
                <w:szCs w:val="21"/>
                <w:lang w:val="en-US" w:eastAsia="zh-CN"/>
              </w:rPr>
              <w:t>三</w:t>
            </w:r>
            <w:r>
              <w:rPr>
                <w:rFonts w:hint="eastAsia"/>
                <w:color w:val="auto"/>
                <w:sz w:val="21"/>
                <w:szCs w:val="21"/>
              </w:rPr>
              <w:t>项及其</w:t>
            </w:r>
            <w:r>
              <w:rPr>
                <w:rFonts w:hint="eastAsia"/>
                <w:color w:val="auto"/>
                <w:sz w:val="21"/>
                <w:szCs w:val="21"/>
                <w:lang w:val="en-US" w:eastAsia="zh-CN"/>
              </w:rPr>
              <w:t>它</w:t>
            </w:r>
            <w:r>
              <w:rPr>
                <w:rFonts w:hint="eastAsia"/>
                <w:color w:val="auto"/>
                <w:sz w:val="21"/>
                <w:szCs w:val="21"/>
              </w:rPr>
              <w:t>工具</w:t>
            </w:r>
          </w:p>
        </w:tc>
        <w:tc>
          <w:tcPr>
            <w:tcW w:w="567" w:type="dxa"/>
            <w:vAlign w:val="center"/>
          </w:tcPr>
          <w:p>
            <w:pPr>
              <w:adjustRightInd w:val="0"/>
              <w:snapToGrid w:val="0"/>
              <w:jc w:val="center"/>
              <w:rPr>
                <w:rFonts w:hint="eastAsia"/>
                <w:sz w:val="21"/>
                <w:szCs w:val="21"/>
              </w:rPr>
            </w:pPr>
            <w:r>
              <w:rPr>
                <w:rFonts w:hint="eastAsia"/>
                <w:color w:val="auto"/>
                <w:sz w:val="21"/>
                <w:szCs w:val="21"/>
              </w:rPr>
              <w:t>批</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sz w:val="21"/>
                <w:szCs w:val="21"/>
              </w:rPr>
            </w:pPr>
            <w:r>
              <w:rPr>
                <w:rFonts w:hint="eastAsia"/>
                <w:color w:val="auto"/>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sz w:val="21"/>
                <w:szCs w:val="21"/>
              </w:rPr>
            </w:pPr>
            <w:r>
              <w:rPr>
                <w:rFonts w:hint="eastAsia"/>
                <w:color w:val="auto"/>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w:t>
            </w:r>
            <w:r>
              <w:rPr>
                <w:rFonts w:hint="eastAsia"/>
                <w:sz w:val="21"/>
                <w:szCs w:val="21"/>
                <w:lang w:val="en-US" w:eastAsia="zh-CN"/>
              </w:rPr>
              <w:t>.7.1</w:t>
            </w:r>
          </w:p>
        </w:tc>
        <w:tc>
          <w:tcPr>
            <w:tcW w:w="2666" w:type="dxa"/>
            <w:vAlign w:val="center"/>
          </w:tcPr>
          <w:p>
            <w:pPr>
              <w:adjustRightInd w:val="0"/>
              <w:snapToGrid w:val="0"/>
              <w:jc w:val="center"/>
              <w:rPr>
                <w:rFonts w:hint="eastAsia"/>
                <w:sz w:val="21"/>
                <w:szCs w:val="21"/>
              </w:rPr>
            </w:pPr>
            <w:r>
              <w:rPr>
                <w:rFonts w:hint="eastAsia"/>
                <w:sz w:val="21"/>
                <w:szCs w:val="21"/>
              </w:rPr>
              <w:t>多功能自动清洗系统</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rFonts w:hint="eastAsia"/>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sz w:val="21"/>
                <w:szCs w:val="21"/>
              </w:rPr>
              <w:t>1.</w:t>
            </w:r>
            <w:r>
              <w:rPr>
                <w:rFonts w:hint="eastAsia"/>
                <w:sz w:val="21"/>
                <w:szCs w:val="21"/>
                <w:lang w:val="en-US" w:eastAsia="zh-CN"/>
              </w:rPr>
              <w:t>7.2</w:t>
            </w:r>
          </w:p>
        </w:tc>
        <w:tc>
          <w:tcPr>
            <w:tcW w:w="2666" w:type="dxa"/>
            <w:vAlign w:val="center"/>
          </w:tcPr>
          <w:p>
            <w:pPr>
              <w:adjustRightInd w:val="0"/>
              <w:snapToGrid w:val="0"/>
              <w:jc w:val="center"/>
              <w:rPr>
                <w:sz w:val="21"/>
                <w:szCs w:val="21"/>
              </w:rPr>
            </w:pPr>
            <w:r>
              <w:rPr>
                <w:rFonts w:hint="eastAsia"/>
                <w:sz w:val="21"/>
                <w:szCs w:val="21"/>
              </w:rPr>
              <w:t>本地</w:t>
            </w:r>
            <w:r>
              <w:rPr>
                <w:rFonts w:hint="eastAsia"/>
                <w:sz w:val="21"/>
                <w:szCs w:val="21"/>
                <w:lang w:eastAsia="zh-CN"/>
              </w:rPr>
              <w:t>、</w:t>
            </w:r>
            <w:r>
              <w:rPr>
                <w:rFonts w:hint="eastAsia"/>
                <w:sz w:val="21"/>
                <w:szCs w:val="21"/>
              </w:rPr>
              <w:t>远程数据处理分析系统</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567" w:type="dxa"/>
            <w:vAlign w:val="center"/>
          </w:tcPr>
          <w:p>
            <w:pPr>
              <w:adjustRightInd w:val="0"/>
              <w:snapToGrid w:val="0"/>
              <w:jc w:val="center"/>
              <w:rPr>
                <w:sz w:val="21"/>
                <w:szCs w:val="21"/>
              </w:rPr>
            </w:pPr>
            <w:r>
              <w:rPr>
                <w:rFonts w:hint="eastAsia"/>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sz w:val="21"/>
                <w:szCs w:val="21"/>
              </w:rPr>
            </w:pPr>
            <w:r>
              <w:rPr>
                <w:rFonts w:hint="eastAsia"/>
                <w:color w:val="auto"/>
                <w:sz w:val="21"/>
                <w:szCs w:val="21"/>
              </w:rPr>
              <w:t>1.</w:t>
            </w:r>
            <w:r>
              <w:rPr>
                <w:rFonts w:hint="eastAsia"/>
                <w:color w:val="auto"/>
                <w:sz w:val="21"/>
                <w:szCs w:val="21"/>
                <w:lang w:val="en-US" w:eastAsia="zh-CN"/>
              </w:rPr>
              <w:t>7</w:t>
            </w:r>
            <w:r>
              <w:rPr>
                <w:rFonts w:hint="eastAsia"/>
                <w:color w:val="auto"/>
                <w:sz w:val="21"/>
                <w:szCs w:val="21"/>
              </w:rPr>
              <w:t>.</w:t>
            </w:r>
            <w:r>
              <w:rPr>
                <w:rFonts w:hint="eastAsia"/>
                <w:color w:val="auto"/>
                <w:sz w:val="21"/>
                <w:szCs w:val="21"/>
                <w:lang w:val="en-US" w:eastAsia="zh-CN"/>
              </w:rPr>
              <w:t>3</w:t>
            </w:r>
          </w:p>
        </w:tc>
        <w:tc>
          <w:tcPr>
            <w:tcW w:w="2666" w:type="dxa"/>
            <w:vAlign w:val="center"/>
          </w:tcPr>
          <w:p>
            <w:pPr>
              <w:adjustRightInd w:val="0"/>
              <w:snapToGrid w:val="0"/>
              <w:jc w:val="center"/>
              <w:rPr>
                <w:sz w:val="21"/>
                <w:szCs w:val="21"/>
              </w:rPr>
            </w:pPr>
            <w:r>
              <w:rPr>
                <w:rFonts w:hint="eastAsia"/>
                <w:color w:val="auto"/>
                <w:sz w:val="21"/>
                <w:szCs w:val="21"/>
              </w:rPr>
              <w:t>高清电子工业显微镜</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USB视频输出，可接计算机</w:t>
            </w:r>
          </w:p>
        </w:tc>
        <w:tc>
          <w:tcPr>
            <w:tcW w:w="567" w:type="dxa"/>
            <w:vAlign w:val="center"/>
          </w:tcPr>
          <w:p>
            <w:pPr>
              <w:adjustRightInd w:val="0"/>
              <w:snapToGrid w:val="0"/>
              <w:jc w:val="center"/>
              <w:rPr>
                <w:sz w:val="21"/>
                <w:szCs w:val="21"/>
              </w:rPr>
            </w:pPr>
            <w:r>
              <w:rPr>
                <w:rFonts w:hint="eastAsia"/>
                <w:color w:val="auto"/>
                <w:sz w:val="21"/>
                <w:szCs w:val="21"/>
              </w:rPr>
              <w:t>套</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1.8</w:t>
            </w:r>
          </w:p>
        </w:tc>
        <w:tc>
          <w:tcPr>
            <w:tcW w:w="2666" w:type="dxa"/>
            <w:vAlign w:val="center"/>
          </w:tcPr>
          <w:p>
            <w:pPr>
              <w:adjustRightInd w:val="0"/>
              <w:snapToGrid w:val="0"/>
              <w:jc w:val="center"/>
              <w:rPr>
                <w:rFonts w:hint="eastAsia" w:eastAsia="宋体"/>
                <w:color w:val="auto"/>
                <w:sz w:val="21"/>
                <w:szCs w:val="21"/>
                <w:lang w:eastAsia="zh-CN"/>
              </w:rPr>
            </w:pPr>
            <w:r>
              <w:rPr>
                <w:rFonts w:hint="eastAsia"/>
                <w:color w:val="auto"/>
                <w:sz w:val="21"/>
                <w:szCs w:val="21"/>
                <w:lang w:eastAsia="zh-CN"/>
              </w:rPr>
              <w:t>便携式移动终端</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hint="eastAsia"/>
                <w:color w:val="auto"/>
                <w:sz w:val="21"/>
                <w:szCs w:val="21"/>
              </w:rPr>
            </w:pPr>
            <w:r>
              <w:rPr>
                <w:rFonts w:hint="eastAsia"/>
                <w:color w:val="auto"/>
                <w:sz w:val="21"/>
                <w:szCs w:val="21"/>
                <w:lang w:val="en-US" w:eastAsia="zh-CN"/>
              </w:rPr>
              <w:t>i7以上8核心处理器，8G内存，独显，1TB硬盘</w:t>
            </w:r>
          </w:p>
        </w:tc>
        <w:tc>
          <w:tcPr>
            <w:tcW w:w="567" w:type="dxa"/>
            <w:vAlign w:val="center"/>
          </w:tcPr>
          <w:p>
            <w:pPr>
              <w:adjustRightInd w:val="0"/>
              <w:snapToGrid w:val="0"/>
              <w:jc w:val="center"/>
              <w:rPr>
                <w:rFonts w:hint="eastAsia" w:eastAsia="宋体"/>
                <w:color w:val="auto"/>
                <w:sz w:val="21"/>
                <w:szCs w:val="21"/>
                <w:lang w:eastAsia="zh-CN"/>
              </w:rPr>
            </w:pPr>
            <w:r>
              <w:rPr>
                <w:rFonts w:hint="eastAsia"/>
                <w:color w:val="auto"/>
                <w:sz w:val="21"/>
                <w:szCs w:val="21"/>
                <w:lang w:eastAsia="zh-CN"/>
              </w:rPr>
              <w:t>台</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1</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color w:val="auto"/>
                <w:sz w:val="21"/>
                <w:szCs w:val="21"/>
              </w:rPr>
            </w:pPr>
            <w:r>
              <w:rPr>
                <w:rFonts w:hint="eastAsia"/>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color w:val="auto"/>
                <w:sz w:val="21"/>
                <w:szCs w:val="21"/>
              </w:rPr>
            </w:pPr>
            <w:r>
              <w:rPr>
                <w:rFonts w:hint="eastAsia"/>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578" w:type="dxa"/>
            <w:vAlign w:val="center"/>
          </w:tcPr>
          <w:p>
            <w:pPr>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1.9</w:t>
            </w:r>
          </w:p>
        </w:tc>
        <w:tc>
          <w:tcPr>
            <w:tcW w:w="2666" w:type="dxa"/>
            <w:vAlign w:val="center"/>
          </w:tcPr>
          <w:p>
            <w:pPr>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QSK60喷油器修理包</w:t>
            </w:r>
          </w:p>
        </w:tc>
        <w:tc>
          <w:tcPr>
            <w:tcW w:w="198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color w:val="auto"/>
                <w:sz w:val="21"/>
                <w:szCs w:val="21"/>
              </w:rPr>
            </w:pPr>
          </w:p>
        </w:tc>
        <w:tc>
          <w:tcPr>
            <w:tcW w:w="567" w:type="dxa"/>
            <w:vAlign w:val="center"/>
          </w:tcPr>
          <w:p>
            <w:pPr>
              <w:adjustRightInd w:val="0"/>
              <w:snapToGrid w:val="0"/>
              <w:jc w:val="center"/>
              <w:rPr>
                <w:rFonts w:hint="eastAsia" w:eastAsia="宋体"/>
                <w:color w:val="auto"/>
                <w:sz w:val="21"/>
                <w:szCs w:val="21"/>
                <w:lang w:eastAsia="zh-CN"/>
              </w:rPr>
            </w:pPr>
            <w:r>
              <w:rPr>
                <w:rFonts w:hint="eastAsia"/>
                <w:color w:val="auto"/>
                <w:sz w:val="21"/>
                <w:szCs w:val="21"/>
                <w:lang w:eastAsia="zh-CN"/>
              </w:rPr>
              <w:t>件</w:t>
            </w:r>
          </w:p>
        </w:tc>
        <w:tc>
          <w:tcPr>
            <w:tcW w:w="56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16</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color w:val="auto"/>
                <w:sz w:val="21"/>
                <w:szCs w:val="21"/>
              </w:rPr>
            </w:pPr>
            <w:r>
              <w:rPr>
                <w:rFonts w:hint="eastAsia"/>
                <w:color w:val="auto"/>
                <w:sz w:val="21"/>
                <w:szCs w:val="21"/>
              </w:rPr>
              <w:t>随设备</w:t>
            </w:r>
          </w:p>
        </w:tc>
        <w:tc>
          <w:tcPr>
            <w:tcW w:w="9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color w:val="auto"/>
                <w:sz w:val="21"/>
                <w:szCs w:val="21"/>
              </w:rPr>
            </w:pPr>
            <w:r>
              <w:rPr>
                <w:rFonts w:hint="eastAsia"/>
                <w:color w:val="auto"/>
                <w:sz w:val="21"/>
                <w:szCs w:val="21"/>
              </w:rPr>
              <w:t>随设备</w:t>
            </w:r>
          </w:p>
        </w:tc>
        <w:tc>
          <w:tcPr>
            <w:tcW w:w="5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bl>
    <w:p>
      <w:pPr>
        <w:spacing w:line="360" w:lineRule="auto"/>
        <w:rPr>
          <w:b/>
          <w:color w:val="FF0000"/>
          <w:sz w:val="21"/>
          <w:szCs w:val="21"/>
        </w:rPr>
      </w:pPr>
      <w:r>
        <w:rPr>
          <w:rFonts w:hint="eastAsia"/>
          <w:b/>
          <w:sz w:val="21"/>
          <w:szCs w:val="21"/>
        </w:rPr>
        <w:t>注：上述货物交货时间为到达神华准能黑岱沟露天煤矿现场时间。</w:t>
      </w:r>
    </w:p>
    <w:p>
      <w:pPr>
        <w:spacing w:line="360" w:lineRule="auto"/>
        <w:ind w:firstLine="420" w:firstLineChars="200"/>
        <w:rPr>
          <w:sz w:val="21"/>
          <w:szCs w:val="21"/>
        </w:rPr>
      </w:pPr>
      <w:bookmarkStart w:id="10" w:name="_Toc292958519"/>
      <w:bookmarkStart w:id="11" w:name="_Toc72805206"/>
      <w:bookmarkStart w:id="12" w:name="_Toc348874363"/>
      <w:r>
        <w:rPr>
          <w:rFonts w:hint="eastAsia"/>
          <w:sz w:val="21"/>
          <w:szCs w:val="21"/>
        </w:rPr>
        <w:t>带“</w:t>
      </w:r>
      <w:r>
        <w:rPr>
          <w:sz w:val="21"/>
          <w:szCs w:val="21"/>
        </w:rPr>
        <w:t>*</w:t>
      </w:r>
      <w:r>
        <w:rPr>
          <w:rFonts w:hint="eastAsia"/>
          <w:sz w:val="21"/>
          <w:szCs w:val="21"/>
        </w:rPr>
        <w:t>”的技术参数为主要技术参数，任何未达到这些参数将导致废标。</w:t>
      </w:r>
    </w:p>
    <w:p>
      <w:pPr>
        <w:jc w:val="center"/>
        <w:rPr>
          <w:rFonts w:hint="eastAsia"/>
          <w:b/>
          <w:bCs/>
          <w:lang w:val="zh-CN" w:eastAsia="zh-CN"/>
        </w:rPr>
      </w:pPr>
      <w:bookmarkStart w:id="13" w:name="_Toc344898813"/>
      <w:bookmarkStart w:id="14" w:name="_Toc30458"/>
      <w:r>
        <w:rPr>
          <w:rFonts w:hint="eastAsia"/>
          <w:b/>
          <w:bCs/>
          <w:lang w:val="zh-CN" w:eastAsia="zh-CN"/>
        </w:rPr>
        <w:t>第2节、设备名称及使用条件</w:t>
      </w:r>
      <w:bookmarkEnd w:id="13"/>
      <w:bookmarkEnd w:id="14"/>
    </w:p>
    <w:p>
      <w:pPr>
        <w:spacing w:line="360" w:lineRule="auto"/>
        <w:rPr>
          <w:rFonts w:hint="eastAsia"/>
          <w:sz w:val="21"/>
          <w:szCs w:val="21"/>
          <w:lang w:eastAsia="zh-CN"/>
        </w:rPr>
      </w:pPr>
      <w:r>
        <w:rPr>
          <w:sz w:val="21"/>
          <w:szCs w:val="21"/>
        </w:rPr>
        <w:t>2.1</w:t>
      </w:r>
      <w:r>
        <w:rPr>
          <w:rFonts w:hint="eastAsia"/>
          <w:sz w:val="21"/>
          <w:szCs w:val="21"/>
        </w:rPr>
        <w:t>设备名称：</w:t>
      </w:r>
      <w:r>
        <w:rPr>
          <w:sz w:val="21"/>
          <w:szCs w:val="21"/>
        </w:rPr>
        <w:t>QSK60</w:t>
      </w:r>
      <w:r>
        <w:rPr>
          <w:rFonts w:hint="eastAsia"/>
          <w:sz w:val="21"/>
          <w:szCs w:val="21"/>
        </w:rPr>
        <w:t>喷油器校验试验台</w:t>
      </w:r>
      <w:r>
        <w:rPr>
          <w:rFonts w:hint="eastAsia"/>
          <w:sz w:val="21"/>
          <w:szCs w:val="21"/>
          <w:lang w:eastAsia="zh-CN"/>
        </w:rPr>
        <w:t>。</w:t>
      </w:r>
    </w:p>
    <w:p>
      <w:pPr>
        <w:spacing w:line="360" w:lineRule="auto"/>
        <w:rPr>
          <w:b/>
          <w:sz w:val="21"/>
          <w:szCs w:val="21"/>
        </w:rPr>
      </w:pPr>
      <w:r>
        <w:rPr>
          <w:rFonts w:hint="eastAsia" w:ascii="宋体" w:hAnsi="宋体" w:cs="宋体"/>
          <w:b/>
          <w:sz w:val="21"/>
          <w:szCs w:val="21"/>
        </w:rPr>
        <w:t>△</w:t>
      </w:r>
      <w:r>
        <w:rPr>
          <w:b/>
          <w:sz w:val="21"/>
          <w:szCs w:val="21"/>
        </w:rPr>
        <w:t>2.2</w:t>
      </w:r>
      <w:r>
        <w:rPr>
          <w:rFonts w:hint="eastAsia"/>
          <w:b/>
          <w:sz w:val="21"/>
          <w:szCs w:val="21"/>
        </w:rPr>
        <w:t>气候条件及工作环境</w:t>
      </w:r>
    </w:p>
    <w:p>
      <w:pPr>
        <w:spacing w:line="360" w:lineRule="auto"/>
        <w:ind w:firstLine="420"/>
        <w:rPr>
          <w:bCs/>
          <w:sz w:val="21"/>
          <w:szCs w:val="21"/>
        </w:rPr>
      </w:pPr>
      <w:r>
        <w:rPr>
          <w:rFonts w:hint="eastAsia"/>
          <w:sz w:val="21"/>
          <w:szCs w:val="21"/>
        </w:rPr>
        <w:t>投标方提供的设备保证能在上述气候条件及环境下正常运行。年平均温度</w:t>
      </w:r>
      <w:r>
        <w:rPr>
          <w:bCs/>
          <w:sz w:val="21"/>
          <w:szCs w:val="21"/>
        </w:rPr>
        <w:t>5.3</w:t>
      </w:r>
      <w:r>
        <w:rPr>
          <w:rFonts w:hint="eastAsia"/>
          <w:sz w:val="21"/>
          <w:szCs w:val="21"/>
        </w:rPr>
        <w:t>～</w:t>
      </w:r>
      <w:r>
        <w:rPr>
          <w:bCs/>
          <w:sz w:val="21"/>
          <w:szCs w:val="21"/>
        </w:rPr>
        <w:t>7.6</w:t>
      </w:r>
      <w:r>
        <w:rPr>
          <w:rFonts w:hint="eastAsia" w:ascii="宋体" w:hAnsi="宋体" w:cs="宋体"/>
          <w:sz w:val="21"/>
          <w:szCs w:val="21"/>
        </w:rPr>
        <w:t>℃</w:t>
      </w:r>
      <w:r>
        <w:rPr>
          <w:rFonts w:hint="eastAsia"/>
          <w:sz w:val="21"/>
          <w:szCs w:val="21"/>
        </w:rPr>
        <w:t>，最高气温达</w:t>
      </w:r>
      <w:r>
        <w:rPr>
          <w:sz w:val="21"/>
          <w:szCs w:val="21"/>
          <w:u w:val="single"/>
        </w:rPr>
        <w:t>39.4</w:t>
      </w:r>
      <w:r>
        <w:rPr>
          <w:rFonts w:hint="eastAsia" w:ascii="宋体" w:hAnsi="宋体" w:cs="宋体"/>
          <w:sz w:val="21"/>
          <w:szCs w:val="21"/>
        </w:rPr>
        <w:t>℃</w:t>
      </w:r>
      <w:r>
        <w:rPr>
          <w:rFonts w:hint="eastAsia"/>
          <w:sz w:val="21"/>
          <w:szCs w:val="21"/>
        </w:rPr>
        <w:t>，最低气温为</w:t>
      </w:r>
      <w:r>
        <w:rPr>
          <w:sz w:val="21"/>
          <w:szCs w:val="21"/>
          <w:u w:val="single"/>
        </w:rPr>
        <w:t>-34</w:t>
      </w:r>
      <w:r>
        <w:rPr>
          <w:rFonts w:hint="eastAsia" w:ascii="宋体" w:hAnsi="宋体" w:cs="宋体"/>
          <w:sz w:val="21"/>
          <w:szCs w:val="21"/>
        </w:rPr>
        <w:t>℃</w:t>
      </w:r>
      <w:r>
        <w:rPr>
          <w:rFonts w:hint="eastAsia"/>
          <w:sz w:val="21"/>
          <w:szCs w:val="21"/>
        </w:rPr>
        <w:t>，属大陆性气候，冬季时间长且寒冷，夏季短且酷热，白天与夜间的温差较大；平均相对湿度</w:t>
      </w:r>
      <w:r>
        <w:rPr>
          <w:rFonts w:hint="eastAsia"/>
          <w:bCs/>
          <w:sz w:val="21"/>
          <w:szCs w:val="21"/>
        </w:rPr>
        <w:t>为</w:t>
      </w:r>
      <w:r>
        <w:rPr>
          <w:bCs/>
          <w:sz w:val="21"/>
          <w:szCs w:val="21"/>
        </w:rPr>
        <w:t>52%</w:t>
      </w:r>
      <w:r>
        <w:rPr>
          <w:rFonts w:hint="eastAsia"/>
          <w:bCs/>
          <w:sz w:val="21"/>
          <w:szCs w:val="21"/>
        </w:rPr>
        <w:t>；年降水</w:t>
      </w:r>
      <w:r>
        <w:rPr>
          <w:rFonts w:hint="eastAsia"/>
          <w:sz w:val="21"/>
          <w:szCs w:val="21"/>
        </w:rPr>
        <w:t>量为</w:t>
      </w:r>
      <w:r>
        <w:rPr>
          <w:bCs/>
          <w:sz w:val="21"/>
          <w:szCs w:val="21"/>
        </w:rPr>
        <w:t>231</w:t>
      </w:r>
      <w:r>
        <w:rPr>
          <w:rFonts w:hint="eastAsia"/>
          <w:sz w:val="21"/>
          <w:szCs w:val="21"/>
        </w:rPr>
        <w:t>～</w:t>
      </w:r>
      <w:r>
        <w:rPr>
          <w:bCs/>
          <w:sz w:val="21"/>
          <w:szCs w:val="21"/>
        </w:rPr>
        <w:t>459.5</w:t>
      </w:r>
      <w:r>
        <w:rPr>
          <w:sz w:val="21"/>
          <w:szCs w:val="21"/>
        </w:rPr>
        <w:t>mm</w:t>
      </w:r>
      <w:r>
        <w:rPr>
          <w:rFonts w:hint="eastAsia"/>
          <w:sz w:val="21"/>
          <w:szCs w:val="21"/>
        </w:rPr>
        <w:t>，年蒸发量为</w:t>
      </w:r>
      <w:r>
        <w:rPr>
          <w:bCs/>
          <w:sz w:val="21"/>
          <w:szCs w:val="21"/>
        </w:rPr>
        <w:t>1824.7</w:t>
      </w:r>
      <w:r>
        <w:rPr>
          <w:rFonts w:hint="eastAsia"/>
          <w:sz w:val="21"/>
          <w:szCs w:val="21"/>
        </w:rPr>
        <w:t>～</w:t>
      </w:r>
      <w:r>
        <w:rPr>
          <w:bCs/>
          <w:sz w:val="21"/>
          <w:szCs w:val="21"/>
        </w:rPr>
        <w:t>2896.1</w:t>
      </w:r>
      <w:r>
        <w:rPr>
          <w:sz w:val="21"/>
          <w:szCs w:val="21"/>
        </w:rPr>
        <w:t>mm</w:t>
      </w:r>
      <w:r>
        <w:rPr>
          <w:rFonts w:hint="eastAsia"/>
          <w:sz w:val="21"/>
          <w:szCs w:val="21"/>
        </w:rPr>
        <w:t>；海拔高度</w:t>
      </w:r>
      <w:r>
        <w:rPr>
          <w:sz w:val="21"/>
          <w:szCs w:val="21"/>
          <w:u w:val="single"/>
        </w:rPr>
        <w:t xml:space="preserve"> 1300</w:t>
      </w:r>
      <w:r>
        <w:rPr>
          <w:sz w:val="21"/>
          <w:szCs w:val="21"/>
        </w:rPr>
        <w:t xml:space="preserve"> m</w:t>
      </w:r>
      <w:r>
        <w:rPr>
          <w:rFonts w:hint="eastAsia"/>
          <w:sz w:val="21"/>
          <w:szCs w:val="21"/>
        </w:rPr>
        <w:t>；该地区的地震烈度为</w:t>
      </w:r>
      <w:r>
        <w:rPr>
          <w:bCs/>
          <w:sz w:val="21"/>
          <w:szCs w:val="21"/>
        </w:rPr>
        <w:t>7</w:t>
      </w:r>
      <w:r>
        <w:rPr>
          <w:rFonts w:hint="eastAsia"/>
          <w:bCs/>
          <w:sz w:val="21"/>
          <w:szCs w:val="21"/>
        </w:rPr>
        <w:t>级</w:t>
      </w:r>
      <w:r>
        <w:rPr>
          <w:rFonts w:hint="eastAsia"/>
          <w:sz w:val="21"/>
          <w:szCs w:val="21"/>
        </w:rPr>
        <w:t>；春季风沙大，最大风速</w:t>
      </w:r>
      <w:r>
        <w:rPr>
          <w:sz w:val="21"/>
          <w:szCs w:val="21"/>
          <w:u w:val="single"/>
        </w:rPr>
        <w:t>23</w:t>
      </w:r>
      <w:r>
        <w:rPr>
          <w:sz w:val="21"/>
          <w:szCs w:val="21"/>
        </w:rPr>
        <w:t>m/s</w:t>
      </w:r>
      <w:r>
        <w:rPr>
          <w:rFonts w:hint="eastAsia"/>
          <w:sz w:val="21"/>
          <w:szCs w:val="21"/>
        </w:rPr>
        <w:t>。</w:t>
      </w:r>
    </w:p>
    <w:p>
      <w:pPr>
        <w:spacing w:line="360" w:lineRule="auto"/>
        <w:rPr>
          <w:b/>
          <w:sz w:val="21"/>
          <w:szCs w:val="21"/>
        </w:rPr>
      </w:pPr>
      <w:r>
        <w:rPr>
          <w:b/>
          <w:sz w:val="21"/>
          <w:szCs w:val="21"/>
        </w:rPr>
        <w:t>2.3</w:t>
      </w:r>
      <w:r>
        <w:rPr>
          <w:rFonts w:hint="eastAsia"/>
          <w:b/>
          <w:sz w:val="21"/>
          <w:szCs w:val="21"/>
        </w:rPr>
        <w:t>供电电源条件</w:t>
      </w:r>
    </w:p>
    <w:p>
      <w:pPr>
        <w:spacing w:line="360" w:lineRule="auto"/>
        <w:ind w:firstLine="420"/>
        <w:rPr>
          <w:sz w:val="21"/>
          <w:szCs w:val="21"/>
        </w:rPr>
      </w:pPr>
      <w:r>
        <w:rPr>
          <w:rFonts w:hint="eastAsia"/>
          <w:sz w:val="21"/>
          <w:szCs w:val="21"/>
        </w:rPr>
        <w:t>招标方提供交流</w:t>
      </w:r>
      <w:r>
        <w:rPr>
          <w:sz w:val="21"/>
          <w:szCs w:val="21"/>
        </w:rPr>
        <w:t>380/50Hz</w:t>
      </w:r>
      <w:r>
        <w:rPr>
          <w:rFonts w:hint="eastAsia"/>
          <w:sz w:val="21"/>
          <w:szCs w:val="21"/>
        </w:rPr>
        <w:t>电源，功率不小于</w:t>
      </w:r>
      <w:r>
        <w:rPr>
          <w:sz w:val="21"/>
          <w:szCs w:val="21"/>
        </w:rPr>
        <w:t>10kW</w:t>
      </w:r>
      <w:r>
        <w:rPr>
          <w:rFonts w:hint="eastAsia"/>
          <w:sz w:val="21"/>
          <w:szCs w:val="21"/>
        </w:rPr>
        <w:t>。投标方保证提供的设备能在此供电环境下正常运行。</w:t>
      </w:r>
    </w:p>
    <w:p>
      <w:pPr>
        <w:jc w:val="center"/>
        <w:rPr>
          <w:rFonts w:hint="eastAsia"/>
          <w:b/>
          <w:bCs/>
          <w:lang w:val="zh-CN" w:eastAsia="zh-CN"/>
        </w:rPr>
      </w:pPr>
      <w:bookmarkStart w:id="15" w:name="_Toc259001262"/>
      <w:bookmarkStart w:id="16" w:name="_Toc32104"/>
      <w:bookmarkStart w:id="17" w:name="_Toc344898814"/>
      <w:bookmarkStart w:id="18" w:name="_Toc27554"/>
      <w:r>
        <w:rPr>
          <w:rFonts w:hint="eastAsia"/>
          <w:b/>
          <w:bCs/>
          <w:lang w:val="zh-CN" w:eastAsia="zh-CN"/>
        </w:rPr>
        <w:t>第3节、性能及技术规格</w:t>
      </w:r>
      <w:bookmarkEnd w:id="15"/>
      <w:bookmarkEnd w:id="16"/>
      <w:bookmarkEnd w:id="17"/>
      <w:bookmarkEnd w:id="18"/>
    </w:p>
    <w:p>
      <w:pPr>
        <w:spacing w:line="360" w:lineRule="auto"/>
        <w:rPr>
          <w:b/>
          <w:sz w:val="21"/>
          <w:szCs w:val="21"/>
        </w:rPr>
      </w:pPr>
      <w:r>
        <w:rPr>
          <w:b/>
          <w:sz w:val="21"/>
          <w:szCs w:val="21"/>
        </w:rPr>
        <w:t xml:space="preserve">3.1 </w:t>
      </w:r>
      <w:r>
        <w:rPr>
          <w:rFonts w:hint="eastAsia"/>
          <w:b/>
          <w:sz w:val="21"/>
          <w:szCs w:val="21"/>
        </w:rPr>
        <w:t>设备用途</w:t>
      </w:r>
    </w:p>
    <w:p>
      <w:pPr>
        <w:spacing w:beforeLines="50" w:line="360" w:lineRule="auto"/>
        <w:ind w:firstLine="420" w:firstLineChars="200"/>
        <w:jc w:val="left"/>
        <w:rPr>
          <w:sz w:val="21"/>
          <w:szCs w:val="21"/>
        </w:rPr>
      </w:pPr>
      <w:r>
        <w:rPr>
          <w:rFonts w:hint="eastAsia"/>
          <w:sz w:val="21"/>
          <w:szCs w:val="21"/>
        </w:rPr>
        <w:t>本设备安装在设备维修中心发动机车间内，用于检测、</w:t>
      </w:r>
      <w:r>
        <w:rPr>
          <w:rFonts w:hint="eastAsia"/>
          <w:sz w:val="21"/>
          <w:szCs w:val="21"/>
          <w:lang w:val="en-US" w:eastAsia="zh-CN"/>
        </w:rPr>
        <w:t>调试、校验</w:t>
      </w:r>
      <w:r>
        <w:rPr>
          <w:rFonts w:hint="eastAsia"/>
          <w:sz w:val="21"/>
          <w:szCs w:val="21"/>
        </w:rPr>
        <w:t>康明斯</w:t>
      </w:r>
      <w:r>
        <w:rPr>
          <w:sz w:val="21"/>
          <w:szCs w:val="21"/>
        </w:rPr>
        <w:t>QSK60</w:t>
      </w:r>
      <w:r>
        <w:rPr>
          <w:rFonts w:hint="eastAsia"/>
          <w:sz w:val="21"/>
          <w:szCs w:val="21"/>
        </w:rPr>
        <w:t>发动机喷油器。</w:t>
      </w:r>
    </w:p>
    <w:p>
      <w:pPr>
        <w:spacing w:line="360" w:lineRule="auto"/>
        <w:rPr>
          <w:b/>
          <w:sz w:val="21"/>
          <w:szCs w:val="21"/>
        </w:rPr>
      </w:pPr>
      <w:r>
        <w:rPr>
          <w:b/>
          <w:sz w:val="21"/>
          <w:szCs w:val="21"/>
        </w:rPr>
        <w:t>3.2</w:t>
      </w:r>
      <w:r>
        <w:rPr>
          <w:rFonts w:hint="eastAsia"/>
          <w:b/>
          <w:sz w:val="21"/>
          <w:szCs w:val="21"/>
        </w:rPr>
        <w:t>设备组成及要求</w:t>
      </w:r>
    </w:p>
    <w:p>
      <w:pPr>
        <w:tabs>
          <w:tab w:val="left" w:pos="1080"/>
        </w:tabs>
        <w:spacing w:line="360" w:lineRule="auto"/>
        <w:ind w:firstLine="420" w:firstLineChars="200"/>
        <w:rPr>
          <w:sz w:val="21"/>
          <w:szCs w:val="21"/>
        </w:rPr>
      </w:pPr>
      <w:r>
        <w:rPr>
          <w:rFonts w:hint="eastAsia"/>
          <w:sz w:val="21"/>
          <w:szCs w:val="21"/>
        </w:rPr>
        <w:t>设备主要由驱动系统、控制系统、数据采集系统、传感器等组成。</w:t>
      </w:r>
    </w:p>
    <w:p>
      <w:pPr>
        <w:tabs>
          <w:tab w:val="left" w:pos="1080"/>
        </w:tabs>
        <w:spacing w:line="360" w:lineRule="auto"/>
        <w:rPr>
          <w:sz w:val="21"/>
          <w:szCs w:val="21"/>
        </w:rPr>
      </w:pPr>
      <w:r>
        <w:rPr>
          <w:sz w:val="21"/>
          <w:szCs w:val="21"/>
        </w:rPr>
        <w:t xml:space="preserve">3.2.1 </w:t>
      </w:r>
      <w:r>
        <w:rPr>
          <w:rFonts w:hint="eastAsia"/>
          <w:sz w:val="21"/>
          <w:szCs w:val="21"/>
        </w:rPr>
        <w:t>驱动系统</w:t>
      </w:r>
    </w:p>
    <w:p>
      <w:pPr>
        <w:tabs>
          <w:tab w:val="left" w:pos="851"/>
        </w:tabs>
        <w:spacing w:line="360" w:lineRule="auto"/>
        <w:ind w:firstLine="478" w:firstLineChars="228"/>
        <w:rPr>
          <w:rFonts w:hint="eastAsia"/>
          <w:color w:val="auto"/>
          <w:sz w:val="21"/>
          <w:szCs w:val="21"/>
        </w:rPr>
      </w:pPr>
      <w:r>
        <w:rPr>
          <w:rFonts w:hint="eastAsia"/>
          <w:sz w:val="21"/>
          <w:szCs w:val="21"/>
          <w:lang w:eastAsia="zh-CN"/>
        </w:rPr>
        <w:t>采用</w:t>
      </w:r>
      <w:r>
        <w:rPr>
          <w:rFonts w:hint="eastAsia"/>
          <w:sz w:val="21"/>
          <w:szCs w:val="21"/>
          <w:highlight w:val="none"/>
          <w:lang w:val="en-US" w:eastAsia="zh-CN"/>
        </w:rPr>
        <w:t>主电机（ABB或同质量</w:t>
      </w:r>
      <w:r>
        <w:rPr>
          <w:rFonts w:hint="eastAsia"/>
          <w:color w:val="auto"/>
          <w:sz w:val="21"/>
          <w:szCs w:val="21"/>
          <w:highlight w:val="none"/>
          <w:lang w:val="en-US" w:eastAsia="zh-CN"/>
        </w:rPr>
        <w:t>国内品牌）、变频器和工控机（SIEMENS或同质量国内品牌）</w:t>
      </w:r>
      <w:r>
        <w:rPr>
          <w:rFonts w:hint="eastAsia"/>
          <w:color w:val="auto"/>
          <w:sz w:val="21"/>
          <w:szCs w:val="21"/>
        </w:rPr>
        <w:t>，可精确控制转速</w:t>
      </w:r>
      <w:r>
        <w:rPr>
          <w:rFonts w:hint="eastAsia"/>
          <w:color w:val="auto"/>
          <w:sz w:val="21"/>
          <w:szCs w:val="21"/>
          <w:lang w:eastAsia="zh-CN"/>
        </w:rPr>
        <w:t>（</w:t>
      </w:r>
      <w:r>
        <w:rPr>
          <w:rFonts w:hint="eastAsia"/>
          <w:color w:val="auto"/>
          <w:sz w:val="21"/>
          <w:szCs w:val="21"/>
          <w:lang w:val="en-US" w:eastAsia="zh-CN"/>
        </w:rPr>
        <w:t>调速范围：600RPM-2000RPM，精度：±0.01，无级调速</w:t>
      </w:r>
      <w:r>
        <w:rPr>
          <w:rFonts w:hint="eastAsia"/>
          <w:color w:val="auto"/>
          <w:sz w:val="21"/>
          <w:szCs w:val="21"/>
          <w:lang w:eastAsia="zh-CN"/>
        </w:rPr>
        <w:t>）</w:t>
      </w:r>
      <w:r>
        <w:rPr>
          <w:rFonts w:hint="eastAsia"/>
          <w:color w:val="auto"/>
          <w:sz w:val="21"/>
          <w:szCs w:val="21"/>
        </w:rPr>
        <w:t>，最大可模拟发动机转速</w:t>
      </w:r>
      <w:r>
        <w:rPr>
          <w:color w:val="auto"/>
          <w:sz w:val="21"/>
          <w:szCs w:val="21"/>
        </w:rPr>
        <w:t>2000 RPM</w:t>
      </w:r>
      <w:r>
        <w:rPr>
          <w:rFonts w:hint="eastAsia"/>
          <w:color w:val="auto"/>
          <w:sz w:val="21"/>
          <w:szCs w:val="21"/>
        </w:rPr>
        <w:t>以上</w:t>
      </w:r>
      <w:r>
        <w:rPr>
          <w:rFonts w:hint="eastAsia"/>
          <w:color w:val="auto"/>
          <w:sz w:val="21"/>
          <w:szCs w:val="21"/>
          <w:lang w:eastAsia="zh-CN"/>
        </w:rPr>
        <w:t>，</w:t>
      </w:r>
      <w:r>
        <w:rPr>
          <w:rFonts w:hint="eastAsia"/>
          <w:color w:val="auto"/>
          <w:sz w:val="21"/>
          <w:szCs w:val="21"/>
          <w:lang w:val="en-US" w:eastAsia="zh-CN"/>
        </w:rPr>
        <w:t>满足全工况QSK60发动机转速模拟</w:t>
      </w:r>
      <w:r>
        <w:rPr>
          <w:rFonts w:hint="eastAsia"/>
          <w:color w:val="auto"/>
          <w:sz w:val="21"/>
          <w:szCs w:val="21"/>
        </w:rPr>
        <w:t>。</w:t>
      </w:r>
    </w:p>
    <w:p>
      <w:pPr>
        <w:tabs>
          <w:tab w:val="left" w:pos="1080"/>
        </w:tabs>
        <w:spacing w:line="360" w:lineRule="auto"/>
        <w:rPr>
          <w:color w:val="auto"/>
          <w:sz w:val="21"/>
          <w:szCs w:val="21"/>
        </w:rPr>
      </w:pPr>
      <w:r>
        <w:rPr>
          <w:color w:val="auto"/>
          <w:sz w:val="21"/>
          <w:szCs w:val="21"/>
        </w:rPr>
        <w:t xml:space="preserve">3.2.2 </w:t>
      </w:r>
      <w:r>
        <w:rPr>
          <w:rFonts w:hint="eastAsia"/>
          <w:color w:val="auto"/>
          <w:sz w:val="21"/>
          <w:szCs w:val="21"/>
        </w:rPr>
        <w:t>控制系统</w:t>
      </w:r>
    </w:p>
    <w:p>
      <w:pPr>
        <w:tabs>
          <w:tab w:val="left" w:pos="851"/>
        </w:tabs>
        <w:spacing w:line="360" w:lineRule="auto"/>
        <w:ind w:firstLine="478" w:firstLineChars="228"/>
        <w:rPr>
          <w:color w:val="auto"/>
          <w:sz w:val="21"/>
          <w:szCs w:val="21"/>
        </w:rPr>
      </w:pPr>
      <w:r>
        <w:rPr>
          <w:rFonts w:hint="eastAsia"/>
          <w:color w:val="auto"/>
          <w:sz w:val="21"/>
          <w:szCs w:val="21"/>
        </w:rPr>
        <w:t>以工控机为中央控制器，控制转速、供油量等参数和进行数据采集。所有控制量可实时在</w:t>
      </w:r>
      <w:r>
        <w:rPr>
          <w:rFonts w:hint="eastAsia"/>
          <w:color w:val="auto"/>
          <w:sz w:val="21"/>
          <w:szCs w:val="21"/>
          <w:lang w:val="en-US" w:eastAsia="zh-CN"/>
        </w:rPr>
        <w:t>22英寸</w:t>
      </w:r>
      <w:r>
        <w:rPr>
          <w:color w:val="auto"/>
          <w:sz w:val="21"/>
          <w:szCs w:val="21"/>
        </w:rPr>
        <w:t>LCD</w:t>
      </w:r>
      <w:r>
        <w:rPr>
          <w:rFonts w:hint="eastAsia"/>
          <w:color w:val="auto"/>
          <w:sz w:val="21"/>
          <w:szCs w:val="21"/>
          <w:lang w:val="en-US" w:eastAsia="zh-CN"/>
        </w:rPr>
        <w:t>或LED显示屏</w:t>
      </w:r>
      <w:r>
        <w:rPr>
          <w:rFonts w:hint="eastAsia"/>
          <w:color w:val="auto"/>
          <w:sz w:val="21"/>
          <w:szCs w:val="21"/>
        </w:rPr>
        <w:t>上显示。</w:t>
      </w:r>
      <w:r>
        <w:rPr>
          <w:rFonts w:hint="eastAsia"/>
          <w:color w:val="auto"/>
          <w:sz w:val="21"/>
          <w:szCs w:val="21"/>
          <w:lang w:val="en-US" w:eastAsia="zh-CN"/>
        </w:rPr>
        <w:t>数据存储包括存储硬盘2TB以上，并配备1台便携式移动终端（i7以上8核心处理器，8G内存，独显，1TB硬盘），方便数据下载及分析。</w:t>
      </w:r>
      <w:r>
        <w:rPr>
          <w:color w:val="auto"/>
          <w:sz w:val="21"/>
          <w:szCs w:val="21"/>
        </w:rPr>
        <w:softHyphen/>
      </w:r>
      <w:r>
        <w:rPr>
          <w:color w:val="auto"/>
          <w:sz w:val="21"/>
          <w:szCs w:val="21"/>
        </w:rPr>
        <w:softHyphen/>
      </w:r>
      <w:r>
        <w:rPr>
          <w:color w:val="auto"/>
          <w:sz w:val="21"/>
          <w:szCs w:val="21"/>
        </w:rPr>
        <w:softHyphen/>
      </w:r>
      <w:r>
        <w:rPr>
          <w:color w:val="auto"/>
          <w:sz w:val="21"/>
          <w:szCs w:val="21"/>
        </w:rPr>
        <w:softHyphen/>
      </w:r>
      <w:r>
        <w:rPr>
          <w:color w:val="auto"/>
          <w:sz w:val="21"/>
          <w:szCs w:val="21"/>
        </w:rPr>
        <w:softHyphen/>
      </w:r>
    </w:p>
    <w:p>
      <w:pPr>
        <w:tabs>
          <w:tab w:val="left" w:pos="851"/>
        </w:tabs>
        <w:spacing w:line="360" w:lineRule="auto"/>
        <w:rPr>
          <w:color w:val="auto"/>
          <w:sz w:val="21"/>
          <w:szCs w:val="21"/>
        </w:rPr>
      </w:pPr>
      <w:r>
        <w:rPr>
          <w:color w:val="auto"/>
          <w:sz w:val="21"/>
          <w:szCs w:val="21"/>
        </w:rPr>
        <w:t>*3.2.3</w:t>
      </w:r>
      <w:r>
        <w:rPr>
          <w:rFonts w:hint="eastAsia"/>
          <w:color w:val="auto"/>
          <w:sz w:val="21"/>
          <w:szCs w:val="21"/>
        </w:rPr>
        <w:t>数据采集</w:t>
      </w:r>
    </w:p>
    <w:p>
      <w:pPr>
        <w:tabs>
          <w:tab w:val="left" w:pos="851"/>
        </w:tabs>
        <w:spacing w:line="360" w:lineRule="auto"/>
        <w:ind w:firstLine="420" w:firstLineChars="200"/>
        <w:rPr>
          <w:color w:val="auto"/>
          <w:sz w:val="21"/>
          <w:szCs w:val="21"/>
        </w:rPr>
      </w:pPr>
      <w:r>
        <w:rPr>
          <w:rFonts w:hint="eastAsia"/>
          <w:color w:val="auto"/>
          <w:sz w:val="21"/>
          <w:szCs w:val="21"/>
        </w:rPr>
        <w:t>以数据采集电路对测量数据</w:t>
      </w:r>
      <w:r>
        <w:rPr>
          <w:rFonts w:hint="eastAsia"/>
          <w:color w:val="auto"/>
          <w:sz w:val="21"/>
          <w:szCs w:val="21"/>
          <w:lang w:eastAsia="zh-CN"/>
        </w:rPr>
        <w:t>（数据参照康明斯技术标准，包含有</w:t>
      </w:r>
      <w:r>
        <w:rPr>
          <w:rFonts w:hint="eastAsia"/>
          <w:color w:val="auto"/>
          <w:sz w:val="21"/>
          <w:szCs w:val="21"/>
          <w:lang w:val="en-US" w:eastAsia="zh-CN"/>
        </w:rPr>
        <w:t>明确的压力、转速和流量等技术指标</w:t>
      </w:r>
      <w:r>
        <w:rPr>
          <w:rFonts w:hint="eastAsia"/>
          <w:color w:val="auto"/>
          <w:sz w:val="21"/>
          <w:szCs w:val="21"/>
          <w:lang w:eastAsia="zh-CN"/>
        </w:rPr>
        <w:t>）</w:t>
      </w:r>
      <w:r>
        <w:rPr>
          <w:rFonts w:hint="eastAsia"/>
          <w:color w:val="auto"/>
          <w:sz w:val="21"/>
          <w:szCs w:val="21"/>
        </w:rPr>
        <w:t>进行高速实时采集，并显示在触摸屏</w:t>
      </w:r>
      <w:r>
        <w:rPr>
          <w:color w:val="auto"/>
          <w:sz w:val="21"/>
          <w:szCs w:val="21"/>
        </w:rPr>
        <w:t>LCD</w:t>
      </w:r>
      <w:r>
        <w:rPr>
          <w:rFonts w:hint="eastAsia"/>
          <w:color w:val="auto"/>
          <w:sz w:val="21"/>
          <w:szCs w:val="21"/>
          <w:lang w:val="en-US" w:eastAsia="zh-CN"/>
        </w:rPr>
        <w:t>或LED</w:t>
      </w:r>
      <w:r>
        <w:rPr>
          <w:rFonts w:hint="eastAsia"/>
          <w:color w:val="auto"/>
          <w:sz w:val="21"/>
          <w:szCs w:val="21"/>
        </w:rPr>
        <w:t>上。人机界面友好，方便使用。</w:t>
      </w:r>
    </w:p>
    <w:p>
      <w:pPr>
        <w:tabs>
          <w:tab w:val="left" w:pos="851"/>
        </w:tabs>
        <w:spacing w:line="360" w:lineRule="auto"/>
        <w:rPr>
          <w:color w:val="auto"/>
          <w:sz w:val="21"/>
          <w:szCs w:val="21"/>
        </w:rPr>
      </w:pPr>
      <w:r>
        <w:rPr>
          <w:color w:val="auto"/>
          <w:sz w:val="21"/>
          <w:szCs w:val="21"/>
        </w:rPr>
        <w:t>3.2.4</w:t>
      </w:r>
      <w:r>
        <w:rPr>
          <w:rFonts w:hint="eastAsia"/>
          <w:color w:val="auto"/>
          <w:sz w:val="21"/>
          <w:szCs w:val="21"/>
        </w:rPr>
        <w:t>传感器</w:t>
      </w:r>
    </w:p>
    <w:p>
      <w:pPr>
        <w:tabs>
          <w:tab w:val="left" w:pos="851"/>
        </w:tabs>
        <w:spacing w:line="360" w:lineRule="auto"/>
        <w:ind w:firstLine="420" w:firstLineChars="200"/>
        <w:rPr>
          <w:color w:val="auto"/>
          <w:sz w:val="21"/>
          <w:szCs w:val="21"/>
        </w:rPr>
      </w:pPr>
      <w:r>
        <w:rPr>
          <w:rFonts w:hint="eastAsia"/>
          <w:color w:val="auto"/>
          <w:sz w:val="21"/>
          <w:szCs w:val="21"/>
        </w:rPr>
        <w:t>关键数据采用专用传感器</w:t>
      </w:r>
      <w:r>
        <w:rPr>
          <w:rFonts w:hint="eastAsia"/>
          <w:color w:val="auto"/>
          <w:sz w:val="21"/>
          <w:szCs w:val="21"/>
          <w:lang w:eastAsia="zh-CN"/>
        </w:rPr>
        <w:t>（进口流量传感器，</w:t>
      </w:r>
      <w:r>
        <w:rPr>
          <w:rFonts w:hint="eastAsia"/>
          <w:color w:val="auto"/>
          <w:sz w:val="21"/>
          <w:szCs w:val="21"/>
          <w:lang w:val="en-US" w:eastAsia="zh-CN"/>
        </w:rPr>
        <w:t>SENSIRION或同质量进口品牌，精度±0.01</w:t>
      </w:r>
      <w:r>
        <w:rPr>
          <w:rFonts w:hint="eastAsia"/>
          <w:color w:val="auto"/>
          <w:sz w:val="21"/>
          <w:szCs w:val="21"/>
          <w:lang w:eastAsia="zh-CN"/>
        </w:rPr>
        <w:t>）</w:t>
      </w:r>
      <w:r>
        <w:rPr>
          <w:rFonts w:hint="eastAsia"/>
          <w:color w:val="auto"/>
          <w:sz w:val="21"/>
          <w:szCs w:val="21"/>
        </w:rPr>
        <w:t>或检测器件，提高检测精度和可靠性。</w:t>
      </w:r>
    </w:p>
    <w:p>
      <w:pPr>
        <w:spacing w:line="360" w:lineRule="auto"/>
        <w:rPr>
          <w:color w:val="auto"/>
          <w:sz w:val="21"/>
          <w:szCs w:val="21"/>
        </w:rPr>
      </w:pPr>
      <w:r>
        <w:rPr>
          <w:color w:val="auto"/>
          <w:sz w:val="21"/>
          <w:szCs w:val="21"/>
        </w:rPr>
        <w:t>*3.3</w:t>
      </w:r>
      <w:r>
        <w:rPr>
          <w:rFonts w:hint="eastAsia"/>
          <w:color w:val="auto"/>
          <w:sz w:val="21"/>
          <w:szCs w:val="21"/>
        </w:rPr>
        <w:t>主要技术参数</w:t>
      </w:r>
    </w:p>
    <w:p>
      <w:pPr>
        <w:tabs>
          <w:tab w:val="left" w:pos="1080"/>
        </w:tabs>
        <w:spacing w:line="360" w:lineRule="auto"/>
        <w:ind w:firstLine="420"/>
        <w:rPr>
          <w:color w:val="auto"/>
          <w:sz w:val="21"/>
          <w:szCs w:val="21"/>
        </w:rPr>
      </w:pPr>
      <w:r>
        <w:rPr>
          <w:rFonts w:hint="eastAsia"/>
          <w:color w:val="auto"/>
          <w:sz w:val="21"/>
          <w:szCs w:val="21"/>
        </w:rPr>
        <w:t>能模拟发动机特征点工况并测量，喷油流量和正时状态，误差小于</w:t>
      </w:r>
      <w:r>
        <w:rPr>
          <w:color w:val="auto"/>
          <w:sz w:val="21"/>
          <w:szCs w:val="21"/>
        </w:rPr>
        <w:t>2%</w:t>
      </w:r>
      <w:r>
        <w:rPr>
          <w:rFonts w:hint="eastAsia"/>
          <w:color w:val="auto"/>
          <w:sz w:val="21"/>
          <w:szCs w:val="21"/>
        </w:rPr>
        <w:t>；</w:t>
      </w:r>
      <w:r>
        <w:rPr>
          <w:rFonts w:hint="eastAsia"/>
          <w:color w:val="auto"/>
          <w:sz w:val="21"/>
          <w:szCs w:val="21"/>
          <w:lang w:eastAsia="zh-CN"/>
        </w:rPr>
        <w:t>通过磨损状态试验机检测摩擦副</w:t>
      </w:r>
      <w:r>
        <w:rPr>
          <w:rFonts w:hint="eastAsia"/>
          <w:color w:val="auto"/>
          <w:sz w:val="21"/>
          <w:szCs w:val="21"/>
        </w:rPr>
        <w:t>磨损状态</w:t>
      </w:r>
      <w:r>
        <w:rPr>
          <w:rFonts w:hint="eastAsia"/>
          <w:color w:val="auto"/>
          <w:sz w:val="21"/>
          <w:szCs w:val="21"/>
          <w:lang w:eastAsia="zh-CN"/>
        </w:rPr>
        <w:t>，保压漏气方式</w:t>
      </w:r>
      <w:r>
        <w:rPr>
          <w:rFonts w:hint="eastAsia"/>
          <w:color w:val="auto"/>
          <w:sz w:val="21"/>
          <w:szCs w:val="21"/>
        </w:rPr>
        <w:t>，误差小于</w:t>
      </w:r>
      <w:r>
        <w:rPr>
          <w:rFonts w:hint="eastAsia"/>
          <w:color w:val="auto"/>
          <w:sz w:val="21"/>
          <w:szCs w:val="21"/>
          <w:lang w:val="en-US" w:eastAsia="zh-CN"/>
        </w:rPr>
        <w:t>1%</w:t>
      </w:r>
      <w:r>
        <w:rPr>
          <w:rFonts w:hint="eastAsia"/>
          <w:color w:val="auto"/>
          <w:sz w:val="21"/>
          <w:szCs w:val="21"/>
        </w:rPr>
        <w:t>；可模拟发动机转速范围</w:t>
      </w:r>
      <w:r>
        <w:rPr>
          <w:color w:val="auto"/>
          <w:sz w:val="21"/>
          <w:szCs w:val="21"/>
        </w:rPr>
        <w:t>0-2000RPM</w:t>
      </w:r>
      <w:r>
        <w:rPr>
          <w:rFonts w:hint="eastAsia"/>
          <w:color w:val="auto"/>
          <w:sz w:val="21"/>
          <w:szCs w:val="21"/>
          <w:lang w:eastAsia="zh-CN"/>
        </w:rPr>
        <w:t>，误差</w:t>
      </w:r>
      <w:r>
        <w:rPr>
          <w:rFonts w:hint="eastAsia"/>
          <w:color w:val="auto"/>
          <w:sz w:val="21"/>
          <w:szCs w:val="21"/>
          <w:lang w:val="en-US" w:eastAsia="zh-CN"/>
        </w:rPr>
        <w:t>±0.01</w:t>
      </w:r>
      <w:r>
        <w:rPr>
          <w:rFonts w:hint="eastAsia"/>
          <w:color w:val="auto"/>
          <w:sz w:val="21"/>
          <w:szCs w:val="21"/>
        </w:rPr>
        <w:t>；能满足喷油器最高工作压力下的测试需要，误差小于</w:t>
      </w:r>
      <w:r>
        <w:rPr>
          <w:color w:val="auto"/>
          <w:sz w:val="21"/>
          <w:szCs w:val="21"/>
        </w:rPr>
        <w:t>0.2MPa</w:t>
      </w:r>
      <w:r>
        <w:rPr>
          <w:rFonts w:hint="eastAsia"/>
          <w:color w:val="auto"/>
          <w:sz w:val="21"/>
          <w:szCs w:val="21"/>
        </w:rPr>
        <w:t>。</w:t>
      </w:r>
    </w:p>
    <w:p>
      <w:pPr>
        <w:pStyle w:val="7"/>
        <w:widowControl/>
        <w:spacing w:before="0" w:beforeAutospacing="0" w:after="200" w:line="276" w:lineRule="auto"/>
        <w:ind w:firstLine="0" w:firstLineChars="0"/>
        <w:jc w:val="left"/>
        <w:rPr>
          <w:rFonts w:ascii="Times New Roman" w:hAnsi="Times New Roman"/>
          <w:color w:val="auto"/>
          <w:sz w:val="21"/>
          <w:szCs w:val="21"/>
        </w:rPr>
      </w:pPr>
      <w:r>
        <w:rPr>
          <w:rFonts w:ascii="Times New Roman" w:hAnsi="Times New Roman"/>
          <w:color w:val="auto"/>
          <w:sz w:val="21"/>
          <w:szCs w:val="21"/>
        </w:rPr>
        <w:t xml:space="preserve">3.3.1 </w:t>
      </w:r>
      <w:r>
        <w:rPr>
          <w:rFonts w:hint="eastAsia" w:ascii="Times New Roman" w:hAnsi="Times New Roman"/>
          <w:color w:val="auto"/>
          <w:sz w:val="21"/>
          <w:szCs w:val="21"/>
        </w:rPr>
        <w:t>校验设备必须能够参照发动机喷油器实际工况，对喷油器进行循环喷油量、喷油正时、磨损状态进行检测；</w:t>
      </w:r>
    </w:p>
    <w:p>
      <w:pPr>
        <w:pStyle w:val="7"/>
        <w:widowControl/>
        <w:spacing w:before="0" w:beforeAutospacing="0" w:after="200" w:line="276" w:lineRule="auto"/>
        <w:ind w:firstLine="0" w:firstLineChars="0"/>
        <w:jc w:val="left"/>
        <w:rPr>
          <w:rFonts w:ascii="Times New Roman" w:hAnsi="Times New Roman"/>
          <w:color w:val="auto"/>
          <w:sz w:val="21"/>
          <w:szCs w:val="21"/>
        </w:rPr>
      </w:pPr>
      <w:r>
        <w:rPr>
          <w:rFonts w:ascii="Times New Roman" w:hAnsi="Times New Roman"/>
          <w:color w:val="auto"/>
          <w:sz w:val="21"/>
          <w:szCs w:val="21"/>
        </w:rPr>
        <w:t xml:space="preserve">3.3.2 </w:t>
      </w:r>
      <w:r>
        <w:rPr>
          <w:rFonts w:hint="eastAsia" w:ascii="Times New Roman" w:hAnsi="Times New Roman"/>
          <w:color w:val="auto"/>
          <w:sz w:val="21"/>
          <w:szCs w:val="21"/>
        </w:rPr>
        <w:t>提供必要的</w:t>
      </w:r>
      <w:r>
        <w:rPr>
          <w:rFonts w:hint="eastAsia" w:ascii="Times New Roman" w:hAnsi="Times New Roman"/>
          <w:color w:val="auto"/>
          <w:sz w:val="21"/>
          <w:szCs w:val="21"/>
          <w:lang w:val="en-US" w:eastAsia="zh-CN"/>
        </w:rPr>
        <w:t>拆卸、装配、测试工具</w:t>
      </w:r>
      <w:r>
        <w:rPr>
          <w:rFonts w:hint="eastAsia" w:ascii="Times New Roman" w:hAnsi="Times New Roman"/>
          <w:color w:val="auto"/>
          <w:sz w:val="21"/>
          <w:szCs w:val="21"/>
        </w:rPr>
        <w:t>；</w:t>
      </w:r>
      <w:r>
        <w:rPr>
          <w:rFonts w:hint="eastAsia" w:ascii="Times New Roman" w:hAnsi="Times New Roman"/>
          <w:color w:val="auto"/>
          <w:sz w:val="21"/>
          <w:szCs w:val="21"/>
          <w:lang w:val="en-US" w:eastAsia="zh-CN"/>
        </w:rPr>
        <w:t>例如：专用夹具、销式塞规、弹簧压力测试仪等。</w:t>
      </w:r>
    </w:p>
    <w:p>
      <w:pPr>
        <w:pStyle w:val="7"/>
        <w:widowControl/>
        <w:spacing w:before="0" w:beforeAutospacing="0" w:after="200" w:line="276" w:lineRule="auto"/>
        <w:ind w:firstLine="0" w:firstLineChars="0"/>
        <w:jc w:val="left"/>
        <w:rPr>
          <w:rFonts w:ascii="Times New Roman" w:hAnsi="Times New Roman"/>
          <w:color w:val="auto"/>
          <w:sz w:val="21"/>
          <w:szCs w:val="21"/>
        </w:rPr>
      </w:pPr>
      <w:r>
        <w:rPr>
          <w:rFonts w:ascii="Times New Roman" w:hAnsi="Times New Roman"/>
          <w:color w:val="auto"/>
          <w:sz w:val="21"/>
          <w:szCs w:val="21"/>
        </w:rPr>
        <w:t xml:space="preserve">3.3.3 </w:t>
      </w:r>
      <w:r>
        <w:rPr>
          <w:rFonts w:hint="eastAsia" w:ascii="Times New Roman" w:hAnsi="Times New Roman"/>
          <w:color w:val="auto"/>
          <w:sz w:val="21"/>
          <w:szCs w:val="21"/>
        </w:rPr>
        <w:t>提供</w:t>
      </w:r>
      <w:r>
        <w:rPr>
          <w:rFonts w:ascii="Times New Roman" w:hAnsi="Times New Roman"/>
          <w:color w:val="auto"/>
          <w:sz w:val="21"/>
          <w:szCs w:val="21"/>
        </w:rPr>
        <w:t>QSK-60</w:t>
      </w:r>
      <w:r>
        <w:rPr>
          <w:rFonts w:hint="eastAsia" w:ascii="Times New Roman" w:hAnsi="Times New Roman"/>
          <w:color w:val="auto"/>
          <w:sz w:val="21"/>
          <w:szCs w:val="21"/>
        </w:rPr>
        <w:t>喷油器的各项技术指标基准值，</w:t>
      </w:r>
      <w:r>
        <w:rPr>
          <w:rFonts w:hint="eastAsia" w:ascii="Times New Roman" w:hAnsi="Times New Roman"/>
          <w:color w:val="auto"/>
          <w:sz w:val="21"/>
          <w:szCs w:val="21"/>
          <w:lang w:val="en-US" w:eastAsia="zh-CN"/>
        </w:rPr>
        <w:t>如供油压力、转速、喷油量、正时油量等指标，</w:t>
      </w:r>
      <w:r>
        <w:rPr>
          <w:rFonts w:hint="eastAsia" w:ascii="Times New Roman" w:hAnsi="Times New Roman"/>
          <w:color w:val="auto"/>
          <w:sz w:val="21"/>
          <w:szCs w:val="21"/>
        </w:rPr>
        <w:t>可以满足对康明斯厂家喷油器各项技术指标的检测要求；</w:t>
      </w:r>
    </w:p>
    <w:p>
      <w:pPr>
        <w:pStyle w:val="7"/>
        <w:widowControl/>
        <w:spacing w:before="0" w:beforeAutospacing="0" w:after="200" w:line="276" w:lineRule="auto"/>
        <w:ind w:firstLine="0" w:firstLineChars="0"/>
        <w:jc w:val="left"/>
        <w:rPr>
          <w:rFonts w:hint="eastAsia"/>
          <w:color w:val="auto"/>
          <w:sz w:val="21"/>
          <w:szCs w:val="21"/>
        </w:rPr>
      </w:pPr>
      <w:r>
        <w:rPr>
          <w:color w:val="auto"/>
          <w:sz w:val="21"/>
          <w:szCs w:val="21"/>
        </w:rPr>
        <w:t xml:space="preserve">3.3.4 </w:t>
      </w:r>
      <w:r>
        <w:rPr>
          <w:rFonts w:hint="eastAsia"/>
          <w:color w:val="auto"/>
          <w:sz w:val="21"/>
          <w:szCs w:val="21"/>
        </w:rPr>
        <w:t>要求投标方产品采用</w:t>
      </w:r>
      <w:r>
        <w:rPr>
          <w:color w:val="auto"/>
          <w:sz w:val="21"/>
          <w:szCs w:val="21"/>
        </w:rPr>
        <w:t>ABB</w:t>
      </w:r>
      <w:r>
        <w:rPr>
          <w:rFonts w:hint="eastAsia"/>
          <w:color w:val="auto"/>
          <w:sz w:val="21"/>
          <w:szCs w:val="21"/>
        </w:rPr>
        <w:t>、</w:t>
      </w:r>
      <w:r>
        <w:rPr>
          <w:color w:val="auto"/>
          <w:sz w:val="21"/>
          <w:szCs w:val="21"/>
        </w:rPr>
        <w:t>Siemens</w:t>
      </w:r>
      <w:r>
        <w:rPr>
          <w:rFonts w:hint="eastAsia"/>
          <w:color w:val="auto"/>
          <w:sz w:val="21"/>
          <w:szCs w:val="21"/>
          <w:highlight w:val="none"/>
        </w:rPr>
        <w:t>或其他</w:t>
      </w:r>
      <w:r>
        <w:rPr>
          <w:rFonts w:hint="eastAsia"/>
          <w:sz w:val="21"/>
          <w:szCs w:val="21"/>
          <w:highlight w:val="none"/>
          <w:lang w:val="en-US" w:eastAsia="zh-CN"/>
        </w:rPr>
        <w:t>同质量</w:t>
      </w:r>
      <w:r>
        <w:rPr>
          <w:rFonts w:hint="eastAsia"/>
          <w:color w:val="auto"/>
          <w:sz w:val="21"/>
          <w:szCs w:val="21"/>
          <w:highlight w:val="none"/>
          <w:lang w:val="en-US" w:eastAsia="zh-CN"/>
        </w:rPr>
        <w:t>国内</w:t>
      </w:r>
      <w:r>
        <w:rPr>
          <w:rFonts w:hint="eastAsia"/>
          <w:color w:val="auto"/>
          <w:sz w:val="21"/>
          <w:szCs w:val="21"/>
          <w:highlight w:val="none"/>
        </w:rPr>
        <w:t>品牌</w:t>
      </w:r>
      <w:r>
        <w:rPr>
          <w:rFonts w:hint="eastAsia"/>
          <w:color w:val="auto"/>
          <w:sz w:val="21"/>
          <w:szCs w:val="21"/>
        </w:rPr>
        <w:t>的变频器、高精密流量计和高可靠性工控机，用于测试、数据采集分析功能。</w:t>
      </w:r>
    </w:p>
    <w:p>
      <w:pPr>
        <w:pStyle w:val="7"/>
        <w:widowControl/>
        <w:spacing w:before="0" w:beforeAutospacing="0" w:after="200" w:line="276" w:lineRule="auto"/>
        <w:ind w:firstLine="0" w:firstLineChars="0"/>
        <w:jc w:val="left"/>
        <w:rPr>
          <w:rFonts w:hint="eastAsia"/>
          <w:color w:val="auto"/>
          <w:sz w:val="21"/>
          <w:szCs w:val="21"/>
          <w:lang w:val="en-US" w:eastAsia="zh-CN"/>
        </w:rPr>
      </w:pPr>
      <w:r>
        <w:rPr>
          <w:rFonts w:hint="eastAsia"/>
          <w:color w:val="auto"/>
          <w:sz w:val="21"/>
          <w:szCs w:val="21"/>
          <w:lang w:val="en-US" w:eastAsia="zh-CN"/>
        </w:rPr>
        <w:t>3.3.5 提供喷油器油杯喷射角度测试仪，可测试喷油器喷射角度，且方便观察。</w:t>
      </w:r>
    </w:p>
    <w:p>
      <w:pPr>
        <w:pStyle w:val="7"/>
        <w:widowControl/>
        <w:spacing w:before="0" w:beforeAutospacing="0" w:after="200" w:line="276" w:lineRule="auto"/>
        <w:ind w:firstLine="0" w:firstLineChars="0"/>
        <w:jc w:val="left"/>
        <w:rPr>
          <w:rFonts w:hint="eastAsia"/>
          <w:color w:val="auto"/>
          <w:sz w:val="21"/>
          <w:szCs w:val="21"/>
          <w:lang w:val="en-US" w:eastAsia="zh-CN"/>
        </w:rPr>
      </w:pPr>
      <w:r>
        <w:rPr>
          <w:rFonts w:hint="eastAsia"/>
          <w:color w:val="auto"/>
          <w:sz w:val="21"/>
          <w:szCs w:val="21"/>
          <w:lang w:val="en-US" w:eastAsia="zh-CN"/>
        </w:rPr>
        <w:t>3.3.6 提供16件QSK60喷油器修理包，用于设备调试及验收。</w:t>
      </w:r>
    </w:p>
    <w:p>
      <w:pPr>
        <w:spacing w:line="360" w:lineRule="auto"/>
        <w:rPr>
          <w:rFonts w:hint="eastAsia"/>
          <w:color w:val="auto"/>
          <w:sz w:val="21"/>
          <w:szCs w:val="21"/>
        </w:rPr>
      </w:pPr>
      <w:r>
        <w:rPr>
          <w:rFonts w:hint="eastAsia"/>
          <w:color w:val="auto"/>
          <w:sz w:val="21"/>
          <w:szCs w:val="21"/>
          <w:lang w:val="en-US" w:eastAsia="zh-CN"/>
        </w:rPr>
        <w:t>3.3.7</w:t>
      </w:r>
      <w:r>
        <w:rPr>
          <w:rFonts w:hint="eastAsia"/>
          <w:color w:val="auto"/>
          <w:sz w:val="21"/>
          <w:szCs w:val="21"/>
        </w:rPr>
        <w:t>多功能自动清洗系统</w:t>
      </w:r>
    </w:p>
    <w:p>
      <w:pPr>
        <w:spacing w:line="360" w:lineRule="auto"/>
        <w:rPr>
          <w:rFonts w:hint="eastAsia"/>
          <w:color w:val="auto"/>
          <w:sz w:val="21"/>
          <w:szCs w:val="21"/>
          <w:lang w:val="en-US" w:eastAsia="zh-CN"/>
        </w:rPr>
      </w:pPr>
      <w:r>
        <w:rPr>
          <w:rFonts w:hint="eastAsia"/>
          <w:color w:val="auto"/>
          <w:sz w:val="21"/>
          <w:szCs w:val="21"/>
          <w:lang w:val="en-US" w:eastAsia="zh-CN"/>
        </w:rPr>
        <w:t>可对喷油器总成及零部件附着的积碳等进行彻底清洗，不得损坏喷油器的油杯等精密配件。</w:t>
      </w:r>
    </w:p>
    <w:p>
      <w:pPr>
        <w:spacing w:line="360" w:lineRule="auto"/>
        <w:rPr>
          <w:rFonts w:hint="eastAsia"/>
          <w:color w:val="auto"/>
          <w:sz w:val="21"/>
          <w:szCs w:val="21"/>
          <w:lang w:val="en-US" w:eastAsia="zh-CN"/>
        </w:rPr>
      </w:pPr>
      <w:r>
        <w:rPr>
          <w:rFonts w:hint="eastAsia"/>
          <w:color w:val="auto"/>
          <w:sz w:val="21"/>
          <w:szCs w:val="21"/>
          <w:lang w:val="en-US" w:eastAsia="zh-CN"/>
        </w:rPr>
        <w:t>3.3.8高清电子工业显微镜</w:t>
      </w:r>
    </w:p>
    <w:p>
      <w:pPr>
        <w:spacing w:line="360" w:lineRule="auto"/>
        <w:ind w:firstLine="420"/>
        <w:rPr>
          <w:rFonts w:hint="default"/>
          <w:color w:val="auto"/>
          <w:sz w:val="21"/>
          <w:szCs w:val="21"/>
          <w:lang w:val="en-US" w:eastAsia="zh-CN"/>
        </w:rPr>
      </w:pPr>
      <w:r>
        <w:rPr>
          <w:rFonts w:hint="eastAsia"/>
          <w:color w:val="auto"/>
          <w:sz w:val="21"/>
          <w:szCs w:val="21"/>
          <w:lang w:val="en-US" w:eastAsia="zh-CN"/>
        </w:rPr>
        <w:t>3.8.1适用于在电源220V（10%）/50Hz、气温摄氏5℃～30℃</w:t>
      </w:r>
      <w:r>
        <w:rPr>
          <w:rFonts w:hint="default"/>
          <w:color w:val="auto"/>
          <w:sz w:val="21"/>
          <w:szCs w:val="21"/>
          <w:lang w:val="en-US" w:eastAsia="zh-CN"/>
        </w:rPr>
        <w:t>和相对湿度低于75%的环境条件下运行。</w:t>
      </w:r>
    </w:p>
    <w:p>
      <w:pPr>
        <w:spacing w:line="360" w:lineRule="auto"/>
        <w:ind w:firstLine="420"/>
        <w:rPr>
          <w:rFonts w:hint="eastAsia"/>
          <w:color w:val="auto"/>
          <w:sz w:val="21"/>
          <w:szCs w:val="21"/>
          <w:lang w:val="en-US" w:eastAsia="zh-CN"/>
        </w:rPr>
      </w:pPr>
      <w:r>
        <w:rPr>
          <w:rFonts w:hint="eastAsia"/>
          <w:color w:val="auto"/>
          <w:sz w:val="21"/>
          <w:szCs w:val="21"/>
          <w:lang w:val="en-US" w:eastAsia="zh-CN"/>
        </w:rPr>
        <w:t>3.8.2 物镜放大倍数达到200万以上的高清像素，可清晰观测油杯喷油孔形状。</w:t>
      </w:r>
    </w:p>
    <w:p>
      <w:pPr>
        <w:spacing w:line="360" w:lineRule="auto"/>
        <w:ind w:firstLine="420"/>
        <w:rPr>
          <w:rFonts w:hint="eastAsia"/>
          <w:color w:val="auto"/>
          <w:sz w:val="21"/>
          <w:szCs w:val="21"/>
          <w:lang w:val="en-US" w:eastAsia="zh-CN"/>
        </w:rPr>
      </w:pPr>
      <w:r>
        <w:rPr>
          <w:rFonts w:hint="eastAsia"/>
          <w:color w:val="auto"/>
          <w:sz w:val="21"/>
          <w:szCs w:val="21"/>
          <w:lang w:val="en-US" w:eastAsia="zh-CN"/>
        </w:rPr>
        <w:t>3.8.3 带有USB视频输出，可接计算机进行显示。</w:t>
      </w:r>
    </w:p>
    <w:p>
      <w:pPr>
        <w:spacing w:line="360" w:lineRule="auto"/>
        <w:rPr>
          <w:color w:val="auto"/>
          <w:sz w:val="21"/>
          <w:szCs w:val="21"/>
        </w:rPr>
      </w:pPr>
      <w:r>
        <w:rPr>
          <w:color w:val="auto"/>
          <w:sz w:val="21"/>
          <w:szCs w:val="21"/>
        </w:rPr>
        <w:t>3.4</w:t>
      </w:r>
      <w:r>
        <w:rPr>
          <w:rFonts w:hint="eastAsia"/>
          <w:color w:val="auto"/>
          <w:sz w:val="21"/>
          <w:szCs w:val="21"/>
        </w:rPr>
        <w:t>电控技术要求</w:t>
      </w:r>
    </w:p>
    <w:p>
      <w:pPr>
        <w:spacing w:line="360" w:lineRule="auto"/>
        <w:rPr>
          <w:color w:val="auto"/>
          <w:sz w:val="21"/>
          <w:szCs w:val="21"/>
        </w:rPr>
      </w:pPr>
      <w:r>
        <w:rPr>
          <w:color w:val="auto"/>
          <w:sz w:val="21"/>
          <w:szCs w:val="21"/>
        </w:rPr>
        <w:t>3.4.1</w:t>
      </w:r>
      <w:r>
        <w:rPr>
          <w:rFonts w:hint="eastAsia"/>
          <w:color w:val="auto"/>
          <w:sz w:val="21"/>
          <w:szCs w:val="21"/>
        </w:rPr>
        <w:t>配电和馈电</w:t>
      </w:r>
    </w:p>
    <w:p>
      <w:pPr>
        <w:numPr>
          <w:ilvl w:val="0"/>
          <w:numId w:val="1"/>
        </w:numPr>
        <w:tabs>
          <w:tab w:val="left" w:pos="1080"/>
        </w:tabs>
        <w:spacing w:line="360" w:lineRule="auto"/>
        <w:rPr>
          <w:color w:val="auto"/>
          <w:sz w:val="21"/>
          <w:szCs w:val="21"/>
        </w:rPr>
      </w:pPr>
      <w:r>
        <w:rPr>
          <w:rFonts w:hint="eastAsia"/>
          <w:color w:val="auto"/>
          <w:sz w:val="21"/>
          <w:szCs w:val="21"/>
        </w:rPr>
        <w:t>所有电气开关元件</w:t>
      </w:r>
      <w:r>
        <w:rPr>
          <w:rFonts w:hint="eastAsia"/>
          <w:color w:val="auto"/>
          <w:sz w:val="21"/>
          <w:szCs w:val="21"/>
          <w:highlight w:val="none"/>
        </w:rPr>
        <w:t>采用国内外</w:t>
      </w:r>
      <w:r>
        <w:rPr>
          <w:rFonts w:hint="eastAsia"/>
          <w:color w:val="auto"/>
          <w:sz w:val="21"/>
          <w:szCs w:val="21"/>
          <w:highlight w:val="none"/>
          <w:lang w:val="en-US" w:eastAsia="zh-CN"/>
        </w:rPr>
        <w:t>知名</w:t>
      </w:r>
      <w:r>
        <w:rPr>
          <w:rFonts w:hint="eastAsia"/>
          <w:color w:val="auto"/>
          <w:sz w:val="21"/>
          <w:szCs w:val="21"/>
          <w:highlight w:val="none"/>
        </w:rPr>
        <w:t>品牌；</w:t>
      </w:r>
    </w:p>
    <w:p>
      <w:pPr>
        <w:numPr>
          <w:ilvl w:val="0"/>
          <w:numId w:val="1"/>
        </w:numPr>
        <w:tabs>
          <w:tab w:val="left" w:pos="1080"/>
        </w:tabs>
        <w:spacing w:line="360" w:lineRule="auto"/>
        <w:rPr>
          <w:color w:val="auto"/>
          <w:sz w:val="21"/>
          <w:szCs w:val="21"/>
        </w:rPr>
      </w:pPr>
      <w:r>
        <w:rPr>
          <w:rFonts w:hint="eastAsia"/>
          <w:color w:val="auto"/>
          <w:sz w:val="21"/>
          <w:szCs w:val="21"/>
        </w:rPr>
        <w:t>具有断电保护功能；</w:t>
      </w:r>
    </w:p>
    <w:p>
      <w:pPr>
        <w:numPr>
          <w:ilvl w:val="0"/>
          <w:numId w:val="1"/>
        </w:numPr>
        <w:tabs>
          <w:tab w:val="left" w:pos="1080"/>
        </w:tabs>
        <w:spacing w:line="360" w:lineRule="auto"/>
        <w:rPr>
          <w:color w:val="auto"/>
          <w:sz w:val="21"/>
          <w:szCs w:val="21"/>
        </w:rPr>
      </w:pPr>
      <w:r>
        <w:rPr>
          <w:rFonts w:hint="eastAsia"/>
          <w:color w:val="auto"/>
          <w:sz w:val="21"/>
          <w:szCs w:val="21"/>
        </w:rPr>
        <w:t>具有漏电保护功能；</w:t>
      </w:r>
    </w:p>
    <w:p>
      <w:pPr>
        <w:numPr>
          <w:ilvl w:val="0"/>
          <w:numId w:val="1"/>
        </w:numPr>
        <w:tabs>
          <w:tab w:val="left" w:pos="1080"/>
        </w:tabs>
        <w:spacing w:line="360" w:lineRule="auto"/>
        <w:rPr>
          <w:color w:val="auto"/>
          <w:sz w:val="21"/>
          <w:szCs w:val="21"/>
        </w:rPr>
      </w:pPr>
      <w:r>
        <w:rPr>
          <w:rFonts w:hint="eastAsia"/>
          <w:color w:val="auto"/>
          <w:sz w:val="21"/>
          <w:szCs w:val="21"/>
        </w:rPr>
        <w:t>设备按各种工况运行时须保证招标方所有仪器设备相互间不受电磁干扰。</w:t>
      </w:r>
    </w:p>
    <w:p>
      <w:pPr>
        <w:spacing w:line="360" w:lineRule="auto"/>
        <w:rPr>
          <w:color w:val="auto"/>
          <w:sz w:val="21"/>
          <w:szCs w:val="21"/>
        </w:rPr>
      </w:pPr>
      <w:r>
        <w:rPr>
          <w:color w:val="auto"/>
          <w:sz w:val="21"/>
          <w:szCs w:val="21"/>
        </w:rPr>
        <w:t>3.4.2</w:t>
      </w:r>
      <w:r>
        <w:rPr>
          <w:rFonts w:hint="eastAsia"/>
          <w:color w:val="auto"/>
          <w:sz w:val="21"/>
          <w:szCs w:val="21"/>
        </w:rPr>
        <w:t>布线</w:t>
      </w:r>
    </w:p>
    <w:p>
      <w:pPr>
        <w:numPr>
          <w:ilvl w:val="0"/>
          <w:numId w:val="2"/>
        </w:numPr>
        <w:tabs>
          <w:tab w:val="left" w:pos="1080"/>
        </w:tabs>
        <w:spacing w:line="360" w:lineRule="auto"/>
        <w:rPr>
          <w:color w:val="auto"/>
          <w:sz w:val="21"/>
          <w:szCs w:val="21"/>
        </w:rPr>
      </w:pPr>
      <w:r>
        <w:rPr>
          <w:rFonts w:hint="eastAsia"/>
          <w:color w:val="auto"/>
          <w:sz w:val="21"/>
          <w:szCs w:val="21"/>
        </w:rPr>
        <w:t>电气设备的布线应规范，控制柜内线缆置于线槽，单元之间连接线缆穿管。</w:t>
      </w:r>
    </w:p>
    <w:p>
      <w:pPr>
        <w:numPr>
          <w:ilvl w:val="0"/>
          <w:numId w:val="2"/>
        </w:numPr>
        <w:tabs>
          <w:tab w:val="left" w:pos="1080"/>
        </w:tabs>
        <w:spacing w:line="360" w:lineRule="auto"/>
        <w:rPr>
          <w:color w:val="auto"/>
          <w:sz w:val="21"/>
          <w:szCs w:val="21"/>
        </w:rPr>
      </w:pPr>
      <w:r>
        <w:rPr>
          <w:rFonts w:hint="eastAsia"/>
          <w:color w:val="auto"/>
          <w:sz w:val="21"/>
          <w:szCs w:val="21"/>
        </w:rPr>
        <w:t>强弱电缆分开布置，或采取有效干扰抑制措施。</w:t>
      </w:r>
    </w:p>
    <w:p>
      <w:pPr>
        <w:numPr>
          <w:ilvl w:val="0"/>
          <w:numId w:val="2"/>
        </w:numPr>
        <w:tabs>
          <w:tab w:val="left" w:pos="1080"/>
        </w:tabs>
        <w:spacing w:line="360" w:lineRule="auto"/>
        <w:rPr>
          <w:color w:val="auto"/>
          <w:sz w:val="21"/>
          <w:szCs w:val="21"/>
        </w:rPr>
      </w:pPr>
      <w:r>
        <w:rPr>
          <w:rFonts w:hint="eastAsia"/>
          <w:color w:val="auto"/>
          <w:sz w:val="21"/>
          <w:szCs w:val="21"/>
        </w:rPr>
        <w:t>线缆和接线端子必须有清晰标识，与线路图能够对应。</w:t>
      </w:r>
    </w:p>
    <w:p>
      <w:pPr>
        <w:numPr>
          <w:ilvl w:val="0"/>
          <w:numId w:val="2"/>
        </w:numPr>
        <w:tabs>
          <w:tab w:val="left" w:pos="1080"/>
        </w:tabs>
        <w:spacing w:line="360" w:lineRule="auto"/>
        <w:rPr>
          <w:color w:val="auto"/>
          <w:sz w:val="21"/>
          <w:szCs w:val="21"/>
        </w:rPr>
      </w:pPr>
      <w:r>
        <w:rPr>
          <w:rFonts w:hint="eastAsia"/>
          <w:color w:val="auto"/>
          <w:sz w:val="21"/>
          <w:szCs w:val="21"/>
        </w:rPr>
        <w:t>线缆截面积根据载流量的大小并考虑至少</w:t>
      </w:r>
      <w:r>
        <w:rPr>
          <w:color w:val="auto"/>
          <w:sz w:val="21"/>
          <w:szCs w:val="21"/>
        </w:rPr>
        <w:t>1.5</w:t>
      </w:r>
      <w:r>
        <w:rPr>
          <w:rFonts w:hint="eastAsia"/>
          <w:color w:val="auto"/>
          <w:sz w:val="21"/>
          <w:szCs w:val="21"/>
        </w:rPr>
        <w:t>倍的安全系数选取。</w:t>
      </w:r>
    </w:p>
    <w:p>
      <w:pPr>
        <w:numPr>
          <w:ilvl w:val="0"/>
          <w:numId w:val="2"/>
        </w:numPr>
        <w:tabs>
          <w:tab w:val="left" w:pos="1080"/>
        </w:tabs>
        <w:spacing w:line="360" w:lineRule="auto"/>
        <w:rPr>
          <w:color w:val="auto"/>
          <w:sz w:val="21"/>
          <w:szCs w:val="21"/>
        </w:rPr>
      </w:pPr>
      <w:r>
        <w:rPr>
          <w:rFonts w:hint="eastAsia"/>
          <w:color w:val="auto"/>
          <w:sz w:val="21"/>
          <w:szCs w:val="21"/>
        </w:rPr>
        <w:t>不同位置的功能单元之间的电气连接电缆必须加装护套，有油的场合应当做防油处理。电缆应顺电缆桥架布置</w:t>
      </w:r>
      <w:r>
        <w:rPr>
          <w:rFonts w:hint="eastAsia"/>
          <w:color w:val="auto"/>
          <w:sz w:val="21"/>
          <w:szCs w:val="21"/>
          <w:lang w:eastAsia="zh-CN"/>
        </w:rPr>
        <w:t>。</w:t>
      </w:r>
    </w:p>
    <w:p>
      <w:pPr>
        <w:spacing w:line="360" w:lineRule="auto"/>
        <w:rPr>
          <w:color w:val="auto"/>
          <w:sz w:val="21"/>
          <w:szCs w:val="21"/>
        </w:rPr>
      </w:pPr>
      <w:r>
        <w:rPr>
          <w:rFonts w:hint="eastAsia"/>
          <w:color w:val="auto"/>
          <w:sz w:val="21"/>
          <w:szCs w:val="21"/>
          <w:lang w:val="en-US" w:eastAsia="zh-CN"/>
        </w:rPr>
        <w:t>*</w:t>
      </w:r>
      <w:r>
        <w:rPr>
          <w:color w:val="auto"/>
          <w:sz w:val="21"/>
          <w:szCs w:val="21"/>
        </w:rPr>
        <w:t>3.4.3</w:t>
      </w:r>
      <w:r>
        <w:rPr>
          <w:rFonts w:hint="eastAsia"/>
          <w:color w:val="auto"/>
          <w:sz w:val="21"/>
          <w:szCs w:val="21"/>
        </w:rPr>
        <w:t>安全与保护</w:t>
      </w:r>
    </w:p>
    <w:p>
      <w:pPr>
        <w:tabs>
          <w:tab w:val="left" w:pos="1080"/>
        </w:tabs>
        <w:spacing w:line="360" w:lineRule="auto"/>
        <w:ind w:left="480"/>
        <w:rPr>
          <w:color w:val="auto"/>
          <w:sz w:val="21"/>
          <w:szCs w:val="21"/>
        </w:rPr>
      </w:pPr>
      <w:r>
        <w:rPr>
          <w:rFonts w:hint="eastAsia"/>
          <w:color w:val="auto"/>
          <w:sz w:val="21"/>
          <w:szCs w:val="21"/>
          <w:lang w:val="en-US" w:eastAsia="zh-CN"/>
        </w:rPr>
        <w:t>电气装置设计为防爆设计标准，</w:t>
      </w:r>
      <w:r>
        <w:rPr>
          <w:rFonts w:hint="eastAsia"/>
          <w:color w:val="auto"/>
          <w:sz w:val="21"/>
          <w:szCs w:val="21"/>
        </w:rPr>
        <w:t>设备应具有安全保护罩，油雾隔离等保护。</w:t>
      </w:r>
    </w:p>
    <w:p>
      <w:pPr>
        <w:spacing w:line="360" w:lineRule="auto"/>
        <w:rPr>
          <w:color w:val="auto"/>
          <w:sz w:val="21"/>
          <w:szCs w:val="21"/>
        </w:rPr>
      </w:pPr>
      <w:r>
        <w:rPr>
          <w:color w:val="auto"/>
          <w:sz w:val="21"/>
          <w:szCs w:val="21"/>
        </w:rPr>
        <w:t>3.4.4</w:t>
      </w:r>
      <w:r>
        <w:rPr>
          <w:rFonts w:hint="eastAsia"/>
          <w:color w:val="auto"/>
          <w:sz w:val="21"/>
          <w:szCs w:val="21"/>
        </w:rPr>
        <w:t>其他要求</w:t>
      </w:r>
    </w:p>
    <w:p>
      <w:pPr>
        <w:numPr>
          <w:ilvl w:val="0"/>
          <w:numId w:val="3"/>
        </w:numPr>
        <w:tabs>
          <w:tab w:val="left" w:pos="1134"/>
        </w:tabs>
        <w:spacing w:line="360" w:lineRule="auto"/>
        <w:ind w:left="567" w:hanging="87"/>
        <w:rPr>
          <w:color w:val="auto"/>
          <w:sz w:val="21"/>
          <w:szCs w:val="21"/>
        </w:rPr>
      </w:pPr>
      <w:r>
        <w:rPr>
          <w:rFonts w:hint="eastAsia"/>
          <w:color w:val="auto"/>
          <w:sz w:val="21"/>
          <w:szCs w:val="21"/>
        </w:rPr>
        <w:t>提供的仪器设备、电器元件、传感器等必</w:t>
      </w:r>
      <w:r>
        <w:rPr>
          <w:rFonts w:hint="eastAsia"/>
          <w:color w:val="auto"/>
          <w:sz w:val="21"/>
          <w:szCs w:val="21"/>
          <w:highlight w:val="none"/>
        </w:rPr>
        <w:t>须是全新未使用过的</w:t>
      </w:r>
      <w:r>
        <w:rPr>
          <w:rFonts w:hint="eastAsia"/>
          <w:color w:val="auto"/>
          <w:sz w:val="21"/>
          <w:szCs w:val="21"/>
          <w:highlight w:val="none"/>
          <w:lang w:val="en-US" w:eastAsia="zh-CN"/>
        </w:rPr>
        <w:t>知名</w:t>
      </w:r>
      <w:r>
        <w:rPr>
          <w:rFonts w:hint="eastAsia"/>
          <w:color w:val="auto"/>
          <w:sz w:val="21"/>
          <w:szCs w:val="21"/>
          <w:highlight w:val="none"/>
        </w:rPr>
        <w:t>品牌产品。</w:t>
      </w:r>
    </w:p>
    <w:p>
      <w:pPr>
        <w:numPr>
          <w:ilvl w:val="0"/>
          <w:numId w:val="3"/>
        </w:numPr>
        <w:tabs>
          <w:tab w:val="left" w:pos="1134"/>
        </w:tabs>
        <w:spacing w:line="360" w:lineRule="auto"/>
        <w:ind w:left="567" w:hanging="87"/>
        <w:rPr>
          <w:sz w:val="21"/>
          <w:szCs w:val="21"/>
        </w:rPr>
      </w:pPr>
      <w:r>
        <w:rPr>
          <w:rFonts w:hint="eastAsia"/>
          <w:color w:val="auto"/>
          <w:sz w:val="21"/>
          <w:szCs w:val="21"/>
        </w:rPr>
        <w:t>仪器、仪表显示及数据处理结果的计量单位采用国际</w:t>
      </w:r>
      <w:r>
        <w:rPr>
          <w:rFonts w:hint="eastAsia"/>
          <w:sz w:val="21"/>
          <w:szCs w:val="21"/>
        </w:rPr>
        <w:t>单位制</w:t>
      </w:r>
      <w:r>
        <w:rPr>
          <w:sz w:val="21"/>
          <w:szCs w:val="21"/>
        </w:rPr>
        <w:t>(SI)</w:t>
      </w:r>
      <w:r>
        <w:rPr>
          <w:rFonts w:hint="eastAsia"/>
          <w:sz w:val="21"/>
          <w:szCs w:val="21"/>
        </w:rPr>
        <w:t>或能够选择单位制。</w:t>
      </w:r>
    </w:p>
    <w:p>
      <w:pPr>
        <w:spacing w:line="360" w:lineRule="auto"/>
        <w:rPr>
          <w:sz w:val="21"/>
          <w:szCs w:val="21"/>
        </w:rPr>
      </w:pPr>
      <w:r>
        <w:rPr>
          <w:sz w:val="21"/>
          <w:szCs w:val="21"/>
        </w:rPr>
        <w:t>3.5</w:t>
      </w:r>
      <w:r>
        <w:rPr>
          <w:rFonts w:hint="eastAsia"/>
          <w:sz w:val="21"/>
          <w:szCs w:val="21"/>
        </w:rPr>
        <w:t>安全防护一般性技术要求</w:t>
      </w:r>
    </w:p>
    <w:p>
      <w:pPr>
        <w:numPr>
          <w:ilvl w:val="0"/>
          <w:numId w:val="4"/>
        </w:numPr>
        <w:tabs>
          <w:tab w:val="left" w:pos="1080"/>
        </w:tabs>
        <w:spacing w:line="360" w:lineRule="auto"/>
        <w:rPr>
          <w:sz w:val="21"/>
          <w:szCs w:val="21"/>
        </w:rPr>
      </w:pPr>
      <w:r>
        <w:rPr>
          <w:rFonts w:hint="eastAsia"/>
          <w:sz w:val="21"/>
          <w:szCs w:val="21"/>
        </w:rPr>
        <w:t>投标方应对设备安全性负责，协助买方做好系统整体或局部的安全性问题。</w:t>
      </w:r>
    </w:p>
    <w:p>
      <w:pPr>
        <w:numPr>
          <w:ilvl w:val="0"/>
          <w:numId w:val="4"/>
        </w:numPr>
        <w:tabs>
          <w:tab w:val="left" w:pos="1080"/>
        </w:tabs>
        <w:spacing w:line="360" w:lineRule="auto"/>
        <w:rPr>
          <w:sz w:val="21"/>
          <w:szCs w:val="21"/>
        </w:rPr>
      </w:pPr>
      <w:r>
        <w:rPr>
          <w:rFonts w:hint="eastAsia"/>
          <w:sz w:val="21"/>
          <w:szCs w:val="21"/>
        </w:rPr>
        <w:t>设备必须具备必要的安全监控功能，以便提高设备自身保护和监控，减少不合理操作对设备带来的损害。</w:t>
      </w:r>
    </w:p>
    <w:p>
      <w:pPr>
        <w:numPr>
          <w:ilvl w:val="0"/>
          <w:numId w:val="4"/>
        </w:numPr>
        <w:tabs>
          <w:tab w:val="left" w:pos="1080"/>
        </w:tabs>
        <w:spacing w:line="360" w:lineRule="auto"/>
        <w:rPr>
          <w:sz w:val="21"/>
          <w:szCs w:val="21"/>
        </w:rPr>
      </w:pPr>
      <w:r>
        <w:rPr>
          <w:rFonts w:hint="eastAsia"/>
          <w:sz w:val="21"/>
          <w:szCs w:val="21"/>
        </w:rPr>
        <w:t>系统具有过流保护、过压保护、欠压保护、电缆接地短路保护等功能。</w:t>
      </w:r>
    </w:p>
    <w:p>
      <w:pPr>
        <w:numPr>
          <w:ilvl w:val="0"/>
          <w:numId w:val="4"/>
        </w:numPr>
        <w:tabs>
          <w:tab w:val="left" w:pos="1080"/>
        </w:tabs>
        <w:spacing w:line="360" w:lineRule="auto"/>
        <w:rPr>
          <w:sz w:val="21"/>
          <w:szCs w:val="21"/>
        </w:rPr>
      </w:pPr>
      <w:r>
        <w:rPr>
          <w:rFonts w:hint="eastAsia"/>
          <w:sz w:val="21"/>
          <w:szCs w:val="21"/>
        </w:rPr>
        <w:t>设备须具有失效安全防护装置。</w:t>
      </w:r>
    </w:p>
    <w:p>
      <w:pPr>
        <w:spacing w:line="360" w:lineRule="auto"/>
        <w:rPr>
          <w:sz w:val="21"/>
          <w:szCs w:val="21"/>
        </w:rPr>
      </w:pPr>
      <w:r>
        <w:rPr>
          <w:sz w:val="21"/>
          <w:szCs w:val="21"/>
        </w:rPr>
        <w:t>*3.6</w:t>
      </w:r>
      <w:r>
        <w:rPr>
          <w:rFonts w:hint="eastAsia"/>
          <w:sz w:val="21"/>
          <w:szCs w:val="21"/>
        </w:rPr>
        <w:t>、信息化要求</w:t>
      </w:r>
    </w:p>
    <w:p>
      <w:pPr>
        <w:tabs>
          <w:tab w:val="left" w:pos="1080"/>
        </w:tabs>
        <w:spacing w:line="360" w:lineRule="auto"/>
        <w:ind w:firstLine="420" w:firstLineChars="200"/>
        <w:rPr>
          <w:rFonts w:hint="eastAsia" w:asciiTheme="majorEastAsia" w:hAnsiTheme="majorEastAsia" w:eastAsiaTheme="majorEastAsia" w:cstheme="majorEastAsia"/>
          <w:b/>
          <w:sz w:val="21"/>
          <w:szCs w:val="21"/>
          <w:lang w:val="zh-CN"/>
        </w:rPr>
      </w:pPr>
      <w:r>
        <w:rPr>
          <w:rFonts w:hint="eastAsia"/>
          <w:sz w:val="21"/>
          <w:szCs w:val="21"/>
        </w:rPr>
        <w:t>对于本技术要求中的设备，应具有易于操作、互动良好的人机界</w:t>
      </w:r>
      <w:r>
        <w:rPr>
          <w:rFonts w:hint="eastAsia"/>
          <w:color w:val="auto"/>
          <w:sz w:val="21"/>
          <w:szCs w:val="21"/>
        </w:rPr>
        <w:t>面，数据</w:t>
      </w:r>
      <w:r>
        <w:rPr>
          <w:rFonts w:hint="eastAsia"/>
          <w:color w:val="auto"/>
          <w:sz w:val="21"/>
          <w:szCs w:val="21"/>
          <w:lang w:val="en-US" w:eastAsia="zh-CN"/>
        </w:rPr>
        <w:t>显示</w:t>
      </w:r>
      <w:r>
        <w:rPr>
          <w:rFonts w:hint="eastAsia"/>
          <w:color w:val="auto"/>
          <w:sz w:val="21"/>
          <w:szCs w:val="21"/>
        </w:rPr>
        <w:t>直</w:t>
      </w:r>
      <w:r>
        <w:rPr>
          <w:rFonts w:hint="eastAsia"/>
          <w:sz w:val="21"/>
          <w:szCs w:val="21"/>
        </w:rPr>
        <w:t>观，输入输出方便的特点。</w:t>
      </w:r>
      <w:bookmarkEnd w:id="10"/>
      <w:bookmarkEnd w:id="11"/>
      <w:bookmarkEnd w:id="12"/>
      <w:bookmarkStart w:id="19" w:name="_Toc292958521"/>
      <w:bookmarkStart w:id="20" w:name="_Toc348874365"/>
    </w:p>
    <w:p>
      <w:pPr>
        <w:jc w:val="center"/>
        <w:rPr>
          <w:rFonts w:hint="eastAsia"/>
          <w:b/>
          <w:bCs/>
          <w:lang w:val="zh-CN"/>
        </w:rPr>
      </w:pPr>
      <w:bookmarkStart w:id="21" w:name="_Toc11021"/>
      <w:r>
        <w:rPr>
          <w:rFonts w:hint="eastAsia"/>
          <w:b/>
          <w:bCs/>
          <w:lang w:val="zh-CN"/>
        </w:rPr>
        <w:t>第4节、供货范围</w:t>
      </w:r>
      <w:bookmarkEnd w:id="19"/>
      <w:bookmarkEnd w:id="20"/>
      <w:bookmarkEnd w:id="21"/>
    </w:p>
    <w:p>
      <w:pPr>
        <w:spacing w:line="360" w:lineRule="auto"/>
        <w:rPr>
          <w:rFonts w:hint="eastAsia"/>
          <w:sz w:val="21"/>
          <w:szCs w:val="21"/>
        </w:rPr>
      </w:pPr>
      <w:r>
        <w:rPr>
          <w:b/>
          <w:sz w:val="21"/>
          <w:szCs w:val="21"/>
        </w:rPr>
        <w:t>*</w:t>
      </w:r>
      <w:r>
        <w:rPr>
          <w:b/>
          <w:bCs/>
          <w:sz w:val="21"/>
          <w:szCs w:val="21"/>
        </w:rPr>
        <w:t>4.1</w:t>
      </w:r>
      <w:r>
        <w:rPr>
          <w:rFonts w:hint="eastAsia"/>
          <w:sz w:val="21"/>
          <w:szCs w:val="21"/>
        </w:rPr>
        <w:t>投标方提供完整的、全新的、符合制造标准的、质量合格的、满足本合同各项要求的</w:t>
      </w:r>
      <w:r>
        <w:rPr>
          <w:sz w:val="21"/>
          <w:szCs w:val="21"/>
        </w:rPr>
        <w:t>QSK60</w:t>
      </w:r>
      <w:r>
        <w:rPr>
          <w:rFonts w:hint="eastAsia"/>
          <w:sz w:val="21"/>
          <w:szCs w:val="21"/>
        </w:rPr>
        <w:t>发动机喷油器校验试验台设备</w:t>
      </w:r>
      <w:r>
        <w:rPr>
          <w:sz w:val="21"/>
          <w:szCs w:val="21"/>
          <w:u w:val="single"/>
        </w:rPr>
        <w:t>1</w:t>
      </w:r>
      <w:r>
        <w:rPr>
          <w:rFonts w:hint="eastAsia"/>
          <w:sz w:val="21"/>
          <w:szCs w:val="21"/>
        </w:rPr>
        <w:t>套，包括附件</w:t>
      </w:r>
      <w:r>
        <w:rPr>
          <w:sz w:val="21"/>
          <w:szCs w:val="21"/>
        </w:rPr>
        <w:t>1</w:t>
      </w:r>
      <w:r>
        <w:rPr>
          <w:rFonts w:hint="eastAsia"/>
          <w:sz w:val="21"/>
          <w:szCs w:val="21"/>
        </w:rPr>
        <w:t>内所列的全部零件和材料等。本项目是交钥匙工程项目，中标方负责喷油器校验试验台的设计、制造和工作现场的安装实施等工作；同时负责培训操作人员，直至设备完全正常投入运行。</w:t>
      </w:r>
    </w:p>
    <w:tbl>
      <w:tblPr>
        <w:tblStyle w:val="6"/>
        <w:tblW w:w="872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0"/>
        <w:gridCol w:w="3369"/>
        <w:gridCol w:w="2502"/>
        <w:gridCol w:w="716"/>
        <w:gridCol w:w="717"/>
        <w:gridCol w:w="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序号</w:t>
            </w:r>
          </w:p>
        </w:tc>
        <w:tc>
          <w:tcPr>
            <w:tcW w:w="336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货物名称</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规格型号</w:t>
            </w:r>
          </w:p>
        </w:tc>
        <w:tc>
          <w:tcPr>
            <w:tcW w:w="71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单位</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数量</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w:t>
            </w:r>
          </w:p>
        </w:tc>
        <w:tc>
          <w:tcPr>
            <w:tcW w:w="3369" w:type="dxa"/>
            <w:vAlign w:val="center"/>
          </w:tcPr>
          <w:p>
            <w:pPr>
              <w:adjustRightInd w:val="0"/>
              <w:snapToGrid w:val="0"/>
              <w:jc w:val="center"/>
              <w:rPr>
                <w:sz w:val="21"/>
                <w:szCs w:val="21"/>
              </w:rPr>
            </w:pPr>
            <w:r>
              <w:rPr>
                <w:sz w:val="21"/>
                <w:szCs w:val="21"/>
              </w:rPr>
              <w:t>QSK60</w:t>
            </w:r>
            <w:r>
              <w:rPr>
                <w:rFonts w:hint="eastAsia"/>
                <w:sz w:val="21"/>
                <w:szCs w:val="21"/>
              </w:rPr>
              <w:t>喷油器校验试验台</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1.1</w:t>
            </w:r>
          </w:p>
        </w:tc>
        <w:tc>
          <w:tcPr>
            <w:tcW w:w="3369" w:type="dxa"/>
            <w:vAlign w:val="center"/>
          </w:tcPr>
          <w:p>
            <w:pPr>
              <w:adjustRightInd w:val="0"/>
              <w:snapToGrid w:val="0"/>
              <w:jc w:val="center"/>
              <w:rPr>
                <w:sz w:val="21"/>
                <w:szCs w:val="21"/>
              </w:rPr>
            </w:pPr>
            <w:r>
              <w:rPr>
                <w:rFonts w:hint="eastAsia"/>
                <w:sz w:val="21"/>
                <w:szCs w:val="21"/>
              </w:rPr>
              <w:t>喷油器性能测试单元</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1.2</w:t>
            </w:r>
          </w:p>
        </w:tc>
        <w:tc>
          <w:tcPr>
            <w:tcW w:w="3369" w:type="dxa"/>
            <w:vAlign w:val="center"/>
          </w:tcPr>
          <w:p>
            <w:pPr>
              <w:adjustRightInd w:val="0"/>
              <w:snapToGrid w:val="0"/>
              <w:jc w:val="center"/>
              <w:rPr>
                <w:sz w:val="21"/>
                <w:szCs w:val="21"/>
              </w:rPr>
            </w:pPr>
            <w:r>
              <w:rPr>
                <w:rFonts w:hint="eastAsia"/>
                <w:sz w:val="21"/>
                <w:szCs w:val="21"/>
                <w:lang w:val="en-US" w:eastAsia="zh-CN"/>
              </w:rPr>
              <w:t>供油</w:t>
            </w:r>
            <w:r>
              <w:rPr>
                <w:rFonts w:hint="eastAsia"/>
                <w:sz w:val="21"/>
                <w:szCs w:val="21"/>
              </w:rPr>
              <w:t>压力控制单元</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1.3</w:t>
            </w:r>
          </w:p>
        </w:tc>
        <w:tc>
          <w:tcPr>
            <w:tcW w:w="3369" w:type="dxa"/>
            <w:vAlign w:val="center"/>
          </w:tcPr>
          <w:p>
            <w:pPr>
              <w:adjustRightInd w:val="0"/>
              <w:snapToGrid w:val="0"/>
              <w:jc w:val="center"/>
              <w:rPr>
                <w:sz w:val="21"/>
                <w:szCs w:val="21"/>
              </w:rPr>
            </w:pPr>
            <w:r>
              <w:rPr>
                <w:rFonts w:hint="eastAsia"/>
                <w:sz w:val="21"/>
                <w:szCs w:val="21"/>
              </w:rPr>
              <w:t>油温自动控制单元</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1.4</w:t>
            </w:r>
          </w:p>
        </w:tc>
        <w:tc>
          <w:tcPr>
            <w:tcW w:w="3369" w:type="dxa"/>
            <w:vAlign w:val="center"/>
          </w:tcPr>
          <w:p>
            <w:pPr>
              <w:adjustRightInd w:val="0"/>
              <w:snapToGrid w:val="0"/>
              <w:jc w:val="center"/>
              <w:rPr>
                <w:sz w:val="21"/>
                <w:szCs w:val="21"/>
              </w:rPr>
            </w:pPr>
            <w:r>
              <w:rPr>
                <w:rFonts w:hint="eastAsia"/>
                <w:sz w:val="21"/>
                <w:szCs w:val="21"/>
              </w:rPr>
              <w:t>系统安全监测单元</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1.5</w:t>
            </w:r>
          </w:p>
        </w:tc>
        <w:tc>
          <w:tcPr>
            <w:tcW w:w="3369" w:type="dxa"/>
            <w:vAlign w:val="center"/>
          </w:tcPr>
          <w:p>
            <w:pPr>
              <w:adjustRightInd w:val="0"/>
              <w:snapToGrid w:val="0"/>
              <w:jc w:val="center"/>
              <w:rPr>
                <w:sz w:val="21"/>
                <w:szCs w:val="21"/>
              </w:rPr>
            </w:pPr>
            <w:r>
              <w:rPr>
                <w:rFonts w:hint="eastAsia"/>
                <w:sz w:val="21"/>
                <w:szCs w:val="21"/>
              </w:rPr>
              <w:t>喷油器驱动单元</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w:t>
            </w:r>
            <w:r>
              <w:rPr>
                <w:rFonts w:hint="eastAsia"/>
                <w:sz w:val="21"/>
                <w:szCs w:val="21"/>
                <w:lang w:val="en-US" w:eastAsia="zh-CN"/>
              </w:rPr>
              <w:t>6</w:t>
            </w:r>
          </w:p>
        </w:tc>
        <w:tc>
          <w:tcPr>
            <w:tcW w:w="3369" w:type="dxa"/>
            <w:vAlign w:val="center"/>
          </w:tcPr>
          <w:p>
            <w:pPr>
              <w:adjustRightInd w:val="0"/>
              <w:snapToGrid w:val="0"/>
              <w:jc w:val="center"/>
              <w:rPr>
                <w:sz w:val="21"/>
                <w:szCs w:val="21"/>
              </w:rPr>
            </w:pPr>
            <w:r>
              <w:rPr>
                <w:rFonts w:hint="eastAsia"/>
                <w:sz w:val="21"/>
                <w:szCs w:val="21"/>
              </w:rPr>
              <w:t>液压辅助半自动装夹系统</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rFonts w:hint="eastAsia"/>
                <w:color w:val="auto"/>
                <w:sz w:val="21"/>
                <w:szCs w:val="21"/>
              </w:rPr>
              <w:t>1.</w:t>
            </w:r>
            <w:r>
              <w:rPr>
                <w:rFonts w:hint="eastAsia"/>
                <w:color w:val="auto"/>
                <w:sz w:val="21"/>
                <w:szCs w:val="21"/>
                <w:lang w:val="en-US" w:eastAsia="zh-CN"/>
              </w:rPr>
              <w:t>7</w:t>
            </w:r>
          </w:p>
        </w:tc>
        <w:tc>
          <w:tcPr>
            <w:tcW w:w="3369" w:type="dxa"/>
            <w:vAlign w:val="center"/>
          </w:tcPr>
          <w:p>
            <w:pPr>
              <w:adjustRightInd w:val="0"/>
              <w:snapToGrid w:val="0"/>
              <w:jc w:val="center"/>
              <w:rPr>
                <w:rFonts w:hint="eastAsia"/>
                <w:sz w:val="21"/>
                <w:szCs w:val="21"/>
              </w:rPr>
            </w:pPr>
            <w:r>
              <w:rPr>
                <w:rFonts w:hint="eastAsia"/>
                <w:color w:val="auto"/>
                <w:sz w:val="21"/>
                <w:szCs w:val="21"/>
              </w:rPr>
              <w:t>其他必要外围工具</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包括下面的</w:t>
            </w:r>
            <w:r>
              <w:rPr>
                <w:rFonts w:hint="eastAsia"/>
                <w:color w:val="auto"/>
                <w:sz w:val="21"/>
                <w:szCs w:val="21"/>
                <w:lang w:val="en-US" w:eastAsia="zh-CN"/>
              </w:rPr>
              <w:t>三</w:t>
            </w:r>
            <w:r>
              <w:rPr>
                <w:rFonts w:hint="eastAsia"/>
                <w:color w:val="auto"/>
                <w:sz w:val="21"/>
                <w:szCs w:val="21"/>
              </w:rPr>
              <w:t>项及其</w:t>
            </w:r>
            <w:r>
              <w:rPr>
                <w:rFonts w:hint="eastAsia"/>
                <w:color w:val="auto"/>
                <w:sz w:val="21"/>
                <w:szCs w:val="21"/>
                <w:lang w:val="en-US" w:eastAsia="zh-CN"/>
              </w:rPr>
              <w:t>它</w:t>
            </w:r>
            <w:r>
              <w:rPr>
                <w:rFonts w:hint="eastAsia"/>
                <w:color w:val="auto"/>
                <w:sz w:val="21"/>
                <w:szCs w:val="21"/>
              </w:rPr>
              <w:t>工具</w:t>
            </w:r>
          </w:p>
        </w:tc>
        <w:tc>
          <w:tcPr>
            <w:tcW w:w="716" w:type="dxa"/>
            <w:vAlign w:val="center"/>
          </w:tcPr>
          <w:p>
            <w:pPr>
              <w:adjustRightInd w:val="0"/>
              <w:snapToGrid w:val="0"/>
              <w:jc w:val="center"/>
              <w:rPr>
                <w:rFonts w:hint="eastAsia"/>
                <w:sz w:val="21"/>
                <w:szCs w:val="21"/>
              </w:rPr>
            </w:pPr>
            <w:r>
              <w:rPr>
                <w:rFonts w:hint="eastAsia"/>
                <w:color w:val="auto"/>
                <w:sz w:val="21"/>
                <w:szCs w:val="21"/>
              </w:rPr>
              <w:t>批</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w:t>
            </w:r>
            <w:r>
              <w:rPr>
                <w:rFonts w:hint="eastAsia"/>
                <w:sz w:val="21"/>
                <w:szCs w:val="21"/>
                <w:lang w:val="en-US" w:eastAsia="zh-CN"/>
              </w:rPr>
              <w:t>.7.1</w:t>
            </w:r>
          </w:p>
        </w:tc>
        <w:tc>
          <w:tcPr>
            <w:tcW w:w="3369" w:type="dxa"/>
            <w:vAlign w:val="center"/>
          </w:tcPr>
          <w:p>
            <w:pPr>
              <w:adjustRightInd w:val="0"/>
              <w:snapToGrid w:val="0"/>
              <w:jc w:val="center"/>
              <w:rPr>
                <w:rFonts w:hint="eastAsia"/>
                <w:sz w:val="21"/>
                <w:szCs w:val="21"/>
              </w:rPr>
            </w:pPr>
            <w:r>
              <w:rPr>
                <w:rFonts w:hint="eastAsia"/>
                <w:sz w:val="21"/>
                <w:szCs w:val="21"/>
              </w:rPr>
              <w:t>多功能自动清洗系统</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rFonts w:hint="eastAsia"/>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sz w:val="21"/>
                <w:szCs w:val="21"/>
              </w:rPr>
              <w:t>1.</w:t>
            </w:r>
            <w:r>
              <w:rPr>
                <w:rFonts w:hint="eastAsia"/>
                <w:sz w:val="21"/>
                <w:szCs w:val="21"/>
                <w:lang w:val="en-US" w:eastAsia="zh-CN"/>
              </w:rPr>
              <w:t>7.2</w:t>
            </w:r>
          </w:p>
        </w:tc>
        <w:tc>
          <w:tcPr>
            <w:tcW w:w="3369" w:type="dxa"/>
            <w:vAlign w:val="center"/>
          </w:tcPr>
          <w:p>
            <w:pPr>
              <w:adjustRightInd w:val="0"/>
              <w:snapToGrid w:val="0"/>
              <w:jc w:val="center"/>
              <w:rPr>
                <w:sz w:val="21"/>
                <w:szCs w:val="21"/>
              </w:rPr>
            </w:pPr>
            <w:r>
              <w:rPr>
                <w:rFonts w:hint="eastAsia"/>
                <w:sz w:val="21"/>
                <w:szCs w:val="21"/>
              </w:rPr>
              <w:t>本地</w:t>
            </w:r>
            <w:r>
              <w:rPr>
                <w:rFonts w:hint="eastAsia"/>
                <w:sz w:val="21"/>
                <w:szCs w:val="21"/>
                <w:lang w:eastAsia="zh-CN"/>
              </w:rPr>
              <w:t>、</w:t>
            </w:r>
            <w:r>
              <w:rPr>
                <w:rFonts w:hint="eastAsia"/>
                <w:sz w:val="21"/>
                <w:szCs w:val="21"/>
              </w:rPr>
              <w:t>远程数据处理分析系统</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c>
          <w:tcPr>
            <w:tcW w:w="716" w:type="dxa"/>
            <w:vAlign w:val="center"/>
          </w:tcPr>
          <w:p>
            <w:pPr>
              <w:adjustRightInd w:val="0"/>
              <w:snapToGrid w:val="0"/>
              <w:jc w:val="center"/>
              <w:rPr>
                <w:sz w:val="21"/>
                <w:szCs w:val="21"/>
              </w:rPr>
            </w:pPr>
            <w:r>
              <w:rPr>
                <w:rFonts w:hint="eastAsia"/>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sz w:val="21"/>
                <w:szCs w:val="21"/>
              </w:rPr>
            </w:pPr>
            <w:r>
              <w:rPr>
                <w:rFonts w:hint="eastAsia"/>
                <w:color w:val="auto"/>
                <w:sz w:val="21"/>
                <w:szCs w:val="21"/>
              </w:rPr>
              <w:t>1.</w:t>
            </w:r>
            <w:r>
              <w:rPr>
                <w:rFonts w:hint="eastAsia"/>
                <w:color w:val="auto"/>
                <w:sz w:val="21"/>
                <w:szCs w:val="21"/>
                <w:lang w:val="en-US" w:eastAsia="zh-CN"/>
              </w:rPr>
              <w:t>7</w:t>
            </w:r>
            <w:r>
              <w:rPr>
                <w:rFonts w:hint="eastAsia"/>
                <w:color w:val="auto"/>
                <w:sz w:val="21"/>
                <w:szCs w:val="21"/>
              </w:rPr>
              <w:t>.</w:t>
            </w:r>
            <w:r>
              <w:rPr>
                <w:rFonts w:hint="eastAsia"/>
                <w:color w:val="auto"/>
                <w:sz w:val="21"/>
                <w:szCs w:val="21"/>
                <w:lang w:val="en-US" w:eastAsia="zh-CN"/>
              </w:rPr>
              <w:t>3</w:t>
            </w:r>
          </w:p>
        </w:tc>
        <w:tc>
          <w:tcPr>
            <w:tcW w:w="3369" w:type="dxa"/>
            <w:vAlign w:val="center"/>
          </w:tcPr>
          <w:p>
            <w:pPr>
              <w:adjustRightInd w:val="0"/>
              <w:snapToGrid w:val="0"/>
              <w:jc w:val="center"/>
              <w:rPr>
                <w:sz w:val="21"/>
                <w:szCs w:val="21"/>
              </w:rPr>
            </w:pPr>
            <w:r>
              <w:rPr>
                <w:rFonts w:hint="eastAsia"/>
                <w:color w:val="auto"/>
                <w:sz w:val="21"/>
                <w:szCs w:val="21"/>
              </w:rPr>
              <w:t>高清电子工业显微镜</w:t>
            </w:r>
          </w:p>
        </w:tc>
        <w:tc>
          <w:tcPr>
            <w:tcW w:w="250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USB视频输出，可接计算机</w:t>
            </w:r>
          </w:p>
        </w:tc>
        <w:tc>
          <w:tcPr>
            <w:tcW w:w="716" w:type="dxa"/>
            <w:vAlign w:val="center"/>
          </w:tcPr>
          <w:p>
            <w:pPr>
              <w:adjustRightInd w:val="0"/>
              <w:snapToGrid w:val="0"/>
              <w:jc w:val="center"/>
              <w:rPr>
                <w:sz w:val="21"/>
                <w:szCs w:val="21"/>
              </w:rPr>
            </w:pPr>
            <w:r>
              <w:rPr>
                <w:rFonts w:hint="eastAsia"/>
                <w:color w:val="auto"/>
                <w:sz w:val="21"/>
                <w:szCs w:val="21"/>
              </w:rPr>
              <w:t>套</w:t>
            </w:r>
          </w:p>
        </w:tc>
        <w:tc>
          <w:tcPr>
            <w:tcW w:w="717"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r>
              <w:rPr>
                <w:rFonts w:hint="eastAsia"/>
                <w:color w:val="auto"/>
                <w:sz w:val="21"/>
                <w:szCs w:val="21"/>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rFonts w:hint="eastAsia" w:eastAsia="宋体"/>
                <w:color w:val="auto"/>
                <w:sz w:val="21"/>
                <w:szCs w:val="21"/>
                <w:lang w:val="en-US" w:eastAsia="zh-CN"/>
              </w:rPr>
            </w:pPr>
            <w:r>
              <w:rPr>
                <w:rFonts w:hint="eastAsia"/>
                <w:color w:val="auto"/>
                <w:sz w:val="21"/>
                <w:szCs w:val="21"/>
                <w:lang w:val="en-US" w:eastAsia="zh-CN"/>
              </w:rPr>
              <w:t>1.8</w:t>
            </w:r>
          </w:p>
        </w:tc>
        <w:tc>
          <w:tcPr>
            <w:tcW w:w="3369" w:type="dxa"/>
            <w:vAlign w:val="center"/>
          </w:tcPr>
          <w:p>
            <w:pPr>
              <w:adjustRightInd w:val="0"/>
              <w:snapToGrid w:val="0"/>
              <w:jc w:val="center"/>
              <w:rPr>
                <w:rFonts w:hint="eastAsia"/>
                <w:color w:val="auto"/>
                <w:sz w:val="21"/>
                <w:szCs w:val="21"/>
              </w:rPr>
            </w:pPr>
            <w:r>
              <w:rPr>
                <w:rFonts w:hint="eastAsia"/>
                <w:color w:val="auto"/>
                <w:sz w:val="21"/>
                <w:szCs w:val="21"/>
                <w:lang w:val="en-US" w:eastAsia="zh-CN"/>
              </w:rPr>
              <w:t>便携式移动终端</w:t>
            </w:r>
          </w:p>
        </w:tc>
        <w:tc>
          <w:tcPr>
            <w:tcW w:w="2502" w:type="dxa"/>
            <w:vAlign w:val="center"/>
          </w:tcPr>
          <w:p>
            <w:pPr>
              <w:adjustRightInd w:val="0"/>
              <w:snapToGrid w:val="0"/>
              <w:jc w:val="center"/>
              <w:rPr>
                <w:rFonts w:hint="eastAsia"/>
                <w:color w:val="auto"/>
                <w:sz w:val="21"/>
                <w:szCs w:val="21"/>
              </w:rPr>
            </w:pPr>
            <w:r>
              <w:rPr>
                <w:rFonts w:hint="eastAsia"/>
                <w:color w:val="auto"/>
                <w:sz w:val="21"/>
                <w:szCs w:val="21"/>
                <w:lang w:val="en-US" w:eastAsia="zh-CN"/>
              </w:rPr>
              <w:t>i7以上8核心处理器，8G内存，独显，1TB硬盘</w:t>
            </w:r>
          </w:p>
        </w:tc>
        <w:tc>
          <w:tcPr>
            <w:tcW w:w="716" w:type="dxa"/>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台</w:t>
            </w:r>
          </w:p>
        </w:tc>
        <w:tc>
          <w:tcPr>
            <w:tcW w:w="717" w:type="dxa"/>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1</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jc w:val="center"/>
        </w:trPr>
        <w:tc>
          <w:tcPr>
            <w:tcW w:w="730" w:type="dxa"/>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1.9</w:t>
            </w:r>
          </w:p>
        </w:tc>
        <w:tc>
          <w:tcPr>
            <w:tcW w:w="3369" w:type="dxa"/>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QSK60喷油器修理包</w:t>
            </w:r>
          </w:p>
        </w:tc>
        <w:tc>
          <w:tcPr>
            <w:tcW w:w="2502" w:type="dxa"/>
            <w:vAlign w:val="center"/>
          </w:tcPr>
          <w:p>
            <w:pPr>
              <w:adjustRightInd w:val="0"/>
              <w:snapToGrid w:val="0"/>
              <w:jc w:val="center"/>
              <w:rPr>
                <w:rFonts w:hint="eastAsia"/>
                <w:color w:val="auto"/>
                <w:sz w:val="21"/>
                <w:szCs w:val="21"/>
                <w:lang w:val="en-US" w:eastAsia="zh-CN"/>
              </w:rPr>
            </w:pPr>
          </w:p>
        </w:tc>
        <w:tc>
          <w:tcPr>
            <w:tcW w:w="716" w:type="dxa"/>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件</w:t>
            </w:r>
          </w:p>
        </w:tc>
        <w:tc>
          <w:tcPr>
            <w:tcW w:w="717" w:type="dxa"/>
            <w:vAlign w:val="center"/>
          </w:tcPr>
          <w:p>
            <w:pPr>
              <w:adjustRightInd w:val="0"/>
              <w:snapToGrid w:val="0"/>
              <w:jc w:val="center"/>
              <w:rPr>
                <w:rFonts w:hint="eastAsia"/>
                <w:color w:val="auto"/>
                <w:sz w:val="21"/>
                <w:szCs w:val="21"/>
                <w:lang w:val="en-US" w:eastAsia="zh-CN"/>
              </w:rPr>
            </w:pPr>
            <w:r>
              <w:rPr>
                <w:rFonts w:hint="eastAsia"/>
                <w:color w:val="auto"/>
                <w:sz w:val="21"/>
                <w:szCs w:val="21"/>
                <w:lang w:val="en-US" w:eastAsia="zh-CN"/>
              </w:rPr>
              <w:t>16</w:t>
            </w:r>
          </w:p>
        </w:tc>
        <w:tc>
          <w:tcPr>
            <w:tcW w:w="68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 w:val="21"/>
                <w:szCs w:val="21"/>
              </w:rPr>
            </w:pPr>
          </w:p>
        </w:tc>
      </w:tr>
    </w:tbl>
    <w:p>
      <w:pPr>
        <w:spacing w:line="360" w:lineRule="auto"/>
        <w:rPr>
          <w:rFonts w:hint="eastAsia"/>
          <w:sz w:val="21"/>
          <w:szCs w:val="21"/>
        </w:rPr>
      </w:pPr>
    </w:p>
    <w:p>
      <w:pPr>
        <w:spacing w:line="360" w:lineRule="auto"/>
        <w:rPr>
          <w:b/>
          <w:sz w:val="21"/>
          <w:szCs w:val="21"/>
        </w:rPr>
      </w:pPr>
      <w:r>
        <w:rPr>
          <w:b/>
          <w:sz w:val="21"/>
          <w:szCs w:val="21"/>
        </w:rPr>
        <w:t>*4.2</w:t>
      </w:r>
      <w:r>
        <w:rPr>
          <w:rFonts w:hint="eastAsia"/>
          <w:b/>
          <w:sz w:val="21"/>
          <w:szCs w:val="21"/>
        </w:rPr>
        <w:t>、供货时间要求及安装说明</w:t>
      </w:r>
    </w:p>
    <w:p>
      <w:pPr>
        <w:spacing w:line="360" w:lineRule="auto"/>
        <w:ind w:firstLine="420" w:firstLineChars="200"/>
        <w:rPr>
          <w:sz w:val="21"/>
          <w:szCs w:val="21"/>
        </w:rPr>
      </w:pPr>
      <w:r>
        <w:rPr>
          <w:rFonts w:hint="eastAsia"/>
          <w:sz w:val="21"/>
          <w:szCs w:val="21"/>
        </w:rPr>
        <w:t>若投标方未能按协议规定交货时间交货，以及未能及时安装设备，投标方必须承担由此产生的一切后果。</w:t>
      </w:r>
    </w:p>
    <w:p>
      <w:pPr>
        <w:spacing w:line="360" w:lineRule="auto"/>
        <w:rPr>
          <w:b/>
          <w:sz w:val="21"/>
          <w:szCs w:val="21"/>
        </w:rPr>
      </w:pPr>
      <w:r>
        <w:rPr>
          <w:b/>
          <w:sz w:val="21"/>
          <w:szCs w:val="21"/>
        </w:rPr>
        <w:t>4.3</w:t>
      </w:r>
      <w:r>
        <w:rPr>
          <w:rFonts w:hint="eastAsia"/>
          <w:b/>
          <w:sz w:val="21"/>
          <w:szCs w:val="21"/>
        </w:rPr>
        <w:t>、其它</w:t>
      </w:r>
    </w:p>
    <w:p>
      <w:pPr>
        <w:spacing w:line="360" w:lineRule="auto"/>
        <w:ind w:firstLine="420" w:firstLineChars="200"/>
        <w:rPr>
          <w:sz w:val="21"/>
          <w:szCs w:val="21"/>
        </w:rPr>
      </w:pPr>
      <w:r>
        <w:rPr>
          <w:rFonts w:hint="eastAsia"/>
          <w:sz w:val="21"/>
          <w:szCs w:val="21"/>
        </w:rPr>
        <w:t>配套材料随设备一起供货。</w:t>
      </w:r>
    </w:p>
    <w:p>
      <w:pPr>
        <w:spacing w:line="360" w:lineRule="auto"/>
        <w:ind w:firstLine="420" w:firstLineChars="200"/>
        <w:rPr>
          <w:sz w:val="21"/>
          <w:szCs w:val="21"/>
        </w:rPr>
      </w:pPr>
      <w:r>
        <w:rPr>
          <w:rFonts w:hint="eastAsia"/>
          <w:sz w:val="21"/>
          <w:szCs w:val="21"/>
        </w:rPr>
        <w:t>投标方报价时需提供设备配置一览表。</w:t>
      </w:r>
    </w:p>
    <w:p>
      <w:pPr>
        <w:spacing w:line="360" w:lineRule="auto"/>
        <w:ind w:firstLine="420" w:firstLineChars="200"/>
        <w:rPr>
          <w:sz w:val="21"/>
          <w:szCs w:val="21"/>
        </w:rPr>
      </w:pPr>
      <w:r>
        <w:rPr>
          <w:rFonts w:hint="eastAsia"/>
          <w:sz w:val="21"/>
          <w:szCs w:val="21"/>
        </w:rPr>
        <w:t>投标方报价时应提供易损件、备件清单及报价表，此报价不包括在投标总价中。</w:t>
      </w:r>
    </w:p>
    <w:p>
      <w:pPr>
        <w:spacing w:line="360" w:lineRule="auto"/>
        <w:ind w:firstLine="420" w:firstLineChars="200"/>
        <w:rPr>
          <w:sz w:val="21"/>
          <w:szCs w:val="21"/>
        </w:rPr>
      </w:pPr>
      <w:r>
        <w:rPr>
          <w:rFonts w:hint="eastAsia"/>
          <w:sz w:val="21"/>
          <w:szCs w:val="21"/>
        </w:rPr>
        <w:t>如果有专用工具，投标方报价时应提供专用工具清单及报价表，此报价不包括在投标总价中。</w:t>
      </w:r>
    </w:p>
    <w:p>
      <w:pPr>
        <w:spacing w:line="360" w:lineRule="auto"/>
        <w:rPr>
          <w:sz w:val="21"/>
          <w:szCs w:val="21"/>
        </w:rPr>
      </w:pPr>
      <w:r>
        <w:rPr>
          <w:b/>
          <w:sz w:val="21"/>
          <w:szCs w:val="21"/>
        </w:rPr>
        <w:t xml:space="preserve">4.4  </w:t>
      </w:r>
      <w:r>
        <w:rPr>
          <w:rFonts w:hint="eastAsia"/>
          <w:sz w:val="21"/>
          <w:szCs w:val="21"/>
        </w:rPr>
        <w:t>技术资料：详见本包次技术要求第</w:t>
      </w:r>
      <w:r>
        <w:rPr>
          <w:sz w:val="21"/>
          <w:szCs w:val="21"/>
        </w:rPr>
        <w:t>5</w:t>
      </w:r>
      <w:r>
        <w:rPr>
          <w:rFonts w:hint="eastAsia"/>
          <w:sz w:val="21"/>
          <w:szCs w:val="21"/>
        </w:rPr>
        <w:t>节（此报价包含在投标总价中）。</w:t>
      </w:r>
    </w:p>
    <w:p>
      <w:pPr>
        <w:spacing w:line="360" w:lineRule="auto"/>
        <w:rPr>
          <w:sz w:val="21"/>
          <w:szCs w:val="21"/>
        </w:rPr>
      </w:pPr>
      <w:r>
        <w:rPr>
          <w:b/>
          <w:sz w:val="21"/>
          <w:szCs w:val="21"/>
        </w:rPr>
        <w:t xml:space="preserve">4.5  </w:t>
      </w:r>
      <w:r>
        <w:rPr>
          <w:rFonts w:hint="eastAsia"/>
          <w:sz w:val="21"/>
          <w:szCs w:val="21"/>
        </w:rPr>
        <w:t>技术培训：详见本包次技术要求第</w:t>
      </w:r>
      <w:r>
        <w:rPr>
          <w:sz w:val="21"/>
          <w:szCs w:val="21"/>
        </w:rPr>
        <w:t>6</w:t>
      </w:r>
      <w:r>
        <w:rPr>
          <w:rFonts w:hint="eastAsia"/>
          <w:sz w:val="21"/>
          <w:szCs w:val="21"/>
        </w:rPr>
        <w:t>节（此报价包含在投标总价中）。</w:t>
      </w:r>
    </w:p>
    <w:p>
      <w:pPr>
        <w:spacing w:line="360" w:lineRule="auto"/>
        <w:rPr>
          <w:sz w:val="21"/>
          <w:szCs w:val="21"/>
        </w:rPr>
      </w:pPr>
      <w:r>
        <w:rPr>
          <w:b/>
          <w:sz w:val="21"/>
          <w:szCs w:val="21"/>
        </w:rPr>
        <w:t xml:space="preserve">4.6  </w:t>
      </w:r>
      <w:r>
        <w:rPr>
          <w:rFonts w:hint="eastAsia"/>
          <w:sz w:val="21"/>
          <w:szCs w:val="21"/>
        </w:rPr>
        <w:t>技术服务：详见本包次技术要求第</w:t>
      </w:r>
      <w:r>
        <w:rPr>
          <w:sz w:val="21"/>
          <w:szCs w:val="21"/>
        </w:rPr>
        <w:t>6</w:t>
      </w:r>
      <w:r>
        <w:rPr>
          <w:rFonts w:hint="eastAsia"/>
          <w:sz w:val="21"/>
          <w:szCs w:val="21"/>
        </w:rPr>
        <w:t>节（此报价包含在投标总价中）。</w:t>
      </w:r>
    </w:p>
    <w:p>
      <w:pPr>
        <w:spacing w:line="360" w:lineRule="auto"/>
        <w:rPr>
          <w:sz w:val="21"/>
          <w:szCs w:val="21"/>
        </w:rPr>
      </w:pPr>
      <w:r>
        <w:rPr>
          <w:b/>
          <w:sz w:val="21"/>
          <w:szCs w:val="21"/>
        </w:rPr>
        <w:t xml:space="preserve">4.7  </w:t>
      </w:r>
      <w:r>
        <w:rPr>
          <w:rFonts w:hint="eastAsia"/>
          <w:sz w:val="21"/>
          <w:szCs w:val="21"/>
        </w:rPr>
        <w:t>质量保证：详见本包次技术要求第</w:t>
      </w:r>
      <w:r>
        <w:rPr>
          <w:sz w:val="21"/>
          <w:szCs w:val="21"/>
        </w:rPr>
        <w:t>7</w:t>
      </w:r>
      <w:r>
        <w:rPr>
          <w:rFonts w:hint="eastAsia"/>
          <w:sz w:val="21"/>
          <w:szCs w:val="21"/>
        </w:rPr>
        <w:t>节（此报价包含在投标总价中）。</w:t>
      </w:r>
    </w:p>
    <w:p>
      <w:pPr>
        <w:jc w:val="center"/>
        <w:rPr>
          <w:rFonts w:hint="eastAsia"/>
          <w:b/>
          <w:bCs/>
          <w:lang w:val="zh-CN"/>
        </w:rPr>
      </w:pPr>
      <w:bookmarkStart w:id="22" w:name="_Toc7300"/>
      <w:bookmarkStart w:id="23" w:name="_Toc348874366"/>
      <w:bookmarkStart w:id="24" w:name="_Toc292958522"/>
      <w:r>
        <w:rPr>
          <w:rFonts w:hint="eastAsia"/>
          <w:b/>
          <w:bCs/>
          <w:lang w:val="zh-CN"/>
        </w:rPr>
        <w:t>第5节、技术资料及交付时间</w:t>
      </w:r>
      <w:bookmarkEnd w:id="22"/>
      <w:bookmarkEnd w:id="23"/>
      <w:bookmarkEnd w:id="24"/>
    </w:p>
    <w:p>
      <w:pPr>
        <w:pStyle w:val="3"/>
        <w:spacing w:line="360" w:lineRule="auto"/>
        <w:ind w:firstLine="0"/>
        <w:rPr>
          <w:sz w:val="21"/>
          <w:szCs w:val="21"/>
        </w:rPr>
      </w:pPr>
      <w:r>
        <w:rPr>
          <w:sz w:val="21"/>
          <w:szCs w:val="21"/>
        </w:rPr>
        <w:t>5.1</w:t>
      </w:r>
      <w:r>
        <w:rPr>
          <w:rFonts w:hint="eastAsia"/>
          <w:sz w:val="21"/>
          <w:szCs w:val="21"/>
        </w:rPr>
        <w:t>投标方必须提供包含下表所列（但不仅限于此）的技术资料，基础资料（包括出厂测试报告）、合格证各</w:t>
      </w:r>
      <w:r>
        <w:rPr>
          <w:sz w:val="21"/>
          <w:szCs w:val="21"/>
        </w:rPr>
        <w:t>3</w:t>
      </w:r>
      <w:r>
        <w:rPr>
          <w:rFonts w:hint="eastAsia"/>
          <w:sz w:val="21"/>
          <w:szCs w:val="21"/>
        </w:rPr>
        <w:t>套，并按下表要求时间交货，下表中未要求的交货时间请投标方报出。</w:t>
      </w:r>
    </w:p>
    <w:tbl>
      <w:tblPr>
        <w:tblStyle w:val="6"/>
        <w:tblW w:w="8522" w:type="dxa"/>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774"/>
        <w:gridCol w:w="4282"/>
        <w:gridCol w:w="763"/>
        <w:gridCol w:w="1013"/>
        <w:gridCol w:w="1690"/>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c>
          <w:tcPr>
            <w:tcW w:w="774" w:type="dxa"/>
            <w:tcBorders>
              <w:top w:val="single" w:color="auto" w:sz="4" w:space="0"/>
              <w:bottom w:val="single" w:color="auto" w:sz="4" w:space="0"/>
              <w:right w:val="single" w:color="auto" w:sz="4" w:space="0"/>
            </w:tcBorders>
          </w:tcPr>
          <w:p>
            <w:pPr>
              <w:pStyle w:val="3"/>
              <w:spacing w:line="360" w:lineRule="auto"/>
              <w:ind w:firstLine="0"/>
              <w:rPr>
                <w:sz w:val="21"/>
                <w:szCs w:val="21"/>
              </w:rPr>
            </w:pPr>
            <w:r>
              <w:rPr>
                <w:rFonts w:hint="eastAsia"/>
                <w:sz w:val="21"/>
                <w:szCs w:val="21"/>
              </w:rPr>
              <w:t>序号</w:t>
            </w:r>
          </w:p>
        </w:tc>
        <w:tc>
          <w:tcPr>
            <w:tcW w:w="4282" w:type="dxa"/>
            <w:tcBorders>
              <w:top w:val="single" w:color="auto" w:sz="4" w:space="0"/>
              <w:left w:val="single" w:color="auto" w:sz="4" w:space="0"/>
              <w:bottom w:val="single" w:color="auto" w:sz="4" w:space="0"/>
              <w:right w:val="single" w:color="auto" w:sz="4" w:space="0"/>
            </w:tcBorders>
          </w:tcPr>
          <w:p>
            <w:pPr>
              <w:pStyle w:val="3"/>
              <w:spacing w:line="360" w:lineRule="auto"/>
              <w:ind w:firstLine="0"/>
              <w:jc w:val="center"/>
              <w:rPr>
                <w:sz w:val="21"/>
                <w:szCs w:val="21"/>
              </w:rPr>
            </w:pPr>
            <w:r>
              <w:rPr>
                <w:rFonts w:hint="eastAsia"/>
                <w:sz w:val="21"/>
                <w:szCs w:val="21"/>
              </w:rPr>
              <w:t>资料名称</w:t>
            </w:r>
          </w:p>
        </w:tc>
        <w:tc>
          <w:tcPr>
            <w:tcW w:w="763" w:type="dxa"/>
            <w:tcBorders>
              <w:top w:val="single" w:color="auto" w:sz="4" w:space="0"/>
              <w:left w:val="single" w:color="auto" w:sz="4" w:space="0"/>
              <w:bottom w:val="single" w:color="auto" w:sz="4" w:space="0"/>
              <w:right w:val="single" w:color="auto" w:sz="4" w:space="0"/>
            </w:tcBorders>
          </w:tcPr>
          <w:p>
            <w:pPr>
              <w:pStyle w:val="3"/>
              <w:spacing w:line="360" w:lineRule="auto"/>
              <w:ind w:firstLine="0"/>
              <w:jc w:val="center"/>
              <w:rPr>
                <w:sz w:val="21"/>
                <w:szCs w:val="21"/>
              </w:rPr>
            </w:pPr>
            <w:r>
              <w:rPr>
                <w:rFonts w:hint="eastAsia"/>
                <w:sz w:val="21"/>
                <w:szCs w:val="21"/>
              </w:rPr>
              <w:t>数量</w:t>
            </w:r>
          </w:p>
        </w:tc>
        <w:tc>
          <w:tcPr>
            <w:tcW w:w="1013" w:type="dxa"/>
            <w:tcBorders>
              <w:top w:val="single" w:color="auto" w:sz="4" w:space="0"/>
              <w:left w:val="single" w:color="auto" w:sz="4" w:space="0"/>
              <w:bottom w:val="single" w:color="auto" w:sz="4" w:space="0"/>
              <w:right w:val="single" w:color="auto" w:sz="4" w:space="0"/>
            </w:tcBorders>
          </w:tcPr>
          <w:p>
            <w:pPr>
              <w:pStyle w:val="3"/>
              <w:spacing w:line="360" w:lineRule="auto"/>
              <w:ind w:firstLine="0"/>
              <w:jc w:val="center"/>
              <w:rPr>
                <w:sz w:val="21"/>
                <w:szCs w:val="21"/>
              </w:rPr>
            </w:pPr>
            <w:r>
              <w:rPr>
                <w:rFonts w:hint="eastAsia"/>
                <w:sz w:val="21"/>
                <w:szCs w:val="21"/>
              </w:rPr>
              <w:t>单位</w:t>
            </w:r>
          </w:p>
        </w:tc>
        <w:tc>
          <w:tcPr>
            <w:tcW w:w="1690" w:type="dxa"/>
            <w:tcBorders>
              <w:top w:val="single" w:color="auto" w:sz="4" w:space="0"/>
              <w:left w:val="single" w:color="auto" w:sz="4" w:space="0"/>
              <w:bottom w:val="single" w:color="auto" w:sz="4" w:space="0"/>
            </w:tcBorders>
          </w:tcPr>
          <w:p>
            <w:pPr>
              <w:pStyle w:val="3"/>
              <w:spacing w:line="360" w:lineRule="auto"/>
              <w:ind w:firstLine="0"/>
              <w:jc w:val="center"/>
              <w:rPr>
                <w:sz w:val="21"/>
                <w:szCs w:val="21"/>
              </w:rPr>
            </w:pPr>
            <w:r>
              <w:rPr>
                <w:rFonts w:hint="eastAsia"/>
                <w:sz w:val="21"/>
                <w:szCs w:val="21"/>
              </w:rPr>
              <w:t>交货时间</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c>
          <w:tcPr>
            <w:tcW w:w="774" w:type="dxa"/>
            <w:tcBorders>
              <w:top w:val="single" w:color="auto" w:sz="4" w:space="0"/>
              <w:bottom w:val="single" w:color="auto" w:sz="4" w:space="0"/>
              <w:right w:val="single" w:color="auto" w:sz="4" w:space="0"/>
            </w:tcBorders>
          </w:tcPr>
          <w:p>
            <w:pPr>
              <w:pStyle w:val="3"/>
              <w:spacing w:line="360" w:lineRule="auto"/>
              <w:ind w:firstLine="0"/>
              <w:jc w:val="center"/>
              <w:rPr>
                <w:sz w:val="21"/>
                <w:szCs w:val="21"/>
              </w:rPr>
            </w:pPr>
            <w:r>
              <w:rPr>
                <w:sz w:val="21"/>
                <w:szCs w:val="21"/>
              </w:rPr>
              <w:t>1</w:t>
            </w:r>
          </w:p>
        </w:tc>
        <w:tc>
          <w:tcPr>
            <w:tcW w:w="4282"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rFonts w:hint="eastAsia"/>
                <w:sz w:val="21"/>
                <w:szCs w:val="21"/>
              </w:rPr>
              <w:t>中文版操作手册、维护保养手册</w:t>
            </w:r>
          </w:p>
        </w:tc>
        <w:tc>
          <w:tcPr>
            <w:tcW w:w="763"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sz w:val="21"/>
                <w:szCs w:val="21"/>
              </w:rPr>
              <w:t>3</w:t>
            </w:r>
          </w:p>
        </w:tc>
        <w:tc>
          <w:tcPr>
            <w:tcW w:w="1013"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rFonts w:hint="eastAsia"/>
                <w:sz w:val="21"/>
                <w:szCs w:val="21"/>
              </w:rPr>
              <w:t>册</w:t>
            </w:r>
          </w:p>
        </w:tc>
        <w:tc>
          <w:tcPr>
            <w:tcW w:w="1690" w:type="dxa"/>
            <w:tcBorders>
              <w:top w:val="single" w:color="auto" w:sz="4" w:space="0"/>
              <w:left w:val="single" w:color="auto" w:sz="4" w:space="0"/>
              <w:bottom w:val="single" w:color="auto" w:sz="4" w:space="0"/>
            </w:tcBorders>
          </w:tcPr>
          <w:p>
            <w:pPr>
              <w:pStyle w:val="3"/>
              <w:ind w:firstLine="0"/>
              <w:rPr>
                <w:sz w:val="21"/>
                <w:szCs w:val="21"/>
              </w:rPr>
            </w:pPr>
            <w:r>
              <w:rPr>
                <w:rFonts w:hint="eastAsia"/>
                <w:sz w:val="21"/>
                <w:szCs w:val="21"/>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c>
          <w:tcPr>
            <w:tcW w:w="774" w:type="dxa"/>
            <w:tcBorders>
              <w:top w:val="single" w:color="auto" w:sz="4" w:space="0"/>
              <w:bottom w:val="single" w:color="auto" w:sz="4" w:space="0"/>
              <w:right w:val="single" w:color="auto" w:sz="4" w:space="0"/>
            </w:tcBorders>
          </w:tcPr>
          <w:p>
            <w:pPr>
              <w:pStyle w:val="3"/>
              <w:spacing w:line="360" w:lineRule="auto"/>
              <w:ind w:firstLine="0"/>
              <w:jc w:val="center"/>
              <w:rPr>
                <w:sz w:val="21"/>
                <w:szCs w:val="21"/>
              </w:rPr>
            </w:pPr>
            <w:r>
              <w:rPr>
                <w:sz w:val="21"/>
                <w:szCs w:val="21"/>
              </w:rPr>
              <w:t>2</w:t>
            </w:r>
          </w:p>
        </w:tc>
        <w:tc>
          <w:tcPr>
            <w:tcW w:w="4282"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rFonts w:hint="eastAsia"/>
                <w:sz w:val="21"/>
                <w:szCs w:val="21"/>
              </w:rPr>
              <w:t>出厂测试检验报告及产品说明书</w:t>
            </w:r>
          </w:p>
        </w:tc>
        <w:tc>
          <w:tcPr>
            <w:tcW w:w="763"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sz w:val="21"/>
                <w:szCs w:val="21"/>
              </w:rPr>
              <w:t>3</w:t>
            </w:r>
          </w:p>
        </w:tc>
        <w:tc>
          <w:tcPr>
            <w:tcW w:w="1013"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rFonts w:hint="eastAsia"/>
                <w:sz w:val="21"/>
                <w:szCs w:val="21"/>
              </w:rPr>
              <w:t>册</w:t>
            </w:r>
          </w:p>
        </w:tc>
        <w:tc>
          <w:tcPr>
            <w:tcW w:w="1690" w:type="dxa"/>
            <w:tcBorders>
              <w:top w:val="single" w:color="auto" w:sz="4" w:space="0"/>
              <w:left w:val="single" w:color="auto" w:sz="4" w:space="0"/>
              <w:bottom w:val="single" w:color="auto" w:sz="4" w:space="0"/>
            </w:tcBorders>
          </w:tcPr>
          <w:p>
            <w:pPr>
              <w:pStyle w:val="3"/>
              <w:ind w:firstLine="0"/>
              <w:rPr>
                <w:sz w:val="21"/>
                <w:szCs w:val="21"/>
              </w:rPr>
            </w:pPr>
            <w:r>
              <w:rPr>
                <w:rFonts w:hint="eastAsia"/>
                <w:sz w:val="21"/>
                <w:szCs w:val="21"/>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Ex>
        <w:tc>
          <w:tcPr>
            <w:tcW w:w="774" w:type="dxa"/>
            <w:tcBorders>
              <w:top w:val="single" w:color="auto" w:sz="4" w:space="0"/>
              <w:bottom w:val="single" w:color="auto" w:sz="4" w:space="0"/>
              <w:right w:val="single" w:color="auto" w:sz="4" w:space="0"/>
            </w:tcBorders>
          </w:tcPr>
          <w:p>
            <w:pPr>
              <w:pStyle w:val="3"/>
              <w:spacing w:line="360" w:lineRule="auto"/>
              <w:ind w:firstLine="0"/>
              <w:jc w:val="center"/>
              <w:rPr>
                <w:sz w:val="21"/>
                <w:szCs w:val="21"/>
              </w:rPr>
            </w:pPr>
            <w:r>
              <w:rPr>
                <w:sz w:val="21"/>
                <w:szCs w:val="21"/>
              </w:rPr>
              <w:t>3</w:t>
            </w:r>
          </w:p>
        </w:tc>
        <w:tc>
          <w:tcPr>
            <w:tcW w:w="4282"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rFonts w:hint="eastAsia"/>
                <w:sz w:val="21"/>
                <w:szCs w:val="21"/>
              </w:rPr>
              <w:t>配件目录</w:t>
            </w:r>
          </w:p>
        </w:tc>
        <w:tc>
          <w:tcPr>
            <w:tcW w:w="763"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sz w:val="21"/>
                <w:szCs w:val="21"/>
              </w:rPr>
              <w:t>3</w:t>
            </w:r>
          </w:p>
        </w:tc>
        <w:tc>
          <w:tcPr>
            <w:tcW w:w="1013" w:type="dxa"/>
            <w:tcBorders>
              <w:top w:val="single" w:color="auto" w:sz="4" w:space="0"/>
              <w:left w:val="single" w:color="auto" w:sz="4" w:space="0"/>
              <w:bottom w:val="single" w:color="auto" w:sz="4" w:space="0"/>
              <w:right w:val="single" w:color="auto" w:sz="4" w:space="0"/>
            </w:tcBorders>
          </w:tcPr>
          <w:p>
            <w:pPr>
              <w:pStyle w:val="3"/>
              <w:ind w:firstLine="0"/>
              <w:rPr>
                <w:sz w:val="21"/>
                <w:szCs w:val="21"/>
              </w:rPr>
            </w:pPr>
            <w:r>
              <w:rPr>
                <w:rFonts w:hint="eastAsia"/>
                <w:sz w:val="21"/>
                <w:szCs w:val="21"/>
              </w:rPr>
              <w:t>册</w:t>
            </w:r>
          </w:p>
        </w:tc>
        <w:tc>
          <w:tcPr>
            <w:tcW w:w="1690" w:type="dxa"/>
            <w:tcBorders>
              <w:top w:val="single" w:color="auto" w:sz="4" w:space="0"/>
              <w:left w:val="single" w:color="auto" w:sz="4" w:space="0"/>
              <w:bottom w:val="single" w:color="auto" w:sz="4" w:space="0"/>
            </w:tcBorders>
          </w:tcPr>
          <w:p>
            <w:pPr>
              <w:pStyle w:val="3"/>
              <w:ind w:firstLine="0"/>
              <w:rPr>
                <w:sz w:val="21"/>
                <w:szCs w:val="21"/>
              </w:rPr>
            </w:pPr>
            <w:r>
              <w:rPr>
                <w:rFonts w:hint="eastAsia"/>
                <w:sz w:val="21"/>
                <w:szCs w:val="21"/>
              </w:rPr>
              <w:t>随设备</w:t>
            </w:r>
          </w:p>
        </w:tc>
      </w:tr>
    </w:tbl>
    <w:p>
      <w:pPr>
        <w:pStyle w:val="3"/>
        <w:spacing w:line="360" w:lineRule="auto"/>
        <w:ind w:firstLine="0"/>
        <w:rPr>
          <w:sz w:val="21"/>
          <w:szCs w:val="21"/>
        </w:rPr>
      </w:pPr>
      <w:r>
        <w:rPr>
          <w:sz w:val="21"/>
          <w:szCs w:val="21"/>
        </w:rPr>
        <w:t xml:space="preserve">5.2 </w:t>
      </w:r>
      <w:r>
        <w:rPr>
          <w:rFonts w:hint="eastAsia"/>
          <w:sz w:val="21"/>
          <w:szCs w:val="21"/>
        </w:rPr>
        <w:t>上述技术资料要求一并提供</w:t>
      </w:r>
      <w:r>
        <w:rPr>
          <w:sz w:val="21"/>
          <w:szCs w:val="21"/>
        </w:rPr>
        <w:t>3</w:t>
      </w:r>
      <w:r>
        <w:rPr>
          <w:rFonts w:hint="eastAsia"/>
          <w:sz w:val="21"/>
          <w:szCs w:val="21"/>
        </w:rPr>
        <w:t>套可编辑的“电子版本”光盘。</w:t>
      </w:r>
    </w:p>
    <w:p>
      <w:pPr>
        <w:jc w:val="center"/>
        <w:rPr>
          <w:rFonts w:hint="eastAsia"/>
          <w:b/>
          <w:bCs/>
          <w:lang w:val="zh-CN"/>
        </w:rPr>
      </w:pPr>
      <w:bookmarkStart w:id="25" w:name="_Toc348874367"/>
      <w:bookmarkStart w:id="26" w:name="_Toc292958523"/>
      <w:bookmarkStart w:id="27" w:name="_Toc24920"/>
      <w:r>
        <w:rPr>
          <w:rFonts w:hint="eastAsia"/>
          <w:b/>
          <w:bCs/>
          <w:lang w:val="zh-CN"/>
        </w:rPr>
        <w:t xml:space="preserve">第6节  </w:t>
      </w:r>
      <w:bookmarkEnd w:id="25"/>
      <w:bookmarkEnd w:id="26"/>
      <w:r>
        <w:rPr>
          <w:rFonts w:hint="eastAsia"/>
          <w:b/>
          <w:bCs/>
          <w:lang w:val="zh-CN"/>
        </w:rPr>
        <w:t>合同中检、技术报务及技术培训</w:t>
      </w:r>
      <w:bookmarkEnd w:id="27"/>
    </w:p>
    <w:p>
      <w:pPr>
        <w:pStyle w:val="3"/>
        <w:spacing w:line="360" w:lineRule="auto"/>
        <w:ind w:firstLine="0"/>
        <w:rPr>
          <w:sz w:val="21"/>
          <w:szCs w:val="21"/>
        </w:rPr>
      </w:pPr>
      <w:r>
        <w:rPr>
          <w:sz w:val="21"/>
          <w:szCs w:val="21"/>
        </w:rPr>
        <w:t>Δ6.1</w:t>
      </w:r>
      <w:r>
        <w:rPr>
          <w:rFonts w:hint="eastAsia"/>
          <w:sz w:val="21"/>
          <w:szCs w:val="21"/>
        </w:rPr>
        <w:t>中检</w:t>
      </w:r>
    </w:p>
    <w:p>
      <w:pPr>
        <w:tabs>
          <w:tab w:val="left" w:pos="2565"/>
        </w:tabs>
        <w:spacing w:line="360" w:lineRule="auto"/>
        <w:ind w:left="2" w:leftChars="1" w:firstLine="420"/>
        <w:rPr>
          <w:sz w:val="21"/>
          <w:szCs w:val="21"/>
        </w:rPr>
      </w:pPr>
      <w:r>
        <w:rPr>
          <w:rFonts w:hint="eastAsia"/>
          <w:sz w:val="21"/>
          <w:szCs w:val="21"/>
        </w:rPr>
        <w:t>在购买合同生效后，招标人将要派遣一个</w:t>
      </w:r>
      <w:r>
        <w:rPr>
          <w:sz w:val="21"/>
          <w:szCs w:val="21"/>
          <w:u w:val="single"/>
        </w:rPr>
        <w:t>4</w:t>
      </w:r>
      <w:r>
        <w:rPr>
          <w:rFonts w:hint="eastAsia"/>
          <w:sz w:val="21"/>
          <w:szCs w:val="21"/>
        </w:rPr>
        <w:t>人小组赴中标人工厂进行一次为期</w:t>
      </w:r>
      <w:r>
        <w:rPr>
          <w:sz w:val="21"/>
          <w:szCs w:val="21"/>
          <w:u w:val="single"/>
        </w:rPr>
        <w:t>5</w:t>
      </w:r>
      <w:r>
        <w:rPr>
          <w:rFonts w:hint="eastAsia"/>
          <w:sz w:val="21"/>
          <w:szCs w:val="21"/>
        </w:rPr>
        <w:t>天的制造中检检验。</w:t>
      </w:r>
    </w:p>
    <w:p>
      <w:pPr>
        <w:pStyle w:val="3"/>
        <w:spacing w:line="360" w:lineRule="auto"/>
        <w:ind w:firstLine="0"/>
        <w:rPr>
          <w:b w:val="0"/>
          <w:bCs/>
          <w:sz w:val="21"/>
          <w:szCs w:val="21"/>
        </w:rPr>
      </w:pPr>
      <w:r>
        <w:rPr>
          <w:sz w:val="21"/>
          <w:szCs w:val="21"/>
        </w:rPr>
        <w:t>6.1.1</w:t>
      </w:r>
      <w:r>
        <w:rPr>
          <w:rFonts w:hint="eastAsia"/>
          <w:b w:val="0"/>
          <w:bCs/>
          <w:sz w:val="21"/>
          <w:szCs w:val="21"/>
        </w:rPr>
        <w:t>中检小组赴中标人公司的往返车票，以及在中标人公司驻留期间的所有交通、办公、食宿及与检验相关的所有费用由招标方支付。中标人应免费提供必要的安全用具、办公设备、制造和检验标准及其它必备的检验数据等。</w:t>
      </w:r>
    </w:p>
    <w:p>
      <w:pPr>
        <w:pStyle w:val="3"/>
        <w:spacing w:line="360" w:lineRule="auto"/>
        <w:ind w:firstLine="0"/>
        <w:rPr>
          <w:sz w:val="21"/>
          <w:szCs w:val="21"/>
        </w:rPr>
      </w:pPr>
      <w:r>
        <w:rPr>
          <w:sz w:val="21"/>
          <w:szCs w:val="21"/>
        </w:rPr>
        <w:t>6.1.2</w:t>
      </w:r>
      <w:r>
        <w:rPr>
          <w:rFonts w:hint="eastAsia"/>
          <w:b w:val="0"/>
          <w:bCs/>
          <w:sz w:val="21"/>
          <w:szCs w:val="21"/>
        </w:rPr>
        <w:t>中标人应提前</w:t>
      </w:r>
      <w:r>
        <w:rPr>
          <w:b w:val="0"/>
          <w:bCs/>
          <w:sz w:val="21"/>
          <w:szCs w:val="21"/>
        </w:rPr>
        <w:t>2</w:t>
      </w:r>
      <w:r>
        <w:rPr>
          <w:rFonts w:hint="eastAsia"/>
          <w:b w:val="0"/>
          <w:bCs/>
          <w:sz w:val="21"/>
          <w:szCs w:val="21"/>
        </w:rPr>
        <w:t>周内通知招标人中检的日程，招标人在收到中标人的中检通知后，应在抵达中标人公司的</w:t>
      </w:r>
      <w:r>
        <w:rPr>
          <w:b w:val="0"/>
          <w:bCs/>
          <w:sz w:val="21"/>
          <w:szCs w:val="21"/>
        </w:rPr>
        <w:t>2</w:t>
      </w:r>
      <w:r>
        <w:rPr>
          <w:rFonts w:hint="eastAsia"/>
          <w:b w:val="0"/>
          <w:bCs/>
          <w:sz w:val="21"/>
          <w:szCs w:val="21"/>
        </w:rPr>
        <w:t>周之前以传真形式通知中标人其中检小组成员姓名和其个人的详细情况。</w:t>
      </w:r>
    </w:p>
    <w:p>
      <w:pPr>
        <w:pStyle w:val="3"/>
        <w:spacing w:line="360" w:lineRule="auto"/>
        <w:ind w:firstLine="0"/>
        <w:rPr>
          <w:sz w:val="21"/>
          <w:szCs w:val="21"/>
        </w:rPr>
      </w:pPr>
      <w:r>
        <w:rPr>
          <w:sz w:val="21"/>
          <w:szCs w:val="21"/>
        </w:rPr>
        <w:t>6.2</w:t>
      </w:r>
      <w:r>
        <w:rPr>
          <w:rFonts w:hint="eastAsia"/>
          <w:sz w:val="21"/>
          <w:szCs w:val="21"/>
        </w:rPr>
        <w:t>技术服务</w:t>
      </w:r>
    </w:p>
    <w:p>
      <w:pPr>
        <w:spacing w:line="360" w:lineRule="auto"/>
        <w:ind w:firstLine="480"/>
        <w:rPr>
          <w:sz w:val="21"/>
          <w:szCs w:val="21"/>
        </w:rPr>
      </w:pPr>
      <w:r>
        <w:rPr>
          <w:rFonts w:hint="eastAsia"/>
          <w:sz w:val="21"/>
          <w:szCs w:val="21"/>
        </w:rPr>
        <w:t>中标方负责设备的安装、调试工作，在设备试运行时负责现场指导工作，在整机质量保证期内，中标方应派遣必要数量的有资格、有经验、有技术、健康、能胜任工作的技术人员到招标方现场从事技术服务工作，在正确安装维修、故障排除及操作使用等方面为招标方提供技术上的帮助和支持，以保证能顺利投入使用。</w:t>
      </w:r>
    </w:p>
    <w:p>
      <w:pPr>
        <w:pStyle w:val="3"/>
        <w:spacing w:line="360" w:lineRule="auto"/>
        <w:ind w:firstLine="0"/>
        <w:rPr>
          <w:sz w:val="21"/>
          <w:szCs w:val="21"/>
        </w:rPr>
      </w:pPr>
      <w:r>
        <w:rPr>
          <w:sz w:val="21"/>
          <w:szCs w:val="21"/>
        </w:rPr>
        <w:t>6.3</w:t>
      </w:r>
      <w:r>
        <w:rPr>
          <w:rFonts w:hint="eastAsia"/>
          <w:sz w:val="21"/>
          <w:szCs w:val="21"/>
        </w:rPr>
        <w:t>技术培训</w:t>
      </w:r>
    </w:p>
    <w:p>
      <w:pPr>
        <w:spacing w:line="360" w:lineRule="auto"/>
        <w:ind w:firstLine="480"/>
        <w:rPr>
          <w:sz w:val="21"/>
          <w:szCs w:val="21"/>
        </w:rPr>
      </w:pPr>
      <w:r>
        <w:rPr>
          <w:rFonts w:hint="eastAsia"/>
          <w:sz w:val="21"/>
          <w:szCs w:val="21"/>
        </w:rPr>
        <w:t>设备到货后，中标方要派遣培训专家到招标方现场，为招标方维修和操作人员提供必要的技术培训，培训时间不少于</w:t>
      </w:r>
      <w:r>
        <w:rPr>
          <w:sz w:val="21"/>
          <w:szCs w:val="21"/>
        </w:rPr>
        <w:t>5</w:t>
      </w:r>
      <w:r>
        <w:rPr>
          <w:rFonts w:hint="eastAsia"/>
          <w:sz w:val="21"/>
          <w:szCs w:val="21"/>
        </w:rPr>
        <w:t>天。</w:t>
      </w:r>
    </w:p>
    <w:p>
      <w:pPr>
        <w:jc w:val="center"/>
        <w:rPr>
          <w:rFonts w:hint="eastAsia"/>
          <w:b/>
          <w:bCs/>
          <w:lang w:val="zh-CN"/>
        </w:rPr>
      </w:pPr>
      <w:bookmarkStart w:id="28" w:name="_Toc348874368"/>
      <w:bookmarkStart w:id="29" w:name="_Toc292958524"/>
      <w:r>
        <w:rPr>
          <w:rFonts w:hint="eastAsia"/>
          <w:b/>
          <w:bCs/>
          <w:lang w:val="zh-CN"/>
        </w:rPr>
        <w:t>第7节  质量保证</w:t>
      </w:r>
      <w:bookmarkEnd w:id="28"/>
      <w:bookmarkEnd w:id="29"/>
    </w:p>
    <w:p>
      <w:pPr>
        <w:spacing w:line="360" w:lineRule="auto"/>
        <w:rPr>
          <w:b/>
          <w:sz w:val="21"/>
          <w:szCs w:val="21"/>
        </w:rPr>
      </w:pPr>
      <w:r>
        <w:rPr>
          <w:b/>
          <w:sz w:val="21"/>
          <w:szCs w:val="21"/>
        </w:rPr>
        <w:t>*7.1</w:t>
      </w:r>
      <w:r>
        <w:rPr>
          <w:rFonts w:hint="eastAsia"/>
          <w:b/>
          <w:sz w:val="21"/>
          <w:szCs w:val="21"/>
        </w:rPr>
        <w:t>整机质保</w:t>
      </w:r>
    </w:p>
    <w:p>
      <w:pPr>
        <w:spacing w:line="360" w:lineRule="auto"/>
        <w:ind w:firstLine="420" w:firstLineChars="200"/>
        <w:rPr>
          <w:sz w:val="21"/>
          <w:szCs w:val="21"/>
        </w:rPr>
      </w:pPr>
      <w:r>
        <w:rPr>
          <w:rFonts w:hint="eastAsia"/>
          <w:sz w:val="21"/>
          <w:szCs w:val="21"/>
        </w:rPr>
        <w:t>整套设备质量保证期限</w:t>
      </w:r>
      <w:r>
        <w:rPr>
          <w:sz w:val="21"/>
          <w:szCs w:val="21"/>
        </w:rPr>
        <w:t>12</w:t>
      </w:r>
      <w:r>
        <w:rPr>
          <w:rFonts w:hint="eastAsia"/>
          <w:sz w:val="21"/>
          <w:szCs w:val="21"/>
        </w:rPr>
        <w:t>个月，日期从校验试验台安装调试考核验收合格后双方签字之日算起。在整机质量保证期内，由于设备质量原因造成的零部件损坏，投标方无偿进行更换或维修。</w:t>
      </w:r>
    </w:p>
    <w:p>
      <w:pPr>
        <w:spacing w:line="360" w:lineRule="auto"/>
        <w:rPr>
          <w:b/>
          <w:sz w:val="21"/>
          <w:szCs w:val="21"/>
        </w:rPr>
      </w:pPr>
      <w:r>
        <w:rPr>
          <w:b/>
          <w:sz w:val="21"/>
          <w:szCs w:val="21"/>
        </w:rPr>
        <w:t xml:space="preserve">7.2  </w:t>
      </w:r>
      <w:r>
        <w:rPr>
          <w:rFonts w:hint="eastAsia"/>
          <w:b/>
          <w:sz w:val="21"/>
          <w:szCs w:val="21"/>
        </w:rPr>
        <w:t>主要部件的延伸质量担保</w:t>
      </w:r>
    </w:p>
    <w:p>
      <w:pPr>
        <w:spacing w:line="360" w:lineRule="auto"/>
        <w:ind w:firstLine="420" w:firstLineChars="200"/>
        <w:rPr>
          <w:sz w:val="21"/>
          <w:szCs w:val="21"/>
        </w:rPr>
      </w:pPr>
      <w:r>
        <w:rPr>
          <w:rFonts w:hint="eastAsia"/>
          <w:sz w:val="21"/>
          <w:szCs w:val="21"/>
        </w:rPr>
        <w:t>投标方向买方免费提供以下延伸质量担保：</w:t>
      </w:r>
    </w:p>
    <w:p>
      <w:pPr>
        <w:spacing w:line="360" w:lineRule="auto"/>
        <w:ind w:firstLine="420" w:firstLineChars="200"/>
        <w:rPr>
          <w:sz w:val="21"/>
          <w:szCs w:val="21"/>
        </w:rPr>
      </w:pPr>
      <w:r>
        <w:rPr>
          <w:rFonts w:hint="eastAsia"/>
          <w:sz w:val="21"/>
          <w:szCs w:val="21"/>
        </w:rPr>
        <w:t>电机、变频器、液压泵</w:t>
      </w:r>
      <w:r>
        <w:rPr>
          <w:sz w:val="21"/>
          <w:szCs w:val="21"/>
        </w:rPr>
        <w:t xml:space="preserve">            2</w:t>
      </w:r>
      <w:r>
        <w:rPr>
          <w:rFonts w:hint="eastAsia"/>
          <w:sz w:val="21"/>
          <w:szCs w:val="21"/>
        </w:rPr>
        <w:t>年</w:t>
      </w:r>
    </w:p>
    <w:p>
      <w:pPr>
        <w:spacing w:line="360" w:lineRule="auto"/>
        <w:ind w:firstLine="422" w:firstLineChars="200"/>
        <w:rPr>
          <w:b/>
          <w:sz w:val="21"/>
          <w:szCs w:val="21"/>
        </w:rPr>
      </w:pPr>
      <w:r>
        <w:rPr>
          <w:rFonts w:hint="eastAsia"/>
          <w:b/>
          <w:sz w:val="21"/>
          <w:szCs w:val="21"/>
        </w:rPr>
        <w:t>延伸质量担保从整机质量保证期满双方签字之日算起。在延伸质量担保期间，由于设备质量原因造成的零部件损坏，投标方无偿进行更换或维修。</w:t>
      </w:r>
    </w:p>
    <w:p>
      <w:pPr>
        <w:jc w:val="center"/>
        <w:rPr>
          <w:rFonts w:hint="eastAsia"/>
          <w:b/>
          <w:bCs/>
          <w:lang w:val="zh-CN"/>
        </w:rPr>
      </w:pPr>
      <w:bookmarkStart w:id="30" w:name="_Toc72805211"/>
      <w:bookmarkStart w:id="31" w:name="_Toc292958525"/>
      <w:bookmarkStart w:id="32" w:name="_Toc348874369"/>
      <w:bookmarkStart w:id="33" w:name="_Toc821"/>
      <w:r>
        <w:rPr>
          <w:rFonts w:hint="eastAsia"/>
          <w:b/>
          <w:bCs/>
          <w:lang w:val="zh-CN"/>
        </w:rPr>
        <w:t>第8节安装、调试、考核、验收</w:t>
      </w:r>
      <w:bookmarkEnd w:id="30"/>
      <w:bookmarkEnd w:id="31"/>
      <w:bookmarkEnd w:id="32"/>
      <w:bookmarkEnd w:id="33"/>
    </w:p>
    <w:p>
      <w:pPr>
        <w:tabs>
          <w:tab w:val="left" w:pos="-2340"/>
          <w:tab w:val="left" w:pos="1080"/>
        </w:tabs>
        <w:spacing w:line="360" w:lineRule="auto"/>
        <w:rPr>
          <w:b/>
          <w:sz w:val="21"/>
          <w:szCs w:val="21"/>
        </w:rPr>
      </w:pPr>
      <w:r>
        <w:rPr>
          <w:b/>
          <w:sz w:val="21"/>
          <w:szCs w:val="21"/>
        </w:rPr>
        <w:t>*8.1</w:t>
      </w:r>
      <w:r>
        <w:rPr>
          <w:rFonts w:hint="eastAsia"/>
          <w:b/>
          <w:sz w:val="21"/>
          <w:szCs w:val="21"/>
        </w:rPr>
        <w:t>设备的安装</w:t>
      </w:r>
    </w:p>
    <w:p>
      <w:pPr>
        <w:tabs>
          <w:tab w:val="left" w:pos="-2340"/>
          <w:tab w:val="left" w:pos="1080"/>
        </w:tabs>
        <w:spacing w:line="360" w:lineRule="auto"/>
        <w:ind w:firstLine="420" w:firstLineChars="200"/>
        <w:rPr>
          <w:sz w:val="21"/>
          <w:szCs w:val="21"/>
        </w:rPr>
      </w:pPr>
      <w:r>
        <w:rPr>
          <w:rFonts w:hint="eastAsia"/>
          <w:sz w:val="21"/>
          <w:szCs w:val="21"/>
        </w:rPr>
        <w:t>设备需要在现场安装，安装工作由投标方负责完成。投标方对设备安装进度、质量和安全负责，投标方负责提供安装所需的一切材料。</w:t>
      </w:r>
    </w:p>
    <w:p>
      <w:pPr>
        <w:tabs>
          <w:tab w:val="left" w:pos="-2340"/>
          <w:tab w:val="left" w:pos="1080"/>
        </w:tabs>
        <w:spacing w:line="360" w:lineRule="auto"/>
        <w:ind w:firstLine="420" w:firstLineChars="200"/>
        <w:rPr>
          <w:sz w:val="21"/>
          <w:szCs w:val="21"/>
        </w:rPr>
      </w:pPr>
      <w:r>
        <w:rPr>
          <w:rFonts w:hint="eastAsia"/>
          <w:sz w:val="21"/>
          <w:szCs w:val="21"/>
        </w:rPr>
        <w:t>安装设备所需工具及安装所用设备均由投标方负责（如需要，买方可提供叉车）。</w:t>
      </w:r>
    </w:p>
    <w:p>
      <w:pPr>
        <w:tabs>
          <w:tab w:val="left" w:pos="-2340"/>
          <w:tab w:val="left" w:pos="1080"/>
        </w:tabs>
        <w:spacing w:line="360" w:lineRule="auto"/>
        <w:ind w:firstLine="420" w:firstLineChars="200"/>
        <w:rPr>
          <w:sz w:val="21"/>
          <w:szCs w:val="21"/>
        </w:rPr>
      </w:pPr>
      <w:r>
        <w:rPr>
          <w:rFonts w:hint="eastAsia"/>
          <w:sz w:val="21"/>
          <w:szCs w:val="21"/>
        </w:rPr>
        <w:t>设备安装前制定出详细的安装及施工方案，包括外部电路线路示意图、设备布置示意图、工装尺寸、操作间最低面积要求等，经招标方审核后，方可施工。</w:t>
      </w:r>
    </w:p>
    <w:p>
      <w:pPr>
        <w:tabs>
          <w:tab w:val="left" w:pos="-2340"/>
          <w:tab w:val="left" w:pos="1080"/>
        </w:tabs>
        <w:spacing w:line="360" w:lineRule="auto"/>
        <w:rPr>
          <w:b/>
          <w:sz w:val="21"/>
          <w:szCs w:val="21"/>
        </w:rPr>
      </w:pPr>
      <w:r>
        <w:rPr>
          <w:rFonts w:hint="eastAsia"/>
          <w:b/>
          <w:sz w:val="21"/>
          <w:szCs w:val="21"/>
        </w:rPr>
        <w:t>△</w:t>
      </w:r>
      <w:r>
        <w:rPr>
          <w:b/>
          <w:sz w:val="21"/>
          <w:szCs w:val="21"/>
        </w:rPr>
        <w:t>8.2</w:t>
      </w:r>
      <w:r>
        <w:rPr>
          <w:rFonts w:hint="eastAsia"/>
          <w:b/>
          <w:sz w:val="21"/>
          <w:szCs w:val="21"/>
        </w:rPr>
        <w:t>设备的调试</w:t>
      </w:r>
    </w:p>
    <w:p>
      <w:pPr>
        <w:tabs>
          <w:tab w:val="left" w:pos="-2340"/>
          <w:tab w:val="left" w:pos="1080"/>
        </w:tabs>
        <w:spacing w:line="360" w:lineRule="auto"/>
        <w:ind w:firstLine="420" w:firstLineChars="200"/>
        <w:rPr>
          <w:sz w:val="21"/>
          <w:szCs w:val="21"/>
        </w:rPr>
      </w:pPr>
      <w:r>
        <w:rPr>
          <w:rFonts w:hint="eastAsia"/>
          <w:sz w:val="21"/>
          <w:szCs w:val="21"/>
        </w:rPr>
        <w:t>投标方负责设备的调试，提供设备调试的程序和标准。调试完成后，提供设备调试报告，此报告包括但不仅限于设备的调试参数。</w:t>
      </w:r>
    </w:p>
    <w:p>
      <w:pPr>
        <w:tabs>
          <w:tab w:val="left" w:pos="-2340"/>
          <w:tab w:val="left" w:pos="1924"/>
        </w:tabs>
        <w:spacing w:line="360" w:lineRule="auto"/>
        <w:rPr>
          <w:b/>
          <w:sz w:val="21"/>
          <w:szCs w:val="21"/>
        </w:rPr>
      </w:pPr>
      <w:r>
        <w:rPr>
          <w:b/>
          <w:sz w:val="21"/>
          <w:szCs w:val="21"/>
        </w:rPr>
        <w:t>8.3</w:t>
      </w:r>
      <w:r>
        <w:rPr>
          <w:rFonts w:hint="eastAsia"/>
          <w:b/>
          <w:sz w:val="21"/>
          <w:szCs w:val="21"/>
        </w:rPr>
        <w:t>试运行考核</w:t>
      </w:r>
    </w:p>
    <w:p>
      <w:pPr>
        <w:tabs>
          <w:tab w:val="left" w:pos="-2340"/>
          <w:tab w:val="left" w:pos="1924"/>
        </w:tabs>
        <w:spacing w:line="360" w:lineRule="auto"/>
        <w:ind w:firstLine="420" w:firstLineChars="200"/>
        <w:rPr>
          <w:sz w:val="21"/>
          <w:szCs w:val="21"/>
        </w:rPr>
      </w:pPr>
      <w:r>
        <w:rPr>
          <w:rFonts w:hint="eastAsia"/>
          <w:sz w:val="21"/>
          <w:szCs w:val="21"/>
        </w:rPr>
        <w:t>设备安装调试完成后，开始对设备进行考核试运行，考核期为</w:t>
      </w:r>
      <w:r>
        <w:rPr>
          <w:sz w:val="21"/>
          <w:szCs w:val="21"/>
        </w:rPr>
        <w:t>60</w:t>
      </w:r>
      <w:r>
        <w:rPr>
          <w:rFonts w:hint="eastAsia"/>
          <w:sz w:val="21"/>
          <w:szCs w:val="21"/>
        </w:rPr>
        <w:t>天，在考核期内设备不得出现故障。否则重新考核。</w:t>
      </w:r>
    </w:p>
    <w:p>
      <w:pPr>
        <w:spacing w:line="360" w:lineRule="auto"/>
        <w:ind w:firstLine="420" w:firstLineChars="200"/>
        <w:rPr>
          <w:sz w:val="21"/>
          <w:szCs w:val="21"/>
        </w:rPr>
      </w:pPr>
      <w:r>
        <w:rPr>
          <w:rFonts w:hint="eastAsia"/>
          <w:sz w:val="21"/>
          <w:szCs w:val="21"/>
        </w:rPr>
        <w:t>在考核期间设备出现的故障均由投标方负责处理。</w:t>
      </w:r>
    </w:p>
    <w:p>
      <w:pPr>
        <w:spacing w:line="360" w:lineRule="auto"/>
        <w:rPr>
          <w:b/>
          <w:sz w:val="21"/>
          <w:szCs w:val="21"/>
        </w:rPr>
      </w:pPr>
      <w:r>
        <w:rPr>
          <w:b/>
          <w:sz w:val="21"/>
          <w:szCs w:val="21"/>
        </w:rPr>
        <w:t>8.4</w:t>
      </w:r>
      <w:r>
        <w:rPr>
          <w:rFonts w:hint="eastAsia"/>
          <w:b/>
          <w:sz w:val="21"/>
          <w:szCs w:val="21"/>
        </w:rPr>
        <w:t>不合格产品</w:t>
      </w:r>
    </w:p>
    <w:p>
      <w:pPr>
        <w:spacing w:line="360" w:lineRule="auto"/>
        <w:ind w:firstLine="480"/>
        <w:rPr>
          <w:sz w:val="21"/>
          <w:szCs w:val="21"/>
        </w:rPr>
      </w:pPr>
      <w:r>
        <w:rPr>
          <w:rFonts w:hint="eastAsia"/>
          <w:sz w:val="21"/>
          <w:szCs w:val="21"/>
        </w:rPr>
        <w:t>若设备未通过首次考核，再经过更换配件及其他方法处理后，在</w:t>
      </w:r>
      <w:r>
        <w:rPr>
          <w:sz w:val="21"/>
          <w:szCs w:val="21"/>
        </w:rPr>
        <w:t>8</w:t>
      </w:r>
      <w:r>
        <w:rPr>
          <w:rFonts w:hint="eastAsia"/>
          <w:sz w:val="21"/>
          <w:szCs w:val="21"/>
        </w:rPr>
        <w:t>个月内仍未达到考核要求，不能通过考核，则该设备视为不合格产品。</w:t>
      </w:r>
      <w:r>
        <w:rPr>
          <w:sz w:val="21"/>
          <w:szCs w:val="21"/>
        </w:rPr>
        <w:t>8</w:t>
      </w:r>
      <w:r>
        <w:rPr>
          <w:rFonts w:hint="eastAsia"/>
          <w:sz w:val="21"/>
          <w:szCs w:val="21"/>
        </w:rPr>
        <w:t>个月的期限是从首次考核试运行开始的第一天计算。如果被认定为不合格设备，投标方要无偿更换设备，在买、卖双方同意的期限内将新设备运抵招标方现场，由此产生的一切费用由投标方承担。在新设备投入使用之前，原设备继续由招标方使用。</w:t>
      </w:r>
    </w:p>
    <w:p>
      <w:pPr>
        <w:spacing w:line="360" w:lineRule="auto"/>
        <w:rPr>
          <w:b/>
          <w:sz w:val="21"/>
          <w:szCs w:val="21"/>
        </w:rPr>
      </w:pPr>
      <w:r>
        <w:rPr>
          <w:b/>
          <w:sz w:val="21"/>
          <w:szCs w:val="21"/>
        </w:rPr>
        <w:t>8.5</w:t>
      </w:r>
      <w:r>
        <w:rPr>
          <w:rFonts w:hint="eastAsia"/>
          <w:b/>
          <w:sz w:val="21"/>
          <w:szCs w:val="21"/>
        </w:rPr>
        <w:t>验收</w:t>
      </w:r>
    </w:p>
    <w:p>
      <w:pPr>
        <w:spacing w:line="360" w:lineRule="auto"/>
        <w:rPr>
          <w:b/>
          <w:sz w:val="21"/>
          <w:szCs w:val="21"/>
        </w:rPr>
      </w:pPr>
      <w:r>
        <w:rPr>
          <w:b/>
          <w:sz w:val="21"/>
          <w:szCs w:val="21"/>
        </w:rPr>
        <w:t>8.5.1</w:t>
      </w:r>
      <w:r>
        <w:rPr>
          <w:rFonts w:hint="eastAsia"/>
          <w:b/>
          <w:sz w:val="21"/>
          <w:szCs w:val="21"/>
        </w:rPr>
        <w:t>到货验收</w:t>
      </w:r>
    </w:p>
    <w:p>
      <w:pPr>
        <w:spacing w:line="360" w:lineRule="auto"/>
        <w:ind w:firstLine="420" w:firstLineChars="200"/>
        <w:rPr>
          <w:sz w:val="21"/>
          <w:szCs w:val="21"/>
        </w:rPr>
      </w:pPr>
      <w:r>
        <w:rPr>
          <w:rFonts w:hint="eastAsia"/>
          <w:sz w:val="21"/>
          <w:szCs w:val="21"/>
        </w:rPr>
        <w:t>设备到货验收在买方现场进行，按合同、技术协议，买方提供的自检报告书以及国家相关标准进行验收，双方确认无误后签署到货验收证明。</w:t>
      </w:r>
    </w:p>
    <w:p>
      <w:pPr>
        <w:spacing w:line="360" w:lineRule="auto"/>
        <w:rPr>
          <w:b/>
          <w:sz w:val="21"/>
          <w:szCs w:val="21"/>
        </w:rPr>
      </w:pPr>
      <w:r>
        <w:rPr>
          <w:b/>
          <w:sz w:val="21"/>
          <w:szCs w:val="21"/>
        </w:rPr>
        <w:t>*8.5.2</w:t>
      </w:r>
      <w:r>
        <w:rPr>
          <w:rFonts w:hint="eastAsia"/>
          <w:b/>
          <w:sz w:val="21"/>
          <w:szCs w:val="21"/>
        </w:rPr>
        <w:t>设备验收</w:t>
      </w:r>
    </w:p>
    <w:p>
      <w:pPr>
        <w:spacing w:line="360" w:lineRule="auto"/>
        <w:ind w:firstLine="480"/>
        <w:rPr>
          <w:sz w:val="21"/>
          <w:szCs w:val="21"/>
        </w:rPr>
      </w:pPr>
      <w:r>
        <w:rPr>
          <w:rFonts w:hint="eastAsia"/>
          <w:sz w:val="21"/>
          <w:szCs w:val="21"/>
        </w:rPr>
        <w:t>生产考核完成后，双方对设备进行验收。验收标准为合同规定的要求和相关标准、规范。验收通过后，买方为投标方出具验收证明。</w:t>
      </w:r>
    </w:p>
    <w:p>
      <w:pPr>
        <w:spacing w:line="360" w:lineRule="auto"/>
        <w:ind w:firstLine="480"/>
        <w:rPr>
          <w:sz w:val="21"/>
          <w:szCs w:val="21"/>
        </w:rPr>
      </w:pPr>
      <w:r>
        <w:rPr>
          <w:rFonts w:hint="eastAsia"/>
          <w:sz w:val="21"/>
          <w:szCs w:val="21"/>
        </w:rPr>
        <w:t>不符合合同规定的要求及相关标准、规范或未通过生产考核，则不能通过验收。未能通过验收的设备将被视为不合格设备。</w:t>
      </w:r>
    </w:p>
    <w:p>
      <w:pPr>
        <w:spacing w:line="360" w:lineRule="auto"/>
        <w:rPr>
          <w:b/>
          <w:sz w:val="21"/>
          <w:szCs w:val="21"/>
        </w:rPr>
      </w:pPr>
      <w:r>
        <w:rPr>
          <w:b/>
          <w:sz w:val="21"/>
          <w:szCs w:val="21"/>
        </w:rPr>
        <w:t>*8.6</w:t>
      </w:r>
      <w:r>
        <w:rPr>
          <w:rFonts w:hint="eastAsia"/>
          <w:b/>
          <w:sz w:val="21"/>
          <w:szCs w:val="21"/>
        </w:rPr>
        <w:t>验收标准</w:t>
      </w:r>
    </w:p>
    <w:p>
      <w:pPr>
        <w:spacing w:line="360" w:lineRule="auto"/>
        <w:rPr>
          <w:b/>
          <w:sz w:val="21"/>
          <w:szCs w:val="21"/>
        </w:rPr>
      </w:pPr>
      <w:r>
        <w:rPr>
          <w:b/>
          <w:sz w:val="21"/>
          <w:szCs w:val="21"/>
        </w:rPr>
        <w:t>8.6.1</w:t>
      </w:r>
      <w:r>
        <w:rPr>
          <w:rFonts w:hint="eastAsia"/>
          <w:b/>
          <w:sz w:val="21"/>
          <w:szCs w:val="21"/>
        </w:rPr>
        <w:t>本文件的各项条款将作为设备验收要求之一。</w:t>
      </w:r>
    </w:p>
    <w:p>
      <w:pPr>
        <w:spacing w:line="360" w:lineRule="auto"/>
        <w:rPr>
          <w:b/>
          <w:sz w:val="21"/>
          <w:szCs w:val="21"/>
        </w:rPr>
      </w:pPr>
      <w:r>
        <w:rPr>
          <w:b/>
          <w:sz w:val="21"/>
          <w:szCs w:val="21"/>
        </w:rPr>
        <w:t>8.6.2</w:t>
      </w:r>
      <w:r>
        <w:rPr>
          <w:rFonts w:hint="eastAsia"/>
          <w:b/>
          <w:sz w:val="21"/>
          <w:szCs w:val="21"/>
        </w:rPr>
        <w:t>按双方确认的技术文件和验收标准。</w:t>
      </w:r>
    </w:p>
    <w:p>
      <w:pPr>
        <w:spacing w:line="360" w:lineRule="auto"/>
        <w:rPr>
          <w:b/>
          <w:sz w:val="21"/>
          <w:szCs w:val="21"/>
        </w:rPr>
      </w:pPr>
      <w:r>
        <w:rPr>
          <w:b/>
          <w:sz w:val="21"/>
          <w:szCs w:val="21"/>
        </w:rPr>
        <w:t>8.6.3</w:t>
      </w:r>
      <w:r>
        <w:rPr>
          <w:rFonts w:hint="eastAsia"/>
          <w:b/>
          <w:sz w:val="21"/>
          <w:szCs w:val="21"/>
        </w:rPr>
        <w:t>该设备安装、调试、运行正常后按标准验收。</w:t>
      </w:r>
    </w:p>
    <w:p>
      <w:pPr>
        <w:spacing w:line="360" w:lineRule="auto"/>
        <w:rPr>
          <w:b/>
          <w:sz w:val="21"/>
          <w:szCs w:val="21"/>
        </w:rPr>
      </w:pPr>
      <w:r>
        <w:rPr>
          <w:b/>
          <w:sz w:val="21"/>
          <w:szCs w:val="21"/>
        </w:rPr>
        <w:t>8.6.4</w:t>
      </w:r>
      <w:r>
        <w:rPr>
          <w:rFonts w:hint="eastAsia"/>
          <w:b/>
          <w:sz w:val="21"/>
          <w:szCs w:val="21"/>
        </w:rPr>
        <w:t>技术资料和技术培训作为验收条件之一，资料不全或技术培训未达到</w:t>
      </w:r>
      <w:r>
        <w:rPr>
          <w:b/>
          <w:sz w:val="21"/>
          <w:szCs w:val="21"/>
        </w:rPr>
        <w:t>6.3</w:t>
      </w:r>
      <w:r>
        <w:rPr>
          <w:rFonts w:hint="eastAsia"/>
          <w:b/>
          <w:sz w:val="21"/>
          <w:szCs w:val="21"/>
        </w:rPr>
        <w:t>项的要求，招标方有权拒绝验收。</w:t>
      </w:r>
    </w:p>
    <w:p>
      <w:pPr>
        <w:jc w:val="center"/>
        <w:rPr>
          <w:rFonts w:hint="eastAsia"/>
          <w:b/>
          <w:bCs/>
          <w:lang w:val="zh-CN"/>
        </w:rPr>
      </w:pPr>
      <w:bookmarkStart w:id="34" w:name="_Toc72805212"/>
      <w:bookmarkStart w:id="35" w:name="_Toc28325"/>
      <w:bookmarkStart w:id="36" w:name="_Toc292958526"/>
      <w:bookmarkStart w:id="37" w:name="_Toc348874370"/>
      <w:r>
        <w:rPr>
          <w:rFonts w:hint="eastAsia"/>
          <w:b/>
          <w:bCs/>
          <w:lang w:val="zh-CN"/>
        </w:rPr>
        <w:t>第9节售后支持</w:t>
      </w:r>
      <w:bookmarkEnd w:id="34"/>
      <w:bookmarkEnd w:id="35"/>
      <w:bookmarkEnd w:id="36"/>
      <w:bookmarkEnd w:id="37"/>
    </w:p>
    <w:p>
      <w:pPr>
        <w:tabs>
          <w:tab w:val="left" w:pos="1015"/>
        </w:tabs>
        <w:spacing w:line="360" w:lineRule="auto"/>
        <w:rPr>
          <w:sz w:val="21"/>
          <w:szCs w:val="21"/>
        </w:rPr>
      </w:pPr>
      <w:r>
        <w:rPr>
          <w:sz w:val="21"/>
          <w:szCs w:val="21"/>
        </w:rPr>
        <w:t>9.1</w:t>
      </w:r>
      <w:r>
        <w:rPr>
          <w:rFonts w:hint="eastAsia"/>
          <w:sz w:val="21"/>
          <w:szCs w:val="21"/>
        </w:rPr>
        <w:t>、在质保期内，如果出现故障，投标方在接到招标方通知后指派技术服务人员在</w:t>
      </w:r>
      <w:r>
        <w:rPr>
          <w:sz w:val="21"/>
          <w:szCs w:val="21"/>
        </w:rPr>
        <w:t>48</w:t>
      </w:r>
      <w:r>
        <w:rPr>
          <w:rFonts w:hint="eastAsia"/>
          <w:sz w:val="21"/>
          <w:szCs w:val="21"/>
        </w:rPr>
        <w:t>小时内到达现场，进行维修。</w:t>
      </w:r>
    </w:p>
    <w:p>
      <w:pPr>
        <w:tabs>
          <w:tab w:val="left" w:pos="1015"/>
        </w:tabs>
        <w:spacing w:line="360" w:lineRule="auto"/>
        <w:rPr>
          <w:sz w:val="21"/>
          <w:szCs w:val="21"/>
        </w:rPr>
      </w:pPr>
      <w:r>
        <w:rPr>
          <w:sz w:val="21"/>
          <w:szCs w:val="21"/>
        </w:rPr>
        <w:t>9.2</w:t>
      </w:r>
      <w:r>
        <w:rPr>
          <w:rFonts w:hint="eastAsia"/>
          <w:sz w:val="21"/>
          <w:szCs w:val="21"/>
        </w:rPr>
        <w:t>、在整机质保期和主要部件延伸质量担保期内，投标方指派技术服务人员定期到招标方现场进行回访并协助维护保养设备。</w:t>
      </w:r>
    </w:p>
    <w:p>
      <w:pPr>
        <w:tabs>
          <w:tab w:val="left" w:pos="1015"/>
        </w:tabs>
        <w:spacing w:line="360" w:lineRule="auto"/>
        <w:rPr>
          <w:sz w:val="21"/>
          <w:szCs w:val="21"/>
        </w:rPr>
      </w:pPr>
      <w:r>
        <w:rPr>
          <w:sz w:val="21"/>
          <w:szCs w:val="21"/>
        </w:rPr>
        <w:t>9.3</w:t>
      </w:r>
      <w:r>
        <w:rPr>
          <w:rFonts w:hint="eastAsia"/>
          <w:sz w:val="21"/>
          <w:szCs w:val="21"/>
        </w:rPr>
        <w:t>、对突发性大事故和重大维修项目，投标方将派出精干的服务工程师到现场协助指导处理，帮助招标方解决故障。</w:t>
      </w:r>
    </w:p>
    <w:p>
      <w:pPr>
        <w:tabs>
          <w:tab w:val="left" w:pos="1015"/>
        </w:tabs>
        <w:spacing w:line="360" w:lineRule="auto"/>
        <w:rPr>
          <w:sz w:val="21"/>
          <w:szCs w:val="21"/>
        </w:rPr>
      </w:pPr>
      <w:r>
        <w:rPr>
          <w:sz w:val="21"/>
          <w:szCs w:val="21"/>
        </w:rPr>
        <w:t>9.4</w:t>
      </w:r>
      <w:r>
        <w:rPr>
          <w:rFonts w:hint="eastAsia"/>
          <w:sz w:val="21"/>
          <w:szCs w:val="21"/>
        </w:rPr>
        <w:t>、投标方保证为客户长期提供优质的、低价的配件，保证长期提供保养维修手册等技术资料。</w:t>
      </w:r>
    </w:p>
    <w:p>
      <w:pPr>
        <w:spacing w:line="360" w:lineRule="auto"/>
        <w:rPr>
          <w:sz w:val="21"/>
          <w:szCs w:val="21"/>
        </w:rPr>
      </w:pPr>
      <w:r>
        <w:rPr>
          <w:sz w:val="21"/>
          <w:szCs w:val="21"/>
        </w:rPr>
        <w:t>9.5</w:t>
      </w:r>
      <w:r>
        <w:rPr>
          <w:rFonts w:hint="eastAsia"/>
          <w:sz w:val="21"/>
          <w:szCs w:val="21"/>
        </w:rPr>
        <w:t>、产品在技术改进后，投标方必须保证招标方的设备能够正常使用，满足设备配件的供应。</w:t>
      </w:r>
    </w:p>
    <w:p>
      <w:r>
        <w:rPr>
          <w:rFonts w:hint="eastAsia"/>
          <w:sz w:val="21"/>
          <w:szCs w:val="21"/>
        </w:rPr>
        <w:t>9.6配件支持:投标方应在投标书中说明设备投入运行后，招标方向投标方正常订购配件时，投标方能给招标方多大幅度的优惠。说明如果招标方遇到配件急需时，投标方如何以最快的速度给予支持。</w:t>
      </w:r>
      <w:bookmarkEnd w:id="7"/>
      <w:bookmarkEnd w:id="8"/>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25C7D"/>
    <w:multiLevelType w:val="multilevel"/>
    <w:tmpl w:val="33C25C7D"/>
    <w:lvl w:ilvl="0" w:tentative="0">
      <w:start w:val="1"/>
      <w:numFmt w:val="decimal"/>
      <w:lvlText w:val="（%1）"/>
      <w:lvlJc w:val="left"/>
      <w:pPr>
        <w:ind w:left="900" w:hanging="4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
    <w:nsid w:val="3A5E6368"/>
    <w:multiLevelType w:val="multilevel"/>
    <w:tmpl w:val="3A5E6368"/>
    <w:lvl w:ilvl="0" w:tentative="0">
      <w:start w:val="1"/>
      <w:numFmt w:val="decimal"/>
      <w:lvlText w:val="（%1）"/>
      <w:lvlJc w:val="left"/>
      <w:pPr>
        <w:ind w:left="900" w:hanging="4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
    <w:nsid w:val="444B458A"/>
    <w:multiLevelType w:val="multilevel"/>
    <w:tmpl w:val="444B458A"/>
    <w:lvl w:ilvl="0" w:tentative="0">
      <w:start w:val="1"/>
      <w:numFmt w:val="decimal"/>
      <w:lvlText w:val="（%1）"/>
      <w:lvlJc w:val="left"/>
      <w:pPr>
        <w:ind w:left="900" w:hanging="4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3">
    <w:nsid w:val="7EA1361D"/>
    <w:multiLevelType w:val="multilevel"/>
    <w:tmpl w:val="7EA1361D"/>
    <w:lvl w:ilvl="0" w:tentative="0">
      <w:start w:val="1"/>
      <w:numFmt w:val="decimal"/>
      <w:lvlText w:val="（%1）"/>
      <w:lvlJc w:val="left"/>
      <w:pPr>
        <w:ind w:left="900" w:hanging="420"/>
      </w:pPr>
      <w:rPr>
        <w:rFonts w:hint="default" w:cs="Times New Roman"/>
      </w:rPr>
    </w:lvl>
    <w:lvl w:ilvl="1" w:tentative="0">
      <w:start w:val="1"/>
      <w:numFmt w:val="decimal"/>
      <w:lvlText w:val="%2)"/>
      <w:lvlJc w:val="left"/>
      <w:pPr>
        <w:ind w:left="1260" w:hanging="360"/>
      </w:pPr>
      <w:rPr>
        <w:rFonts w:hint="default"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95F75"/>
    <w:rsid w:val="4E195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next w:val="4"/>
    <w:qFormat/>
    <w:uiPriority w:val="0"/>
    <w:pPr>
      <w:spacing w:line="400" w:lineRule="exact"/>
      <w:ind w:firstLine="200" w:firstLineChars="200"/>
    </w:pPr>
    <w:rPr>
      <w:sz w:val="28"/>
      <w:u w:val="single"/>
    </w:rPr>
  </w:style>
  <w:style w:type="paragraph" w:styleId="4">
    <w:name w:val="Date"/>
    <w:basedOn w:val="1"/>
    <w:next w:val="1"/>
    <w:qFormat/>
    <w:uiPriority w:val="0"/>
    <w:pPr>
      <w:ind w:left="2500" w:leftChars="2500"/>
    </w:pPr>
  </w:style>
  <w:style w:type="paragraph" w:customStyle="1" w:styleId="7">
    <w:name w:val="_Style 1"/>
    <w:basedOn w:val="1"/>
    <w:qFormat/>
    <w:uiPriority w:val="99"/>
    <w:pPr>
      <w:spacing w:before="100" w:beforeAutospacing="1" w:after="75" w:line="360" w:lineRule="atLeast"/>
      <w:ind w:firstLine="20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2019-08-02T01:53:00Z</dcterms:created>
  <dc:creator>Administrator</dc:creator>
  <cp:lastModifiedBy>Administrator</cp:lastModifiedBy>
  <dcterms:modified xsi:type="dcterms:W3CDTF">2019-08-02T01:53:24Z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