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公告附件：</w:t>
      </w:r>
    </w:p>
    <w:p>
      <w:pPr>
        <w:pStyle w:val="2"/>
        <w:jc w:val="center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bookmarkStart w:id="0" w:name="_Toc7333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4G集群终端技术要求</w:t>
      </w:r>
      <w:bookmarkEnd w:id="0"/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rPr>
          <w:rStyle w:val="5"/>
          <w:rFonts w:ascii="宋体" w:eastAsia="宋体"/>
          <w:b/>
          <w:bCs/>
          <w:sz w:val="21"/>
          <w:szCs w:val="21"/>
        </w:rPr>
      </w:pPr>
      <w:r>
        <w:rPr>
          <w:rStyle w:val="5"/>
          <w:rFonts w:hint="eastAsia" w:ascii="宋体" w:eastAsia="宋体"/>
          <w:b/>
          <w:bCs/>
          <w:sz w:val="21"/>
          <w:szCs w:val="21"/>
        </w:rPr>
        <w:t>货物需求</w:t>
      </w:r>
    </w:p>
    <w:p>
      <w:pPr>
        <w:numPr>
          <w:ilvl w:val="0"/>
          <w:numId w:val="2"/>
        </w:numPr>
        <w:spacing w:line="360" w:lineRule="auto"/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货物需求一览表</w:t>
      </w:r>
    </w:p>
    <w:tbl>
      <w:tblPr>
        <w:tblStyle w:val="6"/>
        <w:tblW w:w="8544" w:type="dxa"/>
        <w:jc w:val="center"/>
        <w:tblInd w:w="-1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2126"/>
        <w:gridCol w:w="851"/>
        <w:gridCol w:w="1159"/>
        <w:gridCol w:w="2126"/>
        <w:gridCol w:w="13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设备名称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数量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参考型号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4G集群终端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华为EP820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1.2 交货时间:自合同签订之日起  1 个月内到达交货地点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0" w:rightChars="0" w:firstLine="420" w:firstLineChars="200"/>
        <w:rPr>
          <w:rFonts w:ascii="宋体"/>
          <w:bCs/>
          <w:sz w:val="21"/>
          <w:szCs w:val="21"/>
        </w:rPr>
      </w:pPr>
      <w:r>
        <w:rPr>
          <w:rFonts w:hint="eastAsia" w:ascii="宋体" w:cs="新宋体"/>
          <w:bCs/>
          <w:color w:val="000000"/>
          <w:sz w:val="21"/>
          <w:szCs w:val="21"/>
        </w:rPr>
        <w:t>交货地点:</w:t>
      </w:r>
      <w:r>
        <w:rPr>
          <w:rFonts w:hint="eastAsia" w:ascii="宋体" w:cs="新宋体"/>
          <w:bCs/>
          <w:color w:val="000000"/>
          <w:sz w:val="21"/>
          <w:szCs w:val="21"/>
          <w:u w:val="single"/>
        </w:rPr>
        <w:t xml:space="preserve"> </w:t>
      </w:r>
      <w:r>
        <w:rPr>
          <w:rFonts w:hint="eastAsia" w:ascii="宋体" w:cs="新宋体"/>
          <w:bCs/>
          <w:color w:val="000000"/>
          <w:sz w:val="21"/>
          <w:szCs w:val="21"/>
          <w:u w:val="single"/>
          <w:lang w:eastAsia="zh-CN"/>
        </w:rPr>
        <w:t>哈尔乌素露天煤矿</w:t>
      </w:r>
      <w:r>
        <w:rPr>
          <w:rFonts w:hint="eastAsia" w:ascii="宋体" w:cs="新宋体"/>
          <w:bCs/>
          <w:color w:val="000000"/>
          <w:sz w:val="21"/>
          <w:szCs w:val="21"/>
          <w:u w:val="single"/>
        </w:rPr>
        <w:t xml:space="preserve"> </w:t>
      </w:r>
      <w:r>
        <w:rPr>
          <w:rFonts w:hint="eastAsia" w:ascii="宋体" w:cs="新宋体"/>
          <w:bCs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outlineLvl w:val="0"/>
        <w:rPr>
          <w:rStyle w:val="5"/>
          <w:rFonts w:hint="eastAsia" w:ascii="宋体" w:hAnsi="Times New Roman" w:eastAsia="宋体" w:cs="Times New Roman"/>
          <w:b/>
          <w:bCs/>
          <w:kern w:val="0"/>
          <w:sz w:val="21"/>
          <w:szCs w:val="21"/>
          <w:lang w:val="en-US" w:eastAsia="zh-CN" w:bidi="ar-SA"/>
        </w:rPr>
      </w:pPr>
      <w:r>
        <w:rPr>
          <w:rStyle w:val="5"/>
          <w:rFonts w:hint="eastAsia" w:ascii="宋体" w:hAnsi="Times New Roman" w:eastAsia="宋体" w:cs="Times New Roman"/>
          <w:b/>
          <w:bCs/>
          <w:kern w:val="0"/>
          <w:sz w:val="21"/>
          <w:szCs w:val="21"/>
          <w:lang w:val="en-US" w:eastAsia="zh-CN" w:bidi="ar-SA"/>
        </w:rPr>
        <w:t>设备用途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420" w:firstLineChars="200"/>
        <w:outlineLvl w:val="0"/>
        <w:rPr>
          <w:rFonts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用于露天煤矿生产调度</w:t>
      </w:r>
      <w:r>
        <w:rPr>
          <w:rFonts w:hint="eastAsia" w:ascii="宋体"/>
          <w:color w:val="auto"/>
          <w:sz w:val="21"/>
          <w:szCs w:val="21"/>
          <w:lang w:eastAsia="zh-CN"/>
        </w:rPr>
        <w:t>通讯</w:t>
      </w:r>
      <w:r>
        <w:rPr>
          <w:rFonts w:hint="eastAsia" w:ascii="宋体"/>
          <w:color w:val="auto"/>
          <w:sz w:val="21"/>
          <w:szCs w:val="21"/>
        </w:rPr>
        <w:t>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outlineLvl w:val="0"/>
        <w:rPr>
          <w:rStyle w:val="5"/>
          <w:rFonts w:ascii="宋体" w:eastAsia="宋体"/>
          <w:b/>
          <w:bCs/>
          <w:color w:val="auto"/>
          <w:sz w:val="21"/>
          <w:szCs w:val="21"/>
        </w:rPr>
      </w:pPr>
      <w:r>
        <w:rPr>
          <w:rStyle w:val="5"/>
          <w:rFonts w:hint="eastAsia" w:ascii="宋体" w:eastAsia="宋体"/>
          <w:b/>
          <w:bCs/>
          <w:color w:val="auto"/>
          <w:sz w:val="21"/>
          <w:szCs w:val="21"/>
          <w:lang w:val="en-US" w:eastAsia="zh-CN"/>
        </w:rPr>
        <w:t>*</w:t>
      </w:r>
      <w:r>
        <w:rPr>
          <w:rStyle w:val="5"/>
          <w:rFonts w:hint="eastAsia" w:ascii="宋体" w:eastAsia="宋体"/>
          <w:b/>
          <w:bCs/>
          <w:color w:val="auto"/>
          <w:sz w:val="21"/>
          <w:szCs w:val="21"/>
        </w:rPr>
        <w:t>技术参数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/>
          <w:color w:val="auto"/>
          <w:sz w:val="21"/>
          <w:szCs w:val="21"/>
          <w:lang w:eastAsia="zh-CN"/>
        </w:rPr>
      </w:pPr>
      <w:r>
        <w:rPr>
          <w:rFonts w:ascii="宋体"/>
          <w:color w:val="auto"/>
          <w:sz w:val="21"/>
          <w:szCs w:val="21"/>
        </w:rPr>
        <w:t>频率：</w:t>
      </w:r>
      <w:r>
        <w:rPr>
          <w:rFonts w:hint="eastAsia" w:ascii="宋体"/>
          <w:color w:val="auto"/>
          <w:sz w:val="21"/>
          <w:szCs w:val="21"/>
        </w:rPr>
        <w:t>1.8GHz</w:t>
      </w:r>
      <w:r>
        <w:rPr>
          <w:rFonts w:hint="eastAsia" w:ascii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/>
          <w:color w:val="auto"/>
          <w:sz w:val="21"/>
          <w:szCs w:val="21"/>
          <w:lang w:val="en-US" w:eastAsia="zh-CN"/>
        </w:rPr>
        <w:t>1785MHz～1805MHz</w:t>
      </w:r>
      <w:r>
        <w:rPr>
          <w:rFonts w:hint="eastAsia" w:ascii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/>
          <w:color w:val="auto"/>
          <w:sz w:val="21"/>
          <w:szCs w:val="21"/>
          <w:lang w:val="en-US" w:eastAsia="zh-CN"/>
        </w:rPr>
        <w:t>，功率等级为25±2dBm，</w:t>
      </w:r>
      <w:r>
        <w:rPr>
          <w:rFonts w:ascii="宋体"/>
          <w:color w:val="auto"/>
          <w:sz w:val="21"/>
          <w:szCs w:val="21"/>
        </w:rPr>
        <w:t>频率、代码等有关通信规约与黑岱沟露天煤矿</w:t>
      </w:r>
      <w:r>
        <w:rPr>
          <w:rFonts w:hint="eastAsia" w:ascii="宋体"/>
          <w:color w:val="auto"/>
          <w:sz w:val="21"/>
          <w:szCs w:val="21"/>
          <w:lang w:eastAsia="zh-CN"/>
        </w:rPr>
        <w:t>新上</w:t>
      </w:r>
      <w:r>
        <w:rPr>
          <w:rFonts w:ascii="宋体"/>
          <w:color w:val="auto"/>
          <w:sz w:val="21"/>
          <w:szCs w:val="21"/>
        </w:rPr>
        <w:t>的</w:t>
      </w:r>
      <w:r>
        <w:rPr>
          <w:rFonts w:hint="eastAsia" w:ascii="宋体"/>
          <w:color w:val="auto"/>
          <w:sz w:val="21"/>
          <w:szCs w:val="21"/>
          <w:lang w:eastAsia="zh-CN"/>
        </w:rPr>
        <w:t>4G网络</w:t>
      </w:r>
      <w:r>
        <w:rPr>
          <w:rFonts w:ascii="宋体"/>
          <w:color w:val="auto"/>
          <w:sz w:val="21"/>
          <w:szCs w:val="21"/>
        </w:rPr>
        <w:t>一致</w:t>
      </w:r>
      <w:r>
        <w:rPr>
          <w:rFonts w:hint="eastAsia" w:ascii="宋体"/>
          <w:color w:val="auto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/>
          <w:color w:val="auto"/>
          <w:sz w:val="21"/>
          <w:szCs w:val="21"/>
          <w:lang w:val="en-US" w:eastAsia="zh-CN"/>
        </w:rPr>
      </w:pPr>
      <w:r>
        <w:rPr>
          <w:rFonts w:hint="eastAsia" w:ascii="宋体"/>
          <w:color w:val="auto"/>
          <w:sz w:val="21"/>
          <w:szCs w:val="21"/>
          <w:lang w:val="en-US" w:eastAsia="zh-CN"/>
        </w:rPr>
        <w:t>带宽及灵敏度：带宽5MHz（灵敏度为-100dBm） ，带宽10MHz（灵敏度为-97dBm），带宽20MHz（灵敏度为-94dBm）；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/>
          <w:color w:val="auto"/>
          <w:sz w:val="21"/>
          <w:szCs w:val="21"/>
          <w:lang w:val="en-US" w:eastAsia="zh-CN"/>
        </w:rPr>
      </w:pPr>
      <w:r>
        <w:rPr>
          <w:rFonts w:hint="eastAsia" w:ascii="宋体"/>
          <w:color w:val="auto"/>
          <w:sz w:val="21"/>
          <w:szCs w:val="21"/>
          <w:lang w:val="en-US" w:eastAsia="zh-CN"/>
        </w:rPr>
        <w:t>UE能力等级：Cat 4；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显示屏：≥4.5英寸半透反显示屏；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操作系统：≥Android4.4版本，可升级最新版本；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整机重量：≤450g（含天线、电池），不含电池</w:t>
      </w:r>
      <w:r>
        <w:rPr>
          <w:rFonts w:hint="eastAsia" w:ascii="宋体" w:cs="Times New Roman"/>
          <w:color w:val="auto"/>
          <w:sz w:val="21"/>
          <w:szCs w:val="21"/>
          <w:lang w:val="en-US" w:eastAsia="zh-CN"/>
        </w:rPr>
        <w:t>≤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300g；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电池容量：≥4000 mAH，充放电次数≥500 Cycles；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摄像头：前置摄像头≥500万像素，后置摄像头≥1300万像素，支持自动对焦、自动白平衡及外接摄像头；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扬声器：前置扬声器调至最大音量时，外放响度≥90dBA;使用集群业务时，终端与终端相距距离</w:t>
      </w:r>
      <w:r>
        <w:rPr>
          <w:rFonts w:hint="eastAsia" w:ascii="宋体" w:cs="Times New Roman"/>
          <w:color w:val="auto"/>
          <w:sz w:val="21"/>
          <w:szCs w:val="21"/>
          <w:lang w:val="en-US" w:eastAsia="zh-CN"/>
        </w:rPr>
        <w:t>≤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50cm，不可出现啸叫，若更近距离出现啸叫可立刻被抑制；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芯片：终端使用的宽带数字集群芯片具备完全的自主知识产权，须提供专利证书或相关证明材料；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充电器：双联充电器可同时对整机和备用电池充电；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入网授权：所投手持终端设备须具备工信部颁发的无线电发射设备型号核准证，且上述证书均应仍在有效期内(需加盖生产厂公章）；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定位功能：支持GPS及北斗定位功能；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zh-CN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工作温度：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val="zh-CN" w:eastAsia="zh-CN"/>
        </w:rPr>
        <w:t>－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40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val="zh-CN" w:eastAsia="zh-CN"/>
        </w:rPr>
        <w:t>℃～＋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55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val="zh-CN" w:eastAsia="zh-CN"/>
        </w:rPr>
        <w:t>℃；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存储温度：主机－40℃～＋85℃；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相对湿度：相对湿度：5%~95%（无凝露）；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存储：终端CPU≥8核支持内部存储≥2GB RAM 和 16GB FLASH，硬件支持≥32G TF卡存储；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外部接口：提供HDMI接口，支持音频、USB、OTG、串口等；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工作时间：集群工作模式（5：35：60）&gt;12小时，视频监控时间&gt;4小时；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支持WiFi 802.11b/g和WiFi热点功能；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可通过空口进行远程软件升级和参数配置；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7" w:leftChars="0" w:right="0" w:rightChars="0" w:hanging="627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相关标准：满足振动、常温跌落、防水防尘、机械冲击相关国家标准, 防尘防水等级不低于IP67标准，符合MIL-STD-810F相关测试要求。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outlineLvl w:val="0"/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供货范围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420" w:firstLineChars="200"/>
        <w:rPr>
          <w:rFonts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  <w:lang w:val="en-US" w:eastAsia="zh-CN"/>
        </w:rPr>
        <w:t>具备集群单呼、集群组呼、短信彩信、视频回传、移动警务等功能；可通过空口进行远程软件升级和参数配置；具备空口加密、空口完整性保护、遥开遥毙、用户数据保护、开机密码等安全控制功能；具备啸叫抑制功能；支持脱网直通模式（DMO）并兼容模拟和数字模式。</w:t>
      </w:r>
      <w:r>
        <w:rPr>
          <w:rFonts w:hint="eastAsia" w:ascii="宋体"/>
          <w:color w:val="auto"/>
          <w:sz w:val="21"/>
          <w:szCs w:val="21"/>
        </w:rPr>
        <w:t>完整的、全新的、符合制造标准的、满足本技术</w:t>
      </w:r>
      <w:r>
        <w:rPr>
          <w:rFonts w:hint="eastAsia" w:ascii="宋体"/>
          <w:color w:val="auto"/>
          <w:sz w:val="21"/>
          <w:szCs w:val="21"/>
          <w:lang w:eastAsia="zh-CN"/>
        </w:rPr>
        <w:t>规范书</w:t>
      </w:r>
      <w:r>
        <w:rPr>
          <w:rFonts w:hint="eastAsia" w:ascii="宋体"/>
          <w:color w:val="auto"/>
          <w:sz w:val="21"/>
          <w:szCs w:val="21"/>
        </w:rPr>
        <w:t>各项条件及技术要求的共计</w:t>
      </w:r>
      <w:r>
        <w:rPr>
          <w:rFonts w:hint="eastAsia" w:ascii="宋体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cs="新宋体"/>
          <w:bCs/>
          <w:color w:val="auto"/>
          <w:sz w:val="21"/>
          <w:szCs w:val="21"/>
          <w:u w:val="single"/>
          <w:lang w:val="en-US" w:eastAsia="zh-CN"/>
        </w:rPr>
        <w:t xml:space="preserve">180 </w:t>
      </w:r>
      <w:r>
        <w:rPr>
          <w:rFonts w:hint="eastAsia" w:ascii="宋体"/>
          <w:color w:val="auto"/>
          <w:sz w:val="21"/>
          <w:szCs w:val="21"/>
        </w:rPr>
        <w:t>台</w:t>
      </w:r>
      <w:r>
        <w:rPr>
          <w:rFonts w:hint="eastAsia" w:ascii="宋体"/>
          <w:color w:val="auto"/>
          <w:sz w:val="21"/>
          <w:szCs w:val="21"/>
          <w:lang w:eastAsia="zh-CN"/>
        </w:rPr>
        <w:t>4G集群终端</w:t>
      </w:r>
      <w:r>
        <w:rPr>
          <w:rFonts w:hint="eastAsia" w:ascii="宋体"/>
          <w:color w:val="auto"/>
          <w:sz w:val="21"/>
          <w:szCs w:val="21"/>
        </w:rPr>
        <w:t>，以及各类配件，</w:t>
      </w:r>
      <w:r>
        <w:rPr>
          <w:rFonts w:ascii="宋体"/>
          <w:color w:val="auto"/>
          <w:sz w:val="21"/>
          <w:szCs w:val="21"/>
        </w:rPr>
        <w:t>要求</w:t>
      </w:r>
      <w:r>
        <w:rPr>
          <w:rFonts w:hint="eastAsia" w:ascii="宋体"/>
          <w:color w:val="auto"/>
          <w:sz w:val="21"/>
          <w:szCs w:val="21"/>
        </w:rPr>
        <w:t>所有</w:t>
      </w:r>
      <w:r>
        <w:rPr>
          <w:rFonts w:ascii="宋体"/>
          <w:color w:val="auto"/>
          <w:sz w:val="21"/>
          <w:szCs w:val="21"/>
        </w:rPr>
        <w:t>配件均为</w:t>
      </w:r>
      <w:r>
        <w:rPr>
          <w:rFonts w:hint="eastAsia" w:ascii="宋体"/>
          <w:color w:val="auto"/>
          <w:sz w:val="21"/>
          <w:szCs w:val="21"/>
          <w:lang w:eastAsia="zh-CN"/>
        </w:rPr>
        <w:t>华为</w:t>
      </w:r>
      <w:r>
        <w:rPr>
          <w:rFonts w:ascii="宋体"/>
          <w:color w:val="auto"/>
          <w:sz w:val="21"/>
          <w:szCs w:val="21"/>
        </w:rPr>
        <w:t>原装产品。</w:t>
      </w:r>
    </w:p>
    <w:tbl>
      <w:tblPr>
        <w:tblStyle w:val="6"/>
        <w:tblW w:w="829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2171"/>
        <w:gridCol w:w="980"/>
        <w:gridCol w:w="801"/>
        <w:gridCol w:w="2046"/>
        <w:gridCol w:w="149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设备名称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单位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参考型号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4G集群终端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主机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台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华为EP820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天线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根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电池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块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360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容量≥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4000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mAH</w:t>
            </w: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双联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充电器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套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编程软件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套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免费升级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专用数据线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根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背夹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根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outlineLvl w:val="0"/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技术资料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945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rPr>
          <w:rFonts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  <w:lang w:eastAsia="zh-CN"/>
        </w:rPr>
        <w:t>投标方</w:t>
      </w:r>
      <w:r>
        <w:rPr>
          <w:rFonts w:hint="eastAsia" w:ascii="宋体"/>
          <w:color w:val="auto"/>
          <w:sz w:val="21"/>
          <w:szCs w:val="21"/>
        </w:rPr>
        <w:t>必须提供下表所列技术资料(但不限于此)。</w:t>
      </w:r>
    </w:p>
    <w:tbl>
      <w:tblPr>
        <w:tblStyle w:val="6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3570"/>
        <w:gridCol w:w="1590"/>
        <w:gridCol w:w="2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jc w:val="center"/>
        </w:trPr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35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名称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21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要求交货时间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35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说明书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21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同设备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35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合格证</w:t>
            </w:r>
          </w:p>
        </w:tc>
        <w:tc>
          <w:tcPr>
            <w:tcW w:w="1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180</w:t>
            </w:r>
          </w:p>
        </w:tc>
        <w:tc>
          <w:tcPr>
            <w:tcW w:w="21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同设备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945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  <w:t>投标方必须交付全新的、完整的、与提供设备相符的、招标方认可的技术资料。对于缺失损坏、不符合要求的技术资料，投标方在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u w:val="single"/>
          <w:lang w:eastAsia="zh-CN"/>
        </w:rPr>
        <w:t xml:space="preserve"> 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u w:val="single"/>
          <w:lang w:val="en-US" w:eastAsia="zh-CN"/>
        </w:rPr>
        <w:t>15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u w:val="single"/>
          <w:lang w:eastAsia="zh-CN"/>
        </w:rPr>
        <w:t xml:space="preserve"> 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  <w:t>日内，补齐、更换。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outlineLvl w:val="0"/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技术服务及培训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5" w:leftChars="0" w:right="0" w:rightChars="0" w:hanging="625" w:firstLineChars="0"/>
        <w:rPr>
          <w:rFonts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技术服务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420" w:firstLineChars="200"/>
        <w:rPr>
          <w:rFonts w:ascii="宋体"/>
          <w:color w:val="0000FF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在设备组装、编程、试用以及整机质量保证期内，</w:t>
      </w:r>
      <w:r>
        <w:rPr>
          <w:rFonts w:hint="eastAsia" w:ascii="宋体"/>
          <w:color w:val="auto"/>
          <w:sz w:val="21"/>
          <w:szCs w:val="21"/>
          <w:lang w:eastAsia="zh-CN"/>
        </w:rPr>
        <w:t>投标方</w:t>
      </w:r>
      <w:r>
        <w:rPr>
          <w:rFonts w:hint="eastAsia" w:ascii="宋体"/>
          <w:color w:val="auto"/>
          <w:sz w:val="21"/>
          <w:szCs w:val="21"/>
        </w:rPr>
        <w:t>应派遣必要数量的有资格、有经验、有技术、健康、能胜任工作的技术人员到</w:t>
      </w:r>
      <w:r>
        <w:rPr>
          <w:rFonts w:hint="eastAsia" w:ascii="宋体"/>
          <w:color w:val="auto"/>
          <w:sz w:val="21"/>
          <w:szCs w:val="21"/>
          <w:lang w:eastAsia="zh-CN"/>
        </w:rPr>
        <w:t>招标方</w:t>
      </w:r>
      <w:r>
        <w:rPr>
          <w:rFonts w:hint="eastAsia" w:ascii="宋体"/>
          <w:color w:val="auto"/>
          <w:sz w:val="21"/>
          <w:szCs w:val="21"/>
        </w:rPr>
        <w:t>现场从事技术服务工作，在正确操作使用方面为</w:t>
      </w:r>
      <w:r>
        <w:rPr>
          <w:rFonts w:hint="eastAsia" w:ascii="宋体"/>
          <w:color w:val="auto"/>
          <w:sz w:val="21"/>
          <w:szCs w:val="21"/>
          <w:lang w:eastAsia="zh-CN"/>
        </w:rPr>
        <w:t>招标方</w:t>
      </w:r>
      <w:r>
        <w:rPr>
          <w:rFonts w:hint="eastAsia" w:ascii="宋体"/>
          <w:color w:val="auto"/>
          <w:sz w:val="21"/>
          <w:szCs w:val="21"/>
        </w:rPr>
        <w:t>提供技术上的帮助和支持，以保证</w:t>
      </w:r>
      <w:r>
        <w:rPr>
          <w:rFonts w:hint="eastAsia" w:ascii="宋体"/>
          <w:color w:val="auto"/>
          <w:sz w:val="21"/>
          <w:szCs w:val="21"/>
          <w:lang w:eastAsia="zh-CN"/>
        </w:rPr>
        <w:t>4G集群终端</w:t>
      </w:r>
      <w:r>
        <w:rPr>
          <w:rFonts w:hint="eastAsia" w:ascii="宋体"/>
          <w:color w:val="auto"/>
          <w:sz w:val="21"/>
          <w:szCs w:val="21"/>
        </w:rPr>
        <w:t>能顺利投入使用。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5" w:leftChars="0" w:right="0" w:rightChars="0" w:hanging="625" w:firstLineChars="0"/>
        <w:rPr>
          <w:rFonts w:hint="eastAsia" w:ascii="宋体" w:hAnsi="Times New Roman" w:eastAsia="宋体" w:cs="Times New Roman"/>
          <w:color w:val="auto"/>
          <w:sz w:val="21"/>
          <w:szCs w:val="21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</w:rPr>
        <w:t>技术培训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420" w:firstLineChars="200"/>
        <w:rPr>
          <w:rFonts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设备到货后，</w:t>
      </w:r>
      <w:r>
        <w:rPr>
          <w:rFonts w:hint="eastAsia" w:ascii="宋体"/>
          <w:color w:val="auto"/>
          <w:sz w:val="21"/>
          <w:szCs w:val="21"/>
          <w:lang w:eastAsia="zh-CN"/>
        </w:rPr>
        <w:t>投标方</w:t>
      </w:r>
      <w:r>
        <w:rPr>
          <w:rFonts w:hint="eastAsia" w:ascii="宋体"/>
          <w:color w:val="auto"/>
          <w:sz w:val="21"/>
          <w:szCs w:val="21"/>
        </w:rPr>
        <w:t>要派遣培训专家到</w:t>
      </w:r>
      <w:r>
        <w:rPr>
          <w:rFonts w:hint="eastAsia" w:ascii="宋体"/>
          <w:color w:val="auto"/>
          <w:sz w:val="21"/>
          <w:szCs w:val="21"/>
          <w:lang w:eastAsia="zh-CN"/>
        </w:rPr>
        <w:t>招标方</w:t>
      </w:r>
      <w:r>
        <w:rPr>
          <w:rFonts w:hint="eastAsia" w:ascii="宋体"/>
          <w:color w:val="auto"/>
          <w:sz w:val="21"/>
          <w:szCs w:val="21"/>
        </w:rPr>
        <w:t>现场，为</w:t>
      </w:r>
      <w:r>
        <w:rPr>
          <w:rFonts w:hint="eastAsia" w:ascii="宋体"/>
          <w:color w:val="auto"/>
          <w:sz w:val="21"/>
          <w:szCs w:val="21"/>
          <w:lang w:eastAsia="zh-CN"/>
        </w:rPr>
        <w:t>招标方</w:t>
      </w:r>
      <w:r>
        <w:rPr>
          <w:rFonts w:hint="eastAsia" w:ascii="宋体"/>
          <w:color w:val="auto"/>
          <w:sz w:val="21"/>
          <w:szCs w:val="21"/>
        </w:rPr>
        <w:t>编程和操作人员提供必要的技术培训，培训时间不少于</w:t>
      </w:r>
      <w:r>
        <w:rPr>
          <w:rFonts w:hint="eastAsia" w:ascii="宋体"/>
          <w:color w:val="auto"/>
          <w:sz w:val="21"/>
          <w:szCs w:val="21"/>
          <w:u w:val="single"/>
        </w:rPr>
        <w:t xml:space="preserve"> </w:t>
      </w:r>
      <w:r>
        <w:rPr>
          <w:rFonts w:ascii="宋体"/>
          <w:color w:val="auto"/>
          <w:sz w:val="21"/>
          <w:szCs w:val="21"/>
          <w:u w:val="single"/>
        </w:rPr>
        <w:t>1</w:t>
      </w:r>
      <w:r>
        <w:rPr>
          <w:rFonts w:hint="eastAsia" w:ascii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/>
          <w:color w:val="auto"/>
          <w:sz w:val="21"/>
          <w:szCs w:val="21"/>
        </w:rPr>
        <w:t>天。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outlineLvl w:val="0"/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安装调试、性能测试、考核验收及结算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5" w:leftChars="0" w:right="0" w:rightChars="0" w:hanging="625" w:firstLineChars="0"/>
        <w:rPr>
          <w:rFonts w:hint="eastAsia" w:ascii="宋体" w:hAnsi="Times New Roman" w:eastAsia="宋体" w:cs="Times New Roman"/>
          <w:color w:val="auto"/>
          <w:sz w:val="21"/>
          <w:szCs w:val="21"/>
        </w:rPr>
      </w:pPr>
      <w:r>
        <w:rPr>
          <w:rFonts w:hint="eastAsia" w:ascii="宋体" w:cs="Times New Roman"/>
          <w:color w:val="auto"/>
          <w:sz w:val="21"/>
          <w:szCs w:val="21"/>
          <w:lang w:val="en-US" w:eastAsia="zh-CN"/>
        </w:rPr>
        <w:t>*</w:t>
      </w:r>
      <w:r>
        <w:rPr>
          <w:rFonts w:hint="eastAsia" w:ascii="宋体" w:hAnsi="Times New Roman" w:eastAsia="宋体" w:cs="Times New Roman"/>
          <w:color w:val="auto"/>
          <w:sz w:val="21"/>
          <w:szCs w:val="21"/>
        </w:rPr>
        <w:t>安装调试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420" w:firstLineChars="200"/>
        <w:rPr>
          <w:rFonts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设备到货后，</w:t>
      </w:r>
      <w:r>
        <w:rPr>
          <w:rFonts w:hint="eastAsia" w:ascii="宋体"/>
          <w:color w:val="auto"/>
          <w:sz w:val="21"/>
          <w:szCs w:val="21"/>
          <w:lang w:eastAsia="zh-CN"/>
        </w:rPr>
        <w:t>投标方派</w:t>
      </w:r>
      <w:r>
        <w:rPr>
          <w:rFonts w:hint="eastAsia" w:ascii="宋体"/>
          <w:color w:val="auto"/>
          <w:sz w:val="21"/>
          <w:szCs w:val="21"/>
          <w:lang w:val="en-US" w:eastAsia="zh-CN"/>
        </w:rPr>
        <w:t>专门技术人员在招标方监督下</w:t>
      </w:r>
      <w:r>
        <w:rPr>
          <w:rFonts w:hint="eastAsia" w:ascii="宋体"/>
          <w:color w:val="auto"/>
          <w:sz w:val="21"/>
          <w:szCs w:val="21"/>
        </w:rPr>
        <w:t>进行设备的编程调试工作。在编程调试过程中，如发现缺件、损件等问题由</w:t>
      </w:r>
      <w:r>
        <w:rPr>
          <w:rFonts w:hint="eastAsia" w:ascii="宋体"/>
          <w:color w:val="auto"/>
          <w:sz w:val="21"/>
          <w:szCs w:val="21"/>
          <w:lang w:eastAsia="zh-CN"/>
        </w:rPr>
        <w:t>投标方</w:t>
      </w:r>
      <w:r>
        <w:rPr>
          <w:rFonts w:hint="eastAsia" w:ascii="宋体"/>
          <w:color w:val="auto"/>
          <w:sz w:val="21"/>
          <w:szCs w:val="21"/>
        </w:rPr>
        <w:t>负责</w:t>
      </w:r>
      <w:r>
        <w:rPr>
          <w:rFonts w:hint="eastAsia" w:ascii="宋体"/>
          <w:color w:val="auto"/>
          <w:sz w:val="21"/>
          <w:szCs w:val="21"/>
          <w:lang w:eastAsia="zh-CN"/>
        </w:rPr>
        <w:t>解决</w:t>
      </w:r>
      <w:r>
        <w:rPr>
          <w:rFonts w:hint="eastAsia" w:ascii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5" w:leftChars="0" w:right="0" w:rightChars="0" w:hanging="625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  <w:t>性能测试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Chars="0" w:right="0" w:rightChars="0" w:firstLine="420" w:firstLineChars="200"/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</w:rPr>
        <w:t>设备编程完成后，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  <w:t>招标方</w:t>
      </w:r>
      <w:r>
        <w:rPr>
          <w:rFonts w:hint="eastAsia" w:ascii="宋体" w:hAnsi="Times New Roman" w:eastAsia="宋体" w:cs="Times New Roman"/>
          <w:color w:val="auto"/>
          <w:sz w:val="21"/>
          <w:szCs w:val="21"/>
        </w:rPr>
        <w:t>将对设备进行试用行。试用期1个月，要求能正常通话，音质清晰无杂音，无花屏、黑屏等现象。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  <w:t>每台设备</w:t>
      </w:r>
      <w:r>
        <w:rPr>
          <w:rFonts w:hint="eastAsia" w:ascii="宋体" w:hAnsi="Times New Roman" w:eastAsia="宋体" w:cs="Times New Roman"/>
          <w:color w:val="auto"/>
          <w:sz w:val="21"/>
          <w:szCs w:val="21"/>
        </w:rPr>
        <w:t>连续故障时间不超过24小时，累计故障时间不超过72小时。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  <w:t>试用期间，非人为原因造成的设备问题，投标方无条件为招标方更换设备。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5" w:leftChars="0" w:right="0" w:rightChars="0" w:hanging="625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</w:rPr>
        <w:t>考核验收</w:t>
      </w:r>
      <w:r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  <w:t>及结算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Chars="0" w:right="0" w:rightChars="0" w:firstLine="420" w:firstLineChars="200"/>
        <w:rPr>
          <w:rFonts w:hint="eastAsia"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设备在上述考核合格后，按照中国国家相关标准和合同规定的要求验收，</w:t>
      </w:r>
      <w:r>
        <w:rPr>
          <w:rFonts w:hint="eastAsia" w:ascii="宋体"/>
          <w:color w:val="auto"/>
          <w:sz w:val="21"/>
          <w:szCs w:val="21"/>
          <w:lang w:eastAsia="zh-CN"/>
        </w:rPr>
        <w:t>招标方</w:t>
      </w:r>
      <w:r>
        <w:rPr>
          <w:rFonts w:hint="eastAsia" w:ascii="宋体"/>
          <w:color w:val="auto"/>
          <w:sz w:val="21"/>
          <w:szCs w:val="21"/>
        </w:rPr>
        <w:t>和</w:t>
      </w:r>
      <w:r>
        <w:rPr>
          <w:rFonts w:hint="eastAsia" w:ascii="宋体"/>
          <w:color w:val="auto"/>
          <w:sz w:val="21"/>
          <w:szCs w:val="21"/>
          <w:lang w:eastAsia="zh-CN"/>
        </w:rPr>
        <w:t>投标方</w:t>
      </w:r>
      <w:r>
        <w:rPr>
          <w:rFonts w:hint="eastAsia" w:ascii="宋体"/>
          <w:color w:val="auto"/>
          <w:sz w:val="21"/>
          <w:szCs w:val="21"/>
        </w:rPr>
        <w:t>签署验收报告</w:t>
      </w:r>
      <w:r>
        <w:rPr>
          <w:rFonts w:hint="eastAsia" w:ascii="宋体"/>
          <w:color w:val="auto"/>
          <w:sz w:val="21"/>
          <w:szCs w:val="21"/>
          <w:lang w:eastAsia="zh-CN"/>
        </w:rPr>
        <w:t>，招标方</w:t>
      </w:r>
      <w:r>
        <w:rPr>
          <w:rFonts w:hint="eastAsia" w:ascii="宋体"/>
          <w:color w:val="auto"/>
          <w:sz w:val="21"/>
          <w:szCs w:val="21"/>
          <w:lang w:val="en-US" w:eastAsia="zh-CN"/>
        </w:rPr>
        <w:t>支付中标方总费用的90%，剩余总费用的10%，在质保期满，无任何质量问题后一次付清。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outlineLvl w:val="0"/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质量保证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5" w:leftChars="0" w:right="0" w:rightChars="0" w:hanging="625" w:firstLineChars="0"/>
        <w:rPr>
          <w:rFonts w:hint="eastAsia"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  <w:lang w:val="en-US" w:eastAsia="zh-CN"/>
        </w:rPr>
        <w:t>*</w:t>
      </w:r>
      <w:r>
        <w:rPr>
          <w:rFonts w:hint="eastAsia" w:ascii="宋体"/>
          <w:color w:val="auto"/>
          <w:sz w:val="21"/>
          <w:szCs w:val="21"/>
          <w:lang w:eastAsia="zh-CN"/>
        </w:rPr>
        <w:t>质保期</w:t>
      </w:r>
      <w:r>
        <w:rPr>
          <w:rFonts w:hint="eastAsia" w:ascii="宋体"/>
          <w:color w:val="auto"/>
          <w:sz w:val="21"/>
          <w:szCs w:val="21"/>
        </w:rPr>
        <w:t>为12个月</w:t>
      </w:r>
      <w:bookmarkStart w:id="1" w:name="_GoBack"/>
      <w:bookmarkEnd w:id="1"/>
      <w:r>
        <w:rPr>
          <w:rFonts w:hint="eastAsia" w:ascii="宋体"/>
          <w:color w:val="auto"/>
          <w:sz w:val="21"/>
          <w:szCs w:val="21"/>
        </w:rPr>
        <w:t>。保证期限从该设备验收合格双方签字之日算起。</w:t>
      </w:r>
      <w:r>
        <w:rPr>
          <w:rFonts w:hint="eastAsia" w:ascii="宋体"/>
          <w:color w:val="auto"/>
          <w:sz w:val="21"/>
          <w:szCs w:val="21"/>
          <w:lang w:eastAsia="zh-CN"/>
        </w:rPr>
        <w:t>投标方在投标文件中需提供原厂售后服务承诺函。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5" w:leftChars="0" w:right="0" w:rightChars="0" w:hanging="625" w:firstLineChars="0"/>
        <w:rPr>
          <w:rFonts w:hint="eastAsia" w:ascii="宋体" w:hAnsi="Times New Roman" w:eastAsia="宋体" w:cs="Times New Roman"/>
          <w:color w:val="auto"/>
          <w:sz w:val="21"/>
          <w:szCs w:val="21"/>
          <w:lang w:eastAsia="zh-CN"/>
        </w:rPr>
      </w:pPr>
      <w:r>
        <w:rPr>
          <w:rFonts w:hint="eastAsia" w:ascii="宋体" w:hAnsi="Times New Roman" w:eastAsia="宋体" w:cs="Times New Roman"/>
          <w:color w:val="auto"/>
          <w:sz w:val="21"/>
          <w:szCs w:val="21"/>
          <w:lang w:val="en-US" w:eastAsia="zh-CN"/>
        </w:rPr>
        <w:t>质保期如出现问题，在国家三包免费更换范围之内的，一律更换新4G集群终端，超出更换范围的，免费维修。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6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425" w:leftChars="0" w:right="0" w:rightChars="0" w:hanging="425" w:firstLineChars="0"/>
        <w:outlineLvl w:val="0"/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Style w:val="5"/>
          <w:rFonts w:hint="eastAsia" w:ascii="宋体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售后支持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5" w:leftChars="0" w:right="0" w:rightChars="0" w:hanging="625" w:firstLineChars="0"/>
        <w:rPr>
          <w:rFonts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技术支持</w:t>
      </w:r>
    </w:p>
    <w:p>
      <w:pPr>
        <w:keepNext w:val="0"/>
        <w:keepLines w:val="0"/>
        <w:pageBreakBefore w:val="0"/>
        <w:widowControl w:val="0"/>
        <w:tabs>
          <w:tab w:val="left" w:pos="1460"/>
        </w:tabs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right="0" w:rightChars="0" w:firstLine="420" w:firstLineChars="200"/>
        <w:rPr>
          <w:rFonts w:ascii="宋体" w:cs="新宋体"/>
          <w:bCs/>
          <w:color w:val="auto"/>
          <w:sz w:val="21"/>
          <w:szCs w:val="21"/>
        </w:rPr>
      </w:pPr>
      <w:r>
        <w:rPr>
          <w:rFonts w:hint="eastAsia" w:ascii="宋体" w:cs="新宋体"/>
          <w:bCs/>
          <w:color w:val="auto"/>
          <w:sz w:val="21"/>
          <w:szCs w:val="21"/>
          <w:lang w:eastAsia="zh-CN"/>
        </w:rPr>
        <w:t>投标方</w:t>
      </w:r>
      <w:r>
        <w:rPr>
          <w:rFonts w:hint="eastAsia" w:ascii="宋体" w:cs="新宋体"/>
          <w:bCs/>
          <w:color w:val="auto"/>
          <w:sz w:val="21"/>
          <w:szCs w:val="21"/>
        </w:rPr>
        <w:t>应在报价中说明质保期满后如何在技术上继续给</w:t>
      </w:r>
      <w:r>
        <w:rPr>
          <w:rFonts w:hint="eastAsia" w:ascii="宋体" w:cs="新宋体"/>
          <w:bCs/>
          <w:color w:val="auto"/>
          <w:sz w:val="21"/>
          <w:szCs w:val="21"/>
          <w:lang w:eastAsia="zh-CN"/>
        </w:rPr>
        <w:t>招标方</w:t>
      </w:r>
      <w:r>
        <w:rPr>
          <w:rFonts w:hint="eastAsia" w:ascii="宋体" w:cs="新宋体"/>
          <w:bCs/>
          <w:color w:val="auto"/>
          <w:sz w:val="21"/>
          <w:szCs w:val="21"/>
        </w:rPr>
        <w:t>以支持。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625" w:leftChars="0" w:right="0" w:rightChars="0" w:hanging="625" w:firstLineChars="0"/>
        <w:rPr>
          <w:rFonts w:ascii="宋体"/>
          <w:color w:val="auto"/>
          <w:sz w:val="21"/>
          <w:szCs w:val="21"/>
        </w:rPr>
      </w:pPr>
      <w:r>
        <w:rPr>
          <w:rFonts w:hint="eastAsia" w:ascii="宋体"/>
          <w:color w:val="auto"/>
          <w:sz w:val="21"/>
          <w:szCs w:val="21"/>
        </w:rPr>
        <w:t>维修支持</w:t>
      </w:r>
    </w:p>
    <w:p>
      <w:pPr>
        <w:rPr>
          <w:rFonts w:hint="eastAsia"/>
          <w:lang w:eastAsia="zh-CN"/>
        </w:rPr>
      </w:pPr>
      <w:r>
        <w:rPr>
          <w:rFonts w:hint="eastAsia" w:ascii="宋体" w:cs="新宋体"/>
          <w:bCs/>
          <w:color w:val="auto"/>
          <w:sz w:val="21"/>
          <w:szCs w:val="21"/>
          <w:lang w:eastAsia="zh-CN"/>
        </w:rPr>
        <w:t>投标方</w:t>
      </w:r>
      <w:r>
        <w:rPr>
          <w:rFonts w:hint="eastAsia" w:ascii="宋体" w:cs="新宋体"/>
          <w:bCs/>
          <w:color w:val="auto"/>
          <w:sz w:val="21"/>
          <w:szCs w:val="21"/>
        </w:rPr>
        <w:t>应在报价中说明</w:t>
      </w:r>
      <w:r>
        <w:rPr>
          <w:rFonts w:hint="eastAsia" w:ascii="宋体" w:cs="新宋体"/>
          <w:bCs/>
          <w:color w:val="auto"/>
          <w:sz w:val="21"/>
          <w:szCs w:val="21"/>
          <w:lang w:val="en-US" w:eastAsia="zh-CN"/>
        </w:rPr>
        <w:t>质量保证期</w:t>
      </w:r>
      <w:r>
        <w:rPr>
          <w:rFonts w:hint="eastAsia" w:ascii="宋体" w:cs="新宋体"/>
          <w:bCs/>
          <w:color w:val="auto"/>
          <w:sz w:val="21"/>
          <w:szCs w:val="21"/>
        </w:rPr>
        <w:t>满后，</w:t>
      </w:r>
      <w:r>
        <w:rPr>
          <w:rFonts w:hint="eastAsia" w:ascii="宋体" w:cs="新宋体"/>
          <w:bCs/>
          <w:color w:val="auto"/>
          <w:sz w:val="21"/>
          <w:szCs w:val="21"/>
          <w:lang w:eastAsia="zh-CN"/>
        </w:rPr>
        <w:t>投标方</w:t>
      </w:r>
      <w:r>
        <w:rPr>
          <w:rFonts w:hint="eastAsia" w:ascii="宋体" w:cs="新宋体"/>
          <w:bCs/>
          <w:color w:val="auto"/>
          <w:sz w:val="21"/>
          <w:szCs w:val="21"/>
        </w:rPr>
        <w:t>在设备维修方面能给</w:t>
      </w:r>
      <w:r>
        <w:rPr>
          <w:rFonts w:hint="eastAsia" w:ascii="宋体" w:cs="新宋体"/>
          <w:bCs/>
          <w:color w:val="auto"/>
          <w:sz w:val="21"/>
          <w:szCs w:val="21"/>
          <w:lang w:eastAsia="zh-CN"/>
        </w:rPr>
        <w:t>招标方</w:t>
      </w:r>
      <w:r>
        <w:rPr>
          <w:rFonts w:hint="eastAsia" w:ascii="宋体" w:cs="新宋体"/>
          <w:bCs/>
          <w:color w:val="auto"/>
          <w:sz w:val="21"/>
          <w:szCs w:val="21"/>
        </w:rPr>
        <w:t>什么样的支持。如</w:t>
      </w:r>
      <w:r>
        <w:rPr>
          <w:rFonts w:hint="eastAsia" w:ascii="宋体" w:cs="新宋体"/>
          <w:bCs/>
          <w:color w:val="auto"/>
          <w:sz w:val="21"/>
          <w:szCs w:val="21"/>
          <w:lang w:eastAsia="zh-CN"/>
        </w:rPr>
        <w:t>招标方</w:t>
      </w:r>
      <w:r>
        <w:rPr>
          <w:rFonts w:hint="eastAsia" w:ascii="宋体" w:cs="新宋体"/>
          <w:bCs/>
          <w:color w:val="auto"/>
          <w:sz w:val="21"/>
          <w:szCs w:val="21"/>
        </w:rPr>
        <w:t>是否可得到</w:t>
      </w:r>
      <w:r>
        <w:rPr>
          <w:rFonts w:hint="eastAsia" w:ascii="宋体" w:cs="新宋体"/>
          <w:bCs/>
          <w:color w:val="auto"/>
          <w:sz w:val="21"/>
          <w:szCs w:val="21"/>
          <w:lang w:eastAsia="zh-CN"/>
        </w:rPr>
        <w:t>投标方</w:t>
      </w:r>
      <w:r>
        <w:rPr>
          <w:rFonts w:hint="eastAsia" w:ascii="宋体" w:cs="新宋体"/>
          <w:bCs/>
          <w:color w:val="auto"/>
          <w:sz w:val="21"/>
          <w:szCs w:val="21"/>
        </w:rPr>
        <w:t>在专业维修点的帮助；对于</w:t>
      </w:r>
      <w:r>
        <w:rPr>
          <w:rFonts w:hint="eastAsia" w:ascii="宋体" w:cs="新宋体"/>
          <w:bCs/>
          <w:color w:val="auto"/>
          <w:sz w:val="21"/>
          <w:szCs w:val="21"/>
          <w:lang w:eastAsia="zh-CN"/>
        </w:rPr>
        <w:t>招标方</w:t>
      </w:r>
      <w:r>
        <w:rPr>
          <w:rFonts w:hint="eastAsia" w:ascii="宋体" w:cs="新宋体"/>
          <w:bCs/>
          <w:color w:val="auto"/>
          <w:sz w:val="21"/>
          <w:szCs w:val="21"/>
        </w:rPr>
        <w:t>遇到的紧急故障需要</w:t>
      </w:r>
      <w:r>
        <w:rPr>
          <w:rFonts w:hint="eastAsia" w:ascii="宋体" w:cs="新宋体"/>
          <w:bCs/>
          <w:color w:val="auto"/>
          <w:sz w:val="21"/>
          <w:szCs w:val="21"/>
          <w:lang w:eastAsia="zh-CN"/>
        </w:rPr>
        <w:t>投标方</w:t>
      </w:r>
      <w:r>
        <w:rPr>
          <w:rFonts w:hint="eastAsia" w:ascii="宋体" w:cs="新宋体"/>
          <w:bCs/>
          <w:color w:val="auto"/>
          <w:sz w:val="21"/>
          <w:szCs w:val="21"/>
        </w:rPr>
        <w:t>帮助处理时，</w:t>
      </w:r>
      <w:r>
        <w:rPr>
          <w:rFonts w:hint="eastAsia" w:ascii="宋体" w:cs="新宋体"/>
          <w:bCs/>
          <w:color w:val="auto"/>
          <w:sz w:val="21"/>
          <w:szCs w:val="21"/>
          <w:lang w:eastAsia="zh-CN"/>
        </w:rPr>
        <w:t>投标方</w:t>
      </w:r>
      <w:r>
        <w:rPr>
          <w:rFonts w:hint="eastAsia" w:ascii="宋体" w:cs="新宋体"/>
          <w:bCs/>
          <w:color w:val="auto"/>
          <w:sz w:val="21"/>
          <w:szCs w:val="21"/>
        </w:rPr>
        <w:t>如何以最快的速度给予支持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AF0FDA"/>
    <w:multiLevelType w:val="multilevel"/>
    <w:tmpl w:val="85AF0FDA"/>
    <w:lvl w:ilvl="0" w:tentative="0">
      <w:start w:val="7"/>
      <w:numFmt w:val="decimal"/>
      <w:lvlText w:val="%1.2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5"/>
      <w:numFmt w:val="decimal"/>
      <w:lvlText w:val="%1.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97B70C2D"/>
    <w:multiLevelType w:val="multilevel"/>
    <w:tmpl w:val="97B70C2D"/>
    <w:lvl w:ilvl="0" w:tentative="0">
      <w:start w:val="7"/>
      <w:numFmt w:val="decimal"/>
      <w:lvlText w:val="%1.3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5"/>
      <w:numFmt w:val="decimal"/>
      <w:lvlText w:val="%1.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A8810BF0"/>
    <w:multiLevelType w:val="multilevel"/>
    <w:tmpl w:val="A8810BF0"/>
    <w:lvl w:ilvl="0" w:tentative="0">
      <w:start w:val="7"/>
      <w:numFmt w:val="decimal"/>
      <w:lvlText w:val="%1.1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5"/>
      <w:numFmt w:val="decimal"/>
      <w:lvlText w:val="%1.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>
    <w:nsid w:val="AD9CD741"/>
    <w:multiLevelType w:val="multilevel"/>
    <w:tmpl w:val="AD9CD741"/>
    <w:lvl w:ilvl="0" w:tentative="0">
      <w:start w:val="8"/>
      <w:numFmt w:val="decimal"/>
      <w:lvlText w:val="%1.1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4"/>
      <w:numFmt w:val="decimal"/>
      <w:lvlText w:val="%1.4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E2B35994"/>
    <w:multiLevelType w:val="multilevel"/>
    <w:tmpl w:val="E2B35994"/>
    <w:lvl w:ilvl="0" w:tentative="0">
      <w:start w:val="5"/>
      <w:numFmt w:val="decimal"/>
      <w:lvlText w:val="%1.2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5"/>
      <w:numFmt w:val="decimal"/>
      <w:lvlText w:val="%1.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>
    <w:nsid w:val="EE62B441"/>
    <w:multiLevelType w:val="multilevel"/>
    <w:tmpl w:val="EE62B441"/>
    <w:lvl w:ilvl="0" w:tentative="0">
      <w:start w:val="1"/>
      <w:numFmt w:val="decimal"/>
      <w:lvlText w:val="%1.1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6">
    <w:nsid w:val="F15129CE"/>
    <w:multiLevelType w:val="multilevel"/>
    <w:tmpl w:val="F15129CE"/>
    <w:lvl w:ilvl="0" w:tentative="0">
      <w:start w:val="8"/>
      <w:numFmt w:val="decimal"/>
      <w:lvlText w:val="%1.2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4"/>
      <w:numFmt w:val="decimal"/>
      <w:lvlText w:val="%1.4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7">
    <w:nsid w:val="F204320F"/>
    <w:multiLevelType w:val="multilevel"/>
    <w:tmpl w:val="F204320F"/>
    <w:lvl w:ilvl="0" w:tentative="0">
      <w:start w:val="3"/>
      <w:numFmt w:val="decimal"/>
      <w:lvlText w:val="%1.1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8">
    <w:nsid w:val="F7B02845"/>
    <w:multiLevelType w:val="multilevel"/>
    <w:tmpl w:val="F7B02845"/>
    <w:lvl w:ilvl="0" w:tentative="0">
      <w:start w:val="5"/>
      <w:numFmt w:val="decimal"/>
      <w:lvlText w:val="%1.1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5"/>
      <w:numFmt w:val="decimal"/>
      <w:lvlText w:val="%1.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>
    <w:nsid w:val="FC9ECED6"/>
    <w:multiLevelType w:val="multilevel"/>
    <w:tmpl w:val="FC9ECED6"/>
    <w:lvl w:ilvl="0" w:tentative="0">
      <w:start w:val="9"/>
      <w:numFmt w:val="decimal"/>
      <w:lvlText w:val="%1.1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4"/>
      <w:numFmt w:val="decimal"/>
      <w:lvlText w:val="%1.4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0">
    <w:nsid w:val="0478ADFD"/>
    <w:multiLevelType w:val="singleLevel"/>
    <w:tmpl w:val="0478ADF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52F43FBE"/>
    <w:multiLevelType w:val="multilevel"/>
    <w:tmpl w:val="52F43FBE"/>
    <w:lvl w:ilvl="0" w:tentative="0">
      <w:start w:val="6"/>
      <w:numFmt w:val="decimal"/>
      <w:lvlText w:val="%1.2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5"/>
      <w:numFmt w:val="decimal"/>
      <w:lvlText w:val="%1.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2">
    <w:nsid w:val="6D9BFA20"/>
    <w:multiLevelType w:val="multilevel"/>
    <w:tmpl w:val="6D9BFA20"/>
    <w:lvl w:ilvl="0" w:tentative="0">
      <w:start w:val="6"/>
      <w:numFmt w:val="decimal"/>
      <w:lvlText w:val="%1.1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5"/>
      <w:numFmt w:val="decimal"/>
      <w:lvlText w:val="%1.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3">
    <w:nsid w:val="78A4AC18"/>
    <w:multiLevelType w:val="multilevel"/>
    <w:tmpl w:val="78A4AC18"/>
    <w:lvl w:ilvl="0" w:tentative="0">
      <w:start w:val="9"/>
      <w:numFmt w:val="decimal"/>
      <w:lvlText w:val="%1.2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4"/>
      <w:numFmt w:val="decimal"/>
      <w:lvlText w:val="%1.4%2"/>
      <w:lvlJc w:val="left"/>
      <w:pPr>
        <w:ind w:left="567" w:hanging="567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 w:numId="6">
    <w:abstractNumId w:val="12"/>
  </w:num>
  <w:num w:numId="7">
    <w:abstractNumId w:val="11"/>
  </w:num>
  <w:num w:numId="8">
    <w:abstractNumId w:val="2"/>
  </w:num>
  <w:num w:numId="9">
    <w:abstractNumId w:val="0"/>
  </w:num>
  <w:num w:numId="10">
    <w:abstractNumId w:val="1"/>
  </w:num>
  <w:num w:numId="11">
    <w:abstractNumId w:val="3"/>
  </w:num>
  <w:num w:numId="12">
    <w:abstractNumId w:val="6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B5988"/>
    <w:rsid w:val="534B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28"/>
      <w:sz w:val="32"/>
      <w:szCs w:val="20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2019-08-02T02:07:00Z</dcterms:created>
  <dc:creator>Administrator</dc:creator>
  <cp:lastModifiedBy>Administrator</cp:lastModifiedBy>
  <dcterms:modified xsi:type="dcterms:W3CDTF">2019-08-02T02:07:36Z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