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both"/>
        <w:rPr>
          <w:rFonts w:hint="eastAsia" w:ascii="仿宋" w:hAnsi="仿宋" w:eastAsia="仿宋" w:cs="仿宋"/>
          <w:sz w:val="24"/>
          <w:szCs w:val="24"/>
          <w:highlight w:val="none"/>
          <w:lang w:val="en-US" w:eastAsia="zh-CN"/>
        </w:rPr>
      </w:pPr>
      <w:bookmarkStart w:id="0" w:name="_Toc7333"/>
      <w:r>
        <w:rPr>
          <w:rFonts w:hint="eastAsia" w:ascii="仿宋" w:hAnsi="仿宋" w:eastAsia="仿宋" w:cs="仿宋"/>
          <w:sz w:val="24"/>
          <w:szCs w:val="24"/>
          <w:highlight w:val="none"/>
          <w:lang w:val="en-US" w:eastAsia="zh-CN"/>
        </w:rPr>
        <w:t>公告附件：</w:t>
      </w:r>
      <w:bookmarkStart w:id="27" w:name="_GoBack"/>
      <w:bookmarkEnd w:id="27"/>
    </w:p>
    <w:p>
      <w:pPr>
        <w:pStyle w:val="2"/>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LKJ-15型机车监控装置技术要求</w:t>
      </w:r>
      <w:bookmarkEnd w:id="0"/>
    </w:p>
    <w:p>
      <w:pPr>
        <w:adjustRightInd w:val="0"/>
        <w:spacing w:line="360" w:lineRule="auto"/>
        <w:rPr>
          <w:rFonts w:hint="eastAsia" w:ascii="宋体" w:hAnsi="宋体" w:eastAsia="宋体" w:cs="宋体"/>
          <w:bCs/>
          <w:sz w:val="21"/>
          <w:szCs w:val="21"/>
        </w:rPr>
      </w:pPr>
      <w:bookmarkStart w:id="1" w:name="_Toc49019228"/>
      <w:bookmarkStart w:id="2" w:name="_Toc47416189"/>
      <w:bookmarkStart w:id="3" w:name="_Toc49019489"/>
      <w:r>
        <w:rPr>
          <w:rFonts w:hint="eastAsia" w:ascii="宋体" w:hAnsi="宋体" w:eastAsia="宋体" w:cs="宋体"/>
          <w:bCs/>
          <w:sz w:val="21"/>
          <w:szCs w:val="21"/>
        </w:rPr>
        <w:t>1.货物需求</w:t>
      </w:r>
    </w:p>
    <w:p>
      <w:pPr>
        <w:autoSpaceDE w:val="0"/>
        <w:autoSpaceDN w:val="0"/>
        <w:adjustRightInd w:val="0"/>
        <w:spacing w:line="360" w:lineRule="auto"/>
        <w:rPr>
          <w:rFonts w:hint="eastAsia" w:ascii="宋体" w:hAnsi="宋体" w:eastAsia="宋体" w:cs="宋体"/>
          <w:b/>
          <w:bCs/>
          <w:color w:val="000000"/>
          <w:sz w:val="21"/>
          <w:szCs w:val="21"/>
        </w:rPr>
      </w:pPr>
      <w:r>
        <w:rPr>
          <w:rFonts w:hint="eastAsia" w:ascii="宋体" w:hAnsi="宋体" w:eastAsia="宋体" w:cs="宋体"/>
          <w:bCs/>
          <w:sz w:val="21"/>
          <w:szCs w:val="21"/>
        </w:rPr>
        <w:t>1.1</w:t>
      </w:r>
      <w:r>
        <w:rPr>
          <w:rFonts w:hint="eastAsia" w:ascii="宋体" w:hAnsi="宋体" w:eastAsia="宋体" w:cs="宋体"/>
          <w:sz w:val="21"/>
          <w:szCs w:val="21"/>
        </w:rPr>
        <w:t>货物需求一览表</w:t>
      </w:r>
    </w:p>
    <w:tbl>
      <w:tblPr>
        <w:tblStyle w:val="5"/>
        <w:tblW w:w="9178" w:type="dxa"/>
        <w:jc w:val="center"/>
        <w:tblInd w:w="0" w:type="dxa"/>
        <w:tblLayout w:type="fixed"/>
        <w:tblCellMar>
          <w:top w:w="0" w:type="dxa"/>
          <w:left w:w="108" w:type="dxa"/>
          <w:bottom w:w="0" w:type="dxa"/>
          <w:right w:w="108" w:type="dxa"/>
        </w:tblCellMar>
      </w:tblPr>
      <w:tblGrid>
        <w:gridCol w:w="1081"/>
        <w:gridCol w:w="2879"/>
        <w:gridCol w:w="1080"/>
        <w:gridCol w:w="900"/>
        <w:gridCol w:w="3238"/>
      </w:tblGrid>
      <w:tr>
        <w:tblPrEx>
          <w:tblLayout w:type="fixed"/>
          <w:tblCellMar>
            <w:top w:w="0" w:type="dxa"/>
            <w:left w:w="108" w:type="dxa"/>
            <w:bottom w:w="0" w:type="dxa"/>
            <w:right w:w="108" w:type="dxa"/>
          </w:tblCellMar>
        </w:tblPrEx>
        <w:trPr>
          <w:trHeight w:val="465" w:hRule="atLeast"/>
          <w:jc w:val="center"/>
        </w:trPr>
        <w:tc>
          <w:tcPr>
            <w:tcW w:w="1081"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eastAsia="宋体" w:cs="宋体"/>
                <w:color w:val="000000"/>
                <w:sz w:val="21"/>
                <w:szCs w:val="21"/>
              </w:rPr>
            </w:pPr>
            <w:r>
              <w:rPr>
                <w:rFonts w:hint="eastAsia" w:ascii="宋体" w:hAnsi="宋体" w:eastAsia="宋体" w:cs="宋体"/>
                <w:color w:val="000000"/>
                <w:sz w:val="21"/>
                <w:szCs w:val="21"/>
              </w:rPr>
              <w:t>序号</w:t>
            </w:r>
          </w:p>
        </w:tc>
        <w:tc>
          <w:tcPr>
            <w:tcW w:w="2879" w:type="dxa"/>
            <w:tcBorders>
              <w:top w:val="single" w:color="auto" w:sz="4" w:space="0"/>
              <w:left w:val="nil"/>
              <w:bottom w:val="single" w:color="auto" w:sz="4" w:space="0"/>
              <w:right w:val="single" w:color="auto" w:sz="4" w:space="0"/>
            </w:tcBorders>
            <w:vAlign w:val="center"/>
          </w:tcPr>
          <w:p>
            <w:pPr>
              <w:spacing w:line="360" w:lineRule="auto"/>
              <w:jc w:val="center"/>
              <w:rPr>
                <w:rFonts w:hint="eastAsia" w:ascii="宋体" w:hAnsi="宋体" w:eastAsia="宋体" w:cs="宋体"/>
                <w:color w:val="000000"/>
                <w:sz w:val="21"/>
                <w:szCs w:val="21"/>
              </w:rPr>
            </w:pPr>
            <w:r>
              <w:rPr>
                <w:rFonts w:hint="eastAsia" w:ascii="宋体" w:hAnsi="宋体" w:eastAsia="宋体" w:cs="宋体"/>
                <w:color w:val="000000"/>
                <w:sz w:val="21"/>
                <w:szCs w:val="21"/>
              </w:rPr>
              <w:t>货物名称</w:t>
            </w:r>
          </w:p>
        </w:tc>
        <w:tc>
          <w:tcPr>
            <w:tcW w:w="1080" w:type="dxa"/>
            <w:tcBorders>
              <w:top w:val="single" w:color="auto" w:sz="4" w:space="0"/>
              <w:left w:val="nil"/>
              <w:bottom w:val="single" w:color="auto" w:sz="4" w:space="0"/>
              <w:right w:val="single" w:color="auto" w:sz="4" w:space="0"/>
            </w:tcBorders>
            <w:vAlign w:val="center"/>
          </w:tcPr>
          <w:p>
            <w:pPr>
              <w:widowControl/>
              <w:spacing w:line="360" w:lineRule="auto"/>
              <w:jc w:val="center"/>
              <w:rPr>
                <w:rFonts w:hint="eastAsia" w:ascii="宋体" w:hAnsi="宋体" w:eastAsia="宋体" w:cs="宋体"/>
                <w:color w:val="000000"/>
                <w:sz w:val="21"/>
                <w:szCs w:val="21"/>
              </w:rPr>
            </w:pPr>
            <w:r>
              <w:rPr>
                <w:rFonts w:hint="eastAsia" w:ascii="宋体" w:hAnsi="宋体" w:eastAsia="宋体" w:cs="宋体"/>
                <w:color w:val="000000"/>
                <w:sz w:val="21"/>
                <w:szCs w:val="21"/>
              </w:rPr>
              <w:t>单位</w:t>
            </w:r>
          </w:p>
        </w:tc>
        <w:tc>
          <w:tcPr>
            <w:tcW w:w="900" w:type="dxa"/>
            <w:tcBorders>
              <w:top w:val="single" w:color="auto" w:sz="4" w:space="0"/>
              <w:left w:val="nil"/>
              <w:bottom w:val="single" w:color="auto" w:sz="4" w:space="0"/>
              <w:right w:val="single" w:color="auto" w:sz="4" w:space="0"/>
            </w:tcBorders>
            <w:vAlign w:val="center"/>
          </w:tcPr>
          <w:p>
            <w:pPr>
              <w:widowControl/>
              <w:spacing w:line="360" w:lineRule="auto"/>
              <w:jc w:val="center"/>
              <w:rPr>
                <w:rFonts w:hint="eastAsia" w:ascii="宋体" w:hAnsi="宋体" w:eastAsia="宋体" w:cs="宋体"/>
                <w:color w:val="000000"/>
                <w:sz w:val="21"/>
                <w:szCs w:val="21"/>
              </w:rPr>
            </w:pPr>
            <w:r>
              <w:rPr>
                <w:rFonts w:hint="eastAsia" w:ascii="宋体" w:hAnsi="宋体" w:eastAsia="宋体" w:cs="宋体"/>
                <w:color w:val="000000"/>
                <w:sz w:val="21"/>
                <w:szCs w:val="21"/>
              </w:rPr>
              <w:t>数量</w:t>
            </w:r>
          </w:p>
        </w:tc>
        <w:tc>
          <w:tcPr>
            <w:tcW w:w="3238" w:type="dxa"/>
            <w:tcBorders>
              <w:top w:val="single" w:color="auto" w:sz="4" w:space="0"/>
              <w:left w:val="nil"/>
              <w:bottom w:val="single" w:color="auto" w:sz="4" w:space="0"/>
              <w:right w:val="single" w:color="auto" w:sz="4" w:space="0"/>
            </w:tcBorders>
            <w:vAlign w:val="center"/>
          </w:tcPr>
          <w:p>
            <w:pPr>
              <w:widowControl/>
              <w:spacing w:line="360" w:lineRule="auto"/>
              <w:jc w:val="center"/>
              <w:rPr>
                <w:rFonts w:hint="eastAsia" w:ascii="宋体" w:hAnsi="宋体" w:eastAsia="宋体" w:cs="宋体"/>
                <w:color w:val="000000"/>
                <w:sz w:val="21"/>
                <w:szCs w:val="21"/>
              </w:rPr>
            </w:pPr>
            <w:r>
              <w:rPr>
                <w:rFonts w:hint="eastAsia" w:ascii="宋体" w:hAnsi="宋体" w:eastAsia="宋体" w:cs="宋体"/>
                <w:color w:val="000000"/>
                <w:sz w:val="21"/>
                <w:szCs w:val="21"/>
              </w:rPr>
              <w:t>交货时间</w:t>
            </w:r>
          </w:p>
        </w:tc>
      </w:tr>
      <w:tr>
        <w:tblPrEx>
          <w:tblLayout w:type="fixed"/>
          <w:tblCellMar>
            <w:top w:w="0" w:type="dxa"/>
            <w:left w:w="108" w:type="dxa"/>
            <w:bottom w:w="0" w:type="dxa"/>
            <w:right w:w="108" w:type="dxa"/>
          </w:tblCellMar>
        </w:tblPrEx>
        <w:trPr>
          <w:trHeight w:val="451" w:hRule="atLeast"/>
          <w:jc w:val="center"/>
        </w:trPr>
        <w:tc>
          <w:tcPr>
            <w:tcW w:w="1081" w:type="dxa"/>
            <w:tcBorders>
              <w:top w:val="nil"/>
              <w:left w:val="single" w:color="auto" w:sz="4" w:space="0"/>
              <w:bottom w:val="single" w:color="auto" w:sz="4" w:space="0"/>
              <w:right w:val="single" w:color="auto" w:sz="4" w:space="0"/>
            </w:tcBorders>
            <w:vAlign w:val="center"/>
          </w:tcPr>
          <w:p>
            <w:pPr>
              <w:widowControl/>
              <w:spacing w:line="360" w:lineRule="auto"/>
              <w:jc w:val="center"/>
              <w:rPr>
                <w:rFonts w:hint="eastAsia" w:ascii="宋体" w:hAnsi="宋体" w:eastAsia="宋体" w:cs="宋体"/>
                <w:color w:val="000000"/>
                <w:sz w:val="21"/>
                <w:szCs w:val="21"/>
              </w:rPr>
            </w:pPr>
            <w:r>
              <w:rPr>
                <w:rFonts w:hint="eastAsia" w:ascii="宋体" w:hAnsi="宋体" w:eastAsia="宋体" w:cs="宋体"/>
                <w:color w:val="000000"/>
                <w:sz w:val="21"/>
                <w:szCs w:val="21"/>
              </w:rPr>
              <w:t>1</w:t>
            </w:r>
          </w:p>
        </w:tc>
        <w:tc>
          <w:tcPr>
            <w:tcW w:w="2879" w:type="dxa"/>
            <w:tcBorders>
              <w:top w:val="nil"/>
              <w:left w:val="nil"/>
              <w:bottom w:val="single" w:color="auto" w:sz="4" w:space="0"/>
              <w:right w:val="single" w:color="auto" w:sz="4" w:space="0"/>
            </w:tcBorders>
            <w:vAlign w:val="center"/>
          </w:tcPr>
          <w:p>
            <w:pPr>
              <w:widowControl/>
              <w:spacing w:line="360" w:lineRule="auto"/>
              <w:jc w:val="center"/>
              <w:rPr>
                <w:rFonts w:hint="eastAsia" w:ascii="宋体" w:hAnsi="宋体" w:eastAsia="宋体" w:cs="宋体"/>
                <w:color w:val="000000"/>
                <w:sz w:val="21"/>
                <w:szCs w:val="21"/>
                <w:lang w:eastAsia="zh-CN"/>
              </w:rPr>
            </w:pPr>
            <w:r>
              <w:rPr>
                <w:rFonts w:hint="eastAsia" w:ascii="宋体" w:hAnsi="宋体" w:eastAsia="宋体" w:cs="宋体"/>
                <w:color w:val="000000"/>
                <w:sz w:val="21"/>
                <w:szCs w:val="21"/>
                <w:lang w:eastAsia="zh-CN"/>
              </w:rPr>
              <w:t>LKJ-15型机车监控装置</w:t>
            </w:r>
          </w:p>
        </w:tc>
        <w:tc>
          <w:tcPr>
            <w:tcW w:w="1080" w:type="dxa"/>
            <w:tcBorders>
              <w:top w:val="nil"/>
              <w:left w:val="nil"/>
              <w:bottom w:val="single" w:color="auto" w:sz="4" w:space="0"/>
              <w:right w:val="single" w:color="auto" w:sz="4" w:space="0"/>
            </w:tcBorders>
            <w:vAlign w:val="center"/>
          </w:tcPr>
          <w:p>
            <w:pPr>
              <w:widowControl/>
              <w:spacing w:line="360" w:lineRule="auto"/>
              <w:jc w:val="center"/>
              <w:rPr>
                <w:rFonts w:hint="eastAsia" w:ascii="宋体" w:hAnsi="宋体" w:eastAsia="宋体" w:cs="宋体"/>
                <w:color w:val="000000"/>
                <w:sz w:val="21"/>
                <w:szCs w:val="21"/>
              </w:rPr>
            </w:pPr>
            <w:r>
              <w:rPr>
                <w:rFonts w:hint="eastAsia" w:ascii="宋体" w:hAnsi="宋体" w:eastAsia="宋体" w:cs="宋体"/>
                <w:color w:val="000000"/>
                <w:sz w:val="21"/>
                <w:szCs w:val="21"/>
              </w:rPr>
              <w:t>套</w:t>
            </w:r>
          </w:p>
        </w:tc>
        <w:tc>
          <w:tcPr>
            <w:tcW w:w="900" w:type="dxa"/>
            <w:tcBorders>
              <w:top w:val="nil"/>
              <w:left w:val="nil"/>
              <w:bottom w:val="single" w:color="auto" w:sz="4" w:space="0"/>
              <w:right w:val="single" w:color="auto" w:sz="4" w:space="0"/>
            </w:tcBorders>
            <w:vAlign w:val="center"/>
          </w:tcPr>
          <w:p>
            <w:pPr>
              <w:widowControl/>
              <w:spacing w:line="360" w:lineRule="auto"/>
              <w:jc w:val="center"/>
              <w:rPr>
                <w:rFonts w:hint="eastAsia" w:ascii="宋体" w:hAnsi="宋体" w:eastAsia="宋体" w:cs="宋体"/>
                <w:color w:val="000000"/>
                <w:sz w:val="21"/>
                <w:szCs w:val="21"/>
              </w:rPr>
            </w:pPr>
            <w:r>
              <w:rPr>
                <w:rFonts w:hint="eastAsia" w:ascii="宋体" w:hAnsi="宋体" w:eastAsia="宋体" w:cs="宋体"/>
                <w:color w:val="000000"/>
                <w:sz w:val="21"/>
                <w:szCs w:val="21"/>
              </w:rPr>
              <w:t>18</w:t>
            </w:r>
          </w:p>
        </w:tc>
        <w:tc>
          <w:tcPr>
            <w:tcW w:w="3238" w:type="dxa"/>
            <w:tcBorders>
              <w:top w:val="nil"/>
              <w:left w:val="nil"/>
              <w:bottom w:val="single" w:color="auto" w:sz="4" w:space="0"/>
              <w:right w:val="single" w:color="auto" w:sz="4" w:space="0"/>
            </w:tcBorders>
            <w:vAlign w:val="center"/>
          </w:tcPr>
          <w:p>
            <w:pPr>
              <w:widowControl/>
              <w:spacing w:line="360" w:lineRule="auto"/>
              <w:jc w:val="center"/>
              <w:rPr>
                <w:rFonts w:hint="eastAsia" w:ascii="宋体" w:hAnsi="宋体" w:eastAsia="宋体" w:cs="宋体"/>
                <w:color w:val="000000"/>
                <w:sz w:val="21"/>
                <w:szCs w:val="21"/>
              </w:rPr>
            </w:pPr>
            <w:r>
              <w:rPr>
                <w:rFonts w:hint="eastAsia" w:ascii="宋体" w:hAnsi="宋体" w:eastAsia="宋体" w:cs="宋体"/>
                <w:color w:val="000000"/>
                <w:sz w:val="21"/>
                <w:szCs w:val="21"/>
              </w:rPr>
              <w:t>自签订</w:t>
            </w:r>
            <w:r>
              <w:rPr>
                <w:rFonts w:hint="eastAsia" w:ascii="宋体" w:hAnsi="宋体" w:eastAsia="宋体" w:cs="宋体"/>
                <w:color w:val="000000"/>
                <w:sz w:val="21"/>
                <w:szCs w:val="21"/>
                <w:lang w:val="en-US" w:eastAsia="zh-CN"/>
              </w:rPr>
              <w:t>合同</w:t>
            </w:r>
            <w:r>
              <w:rPr>
                <w:rFonts w:hint="eastAsia" w:ascii="宋体" w:hAnsi="宋体" w:eastAsia="宋体" w:cs="宋体"/>
                <w:color w:val="000000"/>
                <w:sz w:val="21"/>
                <w:szCs w:val="21"/>
              </w:rPr>
              <w:t>起2个月</w:t>
            </w:r>
            <w:r>
              <w:rPr>
                <w:rFonts w:hint="eastAsia" w:ascii="宋体" w:hAnsi="宋体" w:eastAsia="宋体" w:cs="宋体"/>
                <w:color w:val="000000"/>
                <w:sz w:val="21"/>
                <w:szCs w:val="21"/>
                <w:lang w:val="en-US" w:eastAsia="zh-CN"/>
              </w:rPr>
              <w:t>内</w:t>
            </w:r>
          </w:p>
        </w:tc>
      </w:tr>
    </w:tbl>
    <w:p>
      <w:pPr>
        <w:spacing w:line="360" w:lineRule="auto"/>
        <w:rPr>
          <w:rFonts w:hint="eastAsia" w:ascii="宋体" w:hAnsi="宋体" w:eastAsia="宋体" w:cs="宋体"/>
          <w:bCs/>
          <w:sz w:val="21"/>
          <w:szCs w:val="21"/>
        </w:rPr>
      </w:pPr>
      <w:r>
        <w:rPr>
          <w:rFonts w:hint="eastAsia" w:ascii="宋体" w:hAnsi="宋体" w:eastAsia="宋体" w:cs="宋体"/>
          <w:bCs/>
          <w:sz w:val="21"/>
          <w:szCs w:val="21"/>
          <w:lang w:val="en-US" w:eastAsia="zh-CN"/>
        </w:rPr>
        <w:t>1.</w:t>
      </w:r>
      <w:r>
        <w:rPr>
          <w:rFonts w:hint="eastAsia" w:ascii="宋体" w:hAnsi="宋体" w:eastAsia="宋体" w:cs="宋体"/>
          <w:bCs/>
          <w:sz w:val="21"/>
          <w:szCs w:val="21"/>
        </w:rPr>
        <w:t>2交货地点：内蒙古自治区鄂尔多斯市准格尔旗薛家湾镇准能大准铁路公司机务段（点岱沟）。</w:t>
      </w:r>
    </w:p>
    <w:p>
      <w:pPr>
        <w:spacing w:line="360" w:lineRule="auto"/>
        <w:rPr>
          <w:rFonts w:hint="eastAsia" w:ascii="宋体" w:hAnsi="宋体" w:eastAsia="宋体" w:cs="宋体"/>
          <w:b/>
          <w:sz w:val="21"/>
          <w:szCs w:val="21"/>
        </w:rPr>
      </w:pPr>
      <w:bookmarkStart w:id="4" w:name="_Toc470074028"/>
      <w:r>
        <w:rPr>
          <w:rFonts w:hint="eastAsia" w:ascii="宋体" w:hAnsi="宋体" w:eastAsia="宋体" w:cs="宋体"/>
          <w:bCs/>
          <w:sz w:val="21"/>
          <w:szCs w:val="21"/>
        </w:rPr>
        <w:t>2.设备规格及使用条件</w:t>
      </w:r>
      <w:bookmarkEnd w:id="4"/>
    </w:p>
    <w:p>
      <w:pPr>
        <w:spacing w:line="360" w:lineRule="auto"/>
        <w:rPr>
          <w:rFonts w:hint="eastAsia" w:ascii="宋体" w:hAnsi="宋体" w:eastAsia="宋体" w:cs="宋体"/>
          <w:bCs/>
          <w:sz w:val="21"/>
          <w:szCs w:val="21"/>
        </w:rPr>
      </w:pPr>
      <w:r>
        <w:rPr>
          <w:rFonts w:hint="eastAsia" w:ascii="宋体" w:hAnsi="宋体" w:eastAsia="宋体" w:cs="宋体"/>
          <w:bCs/>
          <w:sz w:val="21"/>
          <w:szCs w:val="21"/>
        </w:rPr>
        <w:t>2.1设备名称</w:t>
      </w:r>
    </w:p>
    <w:p>
      <w:pPr>
        <w:spacing w:line="360" w:lineRule="auto"/>
        <w:rPr>
          <w:rFonts w:hint="eastAsia" w:ascii="宋体" w:hAnsi="宋体" w:eastAsia="宋体" w:cs="宋体"/>
          <w:color w:val="000000"/>
          <w:sz w:val="21"/>
          <w:szCs w:val="21"/>
          <w:lang w:eastAsia="zh-CN"/>
        </w:rPr>
      </w:pPr>
      <w:r>
        <w:rPr>
          <w:rFonts w:hint="eastAsia" w:ascii="宋体" w:hAnsi="宋体" w:eastAsia="宋体" w:cs="宋体"/>
          <w:bCs/>
          <w:sz w:val="21"/>
          <w:szCs w:val="21"/>
        </w:rPr>
        <w:t>2.1.1</w:t>
      </w:r>
      <w:r>
        <w:rPr>
          <w:rFonts w:hint="eastAsia" w:ascii="宋体" w:hAnsi="宋体" w:eastAsia="宋体" w:cs="宋体"/>
          <w:sz w:val="21"/>
          <w:szCs w:val="21"/>
        </w:rPr>
        <w:t>设备名称：</w:t>
      </w:r>
      <w:r>
        <w:rPr>
          <w:rFonts w:hint="eastAsia" w:ascii="宋体" w:hAnsi="宋体" w:eastAsia="宋体" w:cs="宋体"/>
          <w:color w:val="000000"/>
          <w:sz w:val="21"/>
          <w:szCs w:val="21"/>
          <w:lang w:eastAsia="zh-CN"/>
        </w:rPr>
        <w:t>LKJ-15型机车监控装置</w:t>
      </w:r>
    </w:p>
    <w:p>
      <w:pPr>
        <w:spacing w:line="360" w:lineRule="auto"/>
        <w:rPr>
          <w:rFonts w:hint="eastAsia" w:ascii="宋体" w:hAnsi="宋体" w:eastAsia="宋体" w:cs="宋体"/>
          <w:sz w:val="21"/>
          <w:szCs w:val="21"/>
        </w:rPr>
      </w:pPr>
      <w:r>
        <w:rPr>
          <w:rFonts w:hint="eastAsia" w:ascii="宋体" w:hAnsi="宋体" w:eastAsia="宋体" w:cs="宋体"/>
          <w:sz w:val="21"/>
          <w:szCs w:val="21"/>
        </w:rPr>
        <w:t>2.1.2生产厂家及型号</w:t>
      </w:r>
      <w:r>
        <w:rPr>
          <w:rFonts w:hint="eastAsia" w:ascii="宋体" w:hAnsi="宋体" w:eastAsia="宋体" w:cs="宋体"/>
          <w:sz w:val="21"/>
          <w:szCs w:val="21"/>
          <w:lang w:eastAsia="zh-CN"/>
        </w:rPr>
        <w:t>：</w:t>
      </w:r>
      <w:r>
        <w:rPr>
          <w:rFonts w:hint="eastAsia" w:ascii="宋体" w:hAnsi="宋体" w:eastAsia="宋体" w:cs="宋体"/>
          <w:sz w:val="21"/>
          <w:szCs w:val="21"/>
        </w:rPr>
        <w:t>LKJ-15</w:t>
      </w:r>
    </w:p>
    <w:p>
      <w:pPr>
        <w:spacing w:line="360" w:lineRule="auto"/>
        <w:rPr>
          <w:rFonts w:hint="eastAsia" w:ascii="宋体" w:hAnsi="宋体" w:eastAsia="宋体" w:cs="宋体"/>
          <w:bCs/>
          <w:sz w:val="21"/>
          <w:szCs w:val="21"/>
        </w:rPr>
      </w:pPr>
      <w:r>
        <w:rPr>
          <w:rFonts w:hint="eastAsia" w:ascii="宋体" w:hAnsi="宋体" w:eastAsia="宋体" w:cs="宋体"/>
          <w:bCs/>
          <w:sz w:val="21"/>
          <w:szCs w:val="21"/>
        </w:rPr>
        <w:t>2.2设备用途</w:t>
      </w:r>
    </w:p>
    <w:p>
      <w:pPr>
        <w:spacing w:line="360" w:lineRule="auto"/>
        <w:ind w:firstLine="420" w:firstLineChars="200"/>
        <w:rPr>
          <w:rFonts w:hint="eastAsia" w:ascii="宋体" w:hAnsi="宋体" w:eastAsia="宋体" w:cs="宋体"/>
          <w:color w:val="000000"/>
          <w:kern w:val="0"/>
          <w:sz w:val="21"/>
          <w:szCs w:val="21"/>
          <w:lang w:eastAsia="zh-CN"/>
        </w:rPr>
      </w:pPr>
      <w:bookmarkStart w:id="5" w:name="_Toc470074029"/>
      <w:r>
        <w:rPr>
          <w:rFonts w:hint="eastAsia" w:ascii="宋体" w:hAnsi="宋体" w:eastAsia="宋体" w:cs="宋体"/>
          <w:color w:val="000000"/>
          <w:kern w:val="0"/>
          <w:sz w:val="21"/>
          <w:szCs w:val="21"/>
          <w:lang w:eastAsia="zh-CN"/>
        </w:rPr>
        <w:t>用于各型机车，防止列车两冒一超。</w:t>
      </w:r>
    </w:p>
    <w:p>
      <w:pPr>
        <w:spacing w:line="360" w:lineRule="auto"/>
        <w:rPr>
          <w:rFonts w:hint="eastAsia" w:ascii="宋体" w:hAnsi="宋体" w:eastAsia="宋体" w:cs="宋体"/>
          <w:bCs/>
          <w:sz w:val="21"/>
          <w:szCs w:val="21"/>
        </w:rPr>
      </w:pPr>
      <w:r>
        <w:rPr>
          <w:rFonts w:hint="eastAsia" w:ascii="宋体" w:hAnsi="宋体" w:eastAsia="宋体" w:cs="宋体"/>
          <w:bCs/>
          <w:sz w:val="21"/>
          <w:szCs w:val="21"/>
        </w:rPr>
        <w:t>3.设备规格及要求</w:t>
      </w:r>
      <w:bookmarkEnd w:id="5"/>
    </w:p>
    <w:p>
      <w:pPr>
        <w:spacing w:line="360" w:lineRule="auto"/>
        <w:rPr>
          <w:rFonts w:hint="eastAsia" w:ascii="宋体" w:hAnsi="宋体" w:eastAsia="宋体" w:cs="宋体"/>
          <w:bCs/>
          <w:sz w:val="21"/>
          <w:szCs w:val="21"/>
        </w:rPr>
      </w:pPr>
      <w:r>
        <w:rPr>
          <w:rFonts w:hint="eastAsia" w:ascii="宋体" w:hAnsi="宋体" w:eastAsia="宋体" w:cs="宋体"/>
          <w:bCs/>
          <w:sz w:val="21"/>
          <w:szCs w:val="21"/>
        </w:rPr>
        <w:t>3.1技术要求</w:t>
      </w:r>
    </w:p>
    <w:p>
      <w:pPr>
        <w:tabs>
          <w:tab w:val="left" w:pos="0"/>
        </w:tabs>
        <w:spacing w:line="360" w:lineRule="auto"/>
        <w:rPr>
          <w:rFonts w:hint="eastAsia" w:ascii="宋体" w:hAnsi="宋体" w:eastAsia="宋体" w:cs="宋体"/>
          <w:color w:val="000000"/>
          <w:sz w:val="21"/>
          <w:szCs w:val="21"/>
        </w:rPr>
      </w:pPr>
      <w:r>
        <w:rPr>
          <w:rFonts w:hint="eastAsia" w:ascii="宋体" w:hAnsi="宋体" w:eastAsia="宋体" w:cs="宋体"/>
          <w:bCs/>
          <w:sz w:val="21"/>
          <w:szCs w:val="21"/>
        </w:rPr>
        <w:t>3.1.1</w:t>
      </w:r>
      <w:r>
        <w:rPr>
          <w:rFonts w:hint="eastAsia" w:ascii="宋体" w:hAnsi="宋体" w:eastAsia="宋体" w:cs="宋体"/>
          <w:color w:val="000000"/>
          <w:sz w:val="21"/>
          <w:szCs w:val="21"/>
        </w:rPr>
        <w:t>型号：LKJ-15，每套设备配属一台主机、一台扩展单元、两台DMI(人机交互单元)、两个霍尔速度传感器、十个电流型压力传感器</w:t>
      </w:r>
      <w:r>
        <w:rPr>
          <w:rFonts w:hint="eastAsia" w:ascii="宋体" w:hAnsi="宋体" w:eastAsia="宋体" w:cs="宋体"/>
          <w:color w:val="000000"/>
          <w:sz w:val="21"/>
          <w:szCs w:val="21"/>
          <w:lang w:eastAsia="zh-CN"/>
        </w:rPr>
        <w:t>、配套电缆、配套天线</w:t>
      </w:r>
      <w:r>
        <w:rPr>
          <w:rFonts w:hint="eastAsia" w:ascii="宋体" w:hAnsi="宋体" w:eastAsia="宋体" w:cs="宋体"/>
          <w:color w:val="000000"/>
          <w:sz w:val="21"/>
          <w:szCs w:val="21"/>
        </w:rPr>
        <w:t>。</w:t>
      </w:r>
    </w:p>
    <w:p>
      <w:pPr>
        <w:numPr>
          <w:ilvl w:val="0"/>
          <w:numId w:val="0"/>
        </w:numPr>
        <w:tabs>
          <w:tab w:val="left" w:pos="0"/>
        </w:tabs>
        <w:spacing w:line="360" w:lineRule="auto"/>
        <w:ind w:leftChars="0"/>
        <w:rPr>
          <w:rFonts w:hint="eastAsia" w:ascii="宋体" w:hAnsi="宋体" w:eastAsia="宋体" w:cs="宋体"/>
          <w:color w:val="000000"/>
          <w:sz w:val="21"/>
          <w:szCs w:val="21"/>
        </w:rPr>
      </w:pPr>
      <w:r>
        <w:rPr>
          <w:rFonts w:hint="eastAsia" w:ascii="宋体" w:hAnsi="宋体" w:eastAsia="宋体" w:cs="宋体"/>
          <w:bCs/>
          <w:color w:val="auto"/>
          <w:sz w:val="21"/>
          <w:szCs w:val="21"/>
          <w:lang w:val="en-US" w:eastAsia="zh-CN" w:bidi="ar-SA"/>
        </w:rPr>
        <w:t>3.1.2</w:t>
      </w:r>
      <w:r>
        <w:rPr>
          <w:rFonts w:hint="eastAsia" w:ascii="宋体" w:hAnsi="宋体" w:eastAsia="宋体" w:cs="宋体"/>
          <w:color w:val="000000"/>
          <w:sz w:val="21"/>
          <w:szCs w:val="21"/>
        </w:rPr>
        <w:t>彩色显示屏：10英寸TFT高亮度彩色，型号</w:t>
      </w:r>
      <w:r>
        <w:rPr>
          <w:rFonts w:hint="eastAsia" w:ascii="宋体" w:hAnsi="宋体" w:eastAsia="宋体" w:cs="宋体"/>
          <w:color w:val="000000"/>
          <w:sz w:val="21"/>
          <w:szCs w:val="21"/>
          <w:lang w:val="en-US" w:eastAsia="zh-CN"/>
        </w:rPr>
        <w:t>H型</w:t>
      </w:r>
      <w:r>
        <w:rPr>
          <w:rFonts w:hint="eastAsia" w:ascii="宋体" w:hAnsi="宋体" w:eastAsia="宋体" w:cs="宋体"/>
          <w:color w:val="000000"/>
          <w:sz w:val="21"/>
          <w:szCs w:val="21"/>
        </w:rPr>
        <w:t>（arm)</w:t>
      </w:r>
      <w:r>
        <w:rPr>
          <w:rFonts w:hint="eastAsia" w:ascii="宋体" w:hAnsi="宋体" w:eastAsia="宋体" w:cs="宋体"/>
          <w:color w:val="000000"/>
          <w:sz w:val="21"/>
          <w:szCs w:val="21"/>
          <w:lang w:eastAsia="zh-CN"/>
        </w:rPr>
        <w:t>冗余</w:t>
      </w:r>
      <w:r>
        <w:rPr>
          <w:rFonts w:hint="eastAsia" w:ascii="宋体" w:hAnsi="宋体" w:eastAsia="宋体" w:cs="宋体"/>
          <w:color w:val="000000"/>
          <w:sz w:val="21"/>
          <w:szCs w:val="21"/>
        </w:rPr>
        <w:t>。</w:t>
      </w:r>
    </w:p>
    <w:p>
      <w:pPr>
        <w:pStyle w:val="6"/>
        <w:numPr>
          <w:ilvl w:val="0"/>
          <w:numId w:val="0"/>
        </w:numPr>
        <w:spacing w:line="360" w:lineRule="auto"/>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rPr>
        <w:t>3.1.2.1</w:t>
      </w:r>
      <w:r>
        <w:rPr>
          <w:rFonts w:hint="eastAsia" w:ascii="宋体" w:hAnsi="宋体" w:eastAsia="宋体" w:cs="宋体"/>
          <w:kern w:val="2"/>
          <w:sz w:val="21"/>
          <w:szCs w:val="21"/>
        </w:rPr>
        <w:t>主用显示器与备用显示器独立设置，当主用显示器故障时，可人工切换至备屏继续行车</w:t>
      </w:r>
      <w:r>
        <w:rPr>
          <w:rFonts w:hint="eastAsia" w:ascii="宋体" w:hAnsi="宋体" w:eastAsia="宋体" w:cs="宋体"/>
          <w:kern w:val="2"/>
          <w:sz w:val="21"/>
          <w:szCs w:val="21"/>
          <w:lang w:eastAsia="zh-CN"/>
        </w:rPr>
        <w:t>，主备屏切换时间不大于</w:t>
      </w:r>
      <w:r>
        <w:rPr>
          <w:rFonts w:hint="eastAsia" w:ascii="宋体" w:hAnsi="宋体" w:eastAsia="宋体" w:cs="宋体"/>
          <w:kern w:val="2"/>
          <w:sz w:val="21"/>
          <w:szCs w:val="21"/>
          <w:lang w:val="en-US" w:eastAsia="zh-CN"/>
        </w:rPr>
        <w:t>2秒</w:t>
      </w:r>
      <w:r>
        <w:rPr>
          <w:rFonts w:hint="eastAsia" w:ascii="宋体" w:hAnsi="宋体" w:eastAsia="宋体" w:cs="宋体"/>
          <w:kern w:val="2"/>
          <w:sz w:val="21"/>
          <w:szCs w:val="21"/>
        </w:rPr>
        <w:t>。</w:t>
      </w:r>
    </w:p>
    <w:p>
      <w:pPr>
        <w:pStyle w:val="6"/>
        <w:numPr>
          <w:ilvl w:val="0"/>
          <w:numId w:val="0"/>
        </w:numPr>
        <w:spacing w:line="360" w:lineRule="auto"/>
        <w:jc w:val="left"/>
        <w:rPr>
          <w:rFonts w:hint="eastAsia" w:ascii="宋体" w:hAnsi="宋体" w:eastAsia="宋体" w:cs="宋体"/>
          <w:kern w:val="2"/>
          <w:sz w:val="21"/>
          <w:szCs w:val="21"/>
          <w:lang w:eastAsia="zh-CN"/>
        </w:rPr>
      </w:pPr>
      <w:r>
        <w:rPr>
          <w:rFonts w:hint="eastAsia" w:ascii="宋体" w:hAnsi="宋体" w:eastAsia="宋体" w:cs="宋体"/>
          <w:kern w:val="2"/>
          <w:sz w:val="21"/>
          <w:szCs w:val="21"/>
          <w:lang w:val="en-US" w:eastAsia="zh-CN"/>
        </w:rPr>
        <w:t>3.1.2.2</w:t>
      </w:r>
      <w:r>
        <w:rPr>
          <w:rFonts w:hint="eastAsia" w:ascii="宋体" w:hAnsi="宋体" w:eastAsia="宋体" w:cs="宋体"/>
          <w:kern w:val="2"/>
          <w:sz w:val="21"/>
          <w:szCs w:val="21"/>
        </w:rPr>
        <w:t>主用显示器与备用显示器</w:t>
      </w:r>
      <w:r>
        <w:rPr>
          <w:rFonts w:hint="eastAsia" w:ascii="宋体" w:hAnsi="宋体" w:eastAsia="宋体" w:cs="宋体"/>
          <w:kern w:val="2"/>
          <w:sz w:val="21"/>
          <w:szCs w:val="21"/>
          <w:lang w:eastAsia="zh-CN"/>
        </w:rPr>
        <w:t>在输入临时控制参数和临时数据要同步共享使用。</w:t>
      </w:r>
    </w:p>
    <w:p>
      <w:pPr>
        <w:pStyle w:val="6"/>
        <w:numPr>
          <w:ilvl w:val="0"/>
          <w:numId w:val="0"/>
        </w:numPr>
        <w:spacing w:line="360" w:lineRule="auto"/>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rPr>
        <w:t>3.1.2.3</w:t>
      </w:r>
      <w:r>
        <w:rPr>
          <w:rFonts w:hint="eastAsia" w:ascii="宋体" w:hAnsi="宋体" w:eastAsia="宋体" w:cs="宋体"/>
          <w:kern w:val="2"/>
          <w:sz w:val="21"/>
          <w:szCs w:val="21"/>
        </w:rPr>
        <w:t>主用显示器功能完全兼容目前屏幕显示器的既有功能，使用完全一致的软件，便于管理和维护。</w:t>
      </w:r>
    </w:p>
    <w:p>
      <w:pPr>
        <w:pStyle w:val="6"/>
        <w:numPr>
          <w:ilvl w:val="0"/>
          <w:numId w:val="0"/>
        </w:numPr>
        <w:spacing w:line="360" w:lineRule="auto"/>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rPr>
        <w:t>3.1.2.4</w:t>
      </w:r>
      <w:r>
        <w:rPr>
          <w:rFonts w:hint="eastAsia" w:ascii="宋体" w:hAnsi="宋体" w:eastAsia="宋体" w:cs="宋体"/>
          <w:kern w:val="2"/>
          <w:sz w:val="21"/>
          <w:szCs w:val="21"/>
        </w:rPr>
        <w:t>设备安装尺寸维持与既有屏幕显示器一致，且完全兼容既有显示器的对外接口。</w:t>
      </w:r>
    </w:p>
    <w:p>
      <w:pPr>
        <w:numPr>
          <w:ilvl w:val="0"/>
          <w:numId w:val="0"/>
        </w:numPr>
        <w:spacing w:after="0" w:line="360" w:lineRule="auto"/>
        <w:jc w:val="both"/>
        <w:rPr>
          <w:rFonts w:hint="eastAsia" w:ascii="宋体" w:hAnsi="宋体" w:eastAsia="宋体" w:cs="宋体"/>
          <w:sz w:val="21"/>
          <w:szCs w:val="21"/>
        </w:rPr>
      </w:pPr>
      <w:r>
        <w:rPr>
          <w:rFonts w:hint="eastAsia" w:ascii="宋体" w:hAnsi="宋体" w:eastAsia="宋体" w:cs="宋体"/>
          <w:sz w:val="21"/>
          <w:szCs w:val="21"/>
          <w:lang w:val="en-US" w:eastAsia="zh-CN"/>
        </w:rPr>
        <w:t>3.1.2.5</w:t>
      </w:r>
      <w:r>
        <w:rPr>
          <w:rFonts w:hint="eastAsia" w:ascii="宋体" w:hAnsi="宋体" w:eastAsia="宋体" w:cs="宋体"/>
          <w:sz w:val="21"/>
          <w:szCs w:val="21"/>
        </w:rPr>
        <w:t>优化键盘设计，操作方便。</w:t>
      </w:r>
    </w:p>
    <w:p>
      <w:pPr>
        <w:numPr>
          <w:ilvl w:val="0"/>
          <w:numId w:val="0"/>
        </w:numPr>
        <w:spacing w:after="0" w:line="360" w:lineRule="auto"/>
        <w:jc w:val="both"/>
        <w:rPr>
          <w:rFonts w:hint="eastAsia" w:ascii="宋体" w:hAnsi="宋体" w:eastAsia="宋体" w:cs="宋体"/>
          <w:sz w:val="21"/>
          <w:szCs w:val="21"/>
        </w:rPr>
      </w:pPr>
      <w:r>
        <w:rPr>
          <w:rFonts w:hint="eastAsia" w:ascii="宋体" w:hAnsi="宋体" w:eastAsia="宋体" w:cs="宋体"/>
          <w:sz w:val="21"/>
          <w:szCs w:val="21"/>
          <w:lang w:val="en-US" w:eastAsia="zh-CN"/>
        </w:rPr>
        <w:t>3.1.2.6</w:t>
      </w:r>
      <w:r>
        <w:rPr>
          <w:rFonts w:hint="eastAsia" w:ascii="宋体" w:hAnsi="宋体" w:eastAsia="宋体" w:cs="宋体"/>
          <w:sz w:val="21"/>
          <w:szCs w:val="21"/>
        </w:rPr>
        <w:t>双喇叭设计并采用专用腔体，提高发音的质量及其可靠性。</w:t>
      </w:r>
    </w:p>
    <w:p>
      <w:pPr>
        <w:pStyle w:val="3"/>
        <w:numPr>
          <w:ilvl w:val="0"/>
          <w:numId w:val="0"/>
        </w:numPr>
        <w:spacing w:line="360" w:lineRule="auto"/>
        <w:rPr>
          <w:rFonts w:hint="eastAsia" w:ascii="宋体" w:hAnsi="宋体" w:eastAsia="宋体" w:cs="宋体"/>
          <w:sz w:val="21"/>
          <w:szCs w:val="21"/>
        </w:rPr>
      </w:pPr>
      <w:r>
        <w:rPr>
          <w:rFonts w:hint="eastAsia" w:ascii="宋体" w:hAnsi="宋体" w:eastAsia="宋体" w:cs="宋体"/>
          <w:sz w:val="21"/>
          <w:szCs w:val="21"/>
          <w:lang w:val="en-US" w:eastAsia="zh-CN"/>
        </w:rPr>
        <w:t>3.1.2.</w:t>
      </w:r>
      <w:r>
        <w:rPr>
          <w:rFonts w:hint="eastAsia" w:ascii="宋体" w:hAnsi="宋体" w:cs="宋体"/>
          <w:sz w:val="21"/>
          <w:szCs w:val="21"/>
          <w:lang w:val="en-US" w:eastAsia="zh-CN"/>
        </w:rPr>
        <w:t>7</w:t>
      </w:r>
      <w:r>
        <w:rPr>
          <w:rFonts w:hint="eastAsia" w:ascii="宋体" w:hAnsi="宋体" w:eastAsia="宋体" w:cs="宋体"/>
          <w:sz w:val="21"/>
          <w:szCs w:val="21"/>
        </w:rPr>
        <w:t>备屏的使用操作与主屏基本一致，司机可免培训应用</w:t>
      </w:r>
      <w:r>
        <w:rPr>
          <w:rFonts w:hint="eastAsia" w:ascii="宋体" w:hAnsi="宋体" w:eastAsia="宋体" w:cs="宋体"/>
          <w:sz w:val="21"/>
          <w:szCs w:val="21"/>
          <w:lang w:eastAsia="zh-CN"/>
        </w:rPr>
        <w:t>。</w:t>
      </w:r>
      <w:r>
        <w:rPr>
          <w:rFonts w:hint="eastAsia" w:ascii="宋体" w:hAnsi="宋体" w:eastAsia="宋体" w:cs="宋体"/>
          <w:sz w:val="21"/>
          <w:szCs w:val="21"/>
        </w:rPr>
        <w:t>备屏具备基本信息显示、设定、揭示查询、设备状态查询、键盘检测、检修查询，IC卡输入、特殊行车、制动曲线显示等功能。</w:t>
      </w:r>
    </w:p>
    <w:p>
      <w:pPr>
        <w:pStyle w:val="3"/>
        <w:numPr>
          <w:ilvl w:val="0"/>
          <w:numId w:val="0"/>
        </w:numPr>
        <w:spacing w:line="360" w:lineRule="auto"/>
        <w:rPr>
          <w:rFonts w:hint="eastAsia" w:ascii="宋体" w:hAnsi="宋体" w:eastAsia="宋体" w:cs="宋体"/>
          <w:color w:val="000000"/>
          <w:sz w:val="21"/>
          <w:szCs w:val="21"/>
        </w:rPr>
      </w:pPr>
      <w:r>
        <w:rPr>
          <w:rFonts w:hint="eastAsia" w:ascii="宋体" w:hAnsi="宋体" w:eastAsia="宋体" w:cs="宋体"/>
          <w:sz w:val="21"/>
          <w:szCs w:val="21"/>
          <w:lang w:val="en-US" w:eastAsia="zh-CN"/>
        </w:rPr>
        <w:t>3.1.2.</w:t>
      </w:r>
      <w:r>
        <w:rPr>
          <w:rFonts w:hint="eastAsia" w:ascii="宋体" w:hAnsi="宋体" w:cs="宋体"/>
          <w:sz w:val="21"/>
          <w:szCs w:val="21"/>
          <w:lang w:val="en-US" w:eastAsia="zh-CN"/>
        </w:rPr>
        <w:t>8</w:t>
      </w:r>
      <w:r>
        <w:rPr>
          <w:rFonts w:hint="eastAsia" w:ascii="宋体" w:hAnsi="宋体" w:eastAsia="宋体" w:cs="宋体"/>
          <w:sz w:val="21"/>
          <w:szCs w:val="21"/>
        </w:rPr>
        <w:t>主备显示器支持在线程序数据换装，维护方便。</w:t>
      </w:r>
    </w:p>
    <w:p>
      <w:pPr>
        <w:tabs>
          <w:tab w:val="left" w:pos="0"/>
        </w:tabs>
        <w:spacing w:line="360" w:lineRule="auto"/>
        <w:rPr>
          <w:rFonts w:hint="eastAsia" w:ascii="宋体" w:hAnsi="宋体" w:eastAsia="宋体" w:cs="宋体"/>
          <w:bCs/>
          <w:sz w:val="21"/>
          <w:szCs w:val="21"/>
        </w:rPr>
      </w:pPr>
      <w:bookmarkStart w:id="6" w:name="_Toc427748194"/>
      <w:r>
        <w:rPr>
          <w:rFonts w:hint="eastAsia" w:ascii="宋体" w:hAnsi="宋体" w:eastAsia="宋体" w:cs="宋体"/>
          <w:bCs/>
          <w:sz w:val="21"/>
          <w:szCs w:val="21"/>
        </w:rPr>
        <w:t>3.1.</w:t>
      </w:r>
      <w:r>
        <w:rPr>
          <w:rFonts w:hint="eastAsia" w:ascii="宋体" w:hAnsi="宋体" w:eastAsia="宋体" w:cs="宋体"/>
          <w:bCs/>
          <w:sz w:val="21"/>
          <w:szCs w:val="21"/>
          <w:lang w:val="en-US" w:eastAsia="zh-CN"/>
        </w:rPr>
        <w:t>3</w:t>
      </w:r>
      <w:r>
        <w:rPr>
          <w:rFonts w:hint="eastAsia" w:ascii="宋体" w:hAnsi="宋体" w:eastAsia="宋体" w:cs="宋体"/>
          <w:bCs/>
          <w:sz w:val="21"/>
          <w:szCs w:val="21"/>
        </w:rPr>
        <w:t>适应的环境条件</w:t>
      </w:r>
      <w:bookmarkEnd w:id="6"/>
      <w:r>
        <w:rPr>
          <w:rFonts w:hint="eastAsia" w:ascii="宋体" w:hAnsi="宋体" w:eastAsia="宋体" w:cs="宋体"/>
          <w:bCs/>
          <w:sz w:val="21"/>
          <w:szCs w:val="21"/>
        </w:rPr>
        <w:t>：</w:t>
      </w:r>
    </w:p>
    <w:p>
      <w:pPr>
        <w:spacing w:line="360" w:lineRule="auto"/>
        <w:rPr>
          <w:rFonts w:hint="eastAsia" w:ascii="宋体" w:hAnsi="宋体" w:eastAsia="宋体" w:cs="宋体"/>
          <w:color w:val="000000"/>
          <w:sz w:val="21"/>
          <w:szCs w:val="21"/>
        </w:rPr>
      </w:pPr>
      <w:r>
        <w:rPr>
          <w:rFonts w:hint="eastAsia" w:ascii="宋体" w:hAnsi="宋体" w:eastAsia="宋体" w:cs="宋体"/>
          <w:color w:val="000000"/>
          <w:sz w:val="21"/>
          <w:szCs w:val="21"/>
        </w:rPr>
        <w:t>3.1.</w:t>
      </w:r>
      <w:r>
        <w:rPr>
          <w:rFonts w:hint="eastAsia" w:ascii="宋体" w:hAnsi="宋体" w:eastAsia="宋体" w:cs="宋体"/>
          <w:color w:val="000000"/>
          <w:sz w:val="21"/>
          <w:szCs w:val="21"/>
          <w:lang w:val="en-US" w:eastAsia="zh-CN"/>
        </w:rPr>
        <w:t>3</w:t>
      </w:r>
      <w:r>
        <w:rPr>
          <w:rFonts w:hint="eastAsia" w:ascii="宋体" w:hAnsi="宋体" w:eastAsia="宋体" w:cs="宋体"/>
          <w:color w:val="000000"/>
          <w:sz w:val="21"/>
          <w:szCs w:val="21"/>
        </w:rPr>
        <w:t>.1海拔高度：不超过2500m；</w:t>
      </w:r>
    </w:p>
    <w:p>
      <w:pPr>
        <w:spacing w:line="360" w:lineRule="auto"/>
        <w:rPr>
          <w:rFonts w:hint="eastAsia" w:ascii="宋体" w:hAnsi="宋体" w:eastAsia="宋体" w:cs="宋体"/>
          <w:color w:val="000000"/>
          <w:sz w:val="21"/>
          <w:szCs w:val="21"/>
        </w:rPr>
      </w:pPr>
      <w:r>
        <w:rPr>
          <w:rFonts w:hint="eastAsia" w:ascii="宋体" w:hAnsi="宋体" w:eastAsia="宋体" w:cs="宋体"/>
          <w:color w:val="000000"/>
          <w:sz w:val="21"/>
          <w:szCs w:val="21"/>
        </w:rPr>
        <w:t>3.1.</w:t>
      </w:r>
      <w:r>
        <w:rPr>
          <w:rFonts w:hint="eastAsia" w:ascii="宋体" w:hAnsi="宋体" w:eastAsia="宋体" w:cs="宋体"/>
          <w:color w:val="000000"/>
          <w:sz w:val="21"/>
          <w:szCs w:val="21"/>
          <w:lang w:val="en-US" w:eastAsia="zh-CN"/>
        </w:rPr>
        <w:t>3</w:t>
      </w:r>
      <w:r>
        <w:rPr>
          <w:rFonts w:hint="eastAsia" w:ascii="宋体" w:hAnsi="宋体" w:eastAsia="宋体" w:cs="宋体"/>
          <w:color w:val="000000"/>
          <w:sz w:val="21"/>
          <w:szCs w:val="21"/>
        </w:rPr>
        <w:t>.2环境温度：车内设备环境温度允许－25℃～+70℃之间变化，车外设备的空气温度允许在－40℃～+70℃之间变化。</w:t>
      </w:r>
    </w:p>
    <w:p>
      <w:pPr>
        <w:spacing w:line="360" w:lineRule="auto"/>
        <w:rPr>
          <w:rFonts w:hint="eastAsia" w:ascii="宋体" w:hAnsi="宋体" w:eastAsia="宋体" w:cs="宋体"/>
          <w:color w:val="000000"/>
          <w:sz w:val="21"/>
          <w:szCs w:val="21"/>
        </w:rPr>
      </w:pPr>
      <w:r>
        <w:rPr>
          <w:rFonts w:hint="eastAsia" w:ascii="宋体" w:hAnsi="宋体" w:eastAsia="宋体" w:cs="宋体"/>
          <w:color w:val="000000"/>
          <w:sz w:val="21"/>
          <w:szCs w:val="21"/>
        </w:rPr>
        <w:t>3.1.</w:t>
      </w:r>
      <w:r>
        <w:rPr>
          <w:rFonts w:hint="eastAsia" w:ascii="宋体" w:hAnsi="宋体" w:eastAsia="宋体" w:cs="宋体"/>
          <w:color w:val="000000"/>
          <w:sz w:val="21"/>
          <w:szCs w:val="21"/>
          <w:lang w:val="en-US" w:eastAsia="zh-CN"/>
        </w:rPr>
        <w:t>3</w:t>
      </w:r>
      <w:r>
        <w:rPr>
          <w:rFonts w:hint="eastAsia" w:ascii="宋体" w:hAnsi="宋体" w:eastAsia="宋体" w:cs="宋体"/>
          <w:color w:val="000000"/>
          <w:sz w:val="21"/>
          <w:szCs w:val="21"/>
        </w:rPr>
        <w:t>.3相对湿度：最湿月月平均相对湿度不大于95％RH（该月月平均最低温度为25℃）；</w:t>
      </w:r>
    </w:p>
    <w:p>
      <w:pPr>
        <w:spacing w:line="360" w:lineRule="auto"/>
        <w:rPr>
          <w:rFonts w:hint="eastAsia" w:ascii="宋体" w:hAnsi="宋体" w:eastAsia="宋体" w:cs="宋体"/>
          <w:color w:val="000000"/>
          <w:sz w:val="21"/>
          <w:szCs w:val="21"/>
        </w:rPr>
      </w:pPr>
      <w:r>
        <w:rPr>
          <w:rFonts w:hint="eastAsia" w:ascii="宋体" w:hAnsi="宋体" w:eastAsia="宋体" w:cs="宋体"/>
          <w:color w:val="000000"/>
          <w:sz w:val="21"/>
          <w:szCs w:val="21"/>
        </w:rPr>
        <w:t>3.1.</w:t>
      </w:r>
      <w:r>
        <w:rPr>
          <w:rFonts w:hint="eastAsia" w:ascii="宋体" w:hAnsi="宋体" w:eastAsia="宋体" w:cs="宋体"/>
          <w:color w:val="000000"/>
          <w:sz w:val="21"/>
          <w:szCs w:val="21"/>
          <w:lang w:val="en-US" w:eastAsia="zh-CN"/>
        </w:rPr>
        <w:t>3</w:t>
      </w:r>
      <w:r>
        <w:rPr>
          <w:rFonts w:hint="eastAsia" w:ascii="宋体" w:hAnsi="宋体" w:eastAsia="宋体" w:cs="宋体"/>
          <w:color w:val="000000"/>
          <w:sz w:val="21"/>
          <w:szCs w:val="21"/>
        </w:rPr>
        <w:t>.4振动与冲击:能承受使用时的振动和冲击而无损坏或故障；</w:t>
      </w:r>
    </w:p>
    <w:p>
      <w:pPr>
        <w:spacing w:line="360" w:lineRule="auto"/>
        <w:rPr>
          <w:rFonts w:hint="eastAsia" w:ascii="宋体" w:hAnsi="宋体" w:eastAsia="宋体" w:cs="宋体"/>
          <w:color w:val="000000"/>
          <w:sz w:val="21"/>
          <w:szCs w:val="21"/>
        </w:rPr>
      </w:pPr>
      <w:r>
        <w:rPr>
          <w:rFonts w:hint="eastAsia" w:ascii="宋体" w:hAnsi="宋体" w:eastAsia="宋体" w:cs="宋体"/>
          <w:color w:val="000000"/>
          <w:sz w:val="21"/>
          <w:szCs w:val="21"/>
        </w:rPr>
        <w:t>3.1.</w:t>
      </w:r>
      <w:r>
        <w:rPr>
          <w:rFonts w:hint="eastAsia" w:ascii="宋体" w:hAnsi="宋体" w:eastAsia="宋体" w:cs="宋体"/>
          <w:color w:val="000000"/>
          <w:sz w:val="21"/>
          <w:szCs w:val="21"/>
          <w:lang w:val="en-US" w:eastAsia="zh-CN"/>
        </w:rPr>
        <w:t>3</w:t>
      </w:r>
      <w:r>
        <w:rPr>
          <w:rFonts w:hint="eastAsia" w:ascii="宋体" w:hAnsi="宋体" w:eastAsia="宋体" w:cs="宋体"/>
          <w:color w:val="000000"/>
          <w:sz w:val="21"/>
          <w:szCs w:val="21"/>
        </w:rPr>
        <w:t>.5安装条件：装置应安装在能防止风、沙、雨、雪直接侵袭的车体内或车体外部的箱体内。</w:t>
      </w:r>
    </w:p>
    <w:p>
      <w:pPr>
        <w:spacing w:line="360" w:lineRule="auto"/>
        <w:rPr>
          <w:rFonts w:hint="eastAsia" w:ascii="宋体" w:hAnsi="宋体" w:eastAsia="宋体" w:cs="宋体"/>
          <w:color w:val="000000"/>
          <w:sz w:val="21"/>
          <w:szCs w:val="21"/>
        </w:rPr>
      </w:pPr>
      <w:r>
        <w:rPr>
          <w:rFonts w:hint="eastAsia" w:ascii="宋体" w:hAnsi="宋体" w:eastAsia="宋体" w:cs="宋体"/>
          <w:color w:val="000000"/>
          <w:sz w:val="21"/>
          <w:szCs w:val="21"/>
        </w:rPr>
        <w:t>3.1.</w:t>
      </w:r>
      <w:r>
        <w:rPr>
          <w:rFonts w:hint="eastAsia" w:ascii="宋体" w:hAnsi="宋体" w:eastAsia="宋体" w:cs="宋体"/>
          <w:color w:val="000000"/>
          <w:sz w:val="21"/>
          <w:szCs w:val="21"/>
          <w:lang w:val="en-US" w:eastAsia="zh-CN"/>
        </w:rPr>
        <w:t>3</w:t>
      </w:r>
      <w:r>
        <w:rPr>
          <w:rFonts w:hint="eastAsia" w:ascii="宋体" w:hAnsi="宋体" w:eastAsia="宋体" w:cs="宋体"/>
          <w:color w:val="000000"/>
          <w:sz w:val="21"/>
          <w:szCs w:val="21"/>
        </w:rPr>
        <w:t>.6工作电压：110V DC 。</w:t>
      </w:r>
    </w:p>
    <w:p>
      <w:pPr>
        <w:tabs>
          <w:tab w:val="left" w:pos="0"/>
        </w:tabs>
        <w:spacing w:line="360" w:lineRule="auto"/>
        <w:rPr>
          <w:rFonts w:hint="eastAsia" w:ascii="宋体" w:hAnsi="宋体" w:eastAsia="宋体" w:cs="宋体"/>
          <w:bCs/>
          <w:sz w:val="21"/>
          <w:szCs w:val="21"/>
        </w:rPr>
      </w:pPr>
      <w:bookmarkStart w:id="7" w:name="_Toc277666344"/>
      <w:bookmarkStart w:id="8" w:name="_Toc136780171"/>
      <w:bookmarkStart w:id="9" w:name="_Toc277666797"/>
      <w:bookmarkStart w:id="10" w:name="_Toc136780726"/>
      <w:bookmarkStart w:id="11" w:name="_Toc136780545"/>
      <w:bookmarkStart w:id="12" w:name="_Toc427748196"/>
      <w:r>
        <w:rPr>
          <w:rFonts w:hint="eastAsia" w:ascii="宋体" w:hAnsi="宋体" w:eastAsia="宋体" w:cs="宋体"/>
          <w:bCs/>
          <w:sz w:val="21"/>
          <w:szCs w:val="21"/>
        </w:rPr>
        <w:t>3.1.</w:t>
      </w:r>
      <w:r>
        <w:rPr>
          <w:rFonts w:hint="eastAsia" w:ascii="宋体" w:hAnsi="宋体" w:eastAsia="宋体" w:cs="宋体"/>
          <w:bCs/>
          <w:sz w:val="21"/>
          <w:szCs w:val="21"/>
          <w:lang w:val="en-US" w:eastAsia="zh-CN"/>
        </w:rPr>
        <w:t>4</w:t>
      </w:r>
      <w:r>
        <w:rPr>
          <w:rFonts w:hint="eastAsia" w:ascii="宋体" w:hAnsi="宋体" w:eastAsia="宋体" w:cs="宋体"/>
          <w:bCs/>
          <w:sz w:val="21"/>
          <w:szCs w:val="21"/>
        </w:rPr>
        <w:t>监控功能</w:t>
      </w:r>
      <w:bookmarkEnd w:id="7"/>
      <w:bookmarkEnd w:id="8"/>
      <w:bookmarkEnd w:id="9"/>
      <w:bookmarkEnd w:id="10"/>
      <w:bookmarkEnd w:id="11"/>
      <w:bookmarkEnd w:id="12"/>
      <w:r>
        <w:rPr>
          <w:rFonts w:hint="eastAsia" w:ascii="宋体" w:hAnsi="宋体" w:eastAsia="宋体" w:cs="宋体"/>
          <w:bCs/>
          <w:sz w:val="21"/>
          <w:szCs w:val="21"/>
        </w:rPr>
        <w:t>:</w:t>
      </w:r>
    </w:p>
    <w:p>
      <w:pPr>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监控功能包括以下主要功能，根据工作模式调用相应的控制。</w:t>
      </w:r>
    </w:p>
    <w:p>
      <w:pPr>
        <w:spacing w:line="360" w:lineRule="auto"/>
        <w:rPr>
          <w:rFonts w:hint="eastAsia" w:ascii="宋体" w:hAnsi="宋体" w:eastAsia="宋体" w:cs="宋体"/>
          <w:color w:val="000000"/>
          <w:sz w:val="21"/>
          <w:szCs w:val="21"/>
        </w:rPr>
      </w:pPr>
      <w:r>
        <w:rPr>
          <w:rFonts w:hint="eastAsia" w:ascii="宋体" w:hAnsi="宋体" w:eastAsia="宋体" w:cs="宋体"/>
          <w:color w:val="000000"/>
          <w:sz w:val="21"/>
          <w:szCs w:val="21"/>
        </w:rPr>
        <w:t>3.1.</w:t>
      </w:r>
      <w:r>
        <w:rPr>
          <w:rFonts w:hint="eastAsia" w:ascii="宋体" w:hAnsi="宋体" w:eastAsia="宋体" w:cs="宋体"/>
          <w:color w:val="000000"/>
          <w:sz w:val="21"/>
          <w:szCs w:val="21"/>
          <w:lang w:val="en-US" w:eastAsia="zh-CN"/>
        </w:rPr>
        <w:t>4</w:t>
      </w:r>
      <w:r>
        <w:rPr>
          <w:rFonts w:hint="eastAsia" w:ascii="宋体" w:hAnsi="宋体" w:eastAsia="宋体" w:cs="宋体"/>
          <w:color w:val="000000"/>
          <w:sz w:val="21"/>
          <w:szCs w:val="21"/>
        </w:rPr>
        <w:t>.1当列车速度低于安全行车允许的速度时，不应影响列车的正常运行，在列车速度超过安全车的允许速度时输出制动指令。</w:t>
      </w:r>
    </w:p>
    <w:p>
      <w:pPr>
        <w:spacing w:line="360" w:lineRule="auto"/>
        <w:rPr>
          <w:rFonts w:hint="eastAsia" w:ascii="宋体" w:hAnsi="宋体" w:eastAsia="宋体" w:cs="宋体"/>
          <w:color w:val="000000"/>
          <w:sz w:val="21"/>
          <w:szCs w:val="21"/>
        </w:rPr>
      </w:pPr>
      <w:r>
        <w:rPr>
          <w:rFonts w:hint="eastAsia" w:ascii="宋体" w:hAnsi="宋体" w:eastAsia="宋体" w:cs="宋体"/>
          <w:color w:val="000000"/>
          <w:sz w:val="21"/>
          <w:szCs w:val="21"/>
        </w:rPr>
        <w:t>3.1.</w:t>
      </w:r>
      <w:r>
        <w:rPr>
          <w:rFonts w:hint="eastAsia" w:ascii="宋体" w:hAnsi="宋体" w:eastAsia="宋体" w:cs="宋体"/>
          <w:color w:val="000000"/>
          <w:sz w:val="21"/>
          <w:szCs w:val="21"/>
          <w:lang w:val="en-US" w:eastAsia="zh-CN"/>
        </w:rPr>
        <w:t>4</w:t>
      </w:r>
      <w:r>
        <w:rPr>
          <w:rFonts w:hint="eastAsia" w:ascii="宋体" w:hAnsi="宋体" w:eastAsia="宋体" w:cs="宋体"/>
          <w:color w:val="000000"/>
          <w:sz w:val="21"/>
          <w:szCs w:val="21"/>
        </w:rPr>
        <w:t>.2防止列车越过行车许可的终点。</w:t>
      </w:r>
    </w:p>
    <w:p>
      <w:pPr>
        <w:spacing w:line="360" w:lineRule="auto"/>
        <w:rPr>
          <w:rFonts w:hint="eastAsia" w:ascii="宋体" w:hAnsi="宋体" w:eastAsia="宋体" w:cs="宋体"/>
          <w:color w:val="000000"/>
          <w:sz w:val="21"/>
          <w:szCs w:val="21"/>
        </w:rPr>
      </w:pPr>
      <w:r>
        <w:rPr>
          <w:rFonts w:hint="eastAsia" w:ascii="宋体" w:hAnsi="宋体" w:eastAsia="宋体" w:cs="宋体"/>
          <w:color w:val="000000"/>
          <w:sz w:val="21"/>
          <w:szCs w:val="21"/>
        </w:rPr>
        <w:t>3.1.</w:t>
      </w:r>
      <w:r>
        <w:rPr>
          <w:rFonts w:hint="eastAsia" w:ascii="宋体" w:hAnsi="宋体" w:eastAsia="宋体" w:cs="宋体"/>
          <w:color w:val="000000"/>
          <w:sz w:val="21"/>
          <w:szCs w:val="21"/>
          <w:lang w:val="en-US" w:eastAsia="zh-CN"/>
        </w:rPr>
        <w:t>4</w:t>
      </w:r>
      <w:r>
        <w:rPr>
          <w:rFonts w:hint="eastAsia" w:ascii="宋体" w:hAnsi="宋体" w:eastAsia="宋体" w:cs="宋体"/>
          <w:color w:val="000000"/>
          <w:sz w:val="21"/>
          <w:szCs w:val="21"/>
        </w:rPr>
        <w:t>.3依据设置的线路、道岔允许速度、机车车辆的最高运营速度及其他允许速度并取其中的低值确定系统的允许速度，防止列车运行超速。</w:t>
      </w:r>
    </w:p>
    <w:p>
      <w:pPr>
        <w:spacing w:line="360" w:lineRule="auto"/>
        <w:rPr>
          <w:rFonts w:hint="eastAsia" w:ascii="宋体" w:hAnsi="宋体" w:eastAsia="宋体" w:cs="宋体"/>
          <w:color w:val="000000"/>
          <w:sz w:val="21"/>
          <w:szCs w:val="21"/>
        </w:rPr>
      </w:pPr>
      <w:r>
        <w:rPr>
          <w:rFonts w:hint="eastAsia" w:ascii="宋体" w:hAnsi="宋体" w:eastAsia="宋体" w:cs="宋体"/>
          <w:color w:val="000000"/>
          <w:sz w:val="21"/>
          <w:szCs w:val="21"/>
        </w:rPr>
        <w:t>3.1.</w:t>
      </w:r>
      <w:r>
        <w:rPr>
          <w:rFonts w:hint="eastAsia" w:ascii="宋体" w:hAnsi="宋体" w:eastAsia="宋体" w:cs="宋体"/>
          <w:color w:val="000000"/>
          <w:sz w:val="21"/>
          <w:szCs w:val="21"/>
          <w:lang w:val="en-US" w:eastAsia="zh-CN"/>
        </w:rPr>
        <w:t>4</w:t>
      </w:r>
      <w:r>
        <w:rPr>
          <w:rFonts w:hint="eastAsia" w:ascii="宋体" w:hAnsi="宋体" w:eastAsia="宋体" w:cs="宋体"/>
          <w:color w:val="000000"/>
          <w:sz w:val="21"/>
          <w:szCs w:val="21"/>
        </w:rPr>
        <w:t>.4防止列车超过设置的临时限速。</w:t>
      </w:r>
    </w:p>
    <w:p>
      <w:pPr>
        <w:spacing w:line="360" w:lineRule="auto"/>
        <w:rPr>
          <w:rFonts w:hint="eastAsia" w:ascii="宋体" w:hAnsi="宋体" w:eastAsia="宋体" w:cs="宋体"/>
          <w:color w:val="000000"/>
          <w:sz w:val="21"/>
          <w:szCs w:val="21"/>
        </w:rPr>
      </w:pPr>
      <w:r>
        <w:rPr>
          <w:rFonts w:hint="eastAsia" w:ascii="宋体" w:hAnsi="宋体" w:eastAsia="宋体" w:cs="宋体"/>
          <w:color w:val="000000"/>
          <w:sz w:val="21"/>
          <w:szCs w:val="21"/>
        </w:rPr>
        <w:t>3.1.</w:t>
      </w:r>
      <w:r>
        <w:rPr>
          <w:rFonts w:hint="eastAsia" w:ascii="宋体" w:hAnsi="宋体" w:eastAsia="宋体" w:cs="宋体"/>
          <w:color w:val="000000"/>
          <w:sz w:val="21"/>
          <w:szCs w:val="21"/>
          <w:lang w:val="en-US" w:eastAsia="zh-CN"/>
        </w:rPr>
        <w:t>4</w:t>
      </w:r>
      <w:r>
        <w:rPr>
          <w:rFonts w:hint="eastAsia" w:ascii="宋体" w:hAnsi="宋体" w:eastAsia="宋体" w:cs="宋体"/>
          <w:color w:val="000000"/>
          <w:sz w:val="21"/>
          <w:szCs w:val="21"/>
        </w:rPr>
        <w:t>.5防止机车（动车组）超过设置的调车限速，并可根据无线调车灯显信息进行控制。</w:t>
      </w:r>
    </w:p>
    <w:p>
      <w:pPr>
        <w:spacing w:line="360" w:lineRule="auto"/>
        <w:rPr>
          <w:rFonts w:hint="eastAsia" w:ascii="宋体" w:hAnsi="宋体" w:eastAsia="宋体" w:cs="宋体"/>
          <w:color w:val="000000"/>
          <w:sz w:val="21"/>
          <w:szCs w:val="21"/>
        </w:rPr>
      </w:pPr>
      <w:r>
        <w:rPr>
          <w:rFonts w:hint="eastAsia" w:ascii="宋体" w:hAnsi="宋体" w:eastAsia="宋体" w:cs="宋体"/>
          <w:color w:val="000000"/>
          <w:sz w:val="21"/>
          <w:szCs w:val="21"/>
        </w:rPr>
        <w:t>3.1.</w:t>
      </w:r>
      <w:r>
        <w:rPr>
          <w:rFonts w:hint="eastAsia" w:ascii="宋体" w:hAnsi="宋体" w:eastAsia="宋体" w:cs="宋体"/>
          <w:color w:val="000000"/>
          <w:sz w:val="21"/>
          <w:szCs w:val="21"/>
          <w:lang w:val="en-US" w:eastAsia="zh-CN"/>
        </w:rPr>
        <w:t>4</w:t>
      </w:r>
      <w:r>
        <w:rPr>
          <w:rFonts w:hint="eastAsia" w:ascii="宋体" w:hAnsi="宋体" w:eastAsia="宋体" w:cs="宋体"/>
          <w:color w:val="000000"/>
          <w:sz w:val="21"/>
          <w:szCs w:val="21"/>
        </w:rPr>
        <w:t>.6防止列车（或机车）在停车状态下溜逸。</w:t>
      </w:r>
    </w:p>
    <w:p>
      <w:pPr>
        <w:spacing w:line="360" w:lineRule="auto"/>
        <w:rPr>
          <w:rFonts w:hint="eastAsia" w:ascii="宋体" w:hAnsi="宋体" w:eastAsia="宋体" w:cs="宋体"/>
          <w:color w:val="000000"/>
          <w:sz w:val="21"/>
          <w:szCs w:val="21"/>
        </w:rPr>
      </w:pPr>
      <w:r>
        <w:rPr>
          <w:rFonts w:hint="eastAsia" w:ascii="宋体" w:hAnsi="宋体" w:eastAsia="宋体" w:cs="宋体"/>
          <w:color w:val="000000"/>
          <w:sz w:val="21"/>
          <w:szCs w:val="21"/>
        </w:rPr>
        <w:t>3.1.</w:t>
      </w:r>
      <w:r>
        <w:rPr>
          <w:rFonts w:hint="eastAsia" w:ascii="宋体" w:hAnsi="宋体" w:eastAsia="宋体" w:cs="宋体"/>
          <w:color w:val="000000"/>
          <w:sz w:val="21"/>
          <w:szCs w:val="21"/>
          <w:lang w:val="en-US" w:eastAsia="zh-CN"/>
        </w:rPr>
        <w:t>4</w:t>
      </w:r>
      <w:r>
        <w:rPr>
          <w:rFonts w:hint="eastAsia" w:ascii="宋体" w:hAnsi="宋体" w:eastAsia="宋体" w:cs="宋体"/>
          <w:color w:val="000000"/>
          <w:sz w:val="21"/>
          <w:szCs w:val="21"/>
        </w:rPr>
        <w:t>.7当列车速度达到系统设定的报警速度时，系统发出声光报警；当列车速度达到系统设定的动作值，系统输出列车动力切除指令、制动指令，控制列车减速或停车。</w:t>
      </w:r>
    </w:p>
    <w:p>
      <w:pPr>
        <w:spacing w:line="360" w:lineRule="auto"/>
        <w:rPr>
          <w:rFonts w:hint="eastAsia" w:ascii="宋体" w:hAnsi="宋体" w:eastAsia="宋体" w:cs="宋体"/>
          <w:color w:val="000000"/>
          <w:sz w:val="21"/>
          <w:szCs w:val="21"/>
        </w:rPr>
      </w:pPr>
      <w:r>
        <w:rPr>
          <w:rFonts w:hint="eastAsia" w:ascii="宋体" w:hAnsi="宋体" w:eastAsia="宋体" w:cs="宋体"/>
          <w:color w:val="000000"/>
          <w:sz w:val="21"/>
          <w:szCs w:val="21"/>
        </w:rPr>
        <w:t>3.1.</w:t>
      </w:r>
      <w:r>
        <w:rPr>
          <w:rFonts w:hint="eastAsia" w:ascii="宋体" w:hAnsi="宋体" w:eastAsia="宋体" w:cs="宋体"/>
          <w:color w:val="000000"/>
          <w:sz w:val="21"/>
          <w:szCs w:val="21"/>
          <w:lang w:val="en-US" w:eastAsia="zh-CN"/>
        </w:rPr>
        <w:t>4</w:t>
      </w:r>
      <w:r>
        <w:rPr>
          <w:rFonts w:hint="eastAsia" w:ascii="宋体" w:hAnsi="宋体" w:eastAsia="宋体" w:cs="宋体"/>
          <w:color w:val="000000"/>
          <w:sz w:val="21"/>
          <w:szCs w:val="21"/>
        </w:rPr>
        <w:t>.8系统启动声光报警后，在速度低于规定的报警速度时停止报警。系统输出制动指令，制动设备实施列车制动后，对于紧急制动，停车后缓解；对于常用制动方式，在列车速度低于设定的速度后提供缓解条件。</w:t>
      </w:r>
    </w:p>
    <w:p>
      <w:pPr>
        <w:spacing w:line="360" w:lineRule="auto"/>
        <w:rPr>
          <w:rFonts w:hint="eastAsia" w:ascii="宋体" w:hAnsi="宋体" w:eastAsia="宋体" w:cs="宋体"/>
          <w:color w:val="000000"/>
          <w:sz w:val="21"/>
          <w:szCs w:val="21"/>
        </w:rPr>
      </w:pPr>
      <w:r>
        <w:rPr>
          <w:rFonts w:hint="eastAsia" w:ascii="宋体" w:hAnsi="宋体" w:eastAsia="宋体" w:cs="宋体"/>
          <w:color w:val="000000"/>
          <w:sz w:val="21"/>
          <w:szCs w:val="21"/>
        </w:rPr>
        <w:t>3.1.</w:t>
      </w:r>
      <w:r>
        <w:rPr>
          <w:rFonts w:hint="eastAsia" w:ascii="宋体" w:hAnsi="宋体" w:eastAsia="宋体" w:cs="宋体"/>
          <w:color w:val="000000"/>
          <w:sz w:val="21"/>
          <w:szCs w:val="21"/>
          <w:lang w:val="en-US" w:eastAsia="zh-CN"/>
        </w:rPr>
        <w:t>4</w:t>
      </w:r>
      <w:r>
        <w:rPr>
          <w:rFonts w:hint="eastAsia" w:ascii="宋体" w:hAnsi="宋体" w:eastAsia="宋体" w:cs="宋体"/>
          <w:color w:val="000000"/>
          <w:sz w:val="21"/>
          <w:szCs w:val="21"/>
        </w:rPr>
        <w:t>.9对于使用路票、绿色许可证或人工引导等特殊行车方式的，在符合规定条件时，可采用司机确认操作的方式，允许列车以不超过设置的限制速度越过信号机进入前方区段。</w:t>
      </w:r>
    </w:p>
    <w:p>
      <w:pPr>
        <w:spacing w:line="360" w:lineRule="auto"/>
        <w:rPr>
          <w:rFonts w:hint="eastAsia" w:ascii="宋体" w:hAnsi="宋体" w:eastAsia="宋体" w:cs="宋体"/>
          <w:color w:val="000000"/>
          <w:sz w:val="21"/>
          <w:szCs w:val="21"/>
        </w:rPr>
      </w:pPr>
      <w:r>
        <w:rPr>
          <w:rFonts w:hint="eastAsia" w:ascii="宋体" w:hAnsi="宋体" w:eastAsia="宋体" w:cs="宋体"/>
          <w:color w:val="000000"/>
          <w:sz w:val="21"/>
          <w:szCs w:val="21"/>
        </w:rPr>
        <w:t>3.1.</w:t>
      </w:r>
      <w:r>
        <w:rPr>
          <w:rFonts w:hint="eastAsia" w:ascii="宋体" w:hAnsi="宋体" w:eastAsia="宋体" w:cs="宋体"/>
          <w:color w:val="000000"/>
          <w:sz w:val="21"/>
          <w:szCs w:val="21"/>
          <w:lang w:val="en-US" w:eastAsia="zh-CN"/>
        </w:rPr>
        <w:t>4</w:t>
      </w:r>
      <w:r>
        <w:rPr>
          <w:rFonts w:hint="eastAsia" w:ascii="宋体" w:hAnsi="宋体" w:eastAsia="宋体" w:cs="宋体"/>
          <w:color w:val="000000"/>
          <w:sz w:val="21"/>
          <w:szCs w:val="21"/>
        </w:rPr>
        <w:t>.10当列车通过站内无码股道，在符合设置条件时，可采用司机确认操作的方式，允许列车以不超过设置的限制速度通过侧向出站道岔。</w:t>
      </w:r>
    </w:p>
    <w:p>
      <w:pPr>
        <w:spacing w:line="360" w:lineRule="auto"/>
        <w:rPr>
          <w:rFonts w:hint="eastAsia" w:ascii="宋体" w:hAnsi="宋体" w:eastAsia="宋体" w:cs="宋体"/>
          <w:color w:val="000000"/>
          <w:sz w:val="21"/>
          <w:szCs w:val="21"/>
        </w:rPr>
      </w:pPr>
      <w:r>
        <w:rPr>
          <w:rFonts w:hint="eastAsia" w:ascii="宋体" w:hAnsi="宋体" w:eastAsia="宋体" w:cs="宋体"/>
          <w:color w:val="000000"/>
          <w:sz w:val="21"/>
          <w:szCs w:val="21"/>
        </w:rPr>
        <w:t>3.1.</w:t>
      </w:r>
      <w:r>
        <w:rPr>
          <w:rFonts w:hint="eastAsia" w:ascii="宋体" w:hAnsi="宋体" w:eastAsia="宋体" w:cs="宋体"/>
          <w:color w:val="000000"/>
          <w:sz w:val="21"/>
          <w:szCs w:val="21"/>
          <w:lang w:val="en-US" w:eastAsia="zh-CN"/>
        </w:rPr>
        <w:t>4</w:t>
      </w:r>
      <w:r>
        <w:rPr>
          <w:rFonts w:hint="eastAsia" w:ascii="宋体" w:hAnsi="宋体" w:eastAsia="宋体" w:cs="宋体"/>
          <w:color w:val="000000"/>
          <w:sz w:val="21"/>
          <w:szCs w:val="21"/>
        </w:rPr>
        <w:t>.11装有容许信号的通过信号机为停车信号时，容许货物列车以不超过设置的限制速度越过该信号机。</w:t>
      </w:r>
    </w:p>
    <w:p>
      <w:pPr>
        <w:spacing w:line="360" w:lineRule="auto"/>
        <w:rPr>
          <w:rFonts w:hint="eastAsia" w:ascii="宋体" w:hAnsi="宋体" w:eastAsia="宋体" w:cs="宋体"/>
          <w:color w:val="000000"/>
          <w:sz w:val="21"/>
          <w:szCs w:val="21"/>
        </w:rPr>
      </w:pPr>
      <w:r>
        <w:rPr>
          <w:rFonts w:hint="eastAsia" w:ascii="宋体" w:hAnsi="宋体" w:eastAsia="宋体" w:cs="宋体"/>
          <w:color w:val="000000"/>
          <w:sz w:val="21"/>
          <w:szCs w:val="21"/>
        </w:rPr>
        <w:t>3.1.</w:t>
      </w:r>
      <w:r>
        <w:rPr>
          <w:rFonts w:hint="eastAsia" w:ascii="宋体" w:hAnsi="宋体" w:eastAsia="宋体" w:cs="宋体"/>
          <w:color w:val="000000"/>
          <w:sz w:val="21"/>
          <w:szCs w:val="21"/>
          <w:lang w:val="en-US" w:eastAsia="zh-CN"/>
        </w:rPr>
        <w:t>4</w:t>
      </w:r>
      <w:r>
        <w:rPr>
          <w:rFonts w:hint="eastAsia" w:ascii="宋体" w:hAnsi="宋体" w:eastAsia="宋体" w:cs="宋体"/>
          <w:color w:val="000000"/>
          <w:sz w:val="21"/>
          <w:szCs w:val="21"/>
        </w:rPr>
        <w:t>.12自动闭塞区间通过信号机显示停车信号时，系统监控列车在该信号机前停车2分钟后, 以不超过规定的限制速度越过该信号机运行至次一通过信号机，按其要求运行。</w:t>
      </w:r>
    </w:p>
    <w:p>
      <w:pPr>
        <w:spacing w:line="360" w:lineRule="auto"/>
        <w:rPr>
          <w:rFonts w:hint="eastAsia" w:ascii="宋体" w:hAnsi="宋体" w:eastAsia="宋体" w:cs="宋体"/>
          <w:color w:val="000000"/>
          <w:sz w:val="21"/>
          <w:szCs w:val="21"/>
        </w:rPr>
      </w:pPr>
      <w:r>
        <w:rPr>
          <w:rFonts w:hint="eastAsia" w:ascii="宋体" w:hAnsi="宋体" w:eastAsia="宋体" w:cs="宋体"/>
          <w:color w:val="000000"/>
          <w:sz w:val="21"/>
          <w:szCs w:val="21"/>
        </w:rPr>
        <w:t>3.1.</w:t>
      </w:r>
      <w:r>
        <w:rPr>
          <w:rFonts w:hint="eastAsia" w:ascii="宋体" w:hAnsi="宋体" w:eastAsia="宋体" w:cs="宋体"/>
          <w:color w:val="000000"/>
          <w:sz w:val="21"/>
          <w:szCs w:val="21"/>
          <w:lang w:val="en-US" w:eastAsia="zh-CN"/>
        </w:rPr>
        <w:t>4</w:t>
      </w:r>
      <w:r>
        <w:rPr>
          <w:rFonts w:hint="eastAsia" w:ascii="宋体" w:hAnsi="宋体" w:eastAsia="宋体" w:cs="宋体"/>
          <w:color w:val="000000"/>
          <w:sz w:val="21"/>
          <w:szCs w:val="21"/>
        </w:rPr>
        <w:t>.13系统具备司机警惕功能，超过设置时间司机不进行警惕操作，系统进行提示要求应答，如无应答则输出制动指令。</w:t>
      </w:r>
    </w:p>
    <w:p>
      <w:pPr>
        <w:spacing w:line="360" w:lineRule="auto"/>
        <w:rPr>
          <w:rFonts w:hint="eastAsia" w:ascii="宋体" w:hAnsi="宋体" w:eastAsia="宋体" w:cs="宋体"/>
          <w:color w:val="000000"/>
          <w:sz w:val="21"/>
          <w:szCs w:val="21"/>
        </w:rPr>
      </w:pPr>
      <w:r>
        <w:rPr>
          <w:rFonts w:hint="eastAsia" w:ascii="宋体" w:hAnsi="宋体" w:eastAsia="宋体" w:cs="宋体"/>
          <w:color w:val="000000"/>
          <w:sz w:val="21"/>
          <w:szCs w:val="21"/>
        </w:rPr>
        <w:t>3.1.</w:t>
      </w:r>
      <w:r>
        <w:rPr>
          <w:rFonts w:hint="eastAsia" w:ascii="宋体" w:hAnsi="宋体" w:eastAsia="宋体" w:cs="宋体"/>
          <w:color w:val="000000"/>
          <w:sz w:val="21"/>
          <w:szCs w:val="21"/>
          <w:lang w:val="en-US" w:eastAsia="zh-CN"/>
        </w:rPr>
        <w:t>4</w:t>
      </w:r>
      <w:r>
        <w:rPr>
          <w:rFonts w:hint="eastAsia" w:ascii="宋体" w:hAnsi="宋体" w:eastAsia="宋体" w:cs="宋体"/>
          <w:color w:val="000000"/>
          <w:sz w:val="21"/>
          <w:szCs w:val="21"/>
        </w:rPr>
        <w:t>.14系统根据轨道电路信息、线路信息及输入的列车运行信息，以行车许可的终点作为目标点，实时计算出速度-距离制动一次模式曲线。</w:t>
      </w:r>
    </w:p>
    <w:p>
      <w:pPr>
        <w:tabs>
          <w:tab w:val="left" w:pos="0"/>
        </w:tabs>
        <w:spacing w:line="360" w:lineRule="auto"/>
        <w:rPr>
          <w:rFonts w:hint="eastAsia" w:ascii="宋体" w:hAnsi="宋体" w:eastAsia="宋体" w:cs="宋体"/>
          <w:bCs/>
          <w:sz w:val="21"/>
          <w:szCs w:val="21"/>
        </w:rPr>
      </w:pPr>
      <w:bookmarkStart w:id="13" w:name="_Toc136780727"/>
      <w:bookmarkStart w:id="14" w:name="_Toc277666345"/>
      <w:bookmarkStart w:id="15" w:name="_Toc136780546"/>
      <w:bookmarkStart w:id="16" w:name="_Toc427748197"/>
      <w:bookmarkStart w:id="17" w:name="_Toc277666798"/>
      <w:bookmarkStart w:id="18" w:name="_Toc136780172"/>
      <w:r>
        <w:rPr>
          <w:rFonts w:hint="eastAsia" w:ascii="宋体" w:hAnsi="宋体" w:eastAsia="宋体" w:cs="宋体"/>
          <w:bCs/>
          <w:sz w:val="21"/>
          <w:szCs w:val="21"/>
        </w:rPr>
        <w:t>3.1.</w:t>
      </w:r>
      <w:r>
        <w:rPr>
          <w:rFonts w:hint="eastAsia" w:ascii="宋体" w:hAnsi="宋体" w:eastAsia="宋体" w:cs="宋体"/>
          <w:bCs/>
          <w:sz w:val="21"/>
          <w:szCs w:val="21"/>
          <w:lang w:val="en-US" w:eastAsia="zh-CN"/>
        </w:rPr>
        <w:t>5</w:t>
      </w:r>
      <w:r>
        <w:rPr>
          <w:rFonts w:hint="eastAsia" w:ascii="宋体" w:hAnsi="宋体" w:eastAsia="宋体" w:cs="宋体"/>
          <w:bCs/>
          <w:sz w:val="21"/>
          <w:szCs w:val="21"/>
        </w:rPr>
        <w:t>记录功能</w:t>
      </w:r>
      <w:bookmarkEnd w:id="13"/>
      <w:bookmarkEnd w:id="14"/>
      <w:bookmarkEnd w:id="15"/>
      <w:bookmarkEnd w:id="16"/>
      <w:bookmarkEnd w:id="17"/>
      <w:bookmarkEnd w:id="18"/>
    </w:p>
    <w:p>
      <w:pPr>
        <w:spacing w:line="360" w:lineRule="auto"/>
        <w:rPr>
          <w:rFonts w:hint="eastAsia" w:ascii="宋体" w:hAnsi="宋体" w:eastAsia="宋体" w:cs="宋体"/>
          <w:color w:val="000000"/>
          <w:sz w:val="21"/>
          <w:szCs w:val="21"/>
        </w:rPr>
      </w:pPr>
      <w:r>
        <w:rPr>
          <w:rFonts w:hint="eastAsia" w:ascii="宋体" w:hAnsi="宋体" w:eastAsia="宋体" w:cs="宋体"/>
          <w:color w:val="000000"/>
          <w:sz w:val="21"/>
          <w:szCs w:val="21"/>
        </w:rPr>
        <w:t>3.1.</w:t>
      </w:r>
      <w:r>
        <w:rPr>
          <w:rFonts w:hint="eastAsia" w:ascii="宋体" w:hAnsi="宋体" w:eastAsia="宋体" w:cs="宋体"/>
          <w:color w:val="000000"/>
          <w:sz w:val="21"/>
          <w:szCs w:val="21"/>
          <w:lang w:val="en-US" w:eastAsia="zh-CN"/>
        </w:rPr>
        <w:t>5</w:t>
      </w:r>
      <w:r>
        <w:rPr>
          <w:rFonts w:hint="eastAsia" w:ascii="宋体" w:hAnsi="宋体" w:eastAsia="宋体" w:cs="宋体"/>
          <w:color w:val="000000"/>
          <w:sz w:val="21"/>
          <w:szCs w:val="21"/>
        </w:rPr>
        <w:t>.1具有运行数据实时记录功能，能够记录以下信息：</w:t>
      </w:r>
    </w:p>
    <w:p>
      <w:pPr>
        <w:spacing w:line="360" w:lineRule="auto"/>
        <w:rPr>
          <w:rFonts w:hint="eastAsia" w:ascii="宋体" w:hAnsi="宋体" w:eastAsia="宋体" w:cs="宋体"/>
          <w:color w:val="000000"/>
          <w:sz w:val="21"/>
          <w:szCs w:val="21"/>
        </w:rPr>
      </w:pPr>
      <w:r>
        <w:rPr>
          <w:rFonts w:hint="eastAsia" w:ascii="宋体" w:hAnsi="宋体" w:eastAsia="宋体" w:cs="宋体"/>
          <w:color w:val="000000"/>
          <w:sz w:val="21"/>
          <w:szCs w:val="21"/>
        </w:rPr>
        <w:t>3.1.</w:t>
      </w:r>
      <w:r>
        <w:rPr>
          <w:rFonts w:hint="eastAsia" w:ascii="宋体" w:hAnsi="宋体" w:eastAsia="宋体" w:cs="宋体"/>
          <w:color w:val="000000"/>
          <w:sz w:val="21"/>
          <w:szCs w:val="21"/>
          <w:lang w:val="en-US" w:eastAsia="zh-CN"/>
        </w:rPr>
        <w:t>5</w:t>
      </w:r>
      <w:r>
        <w:rPr>
          <w:rFonts w:hint="eastAsia" w:ascii="宋体" w:hAnsi="宋体" w:eastAsia="宋体" w:cs="宋体"/>
          <w:color w:val="000000"/>
          <w:sz w:val="21"/>
          <w:szCs w:val="21"/>
        </w:rPr>
        <w:t>.1.1列车基本信息，主要包括机车（动车组）机型、机车（动车组）编号、轮径、司机号、车次和列车编组等信息；</w:t>
      </w:r>
    </w:p>
    <w:p>
      <w:pPr>
        <w:spacing w:line="360" w:lineRule="auto"/>
        <w:rPr>
          <w:rFonts w:hint="eastAsia" w:ascii="宋体" w:hAnsi="宋体" w:eastAsia="宋体" w:cs="宋体"/>
          <w:color w:val="000000"/>
          <w:sz w:val="21"/>
          <w:szCs w:val="21"/>
        </w:rPr>
      </w:pPr>
      <w:r>
        <w:rPr>
          <w:rFonts w:hint="eastAsia" w:ascii="宋体" w:hAnsi="宋体" w:eastAsia="宋体" w:cs="宋体"/>
          <w:color w:val="000000"/>
          <w:sz w:val="21"/>
          <w:szCs w:val="21"/>
        </w:rPr>
        <w:t>3.1.</w:t>
      </w:r>
      <w:r>
        <w:rPr>
          <w:rFonts w:hint="eastAsia" w:ascii="宋体" w:hAnsi="宋体" w:eastAsia="宋体" w:cs="宋体"/>
          <w:color w:val="000000"/>
          <w:sz w:val="21"/>
          <w:szCs w:val="21"/>
          <w:lang w:val="en-US" w:eastAsia="zh-CN"/>
        </w:rPr>
        <w:t>5</w:t>
      </w:r>
      <w:r>
        <w:rPr>
          <w:rFonts w:hint="eastAsia" w:ascii="宋体" w:hAnsi="宋体" w:eastAsia="宋体" w:cs="宋体"/>
          <w:color w:val="000000"/>
          <w:sz w:val="21"/>
          <w:szCs w:val="21"/>
        </w:rPr>
        <w:t>.1.2列车状况信息，主要包括运行速度、风管压力、机车信号信息、应答器信息、机车工况和动车组工况信息等；</w:t>
      </w:r>
    </w:p>
    <w:p>
      <w:pPr>
        <w:spacing w:line="360" w:lineRule="auto"/>
        <w:rPr>
          <w:rFonts w:hint="eastAsia" w:ascii="宋体" w:hAnsi="宋体" w:eastAsia="宋体" w:cs="宋体"/>
          <w:color w:val="000000"/>
          <w:sz w:val="21"/>
          <w:szCs w:val="21"/>
        </w:rPr>
      </w:pPr>
      <w:r>
        <w:rPr>
          <w:rFonts w:hint="eastAsia" w:ascii="宋体" w:hAnsi="宋体" w:eastAsia="宋体" w:cs="宋体"/>
          <w:color w:val="000000"/>
          <w:sz w:val="21"/>
          <w:szCs w:val="21"/>
        </w:rPr>
        <w:t>3.1.</w:t>
      </w:r>
      <w:r>
        <w:rPr>
          <w:rFonts w:hint="eastAsia" w:ascii="宋体" w:hAnsi="宋体" w:eastAsia="宋体" w:cs="宋体"/>
          <w:color w:val="000000"/>
          <w:sz w:val="21"/>
          <w:szCs w:val="21"/>
          <w:lang w:val="en-US" w:eastAsia="zh-CN"/>
        </w:rPr>
        <w:t>5</w:t>
      </w:r>
      <w:r>
        <w:rPr>
          <w:rFonts w:hint="eastAsia" w:ascii="宋体" w:hAnsi="宋体" w:eastAsia="宋体" w:cs="宋体"/>
          <w:color w:val="000000"/>
          <w:sz w:val="21"/>
          <w:szCs w:val="21"/>
        </w:rPr>
        <w:t>.1.3司机操作信息，主要包括股道号输入、支线选择及其它人机界面单元的按键信息；</w:t>
      </w:r>
    </w:p>
    <w:p>
      <w:pPr>
        <w:spacing w:line="360" w:lineRule="auto"/>
        <w:rPr>
          <w:rFonts w:hint="eastAsia" w:ascii="宋体" w:hAnsi="宋体" w:eastAsia="宋体" w:cs="宋体"/>
          <w:color w:val="000000"/>
          <w:sz w:val="21"/>
          <w:szCs w:val="21"/>
        </w:rPr>
      </w:pPr>
      <w:r>
        <w:rPr>
          <w:rFonts w:hint="eastAsia" w:ascii="宋体" w:hAnsi="宋体" w:eastAsia="宋体" w:cs="宋体"/>
          <w:color w:val="000000"/>
          <w:sz w:val="21"/>
          <w:szCs w:val="21"/>
        </w:rPr>
        <w:t>3.1.</w:t>
      </w:r>
      <w:r>
        <w:rPr>
          <w:rFonts w:hint="eastAsia" w:ascii="宋体" w:hAnsi="宋体" w:eastAsia="宋体" w:cs="宋体"/>
          <w:color w:val="000000"/>
          <w:sz w:val="21"/>
          <w:szCs w:val="21"/>
          <w:lang w:val="en-US" w:eastAsia="zh-CN"/>
        </w:rPr>
        <w:t>5</w:t>
      </w:r>
      <w:r>
        <w:rPr>
          <w:rFonts w:hint="eastAsia" w:ascii="宋体" w:hAnsi="宋体" w:eastAsia="宋体" w:cs="宋体"/>
          <w:color w:val="000000"/>
          <w:sz w:val="21"/>
          <w:szCs w:val="21"/>
        </w:rPr>
        <w:t>.1.4运行状态信息，主要包括控制模式切换、工作模式切换、数据调用、执行运行揭示及其他控制过程信息；</w:t>
      </w:r>
    </w:p>
    <w:p>
      <w:pPr>
        <w:spacing w:line="360" w:lineRule="auto"/>
        <w:rPr>
          <w:rFonts w:hint="eastAsia" w:ascii="宋体" w:hAnsi="宋体" w:eastAsia="宋体" w:cs="宋体"/>
          <w:color w:val="000000"/>
          <w:sz w:val="21"/>
          <w:szCs w:val="21"/>
        </w:rPr>
      </w:pPr>
      <w:r>
        <w:rPr>
          <w:rFonts w:hint="eastAsia" w:ascii="宋体" w:hAnsi="宋体" w:eastAsia="宋体" w:cs="宋体"/>
          <w:color w:val="000000"/>
          <w:sz w:val="21"/>
          <w:szCs w:val="21"/>
        </w:rPr>
        <w:t>3.1.</w:t>
      </w:r>
      <w:r>
        <w:rPr>
          <w:rFonts w:hint="eastAsia" w:ascii="宋体" w:hAnsi="宋体" w:eastAsia="宋体" w:cs="宋体"/>
          <w:color w:val="000000"/>
          <w:sz w:val="21"/>
          <w:szCs w:val="21"/>
          <w:lang w:val="en-US" w:eastAsia="zh-CN"/>
        </w:rPr>
        <w:t>5</w:t>
      </w:r>
      <w:r>
        <w:rPr>
          <w:rFonts w:hint="eastAsia" w:ascii="宋体" w:hAnsi="宋体" w:eastAsia="宋体" w:cs="宋体"/>
          <w:color w:val="000000"/>
          <w:sz w:val="21"/>
          <w:szCs w:val="21"/>
        </w:rPr>
        <w:t>.1.5设备基本信息，主要包括设备编号、软件版本信息、数据版本信息等。</w:t>
      </w:r>
    </w:p>
    <w:p>
      <w:pPr>
        <w:spacing w:line="360" w:lineRule="auto"/>
        <w:rPr>
          <w:rFonts w:hint="eastAsia" w:ascii="宋体" w:hAnsi="宋体" w:eastAsia="宋体" w:cs="宋体"/>
          <w:color w:val="000000"/>
          <w:sz w:val="21"/>
          <w:szCs w:val="21"/>
        </w:rPr>
      </w:pPr>
      <w:r>
        <w:rPr>
          <w:rFonts w:hint="eastAsia" w:ascii="宋体" w:hAnsi="宋体" w:eastAsia="宋体" w:cs="宋体"/>
          <w:color w:val="000000"/>
          <w:sz w:val="21"/>
          <w:szCs w:val="21"/>
        </w:rPr>
        <w:t>3.1.</w:t>
      </w:r>
      <w:r>
        <w:rPr>
          <w:rFonts w:hint="eastAsia" w:ascii="宋体" w:hAnsi="宋体" w:eastAsia="宋体" w:cs="宋体"/>
          <w:color w:val="000000"/>
          <w:sz w:val="21"/>
          <w:szCs w:val="21"/>
          <w:lang w:val="en-US" w:eastAsia="zh-CN"/>
        </w:rPr>
        <w:t>5</w:t>
      </w:r>
      <w:r>
        <w:rPr>
          <w:rFonts w:hint="eastAsia" w:ascii="宋体" w:hAnsi="宋体" w:eastAsia="宋体" w:cs="宋体"/>
          <w:color w:val="000000"/>
          <w:sz w:val="21"/>
          <w:szCs w:val="21"/>
        </w:rPr>
        <w:t>.2每条记录信息包括时钟和列车位置信息。</w:t>
      </w:r>
    </w:p>
    <w:p>
      <w:pPr>
        <w:spacing w:line="360" w:lineRule="auto"/>
        <w:rPr>
          <w:rFonts w:hint="eastAsia" w:ascii="宋体" w:hAnsi="宋体" w:eastAsia="宋体" w:cs="宋体"/>
          <w:color w:val="000000"/>
          <w:sz w:val="21"/>
          <w:szCs w:val="21"/>
        </w:rPr>
      </w:pPr>
      <w:r>
        <w:rPr>
          <w:rFonts w:hint="eastAsia" w:ascii="宋体" w:hAnsi="宋体" w:eastAsia="宋体" w:cs="宋体"/>
          <w:color w:val="000000"/>
          <w:sz w:val="21"/>
          <w:szCs w:val="21"/>
        </w:rPr>
        <w:t>3.1.</w:t>
      </w:r>
      <w:r>
        <w:rPr>
          <w:rFonts w:hint="eastAsia" w:ascii="宋体" w:hAnsi="宋体" w:eastAsia="宋体" w:cs="宋体"/>
          <w:color w:val="000000"/>
          <w:sz w:val="21"/>
          <w:szCs w:val="21"/>
          <w:lang w:val="en-US" w:eastAsia="zh-CN"/>
        </w:rPr>
        <w:t>5</w:t>
      </w:r>
      <w:r>
        <w:rPr>
          <w:rFonts w:hint="eastAsia" w:ascii="宋体" w:hAnsi="宋体" w:eastAsia="宋体" w:cs="宋体"/>
          <w:color w:val="000000"/>
          <w:sz w:val="21"/>
          <w:szCs w:val="21"/>
        </w:rPr>
        <w:t>.3记录的数据能够通过专用转储设备转录到地面微机系统中，可通过相应的软件进行统计、分析及打印等。</w:t>
      </w:r>
    </w:p>
    <w:p>
      <w:pPr>
        <w:tabs>
          <w:tab w:val="left" w:pos="0"/>
        </w:tabs>
        <w:spacing w:line="360" w:lineRule="auto"/>
        <w:rPr>
          <w:rFonts w:hint="eastAsia" w:ascii="宋体" w:hAnsi="宋体" w:eastAsia="宋体" w:cs="宋体"/>
          <w:bCs/>
          <w:sz w:val="21"/>
          <w:szCs w:val="21"/>
        </w:rPr>
      </w:pPr>
      <w:bookmarkStart w:id="19" w:name="_Toc136780174"/>
      <w:bookmarkStart w:id="20" w:name="_Toc136780729"/>
      <w:bookmarkStart w:id="21" w:name="_Toc136780548"/>
      <w:bookmarkStart w:id="22" w:name="_Toc277666346"/>
      <w:bookmarkStart w:id="23" w:name="_Toc277666799"/>
      <w:bookmarkStart w:id="24" w:name="_Toc427748198"/>
      <w:r>
        <w:rPr>
          <w:rFonts w:hint="eastAsia" w:ascii="宋体" w:hAnsi="宋体" w:eastAsia="宋体" w:cs="宋体"/>
          <w:bCs/>
          <w:sz w:val="21"/>
          <w:szCs w:val="21"/>
        </w:rPr>
        <w:t>3.1.</w:t>
      </w:r>
      <w:r>
        <w:rPr>
          <w:rFonts w:hint="eastAsia" w:ascii="宋体" w:hAnsi="宋体" w:eastAsia="宋体" w:cs="宋体"/>
          <w:bCs/>
          <w:sz w:val="21"/>
          <w:szCs w:val="21"/>
          <w:lang w:val="en-US" w:eastAsia="zh-CN"/>
        </w:rPr>
        <w:t>6</w:t>
      </w:r>
      <w:r>
        <w:rPr>
          <w:rFonts w:hint="eastAsia" w:ascii="宋体" w:hAnsi="宋体" w:eastAsia="宋体" w:cs="宋体"/>
          <w:bCs/>
          <w:sz w:val="21"/>
          <w:szCs w:val="21"/>
        </w:rPr>
        <w:t>人机界面功能</w:t>
      </w:r>
      <w:bookmarkEnd w:id="19"/>
      <w:bookmarkEnd w:id="20"/>
      <w:bookmarkEnd w:id="21"/>
      <w:bookmarkEnd w:id="22"/>
      <w:bookmarkEnd w:id="23"/>
      <w:bookmarkEnd w:id="24"/>
      <w:r>
        <w:rPr>
          <w:rFonts w:hint="eastAsia" w:ascii="宋体" w:hAnsi="宋体" w:eastAsia="宋体" w:cs="宋体"/>
          <w:bCs/>
          <w:sz w:val="21"/>
          <w:szCs w:val="21"/>
          <w:lang w:eastAsia="zh-CN"/>
        </w:rPr>
        <w:t>：</w:t>
      </w:r>
    </w:p>
    <w:p>
      <w:pPr>
        <w:spacing w:line="360" w:lineRule="auto"/>
        <w:rPr>
          <w:rFonts w:hint="eastAsia" w:ascii="宋体" w:hAnsi="宋体" w:eastAsia="宋体" w:cs="宋体"/>
          <w:color w:val="000000"/>
          <w:sz w:val="21"/>
          <w:szCs w:val="21"/>
        </w:rPr>
      </w:pPr>
      <w:r>
        <w:rPr>
          <w:rFonts w:hint="eastAsia" w:ascii="宋体" w:hAnsi="宋体" w:eastAsia="宋体" w:cs="宋体"/>
          <w:color w:val="000000"/>
          <w:sz w:val="21"/>
          <w:szCs w:val="21"/>
        </w:rPr>
        <w:t>3.1.</w:t>
      </w:r>
      <w:r>
        <w:rPr>
          <w:rFonts w:hint="eastAsia" w:ascii="宋体" w:hAnsi="宋体" w:eastAsia="宋体" w:cs="宋体"/>
          <w:color w:val="000000"/>
          <w:sz w:val="21"/>
          <w:szCs w:val="21"/>
          <w:lang w:val="en-US" w:eastAsia="zh-CN"/>
        </w:rPr>
        <w:t>6</w:t>
      </w:r>
      <w:r>
        <w:rPr>
          <w:rFonts w:hint="eastAsia" w:ascii="宋体" w:hAnsi="宋体" w:eastAsia="宋体" w:cs="宋体"/>
          <w:color w:val="000000"/>
          <w:sz w:val="21"/>
          <w:szCs w:val="21"/>
        </w:rPr>
        <w:t>.1具备设备维护参数、列车信息参数输入功能，其中设备维护参数输入具备密码保护功能。</w:t>
      </w:r>
    </w:p>
    <w:p>
      <w:pPr>
        <w:spacing w:line="360" w:lineRule="auto"/>
        <w:rPr>
          <w:rFonts w:hint="eastAsia" w:ascii="宋体" w:hAnsi="宋体" w:eastAsia="宋体" w:cs="宋体"/>
          <w:color w:val="000000"/>
          <w:sz w:val="21"/>
          <w:szCs w:val="21"/>
        </w:rPr>
      </w:pPr>
      <w:r>
        <w:rPr>
          <w:rFonts w:hint="eastAsia" w:ascii="宋体" w:hAnsi="宋体" w:eastAsia="宋体" w:cs="宋体"/>
          <w:color w:val="000000"/>
          <w:sz w:val="21"/>
          <w:szCs w:val="21"/>
        </w:rPr>
        <w:t>3.1.</w:t>
      </w:r>
      <w:r>
        <w:rPr>
          <w:rFonts w:hint="eastAsia" w:ascii="宋体" w:hAnsi="宋体" w:eastAsia="宋体" w:cs="宋体"/>
          <w:color w:val="000000"/>
          <w:sz w:val="21"/>
          <w:szCs w:val="21"/>
          <w:lang w:val="en-US" w:eastAsia="zh-CN"/>
        </w:rPr>
        <w:t>6</w:t>
      </w:r>
      <w:r>
        <w:rPr>
          <w:rFonts w:hint="eastAsia" w:ascii="宋体" w:hAnsi="宋体" w:eastAsia="宋体" w:cs="宋体"/>
          <w:color w:val="000000"/>
          <w:sz w:val="21"/>
          <w:szCs w:val="21"/>
        </w:rPr>
        <w:t>.2具备运行揭示数据载入功能。</w:t>
      </w:r>
    </w:p>
    <w:p>
      <w:pPr>
        <w:spacing w:line="360" w:lineRule="auto"/>
        <w:rPr>
          <w:rFonts w:hint="eastAsia" w:ascii="宋体" w:hAnsi="宋体" w:eastAsia="宋体" w:cs="宋体"/>
          <w:color w:val="000000"/>
          <w:sz w:val="21"/>
          <w:szCs w:val="21"/>
        </w:rPr>
      </w:pPr>
      <w:r>
        <w:rPr>
          <w:rFonts w:hint="eastAsia" w:ascii="宋体" w:hAnsi="宋体" w:eastAsia="宋体" w:cs="宋体"/>
          <w:color w:val="000000"/>
          <w:sz w:val="21"/>
          <w:szCs w:val="21"/>
        </w:rPr>
        <w:t>3.1.</w:t>
      </w:r>
      <w:r>
        <w:rPr>
          <w:rFonts w:hint="eastAsia" w:ascii="宋体" w:hAnsi="宋体" w:eastAsia="宋体" w:cs="宋体"/>
          <w:color w:val="000000"/>
          <w:sz w:val="21"/>
          <w:szCs w:val="21"/>
          <w:lang w:val="en-US" w:eastAsia="zh-CN"/>
        </w:rPr>
        <w:t>6</w:t>
      </w:r>
      <w:r>
        <w:rPr>
          <w:rFonts w:hint="eastAsia" w:ascii="宋体" w:hAnsi="宋体" w:eastAsia="宋体" w:cs="宋体"/>
          <w:color w:val="000000"/>
          <w:sz w:val="21"/>
          <w:szCs w:val="21"/>
        </w:rPr>
        <w:t>.3具备运行过程中临时性控制指令输入功能，主要包括警惕、解锁、缓解等。对于每次人机界面操作均具有按键音回应。</w:t>
      </w:r>
    </w:p>
    <w:p>
      <w:pPr>
        <w:spacing w:line="360" w:lineRule="auto"/>
        <w:rPr>
          <w:rFonts w:hint="eastAsia" w:ascii="宋体" w:hAnsi="宋体" w:eastAsia="宋体" w:cs="宋体"/>
          <w:color w:val="000000"/>
          <w:sz w:val="21"/>
          <w:szCs w:val="21"/>
        </w:rPr>
      </w:pPr>
      <w:r>
        <w:rPr>
          <w:rFonts w:hint="eastAsia" w:ascii="宋体" w:hAnsi="宋体" w:eastAsia="宋体" w:cs="宋体"/>
          <w:color w:val="000000"/>
          <w:sz w:val="21"/>
          <w:szCs w:val="21"/>
        </w:rPr>
        <w:t>3.1.</w:t>
      </w:r>
      <w:r>
        <w:rPr>
          <w:rFonts w:hint="eastAsia" w:ascii="宋体" w:hAnsi="宋体" w:eastAsia="宋体" w:cs="宋体"/>
          <w:color w:val="000000"/>
          <w:sz w:val="21"/>
          <w:szCs w:val="21"/>
          <w:lang w:val="en-US" w:eastAsia="zh-CN"/>
        </w:rPr>
        <w:t>6</w:t>
      </w:r>
      <w:r>
        <w:rPr>
          <w:rFonts w:hint="eastAsia" w:ascii="宋体" w:hAnsi="宋体" w:eastAsia="宋体" w:cs="宋体"/>
          <w:color w:val="000000"/>
          <w:sz w:val="21"/>
          <w:szCs w:val="21"/>
        </w:rPr>
        <w:t>.4显示功能</w:t>
      </w:r>
    </w:p>
    <w:p>
      <w:pPr>
        <w:spacing w:line="360" w:lineRule="auto"/>
        <w:ind w:left="897" w:leftChars="256" w:hanging="359" w:hangingChars="171"/>
        <w:rPr>
          <w:rFonts w:hint="eastAsia" w:ascii="宋体" w:hAnsi="宋体" w:eastAsia="宋体" w:cs="宋体"/>
          <w:color w:val="000000"/>
          <w:sz w:val="21"/>
          <w:szCs w:val="21"/>
        </w:rPr>
      </w:pPr>
      <w:r>
        <w:rPr>
          <w:rFonts w:hint="eastAsia" w:ascii="宋体" w:hAnsi="宋体" w:eastAsia="宋体" w:cs="宋体"/>
          <w:color w:val="000000"/>
          <w:sz w:val="21"/>
          <w:szCs w:val="21"/>
        </w:rPr>
        <w:t>对以下信息进行动态实时显示：</w:t>
      </w:r>
    </w:p>
    <w:p>
      <w:pPr>
        <w:spacing w:line="360" w:lineRule="auto"/>
        <w:rPr>
          <w:rFonts w:hint="eastAsia" w:ascii="宋体" w:hAnsi="宋体" w:eastAsia="宋体" w:cs="宋体"/>
          <w:color w:val="000000"/>
          <w:sz w:val="21"/>
          <w:szCs w:val="21"/>
        </w:rPr>
      </w:pPr>
      <w:r>
        <w:rPr>
          <w:rFonts w:hint="eastAsia" w:ascii="宋体" w:hAnsi="宋体" w:eastAsia="宋体" w:cs="宋体"/>
          <w:color w:val="000000"/>
          <w:sz w:val="21"/>
          <w:szCs w:val="21"/>
        </w:rPr>
        <w:t>3.1.</w:t>
      </w:r>
      <w:r>
        <w:rPr>
          <w:rFonts w:hint="eastAsia" w:ascii="宋体" w:hAnsi="宋体" w:eastAsia="宋体" w:cs="宋体"/>
          <w:color w:val="000000"/>
          <w:sz w:val="21"/>
          <w:szCs w:val="21"/>
          <w:lang w:val="en-US" w:eastAsia="zh-CN"/>
        </w:rPr>
        <w:t>6</w:t>
      </w:r>
      <w:r>
        <w:rPr>
          <w:rFonts w:hint="eastAsia" w:ascii="宋体" w:hAnsi="宋体" w:eastAsia="宋体" w:cs="宋体"/>
          <w:color w:val="000000"/>
          <w:sz w:val="21"/>
          <w:szCs w:val="21"/>
        </w:rPr>
        <w:t>.4.1预铺画列车运行前方一定里程范围的控制速度曲线；</w:t>
      </w:r>
    </w:p>
    <w:p>
      <w:pPr>
        <w:spacing w:line="360" w:lineRule="auto"/>
        <w:rPr>
          <w:rFonts w:hint="eastAsia" w:ascii="宋体" w:hAnsi="宋体" w:eastAsia="宋体" w:cs="宋体"/>
          <w:color w:val="000000"/>
          <w:sz w:val="21"/>
          <w:szCs w:val="21"/>
        </w:rPr>
      </w:pPr>
      <w:r>
        <w:rPr>
          <w:rFonts w:hint="eastAsia" w:ascii="宋体" w:hAnsi="宋体" w:eastAsia="宋体" w:cs="宋体"/>
          <w:color w:val="000000"/>
          <w:sz w:val="21"/>
          <w:szCs w:val="21"/>
        </w:rPr>
        <w:t>3.1.</w:t>
      </w:r>
      <w:r>
        <w:rPr>
          <w:rFonts w:hint="eastAsia" w:ascii="宋体" w:hAnsi="宋体" w:eastAsia="宋体" w:cs="宋体"/>
          <w:color w:val="000000"/>
          <w:sz w:val="21"/>
          <w:szCs w:val="21"/>
          <w:lang w:val="en-US" w:eastAsia="zh-CN"/>
        </w:rPr>
        <w:t>6</w:t>
      </w:r>
      <w:r>
        <w:rPr>
          <w:rFonts w:hint="eastAsia" w:ascii="宋体" w:hAnsi="宋体" w:eastAsia="宋体" w:cs="宋体"/>
          <w:color w:val="000000"/>
          <w:sz w:val="21"/>
          <w:szCs w:val="21"/>
        </w:rPr>
        <w:t>.4.2在给定的范围内以曲线、符号和文字形式显示线路曲线、桥梁、隧道、坡道、道口、站中心、断电标以及地面信号机种类和编号等；</w:t>
      </w:r>
    </w:p>
    <w:p>
      <w:pPr>
        <w:spacing w:line="360" w:lineRule="auto"/>
        <w:rPr>
          <w:rFonts w:hint="eastAsia" w:ascii="宋体" w:hAnsi="宋体" w:eastAsia="宋体" w:cs="宋体"/>
          <w:color w:val="000000"/>
          <w:sz w:val="21"/>
          <w:szCs w:val="21"/>
        </w:rPr>
      </w:pPr>
      <w:r>
        <w:rPr>
          <w:rFonts w:hint="eastAsia" w:ascii="宋体" w:hAnsi="宋体" w:eastAsia="宋体" w:cs="宋体"/>
          <w:color w:val="000000"/>
          <w:sz w:val="21"/>
          <w:szCs w:val="21"/>
        </w:rPr>
        <w:t>3.1.</w:t>
      </w:r>
      <w:r>
        <w:rPr>
          <w:rFonts w:hint="eastAsia" w:ascii="宋体" w:hAnsi="宋体" w:eastAsia="宋体" w:cs="宋体"/>
          <w:color w:val="000000"/>
          <w:sz w:val="21"/>
          <w:szCs w:val="21"/>
          <w:lang w:val="en-US" w:eastAsia="zh-CN"/>
        </w:rPr>
        <w:t>6</w:t>
      </w:r>
      <w:r>
        <w:rPr>
          <w:rFonts w:hint="eastAsia" w:ascii="宋体" w:hAnsi="宋体" w:eastAsia="宋体" w:cs="宋体"/>
          <w:color w:val="000000"/>
          <w:sz w:val="21"/>
          <w:szCs w:val="21"/>
        </w:rPr>
        <w:t>.4.3以图形或数字形式，显示实际列车运行速度、限制速度、距前方信号机距离、里程和日历时钟等；</w:t>
      </w:r>
    </w:p>
    <w:p>
      <w:pPr>
        <w:spacing w:line="360" w:lineRule="auto"/>
        <w:rPr>
          <w:rFonts w:hint="eastAsia" w:ascii="宋体" w:hAnsi="宋体" w:eastAsia="宋体" w:cs="宋体"/>
          <w:color w:val="000000"/>
          <w:sz w:val="21"/>
          <w:szCs w:val="21"/>
        </w:rPr>
      </w:pPr>
      <w:r>
        <w:rPr>
          <w:rFonts w:hint="eastAsia" w:ascii="宋体" w:hAnsi="宋体" w:eastAsia="宋体" w:cs="宋体"/>
          <w:color w:val="000000"/>
          <w:sz w:val="21"/>
          <w:szCs w:val="21"/>
        </w:rPr>
        <w:t>3.1.</w:t>
      </w:r>
      <w:r>
        <w:rPr>
          <w:rFonts w:hint="eastAsia" w:ascii="宋体" w:hAnsi="宋体" w:eastAsia="宋体" w:cs="宋体"/>
          <w:color w:val="000000"/>
          <w:sz w:val="21"/>
          <w:szCs w:val="21"/>
          <w:lang w:val="en-US" w:eastAsia="zh-CN"/>
        </w:rPr>
        <w:t>6</w:t>
      </w:r>
      <w:r>
        <w:rPr>
          <w:rFonts w:hint="eastAsia" w:ascii="宋体" w:hAnsi="宋体" w:eastAsia="宋体" w:cs="宋体"/>
          <w:color w:val="000000"/>
          <w:sz w:val="21"/>
          <w:szCs w:val="21"/>
        </w:rPr>
        <w:t>.4.4以符号或文字形式，显示列车运行中的重要提示信息。</w:t>
      </w:r>
    </w:p>
    <w:p>
      <w:pPr>
        <w:spacing w:line="360" w:lineRule="auto"/>
        <w:rPr>
          <w:rFonts w:hint="eastAsia" w:ascii="宋体" w:hAnsi="宋体" w:eastAsia="宋体" w:cs="宋体"/>
          <w:color w:val="000000"/>
          <w:sz w:val="21"/>
          <w:szCs w:val="21"/>
        </w:rPr>
      </w:pPr>
      <w:r>
        <w:rPr>
          <w:rFonts w:hint="eastAsia" w:ascii="宋体" w:hAnsi="宋体" w:eastAsia="宋体" w:cs="宋体"/>
          <w:color w:val="000000"/>
          <w:sz w:val="21"/>
          <w:szCs w:val="21"/>
        </w:rPr>
        <w:t>3.1.</w:t>
      </w:r>
      <w:r>
        <w:rPr>
          <w:rFonts w:hint="eastAsia" w:ascii="宋体" w:hAnsi="宋体" w:eastAsia="宋体" w:cs="宋体"/>
          <w:color w:val="000000"/>
          <w:sz w:val="21"/>
          <w:szCs w:val="21"/>
          <w:lang w:val="en-US" w:eastAsia="zh-CN"/>
        </w:rPr>
        <w:t>7</w:t>
      </w:r>
      <w:r>
        <w:rPr>
          <w:rFonts w:hint="eastAsia" w:ascii="宋体" w:hAnsi="宋体" w:eastAsia="宋体" w:cs="宋体"/>
          <w:color w:val="000000"/>
          <w:sz w:val="21"/>
          <w:szCs w:val="21"/>
        </w:rPr>
        <w:t>语音提示功能</w:t>
      </w:r>
    </w:p>
    <w:p>
      <w:pPr>
        <w:spacing w:line="360" w:lineRule="auto"/>
        <w:rPr>
          <w:rFonts w:hint="eastAsia" w:ascii="宋体" w:hAnsi="宋体" w:eastAsia="宋体" w:cs="宋体"/>
          <w:sz w:val="21"/>
          <w:szCs w:val="21"/>
        </w:rPr>
      </w:pPr>
      <w:r>
        <w:rPr>
          <w:rFonts w:hint="eastAsia" w:ascii="宋体" w:hAnsi="宋体" w:eastAsia="宋体" w:cs="宋体"/>
          <w:color w:val="000000"/>
          <w:sz w:val="21"/>
          <w:szCs w:val="21"/>
        </w:rPr>
        <w:t>3.1.</w:t>
      </w:r>
      <w:r>
        <w:rPr>
          <w:rFonts w:hint="eastAsia" w:ascii="宋体" w:hAnsi="宋体" w:eastAsia="宋体" w:cs="宋体"/>
          <w:color w:val="000000"/>
          <w:sz w:val="21"/>
          <w:szCs w:val="21"/>
          <w:lang w:val="en-US" w:eastAsia="zh-CN"/>
        </w:rPr>
        <w:t>7</w:t>
      </w:r>
      <w:r>
        <w:rPr>
          <w:rFonts w:hint="eastAsia" w:ascii="宋体" w:hAnsi="宋体" w:eastAsia="宋体" w:cs="宋体"/>
          <w:color w:val="000000"/>
          <w:sz w:val="21"/>
          <w:szCs w:val="21"/>
        </w:rPr>
        <w:t>.1满足以下条件时系统进行相应的语音提示：</w:t>
      </w:r>
      <w:r>
        <w:rPr>
          <w:rFonts w:hint="eastAsia" w:ascii="宋体" w:hAnsi="宋体" w:eastAsia="宋体" w:cs="宋体"/>
          <w:sz w:val="21"/>
          <w:szCs w:val="21"/>
        </w:rPr>
        <w:t xml:space="preserve"> </w:t>
      </w:r>
    </w:p>
    <w:p>
      <w:pPr>
        <w:spacing w:line="360" w:lineRule="auto"/>
        <w:rPr>
          <w:rFonts w:hint="eastAsia" w:ascii="宋体" w:hAnsi="宋体" w:eastAsia="宋体" w:cs="宋体"/>
          <w:color w:val="000000"/>
          <w:sz w:val="21"/>
          <w:szCs w:val="21"/>
        </w:rPr>
      </w:pPr>
      <w:r>
        <w:rPr>
          <w:rFonts w:hint="eastAsia" w:ascii="宋体" w:hAnsi="宋体" w:eastAsia="宋体" w:cs="宋体"/>
          <w:color w:val="000000"/>
          <w:sz w:val="21"/>
          <w:szCs w:val="21"/>
        </w:rPr>
        <w:t>3.1.</w:t>
      </w:r>
      <w:r>
        <w:rPr>
          <w:rFonts w:hint="eastAsia" w:ascii="宋体" w:hAnsi="宋体" w:eastAsia="宋体" w:cs="宋体"/>
          <w:color w:val="000000"/>
          <w:sz w:val="21"/>
          <w:szCs w:val="21"/>
          <w:lang w:val="en-US" w:eastAsia="zh-CN"/>
        </w:rPr>
        <w:t>7</w:t>
      </w:r>
      <w:r>
        <w:rPr>
          <w:rFonts w:hint="eastAsia" w:ascii="宋体" w:hAnsi="宋体" w:eastAsia="宋体" w:cs="宋体"/>
          <w:color w:val="000000"/>
          <w:sz w:val="21"/>
          <w:szCs w:val="21"/>
        </w:rPr>
        <w:t>.1</w:t>
      </w:r>
      <w:r>
        <w:rPr>
          <w:rFonts w:hint="eastAsia" w:ascii="宋体" w:hAnsi="宋体" w:eastAsia="宋体" w:cs="宋体"/>
          <w:color w:val="000000"/>
          <w:sz w:val="21"/>
          <w:szCs w:val="21"/>
          <w:lang w:val="en-US" w:eastAsia="zh-CN"/>
        </w:rPr>
        <w:t>.1</w:t>
      </w:r>
      <w:r>
        <w:rPr>
          <w:rFonts w:hint="eastAsia" w:ascii="宋体" w:hAnsi="宋体" w:eastAsia="宋体" w:cs="宋体"/>
          <w:color w:val="000000"/>
          <w:sz w:val="21"/>
          <w:szCs w:val="21"/>
        </w:rPr>
        <w:t>机车信号发生变化时；</w:t>
      </w:r>
    </w:p>
    <w:p>
      <w:pPr>
        <w:spacing w:line="360" w:lineRule="auto"/>
        <w:rPr>
          <w:rFonts w:hint="eastAsia" w:ascii="宋体" w:hAnsi="宋体" w:eastAsia="宋体" w:cs="宋体"/>
          <w:color w:val="000000"/>
          <w:sz w:val="21"/>
          <w:szCs w:val="21"/>
        </w:rPr>
      </w:pPr>
      <w:r>
        <w:rPr>
          <w:rFonts w:hint="eastAsia" w:ascii="宋体" w:hAnsi="宋体" w:eastAsia="宋体" w:cs="宋体"/>
          <w:color w:val="000000"/>
          <w:sz w:val="21"/>
          <w:szCs w:val="21"/>
        </w:rPr>
        <w:t>3.1.</w:t>
      </w:r>
      <w:r>
        <w:rPr>
          <w:rFonts w:hint="eastAsia" w:ascii="宋体" w:hAnsi="宋体" w:eastAsia="宋体" w:cs="宋体"/>
          <w:color w:val="000000"/>
          <w:sz w:val="21"/>
          <w:szCs w:val="21"/>
          <w:lang w:val="en-US" w:eastAsia="zh-CN"/>
        </w:rPr>
        <w:t>7</w:t>
      </w:r>
      <w:r>
        <w:rPr>
          <w:rFonts w:hint="eastAsia" w:ascii="宋体" w:hAnsi="宋体" w:eastAsia="宋体" w:cs="宋体"/>
          <w:color w:val="000000"/>
          <w:sz w:val="21"/>
          <w:szCs w:val="21"/>
        </w:rPr>
        <w:t>.</w:t>
      </w:r>
      <w:r>
        <w:rPr>
          <w:rFonts w:hint="eastAsia" w:ascii="宋体" w:hAnsi="宋体" w:eastAsia="宋体" w:cs="宋体"/>
          <w:color w:val="000000"/>
          <w:sz w:val="21"/>
          <w:szCs w:val="21"/>
          <w:lang w:val="en-US" w:eastAsia="zh-CN"/>
        </w:rPr>
        <w:t>1.2</w:t>
      </w:r>
      <w:r>
        <w:rPr>
          <w:rFonts w:hint="eastAsia" w:ascii="宋体" w:hAnsi="宋体" w:eastAsia="宋体" w:cs="宋体"/>
          <w:color w:val="000000"/>
          <w:sz w:val="21"/>
          <w:szCs w:val="21"/>
        </w:rPr>
        <w:t>列车运行前方一定范围内限制速度发生变化时；</w:t>
      </w:r>
    </w:p>
    <w:p>
      <w:pPr>
        <w:spacing w:line="360" w:lineRule="auto"/>
        <w:rPr>
          <w:rFonts w:hint="eastAsia" w:ascii="宋体" w:hAnsi="宋体" w:eastAsia="宋体" w:cs="宋体"/>
          <w:color w:val="000000"/>
          <w:sz w:val="21"/>
          <w:szCs w:val="21"/>
        </w:rPr>
      </w:pPr>
      <w:r>
        <w:rPr>
          <w:rFonts w:hint="eastAsia" w:ascii="宋体" w:hAnsi="宋体" w:eastAsia="宋体" w:cs="宋体"/>
          <w:color w:val="000000"/>
          <w:sz w:val="21"/>
          <w:szCs w:val="21"/>
        </w:rPr>
        <w:t>3.1.</w:t>
      </w:r>
      <w:r>
        <w:rPr>
          <w:rFonts w:hint="eastAsia" w:ascii="宋体" w:hAnsi="宋体" w:eastAsia="宋体" w:cs="宋体"/>
          <w:color w:val="000000"/>
          <w:sz w:val="21"/>
          <w:szCs w:val="21"/>
          <w:lang w:val="en-US" w:eastAsia="zh-CN"/>
        </w:rPr>
        <w:t>7</w:t>
      </w:r>
      <w:r>
        <w:rPr>
          <w:rFonts w:hint="eastAsia" w:ascii="宋体" w:hAnsi="宋体" w:eastAsia="宋体" w:cs="宋体"/>
          <w:color w:val="000000"/>
          <w:sz w:val="21"/>
          <w:szCs w:val="21"/>
        </w:rPr>
        <w:t>.</w:t>
      </w:r>
      <w:r>
        <w:rPr>
          <w:rFonts w:hint="eastAsia" w:ascii="宋体" w:hAnsi="宋体" w:eastAsia="宋体" w:cs="宋体"/>
          <w:color w:val="000000"/>
          <w:sz w:val="21"/>
          <w:szCs w:val="21"/>
          <w:lang w:val="en-US" w:eastAsia="zh-CN"/>
        </w:rPr>
        <w:t>1.3</w:t>
      </w:r>
      <w:r>
        <w:rPr>
          <w:rFonts w:hint="eastAsia" w:ascii="宋体" w:hAnsi="宋体" w:eastAsia="宋体" w:cs="宋体"/>
          <w:color w:val="000000"/>
          <w:sz w:val="21"/>
          <w:szCs w:val="21"/>
        </w:rPr>
        <w:t>系统发出解除列车牵引力、常用制动或紧急制动指令</w:t>
      </w:r>
    </w:p>
    <w:p>
      <w:pPr>
        <w:spacing w:line="360" w:lineRule="auto"/>
        <w:rPr>
          <w:rFonts w:hint="eastAsia" w:ascii="宋体" w:hAnsi="宋体" w:eastAsia="宋体" w:cs="宋体"/>
          <w:color w:val="000000"/>
          <w:sz w:val="21"/>
          <w:szCs w:val="21"/>
        </w:rPr>
      </w:pPr>
      <w:r>
        <w:rPr>
          <w:rFonts w:hint="eastAsia" w:ascii="宋体" w:hAnsi="宋体" w:eastAsia="宋体" w:cs="宋体"/>
          <w:color w:val="000000"/>
          <w:sz w:val="21"/>
          <w:szCs w:val="21"/>
        </w:rPr>
        <w:t>3.1.</w:t>
      </w:r>
      <w:r>
        <w:rPr>
          <w:rFonts w:hint="eastAsia" w:ascii="宋体" w:hAnsi="宋体" w:eastAsia="宋体" w:cs="宋体"/>
          <w:color w:val="000000"/>
          <w:sz w:val="21"/>
          <w:szCs w:val="21"/>
          <w:lang w:val="en-US" w:eastAsia="zh-CN"/>
        </w:rPr>
        <w:t>7</w:t>
      </w:r>
      <w:r>
        <w:rPr>
          <w:rFonts w:hint="eastAsia" w:ascii="宋体" w:hAnsi="宋体" w:eastAsia="宋体" w:cs="宋体"/>
          <w:color w:val="000000"/>
          <w:sz w:val="21"/>
          <w:szCs w:val="21"/>
        </w:rPr>
        <w:t>.</w:t>
      </w:r>
      <w:r>
        <w:rPr>
          <w:rFonts w:hint="eastAsia" w:ascii="宋体" w:hAnsi="宋体" w:eastAsia="宋体" w:cs="宋体"/>
          <w:color w:val="000000"/>
          <w:sz w:val="21"/>
          <w:szCs w:val="21"/>
          <w:lang w:val="en-US" w:eastAsia="zh-CN"/>
        </w:rPr>
        <w:t>1.4</w:t>
      </w:r>
      <w:r>
        <w:rPr>
          <w:rFonts w:hint="eastAsia" w:ascii="宋体" w:hAnsi="宋体" w:eastAsia="宋体" w:cs="宋体"/>
          <w:color w:val="000000"/>
          <w:sz w:val="21"/>
          <w:szCs w:val="21"/>
        </w:rPr>
        <w:t>系统允许执行缓解列车制动操作时；</w:t>
      </w:r>
    </w:p>
    <w:p>
      <w:pPr>
        <w:spacing w:line="360" w:lineRule="auto"/>
        <w:rPr>
          <w:rFonts w:hint="eastAsia" w:ascii="宋体" w:hAnsi="宋体" w:eastAsia="宋体" w:cs="宋体"/>
          <w:color w:val="000000"/>
          <w:sz w:val="21"/>
          <w:szCs w:val="21"/>
        </w:rPr>
      </w:pPr>
      <w:r>
        <w:rPr>
          <w:rFonts w:hint="eastAsia" w:ascii="宋体" w:hAnsi="宋体" w:eastAsia="宋体" w:cs="宋体"/>
          <w:color w:val="000000"/>
          <w:sz w:val="21"/>
          <w:szCs w:val="21"/>
        </w:rPr>
        <w:t>3.1.</w:t>
      </w:r>
      <w:r>
        <w:rPr>
          <w:rFonts w:hint="eastAsia" w:ascii="宋体" w:hAnsi="宋体" w:eastAsia="宋体" w:cs="宋体"/>
          <w:color w:val="000000"/>
          <w:sz w:val="21"/>
          <w:szCs w:val="21"/>
          <w:lang w:val="en-US" w:eastAsia="zh-CN"/>
        </w:rPr>
        <w:t>7</w:t>
      </w:r>
      <w:r>
        <w:rPr>
          <w:rFonts w:hint="eastAsia" w:ascii="宋体" w:hAnsi="宋体" w:eastAsia="宋体" w:cs="宋体"/>
          <w:color w:val="000000"/>
          <w:sz w:val="21"/>
          <w:szCs w:val="21"/>
        </w:rPr>
        <w:t>.</w:t>
      </w:r>
      <w:r>
        <w:rPr>
          <w:rFonts w:hint="eastAsia" w:ascii="宋体" w:hAnsi="宋体" w:eastAsia="宋体" w:cs="宋体"/>
          <w:color w:val="000000"/>
          <w:sz w:val="21"/>
          <w:szCs w:val="21"/>
          <w:lang w:val="en-US" w:eastAsia="zh-CN"/>
        </w:rPr>
        <w:t>1.5</w:t>
      </w:r>
      <w:r>
        <w:rPr>
          <w:rFonts w:hint="eastAsia" w:ascii="宋体" w:hAnsi="宋体" w:eastAsia="宋体" w:cs="宋体"/>
          <w:color w:val="000000"/>
          <w:sz w:val="21"/>
          <w:szCs w:val="21"/>
        </w:rPr>
        <w:t>系统判定符合车机联控条件时；</w:t>
      </w:r>
    </w:p>
    <w:p>
      <w:pPr>
        <w:spacing w:line="360" w:lineRule="auto"/>
        <w:rPr>
          <w:rFonts w:hint="eastAsia" w:ascii="宋体" w:hAnsi="宋体" w:eastAsia="宋体" w:cs="宋体"/>
          <w:color w:val="000000"/>
          <w:sz w:val="21"/>
          <w:szCs w:val="21"/>
        </w:rPr>
      </w:pPr>
      <w:r>
        <w:rPr>
          <w:rFonts w:hint="eastAsia" w:ascii="宋体" w:hAnsi="宋体" w:eastAsia="宋体" w:cs="宋体"/>
          <w:color w:val="000000"/>
          <w:sz w:val="21"/>
          <w:szCs w:val="21"/>
        </w:rPr>
        <w:t>3.1.</w:t>
      </w:r>
      <w:r>
        <w:rPr>
          <w:rFonts w:hint="eastAsia" w:ascii="宋体" w:hAnsi="宋体" w:eastAsia="宋体" w:cs="宋体"/>
          <w:color w:val="000000"/>
          <w:sz w:val="21"/>
          <w:szCs w:val="21"/>
          <w:lang w:val="en-US" w:eastAsia="zh-CN"/>
        </w:rPr>
        <w:t>7</w:t>
      </w:r>
      <w:r>
        <w:rPr>
          <w:rFonts w:hint="eastAsia" w:ascii="宋体" w:hAnsi="宋体" w:eastAsia="宋体" w:cs="宋体"/>
          <w:color w:val="000000"/>
          <w:sz w:val="21"/>
          <w:szCs w:val="21"/>
        </w:rPr>
        <w:t>.</w:t>
      </w:r>
      <w:r>
        <w:rPr>
          <w:rFonts w:hint="eastAsia" w:ascii="宋体" w:hAnsi="宋体" w:eastAsia="宋体" w:cs="宋体"/>
          <w:color w:val="000000"/>
          <w:sz w:val="21"/>
          <w:szCs w:val="21"/>
          <w:lang w:val="en-US" w:eastAsia="zh-CN"/>
        </w:rPr>
        <w:t>1.6</w:t>
      </w:r>
      <w:r>
        <w:rPr>
          <w:rFonts w:hint="eastAsia" w:ascii="宋体" w:hAnsi="宋体" w:eastAsia="宋体" w:cs="宋体"/>
          <w:color w:val="000000"/>
          <w:sz w:val="21"/>
          <w:szCs w:val="21"/>
        </w:rPr>
        <w:t>系统允许执行侧线股道选择操作时；</w:t>
      </w:r>
    </w:p>
    <w:p>
      <w:pPr>
        <w:spacing w:line="360" w:lineRule="auto"/>
        <w:rPr>
          <w:rFonts w:hint="eastAsia" w:ascii="宋体" w:hAnsi="宋体" w:eastAsia="宋体" w:cs="宋体"/>
          <w:color w:val="000000"/>
          <w:sz w:val="21"/>
          <w:szCs w:val="21"/>
        </w:rPr>
      </w:pPr>
      <w:r>
        <w:rPr>
          <w:rFonts w:hint="eastAsia" w:ascii="宋体" w:hAnsi="宋体" w:eastAsia="宋体" w:cs="宋体"/>
          <w:color w:val="000000"/>
          <w:sz w:val="21"/>
          <w:szCs w:val="21"/>
        </w:rPr>
        <w:t>3.1.</w:t>
      </w:r>
      <w:r>
        <w:rPr>
          <w:rFonts w:hint="eastAsia" w:ascii="宋体" w:hAnsi="宋体" w:eastAsia="宋体" w:cs="宋体"/>
          <w:color w:val="000000"/>
          <w:sz w:val="21"/>
          <w:szCs w:val="21"/>
          <w:lang w:val="en-US" w:eastAsia="zh-CN"/>
        </w:rPr>
        <w:t>7</w:t>
      </w:r>
      <w:r>
        <w:rPr>
          <w:rFonts w:hint="eastAsia" w:ascii="宋体" w:hAnsi="宋体" w:eastAsia="宋体" w:cs="宋体"/>
          <w:color w:val="000000"/>
          <w:sz w:val="21"/>
          <w:szCs w:val="21"/>
        </w:rPr>
        <w:t>.</w:t>
      </w:r>
      <w:r>
        <w:rPr>
          <w:rFonts w:hint="eastAsia" w:ascii="宋体" w:hAnsi="宋体" w:eastAsia="宋体" w:cs="宋体"/>
          <w:color w:val="000000"/>
          <w:sz w:val="21"/>
          <w:szCs w:val="21"/>
          <w:lang w:val="en-US" w:eastAsia="zh-CN"/>
        </w:rPr>
        <w:t>1.7</w:t>
      </w:r>
      <w:r>
        <w:rPr>
          <w:rFonts w:hint="eastAsia" w:ascii="宋体" w:hAnsi="宋体" w:eastAsia="宋体" w:cs="宋体"/>
          <w:color w:val="000000"/>
          <w:sz w:val="21"/>
          <w:szCs w:val="21"/>
        </w:rPr>
        <w:t>系统判定符合警惕报警条件时；</w:t>
      </w:r>
    </w:p>
    <w:p>
      <w:pPr>
        <w:spacing w:line="360" w:lineRule="auto"/>
        <w:rPr>
          <w:rFonts w:hint="eastAsia" w:ascii="宋体" w:hAnsi="宋体" w:eastAsia="宋体" w:cs="宋体"/>
          <w:color w:val="000000"/>
          <w:sz w:val="21"/>
          <w:szCs w:val="21"/>
        </w:rPr>
      </w:pPr>
      <w:r>
        <w:rPr>
          <w:rFonts w:hint="eastAsia" w:ascii="宋体" w:hAnsi="宋体" w:eastAsia="宋体" w:cs="宋体"/>
          <w:color w:val="000000"/>
          <w:sz w:val="21"/>
          <w:szCs w:val="21"/>
        </w:rPr>
        <w:t>3.1.</w:t>
      </w:r>
      <w:r>
        <w:rPr>
          <w:rFonts w:hint="eastAsia" w:ascii="宋体" w:hAnsi="宋体" w:eastAsia="宋体" w:cs="宋体"/>
          <w:color w:val="000000"/>
          <w:sz w:val="21"/>
          <w:szCs w:val="21"/>
          <w:lang w:val="en-US" w:eastAsia="zh-CN"/>
        </w:rPr>
        <w:t>7</w:t>
      </w:r>
      <w:r>
        <w:rPr>
          <w:rFonts w:hint="eastAsia" w:ascii="宋体" w:hAnsi="宋体" w:eastAsia="宋体" w:cs="宋体"/>
          <w:color w:val="000000"/>
          <w:sz w:val="21"/>
          <w:szCs w:val="21"/>
        </w:rPr>
        <w:t>.</w:t>
      </w:r>
      <w:r>
        <w:rPr>
          <w:rFonts w:hint="eastAsia" w:ascii="宋体" w:hAnsi="宋体" w:eastAsia="宋体" w:cs="宋体"/>
          <w:color w:val="000000"/>
          <w:sz w:val="21"/>
          <w:szCs w:val="21"/>
          <w:lang w:val="en-US" w:eastAsia="zh-CN"/>
        </w:rPr>
        <w:t>1.8</w:t>
      </w:r>
      <w:r>
        <w:rPr>
          <w:rFonts w:hint="eastAsia" w:ascii="宋体" w:hAnsi="宋体" w:eastAsia="宋体" w:cs="宋体"/>
          <w:color w:val="000000"/>
          <w:sz w:val="21"/>
          <w:szCs w:val="21"/>
        </w:rPr>
        <w:t>列车运行速度接近限制速度达到报警条件时；</w:t>
      </w:r>
    </w:p>
    <w:p>
      <w:pPr>
        <w:spacing w:line="360" w:lineRule="auto"/>
        <w:rPr>
          <w:rFonts w:hint="eastAsia" w:ascii="宋体" w:hAnsi="宋体" w:eastAsia="宋体" w:cs="宋体"/>
          <w:color w:val="000000"/>
          <w:sz w:val="21"/>
          <w:szCs w:val="21"/>
        </w:rPr>
      </w:pPr>
      <w:r>
        <w:rPr>
          <w:rFonts w:hint="eastAsia" w:ascii="宋体" w:hAnsi="宋体" w:eastAsia="宋体" w:cs="宋体"/>
          <w:color w:val="000000"/>
          <w:sz w:val="21"/>
          <w:szCs w:val="21"/>
        </w:rPr>
        <w:t>3.1.</w:t>
      </w:r>
      <w:r>
        <w:rPr>
          <w:rFonts w:hint="eastAsia" w:ascii="宋体" w:hAnsi="宋体" w:eastAsia="宋体" w:cs="宋体"/>
          <w:color w:val="000000"/>
          <w:sz w:val="21"/>
          <w:szCs w:val="21"/>
          <w:lang w:val="en-US" w:eastAsia="zh-CN"/>
        </w:rPr>
        <w:t>7</w:t>
      </w:r>
      <w:r>
        <w:rPr>
          <w:rFonts w:hint="eastAsia" w:ascii="宋体" w:hAnsi="宋体" w:eastAsia="宋体" w:cs="宋体"/>
          <w:color w:val="000000"/>
          <w:sz w:val="21"/>
          <w:szCs w:val="21"/>
        </w:rPr>
        <w:t>.</w:t>
      </w:r>
      <w:r>
        <w:rPr>
          <w:rFonts w:hint="eastAsia" w:ascii="宋体" w:hAnsi="宋体" w:eastAsia="宋体" w:cs="宋体"/>
          <w:color w:val="000000"/>
          <w:sz w:val="21"/>
          <w:szCs w:val="21"/>
          <w:lang w:val="en-US" w:eastAsia="zh-CN"/>
        </w:rPr>
        <w:t>1.9</w:t>
      </w:r>
      <w:r>
        <w:rPr>
          <w:rFonts w:hint="eastAsia" w:ascii="宋体" w:hAnsi="宋体" w:eastAsia="宋体" w:cs="宋体"/>
          <w:color w:val="000000"/>
          <w:sz w:val="21"/>
          <w:szCs w:val="21"/>
        </w:rPr>
        <w:t>列车运行至已设置防洪地点数据前方一定距离位置时；</w:t>
      </w:r>
    </w:p>
    <w:p>
      <w:pPr>
        <w:spacing w:line="360" w:lineRule="auto"/>
        <w:rPr>
          <w:rFonts w:hint="eastAsia" w:ascii="宋体" w:hAnsi="宋体" w:eastAsia="宋体" w:cs="宋体"/>
          <w:color w:val="000000"/>
          <w:sz w:val="21"/>
          <w:szCs w:val="21"/>
        </w:rPr>
      </w:pPr>
      <w:r>
        <w:rPr>
          <w:rFonts w:hint="eastAsia" w:ascii="宋体" w:hAnsi="宋体" w:eastAsia="宋体" w:cs="宋体"/>
          <w:color w:val="000000"/>
          <w:sz w:val="21"/>
          <w:szCs w:val="21"/>
        </w:rPr>
        <w:t>3.1.</w:t>
      </w:r>
      <w:r>
        <w:rPr>
          <w:rFonts w:hint="eastAsia" w:ascii="宋体" w:hAnsi="宋体" w:eastAsia="宋体" w:cs="宋体"/>
          <w:color w:val="000000"/>
          <w:sz w:val="21"/>
          <w:szCs w:val="21"/>
          <w:lang w:val="en-US" w:eastAsia="zh-CN"/>
        </w:rPr>
        <w:t>7</w:t>
      </w:r>
      <w:r>
        <w:rPr>
          <w:rFonts w:hint="eastAsia" w:ascii="宋体" w:hAnsi="宋体" w:eastAsia="宋体" w:cs="宋体"/>
          <w:color w:val="000000"/>
          <w:sz w:val="21"/>
          <w:szCs w:val="21"/>
        </w:rPr>
        <w:t>.</w:t>
      </w:r>
      <w:r>
        <w:rPr>
          <w:rFonts w:hint="eastAsia" w:ascii="宋体" w:hAnsi="宋体" w:eastAsia="宋体" w:cs="宋体"/>
          <w:color w:val="000000"/>
          <w:sz w:val="21"/>
          <w:szCs w:val="21"/>
          <w:lang w:val="en-US" w:eastAsia="zh-CN"/>
        </w:rPr>
        <w:t>1.10</w:t>
      </w:r>
      <w:r>
        <w:rPr>
          <w:rFonts w:hint="eastAsia" w:ascii="宋体" w:hAnsi="宋体" w:eastAsia="宋体" w:cs="宋体"/>
          <w:color w:val="000000"/>
          <w:sz w:val="21"/>
          <w:szCs w:val="21"/>
        </w:rPr>
        <w:t>其他符合语音提示的条件时。</w:t>
      </w:r>
    </w:p>
    <w:p>
      <w:pPr>
        <w:spacing w:line="360" w:lineRule="auto"/>
        <w:rPr>
          <w:rFonts w:hint="eastAsia" w:ascii="宋体" w:hAnsi="宋体" w:eastAsia="宋体" w:cs="宋体"/>
          <w:color w:val="000000"/>
          <w:sz w:val="21"/>
          <w:szCs w:val="21"/>
        </w:rPr>
      </w:pPr>
      <w:r>
        <w:rPr>
          <w:rFonts w:hint="eastAsia" w:ascii="宋体" w:hAnsi="宋体" w:eastAsia="宋体" w:cs="宋体"/>
          <w:color w:val="000000"/>
          <w:sz w:val="21"/>
          <w:szCs w:val="21"/>
        </w:rPr>
        <w:t>3.1.</w:t>
      </w:r>
      <w:r>
        <w:rPr>
          <w:rFonts w:hint="eastAsia" w:ascii="宋体" w:hAnsi="宋体" w:eastAsia="宋体" w:cs="宋体"/>
          <w:color w:val="000000"/>
          <w:sz w:val="21"/>
          <w:szCs w:val="21"/>
          <w:lang w:val="en-US" w:eastAsia="zh-CN"/>
        </w:rPr>
        <w:t>7</w:t>
      </w:r>
      <w:r>
        <w:rPr>
          <w:rFonts w:hint="eastAsia" w:ascii="宋体" w:hAnsi="宋体" w:eastAsia="宋体" w:cs="宋体"/>
          <w:color w:val="000000"/>
          <w:sz w:val="21"/>
          <w:szCs w:val="21"/>
        </w:rPr>
        <w:t>.</w:t>
      </w:r>
      <w:r>
        <w:rPr>
          <w:rFonts w:hint="eastAsia" w:ascii="宋体" w:hAnsi="宋体" w:eastAsia="宋体" w:cs="宋体"/>
          <w:color w:val="000000"/>
          <w:sz w:val="21"/>
          <w:szCs w:val="21"/>
          <w:lang w:val="en-US" w:eastAsia="zh-CN"/>
        </w:rPr>
        <w:t>2</w:t>
      </w:r>
      <w:r>
        <w:rPr>
          <w:rFonts w:hint="eastAsia" w:ascii="宋体" w:hAnsi="宋体" w:eastAsia="宋体" w:cs="宋体"/>
          <w:color w:val="000000"/>
          <w:sz w:val="21"/>
          <w:szCs w:val="21"/>
        </w:rPr>
        <w:t>人机界面显示具备白天、黑夜两种模式，并具备人工调节亮度功能。</w:t>
      </w:r>
    </w:p>
    <w:p>
      <w:pPr>
        <w:spacing w:line="360" w:lineRule="auto"/>
        <w:rPr>
          <w:rFonts w:hint="eastAsia" w:ascii="宋体" w:hAnsi="宋体" w:eastAsia="宋体" w:cs="宋体"/>
          <w:color w:val="000000"/>
          <w:sz w:val="21"/>
          <w:szCs w:val="21"/>
        </w:rPr>
      </w:pPr>
      <w:r>
        <w:rPr>
          <w:rFonts w:hint="eastAsia" w:ascii="宋体" w:hAnsi="宋体" w:eastAsia="宋体" w:cs="宋体"/>
          <w:color w:val="000000"/>
          <w:sz w:val="21"/>
          <w:szCs w:val="21"/>
        </w:rPr>
        <w:t>3.1.</w:t>
      </w:r>
      <w:r>
        <w:rPr>
          <w:rFonts w:hint="eastAsia" w:ascii="宋体" w:hAnsi="宋体" w:eastAsia="宋体" w:cs="宋体"/>
          <w:color w:val="000000"/>
          <w:sz w:val="21"/>
          <w:szCs w:val="21"/>
          <w:lang w:val="en-US" w:eastAsia="zh-CN"/>
        </w:rPr>
        <w:t>7</w:t>
      </w:r>
      <w:r>
        <w:rPr>
          <w:rFonts w:hint="eastAsia" w:ascii="宋体" w:hAnsi="宋体" w:eastAsia="宋体" w:cs="宋体"/>
          <w:color w:val="000000"/>
          <w:sz w:val="21"/>
          <w:szCs w:val="21"/>
        </w:rPr>
        <w:t>.</w:t>
      </w:r>
      <w:r>
        <w:rPr>
          <w:rFonts w:hint="eastAsia" w:ascii="宋体" w:hAnsi="宋体" w:eastAsia="宋体" w:cs="宋体"/>
          <w:color w:val="000000"/>
          <w:sz w:val="21"/>
          <w:szCs w:val="21"/>
          <w:lang w:val="en-US" w:eastAsia="zh-CN"/>
        </w:rPr>
        <w:t>3</w:t>
      </w:r>
      <w:r>
        <w:rPr>
          <w:rFonts w:hint="eastAsia" w:ascii="宋体" w:hAnsi="宋体" w:eastAsia="宋体" w:cs="宋体"/>
          <w:color w:val="000000"/>
          <w:sz w:val="21"/>
          <w:szCs w:val="21"/>
        </w:rPr>
        <w:t>具备人工调节语音音量功能。</w:t>
      </w:r>
    </w:p>
    <w:p>
      <w:pPr>
        <w:tabs>
          <w:tab w:val="left" w:pos="0"/>
        </w:tabs>
        <w:spacing w:line="360" w:lineRule="auto"/>
        <w:rPr>
          <w:rFonts w:hint="eastAsia" w:ascii="宋体" w:hAnsi="宋体" w:eastAsia="宋体" w:cs="宋体"/>
          <w:bCs/>
          <w:sz w:val="21"/>
          <w:szCs w:val="21"/>
        </w:rPr>
      </w:pPr>
      <w:bookmarkStart w:id="25" w:name="_Toc427748199"/>
      <w:r>
        <w:rPr>
          <w:rFonts w:hint="eastAsia" w:ascii="宋体" w:hAnsi="宋体" w:eastAsia="宋体" w:cs="宋体"/>
          <w:bCs/>
          <w:sz w:val="21"/>
          <w:szCs w:val="21"/>
        </w:rPr>
        <w:t>3.1.</w:t>
      </w:r>
      <w:r>
        <w:rPr>
          <w:rFonts w:hint="eastAsia" w:ascii="宋体" w:hAnsi="宋体" w:eastAsia="宋体" w:cs="宋体"/>
          <w:bCs/>
          <w:sz w:val="21"/>
          <w:szCs w:val="21"/>
          <w:lang w:val="en-US" w:eastAsia="zh-CN"/>
        </w:rPr>
        <w:t>8</w:t>
      </w:r>
      <w:r>
        <w:rPr>
          <w:rFonts w:hint="eastAsia" w:ascii="宋体" w:hAnsi="宋体" w:eastAsia="宋体" w:cs="宋体"/>
          <w:bCs/>
          <w:sz w:val="21"/>
          <w:szCs w:val="21"/>
        </w:rPr>
        <w:t>扩展功能</w:t>
      </w:r>
      <w:bookmarkEnd w:id="25"/>
    </w:p>
    <w:p>
      <w:pPr>
        <w:spacing w:line="360" w:lineRule="auto"/>
        <w:rPr>
          <w:rFonts w:hint="eastAsia" w:ascii="宋体" w:hAnsi="宋体" w:eastAsia="宋体" w:cs="宋体"/>
          <w:color w:val="000000"/>
          <w:sz w:val="21"/>
          <w:szCs w:val="21"/>
        </w:rPr>
      </w:pPr>
      <w:r>
        <w:rPr>
          <w:rFonts w:hint="eastAsia" w:ascii="宋体" w:hAnsi="宋体" w:eastAsia="宋体" w:cs="宋体"/>
          <w:color w:val="000000"/>
          <w:sz w:val="21"/>
          <w:szCs w:val="21"/>
        </w:rPr>
        <w:t>3.1.</w:t>
      </w:r>
      <w:r>
        <w:rPr>
          <w:rFonts w:hint="eastAsia" w:ascii="宋体" w:hAnsi="宋体" w:eastAsia="宋体" w:cs="宋体"/>
          <w:color w:val="000000"/>
          <w:sz w:val="21"/>
          <w:szCs w:val="21"/>
          <w:lang w:val="en-US" w:eastAsia="zh-CN"/>
        </w:rPr>
        <w:t>8</w:t>
      </w:r>
      <w:r>
        <w:rPr>
          <w:rFonts w:hint="eastAsia" w:ascii="宋体" w:hAnsi="宋体" w:eastAsia="宋体" w:cs="宋体"/>
          <w:color w:val="000000"/>
          <w:sz w:val="21"/>
          <w:szCs w:val="21"/>
        </w:rPr>
        <w:t>.1具备车载基础数据无线换装功能。</w:t>
      </w:r>
    </w:p>
    <w:p>
      <w:pPr>
        <w:spacing w:line="360" w:lineRule="auto"/>
        <w:rPr>
          <w:rFonts w:hint="eastAsia" w:ascii="宋体" w:hAnsi="宋体" w:eastAsia="宋体" w:cs="宋体"/>
          <w:color w:val="000000"/>
          <w:sz w:val="21"/>
          <w:szCs w:val="21"/>
        </w:rPr>
      </w:pPr>
      <w:r>
        <w:rPr>
          <w:rFonts w:hint="eastAsia" w:ascii="宋体" w:hAnsi="宋体" w:eastAsia="宋体" w:cs="宋体"/>
          <w:color w:val="000000"/>
          <w:sz w:val="21"/>
          <w:szCs w:val="21"/>
        </w:rPr>
        <w:t>3.1.</w:t>
      </w:r>
      <w:r>
        <w:rPr>
          <w:rFonts w:hint="eastAsia" w:ascii="宋体" w:hAnsi="宋体" w:eastAsia="宋体" w:cs="宋体"/>
          <w:color w:val="000000"/>
          <w:sz w:val="21"/>
          <w:szCs w:val="21"/>
          <w:lang w:val="en-US" w:eastAsia="zh-CN"/>
        </w:rPr>
        <w:t>8</w:t>
      </w:r>
      <w:r>
        <w:rPr>
          <w:rFonts w:hint="eastAsia" w:ascii="宋体" w:hAnsi="宋体" w:eastAsia="宋体" w:cs="宋体"/>
          <w:color w:val="000000"/>
          <w:sz w:val="21"/>
          <w:szCs w:val="21"/>
        </w:rPr>
        <w:t>.2具备不少于8路开关量输入接口，用于采集鸣笛、自动过分相等状态。</w:t>
      </w:r>
    </w:p>
    <w:p>
      <w:pPr>
        <w:spacing w:line="360" w:lineRule="auto"/>
        <w:rPr>
          <w:rFonts w:hint="eastAsia" w:ascii="宋体" w:hAnsi="宋体" w:eastAsia="宋体" w:cs="宋体"/>
          <w:color w:val="000000"/>
          <w:sz w:val="21"/>
          <w:szCs w:val="21"/>
        </w:rPr>
      </w:pPr>
      <w:r>
        <w:rPr>
          <w:rFonts w:hint="eastAsia" w:ascii="宋体" w:hAnsi="宋体" w:eastAsia="宋体" w:cs="宋体"/>
          <w:color w:val="000000"/>
          <w:sz w:val="21"/>
          <w:szCs w:val="21"/>
        </w:rPr>
        <w:t>3.1.</w:t>
      </w:r>
      <w:r>
        <w:rPr>
          <w:rFonts w:hint="eastAsia" w:ascii="宋体" w:hAnsi="宋体" w:eastAsia="宋体" w:cs="宋体"/>
          <w:color w:val="000000"/>
          <w:sz w:val="21"/>
          <w:szCs w:val="21"/>
          <w:lang w:val="en-US" w:eastAsia="zh-CN"/>
        </w:rPr>
        <w:t>8</w:t>
      </w:r>
      <w:r>
        <w:rPr>
          <w:rFonts w:hint="eastAsia" w:ascii="宋体" w:hAnsi="宋体" w:eastAsia="宋体" w:cs="宋体"/>
          <w:color w:val="000000"/>
          <w:sz w:val="21"/>
          <w:szCs w:val="21"/>
        </w:rPr>
        <w:t>.3具备BDS/GPS双系统混合定位，可对列车进行辅助定位和授时。</w:t>
      </w:r>
    </w:p>
    <w:p>
      <w:pPr>
        <w:spacing w:line="360" w:lineRule="auto"/>
        <w:rPr>
          <w:rFonts w:hint="eastAsia" w:ascii="宋体" w:hAnsi="宋体" w:eastAsia="宋体" w:cs="宋体"/>
          <w:color w:val="000000"/>
          <w:sz w:val="21"/>
          <w:szCs w:val="21"/>
        </w:rPr>
      </w:pPr>
      <w:r>
        <w:rPr>
          <w:rFonts w:hint="eastAsia" w:ascii="宋体" w:hAnsi="宋体" w:eastAsia="宋体" w:cs="宋体"/>
          <w:color w:val="000000"/>
          <w:sz w:val="21"/>
          <w:szCs w:val="21"/>
        </w:rPr>
        <w:t>3.1.</w:t>
      </w:r>
      <w:r>
        <w:rPr>
          <w:rFonts w:hint="eastAsia" w:ascii="宋体" w:hAnsi="宋体" w:eastAsia="宋体" w:cs="宋体"/>
          <w:color w:val="000000"/>
          <w:sz w:val="21"/>
          <w:szCs w:val="21"/>
          <w:lang w:val="en-US" w:eastAsia="zh-CN"/>
        </w:rPr>
        <w:t>8</w:t>
      </w:r>
      <w:r>
        <w:rPr>
          <w:rFonts w:hint="eastAsia" w:ascii="宋体" w:hAnsi="宋体" w:eastAsia="宋体" w:cs="宋体"/>
          <w:color w:val="000000"/>
          <w:sz w:val="21"/>
          <w:szCs w:val="21"/>
        </w:rPr>
        <w:t>.4具备WLAN无线通信接口，可实现车地高速无线通信。</w:t>
      </w:r>
    </w:p>
    <w:p>
      <w:pPr>
        <w:spacing w:line="360" w:lineRule="auto"/>
        <w:rPr>
          <w:rFonts w:hint="eastAsia" w:ascii="宋体" w:hAnsi="宋体" w:eastAsia="宋体" w:cs="宋体"/>
          <w:color w:val="000000"/>
          <w:sz w:val="21"/>
          <w:szCs w:val="21"/>
        </w:rPr>
      </w:pPr>
      <w:r>
        <w:rPr>
          <w:rFonts w:hint="eastAsia" w:ascii="宋体" w:hAnsi="宋体" w:eastAsia="宋体" w:cs="宋体"/>
          <w:color w:val="000000"/>
          <w:sz w:val="21"/>
          <w:szCs w:val="21"/>
        </w:rPr>
        <w:t>3.1.</w:t>
      </w:r>
      <w:r>
        <w:rPr>
          <w:rFonts w:hint="eastAsia" w:ascii="宋体" w:hAnsi="宋体" w:eastAsia="宋体" w:cs="宋体"/>
          <w:color w:val="000000"/>
          <w:sz w:val="21"/>
          <w:szCs w:val="21"/>
          <w:lang w:val="en-US" w:eastAsia="zh-CN"/>
        </w:rPr>
        <w:t>8</w:t>
      </w:r>
      <w:r>
        <w:rPr>
          <w:rFonts w:hint="eastAsia" w:ascii="宋体" w:hAnsi="宋体" w:eastAsia="宋体" w:cs="宋体"/>
          <w:color w:val="000000"/>
          <w:sz w:val="21"/>
          <w:szCs w:val="21"/>
        </w:rPr>
        <w:t>.5具备双针表实速、限速和里程计驱动输出功能。</w:t>
      </w:r>
    </w:p>
    <w:p>
      <w:pPr>
        <w:spacing w:line="360" w:lineRule="auto"/>
        <w:rPr>
          <w:rFonts w:hint="eastAsia" w:ascii="宋体" w:hAnsi="宋体" w:eastAsia="宋体" w:cs="宋体"/>
          <w:color w:val="000000"/>
          <w:sz w:val="21"/>
          <w:szCs w:val="21"/>
        </w:rPr>
      </w:pPr>
      <w:r>
        <w:rPr>
          <w:rFonts w:hint="eastAsia" w:ascii="宋体" w:hAnsi="宋体" w:eastAsia="宋体" w:cs="宋体"/>
          <w:color w:val="000000"/>
          <w:sz w:val="21"/>
          <w:szCs w:val="21"/>
        </w:rPr>
        <w:t>3.1.</w:t>
      </w:r>
      <w:r>
        <w:rPr>
          <w:rFonts w:hint="eastAsia" w:ascii="宋体" w:hAnsi="宋体" w:eastAsia="宋体" w:cs="宋体"/>
          <w:color w:val="000000"/>
          <w:sz w:val="21"/>
          <w:szCs w:val="21"/>
          <w:lang w:val="en-US" w:eastAsia="zh-CN"/>
        </w:rPr>
        <w:t>8</w:t>
      </w:r>
      <w:r>
        <w:rPr>
          <w:rFonts w:hint="eastAsia" w:ascii="宋体" w:hAnsi="宋体" w:eastAsia="宋体" w:cs="宋体"/>
          <w:color w:val="000000"/>
          <w:sz w:val="21"/>
          <w:szCs w:val="21"/>
        </w:rPr>
        <w:t>.6具有多路数字信号输入接口，可采集无线调车灯显信号。</w:t>
      </w:r>
    </w:p>
    <w:p>
      <w:pPr>
        <w:spacing w:line="360" w:lineRule="auto"/>
        <w:rPr>
          <w:rFonts w:hint="eastAsia" w:ascii="宋体" w:hAnsi="宋体" w:eastAsia="宋体" w:cs="宋体"/>
          <w:color w:val="000000"/>
          <w:sz w:val="21"/>
          <w:szCs w:val="21"/>
        </w:rPr>
      </w:pPr>
      <w:r>
        <w:rPr>
          <w:rFonts w:hint="eastAsia" w:ascii="宋体" w:hAnsi="宋体" w:eastAsia="宋体" w:cs="宋体"/>
          <w:color w:val="000000"/>
          <w:sz w:val="21"/>
          <w:szCs w:val="21"/>
        </w:rPr>
        <w:t>3.1.</w:t>
      </w:r>
      <w:r>
        <w:rPr>
          <w:rFonts w:hint="eastAsia" w:ascii="宋体" w:hAnsi="宋体" w:eastAsia="宋体" w:cs="宋体"/>
          <w:color w:val="000000"/>
          <w:sz w:val="21"/>
          <w:szCs w:val="21"/>
          <w:lang w:val="en-US" w:eastAsia="zh-CN"/>
        </w:rPr>
        <w:t>8</w:t>
      </w:r>
      <w:r>
        <w:rPr>
          <w:rFonts w:hint="eastAsia" w:ascii="宋体" w:hAnsi="宋体" w:eastAsia="宋体" w:cs="宋体"/>
          <w:color w:val="000000"/>
          <w:sz w:val="21"/>
          <w:szCs w:val="21"/>
        </w:rPr>
        <w:t>.7具备与列车运行状态信息系统（LAIS）车载设备进行通信功能。</w:t>
      </w:r>
    </w:p>
    <w:p>
      <w:pPr>
        <w:spacing w:line="360" w:lineRule="auto"/>
        <w:rPr>
          <w:rFonts w:hint="eastAsia" w:ascii="宋体" w:hAnsi="宋体" w:eastAsia="宋体" w:cs="宋体"/>
          <w:color w:val="000000"/>
          <w:sz w:val="21"/>
          <w:szCs w:val="21"/>
        </w:rPr>
      </w:pPr>
      <w:r>
        <w:rPr>
          <w:rFonts w:hint="eastAsia" w:ascii="宋体" w:hAnsi="宋体" w:eastAsia="宋体" w:cs="宋体"/>
          <w:color w:val="000000"/>
          <w:sz w:val="21"/>
          <w:szCs w:val="21"/>
        </w:rPr>
        <w:t>3.1.</w:t>
      </w:r>
      <w:r>
        <w:rPr>
          <w:rFonts w:hint="eastAsia" w:ascii="宋体" w:hAnsi="宋体" w:eastAsia="宋体" w:cs="宋体"/>
          <w:color w:val="000000"/>
          <w:sz w:val="21"/>
          <w:szCs w:val="21"/>
          <w:lang w:val="en-US" w:eastAsia="zh-CN"/>
        </w:rPr>
        <w:t>8</w:t>
      </w:r>
      <w:r>
        <w:rPr>
          <w:rFonts w:hint="eastAsia" w:ascii="宋体" w:hAnsi="宋体" w:eastAsia="宋体" w:cs="宋体"/>
          <w:color w:val="000000"/>
          <w:sz w:val="21"/>
          <w:szCs w:val="21"/>
        </w:rPr>
        <w:t>.8具备与机车安全信息综合检测装置（TAX）进行通信功能。</w:t>
      </w:r>
    </w:p>
    <w:p>
      <w:pPr>
        <w:tabs>
          <w:tab w:val="left" w:pos="0"/>
        </w:tabs>
        <w:spacing w:line="360" w:lineRule="auto"/>
        <w:rPr>
          <w:rFonts w:hint="eastAsia" w:ascii="宋体" w:hAnsi="宋体" w:eastAsia="宋体" w:cs="宋体"/>
          <w:color w:val="000000"/>
          <w:sz w:val="21"/>
          <w:szCs w:val="21"/>
        </w:rPr>
      </w:pPr>
      <w:r>
        <w:rPr>
          <w:rFonts w:hint="eastAsia" w:ascii="宋体" w:hAnsi="宋体" w:eastAsia="宋体" w:cs="宋体"/>
          <w:bCs/>
          <w:sz w:val="21"/>
          <w:szCs w:val="21"/>
        </w:rPr>
        <w:t>3.1.</w:t>
      </w:r>
      <w:r>
        <w:rPr>
          <w:rFonts w:hint="eastAsia" w:ascii="宋体" w:hAnsi="宋体" w:eastAsia="宋体" w:cs="宋体"/>
          <w:bCs/>
          <w:sz w:val="21"/>
          <w:szCs w:val="21"/>
          <w:lang w:val="en-US" w:eastAsia="zh-CN"/>
        </w:rPr>
        <w:t>9</w:t>
      </w:r>
      <w:r>
        <w:rPr>
          <w:rFonts w:hint="eastAsia" w:ascii="宋体" w:hAnsi="宋体" w:eastAsia="宋体" w:cs="宋体"/>
          <w:color w:val="000000"/>
          <w:sz w:val="21"/>
          <w:szCs w:val="21"/>
        </w:rPr>
        <w:t>主机单元技术指标：</w:t>
      </w:r>
    </w:p>
    <w:p>
      <w:pPr>
        <w:tabs>
          <w:tab w:val="left" w:pos="0"/>
        </w:tabs>
        <w:spacing w:line="360" w:lineRule="auto"/>
        <w:rPr>
          <w:rFonts w:hint="eastAsia" w:ascii="宋体" w:hAnsi="宋体" w:eastAsia="宋体" w:cs="宋体"/>
          <w:color w:val="000000"/>
          <w:sz w:val="21"/>
          <w:szCs w:val="21"/>
        </w:rPr>
      </w:pPr>
      <w:r>
        <w:rPr>
          <w:rFonts w:hint="eastAsia" w:ascii="宋体" w:hAnsi="宋体" w:eastAsia="宋体" w:cs="宋体"/>
          <w:color w:val="000000"/>
          <w:sz w:val="21"/>
          <w:szCs w:val="21"/>
        </w:rPr>
        <w:t>3.1.</w:t>
      </w:r>
      <w:r>
        <w:rPr>
          <w:rFonts w:hint="eastAsia" w:ascii="宋体" w:hAnsi="宋体" w:eastAsia="宋体" w:cs="宋体"/>
          <w:color w:val="000000"/>
          <w:sz w:val="21"/>
          <w:szCs w:val="21"/>
          <w:lang w:val="en-US" w:eastAsia="zh-CN"/>
        </w:rPr>
        <w:t>9</w:t>
      </w:r>
      <w:r>
        <w:rPr>
          <w:rFonts w:hint="eastAsia" w:ascii="宋体" w:hAnsi="宋体" w:eastAsia="宋体" w:cs="宋体"/>
          <w:color w:val="000000"/>
          <w:sz w:val="21"/>
          <w:szCs w:val="21"/>
        </w:rPr>
        <w:t>.1输入电压：DC 110×（１</w:t>
      </w:r>
      <w:r>
        <w:rPr>
          <w:rFonts w:hint="eastAsia" w:ascii="宋体" w:hAnsi="宋体" w:eastAsia="宋体" w:cs="宋体"/>
          <w:color w:val="000000"/>
          <w:sz w:val="21"/>
          <w:szCs w:val="21"/>
        </w:rPr>
        <w:fldChar w:fldCharType="begin"/>
      </w:r>
      <w:r>
        <w:rPr>
          <w:rFonts w:hint="eastAsia" w:ascii="宋体" w:hAnsi="宋体" w:eastAsia="宋体" w:cs="宋体"/>
          <w:color w:val="000000"/>
          <w:sz w:val="21"/>
          <w:szCs w:val="21"/>
        </w:rPr>
        <w:instrText xml:space="preserve"> eq \o(\s\up  11(＋２５％),\s\do  4(－３０％))</w:instrText>
      </w:r>
      <w:r>
        <w:rPr>
          <w:rFonts w:hint="eastAsia" w:ascii="宋体" w:hAnsi="宋体" w:eastAsia="宋体" w:cs="宋体"/>
          <w:color w:val="000000"/>
          <w:sz w:val="21"/>
          <w:szCs w:val="21"/>
        </w:rPr>
        <w:fldChar w:fldCharType="end"/>
      </w:r>
      <w:r>
        <w:rPr>
          <w:rFonts w:hint="eastAsia" w:ascii="宋体" w:hAnsi="宋体" w:eastAsia="宋体" w:cs="宋体"/>
          <w:color w:val="000000"/>
          <w:sz w:val="21"/>
          <w:szCs w:val="21"/>
        </w:rPr>
        <w:t>）V</w:t>
      </w:r>
    </w:p>
    <w:p>
      <w:pPr>
        <w:tabs>
          <w:tab w:val="left" w:pos="0"/>
        </w:tabs>
        <w:spacing w:line="360" w:lineRule="auto"/>
        <w:rPr>
          <w:rFonts w:hint="eastAsia" w:ascii="宋体" w:hAnsi="宋体" w:eastAsia="宋体" w:cs="宋体"/>
          <w:color w:val="000000"/>
          <w:sz w:val="21"/>
          <w:szCs w:val="21"/>
        </w:rPr>
      </w:pPr>
      <w:r>
        <w:rPr>
          <w:rFonts w:hint="eastAsia" w:ascii="宋体" w:hAnsi="宋体" w:eastAsia="宋体" w:cs="宋体"/>
          <w:bCs/>
          <w:sz w:val="21"/>
          <w:szCs w:val="21"/>
        </w:rPr>
        <w:t>3.1.</w:t>
      </w:r>
      <w:r>
        <w:rPr>
          <w:rFonts w:hint="eastAsia" w:ascii="宋体" w:hAnsi="宋体" w:eastAsia="宋体" w:cs="宋体"/>
          <w:bCs/>
          <w:sz w:val="21"/>
          <w:szCs w:val="21"/>
          <w:lang w:val="en-US" w:eastAsia="zh-CN"/>
        </w:rPr>
        <w:t>9</w:t>
      </w:r>
      <w:r>
        <w:rPr>
          <w:rFonts w:hint="eastAsia" w:ascii="宋体" w:hAnsi="宋体" w:eastAsia="宋体" w:cs="宋体"/>
          <w:bCs/>
          <w:sz w:val="21"/>
          <w:szCs w:val="21"/>
        </w:rPr>
        <w:t>.</w:t>
      </w:r>
      <w:r>
        <w:rPr>
          <w:rFonts w:hint="eastAsia" w:ascii="宋体" w:hAnsi="宋体" w:eastAsia="宋体" w:cs="宋体"/>
          <w:bCs/>
          <w:sz w:val="21"/>
          <w:szCs w:val="21"/>
          <w:lang w:val="en-US" w:eastAsia="zh-CN"/>
        </w:rPr>
        <w:t>2</w:t>
      </w:r>
      <w:r>
        <w:rPr>
          <w:rFonts w:hint="eastAsia" w:ascii="宋体" w:hAnsi="宋体" w:eastAsia="宋体" w:cs="宋体"/>
          <w:color w:val="000000"/>
          <w:sz w:val="21"/>
          <w:szCs w:val="21"/>
        </w:rPr>
        <w:t>系统记录容量不小于16M字节</w:t>
      </w:r>
    </w:p>
    <w:p>
      <w:pPr>
        <w:tabs>
          <w:tab w:val="left" w:pos="0"/>
        </w:tabs>
        <w:spacing w:line="360" w:lineRule="auto"/>
        <w:rPr>
          <w:rFonts w:hint="eastAsia" w:ascii="宋体" w:hAnsi="宋体" w:eastAsia="宋体" w:cs="宋体"/>
          <w:color w:val="000000"/>
          <w:sz w:val="21"/>
          <w:szCs w:val="21"/>
        </w:rPr>
      </w:pPr>
      <w:r>
        <w:rPr>
          <w:rFonts w:hint="eastAsia" w:ascii="宋体" w:hAnsi="宋体" w:eastAsia="宋体" w:cs="宋体"/>
          <w:bCs/>
          <w:sz w:val="21"/>
          <w:szCs w:val="21"/>
        </w:rPr>
        <w:t>3.1.</w:t>
      </w:r>
      <w:r>
        <w:rPr>
          <w:rFonts w:hint="eastAsia" w:ascii="宋体" w:hAnsi="宋体" w:eastAsia="宋体" w:cs="宋体"/>
          <w:bCs/>
          <w:sz w:val="21"/>
          <w:szCs w:val="21"/>
          <w:lang w:val="en-US" w:eastAsia="zh-CN"/>
        </w:rPr>
        <w:t>9</w:t>
      </w:r>
      <w:r>
        <w:rPr>
          <w:rFonts w:hint="eastAsia" w:ascii="宋体" w:hAnsi="宋体" w:eastAsia="宋体" w:cs="宋体"/>
          <w:bCs/>
          <w:sz w:val="21"/>
          <w:szCs w:val="21"/>
        </w:rPr>
        <w:t>.</w:t>
      </w:r>
      <w:r>
        <w:rPr>
          <w:rFonts w:hint="eastAsia" w:ascii="宋体" w:hAnsi="宋体" w:eastAsia="宋体" w:cs="宋体"/>
          <w:bCs/>
          <w:sz w:val="21"/>
          <w:szCs w:val="21"/>
          <w:lang w:val="en-US" w:eastAsia="zh-CN"/>
        </w:rPr>
        <w:t>3</w:t>
      </w:r>
      <w:r>
        <w:rPr>
          <w:rFonts w:hint="eastAsia" w:ascii="宋体" w:hAnsi="宋体" w:eastAsia="宋体" w:cs="宋体"/>
          <w:color w:val="000000"/>
          <w:sz w:val="21"/>
          <w:szCs w:val="21"/>
        </w:rPr>
        <w:t>车载基础数据存储空间不小于16M字节</w:t>
      </w:r>
    </w:p>
    <w:p>
      <w:pPr>
        <w:tabs>
          <w:tab w:val="left" w:pos="0"/>
        </w:tabs>
        <w:spacing w:line="360" w:lineRule="auto"/>
        <w:rPr>
          <w:rFonts w:hint="eastAsia" w:ascii="宋体" w:hAnsi="宋体" w:eastAsia="宋体" w:cs="宋体"/>
          <w:bCs/>
          <w:sz w:val="21"/>
          <w:szCs w:val="21"/>
        </w:rPr>
      </w:pPr>
      <w:r>
        <w:rPr>
          <w:rFonts w:hint="eastAsia" w:ascii="宋体" w:hAnsi="宋体" w:eastAsia="宋体" w:cs="宋体"/>
          <w:bCs/>
          <w:sz w:val="21"/>
          <w:szCs w:val="21"/>
        </w:rPr>
        <w:t>3.1.</w:t>
      </w:r>
      <w:r>
        <w:rPr>
          <w:rFonts w:hint="eastAsia" w:ascii="宋体" w:hAnsi="宋体" w:eastAsia="宋体" w:cs="宋体"/>
          <w:bCs/>
          <w:sz w:val="21"/>
          <w:szCs w:val="21"/>
          <w:lang w:val="en-US" w:eastAsia="zh-CN"/>
        </w:rPr>
        <w:t>9</w:t>
      </w:r>
      <w:r>
        <w:rPr>
          <w:rFonts w:hint="eastAsia" w:ascii="宋体" w:hAnsi="宋体" w:eastAsia="宋体" w:cs="宋体"/>
          <w:bCs/>
          <w:sz w:val="21"/>
          <w:szCs w:val="21"/>
        </w:rPr>
        <w:t>.</w:t>
      </w:r>
      <w:r>
        <w:rPr>
          <w:rFonts w:hint="eastAsia" w:ascii="宋体" w:hAnsi="宋体" w:eastAsia="宋体" w:cs="宋体"/>
          <w:bCs/>
          <w:sz w:val="21"/>
          <w:szCs w:val="21"/>
          <w:lang w:val="en-US" w:eastAsia="zh-CN"/>
        </w:rPr>
        <w:t>4</w:t>
      </w:r>
      <w:r>
        <w:rPr>
          <w:rFonts w:hint="eastAsia" w:ascii="宋体" w:hAnsi="宋体" w:eastAsia="宋体" w:cs="宋体"/>
          <w:bCs/>
          <w:sz w:val="21"/>
          <w:szCs w:val="21"/>
        </w:rPr>
        <w:t xml:space="preserve"> 110V输入通道：16路</w:t>
      </w:r>
    </w:p>
    <w:p>
      <w:pPr>
        <w:tabs>
          <w:tab w:val="left" w:pos="0"/>
        </w:tabs>
        <w:spacing w:line="360" w:lineRule="auto"/>
        <w:rPr>
          <w:rFonts w:hint="eastAsia" w:ascii="宋体" w:hAnsi="宋体" w:eastAsia="宋体" w:cs="宋体"/>
          <w:color w:val="000000"/>
          <w:sz w:val="21"/>
          <w:szCs w:val="21"/>
        </w:rPr>
      </w:pPr>
      <w:r>
        <w:rPr>
          <w:rFonts w:hint="eastAsia" w:ascii="宋体" w:hAnsi="宋体" w:eastAsia="宋体" w:cs="宋体"/>
          <w:bCs/>
          <w:sz w:val="21"/>
          <w:szCs w:val="21"/>
        </w:rPr>
        <w:t>3.1.</w:t>
      </w:r>
      <w:r>
        <w:rPr>
          <w:rFonts w:hint="eastAsia" w:ascii="宋体" w:hAnsi="宋体" w:eastAsia="宋体" w:cs="宋体"/>
          <w:bCs/>
          <w:sz w:val="21"/>
          <w:szCs w:val="21"/>
          <w:lang w:val="en-US" w:eastAsia="zh-CN"/>
        </w:rPr>
        <w:t>9</w:t>
      </w:r>
      <w:r>
        <w:rPr>
          <w:rFonts w:hint="eastAsia" w:ascii="宋体" w:hAnsi="宋体" w:eastAsia="宋体" w:cs="宋体"/>
          <w:bCs/>
          <w:sz w:val="21"/>
          <w:szCs w:val="21"/>
        </w:rPr>
        <w:t>.</w:t>
      </w:r>
      <w:r>
        <w:rPr>
          <w:rFonts w:hint="eastAsia" w:ascii="宋体" w:hAnsi="宋体" w:eastAsia="宋体" w:cs="宋体"/>
          <w:bCs/>
          <w:sz w:val="21"/>
          <w:szCs w:val="21"/>
          <w:lang w:val="en-US" w:eastAsia="zh-CN"/>
        </w:rPr>
        <w:t>5</w:t>
      </w:r>
      <w:r>
        <w:rPr>
          <w:rFonts w:hint="eastAsia" w:ascii="宋体" w:hAnsi="宋体" w:eastAsia="宋体" w:cs="宋体"/>
          <w:bCs/>
          <w:sz w:val="21"/>
          <w:szCs w:val="21"/>
        </w:rPr>
        <w:t>制动控制输出通道(阻性负载)：10路</w:t>
      </w:r>
    </w:p>
    <w:p>
      <w:pPr>
        <w:tabs>
          <w:tab w:val="left" w:pos="0"/>
        </w:tabs>
        <w:spacing w:line="360" w:lineRule="auto"/>
        <w:rPr>
          <w:rFonts w:hint="eastAsia" w:ascii="宋体" w:hAnsi="宋体" w:eastAsia="宋体" w:cs="宋体"/>
          <w:color w:val="000000"/>
          <w:sz w:val="21"/>
          <w:szCs w:val="21"/>
        </w:rPr>
      </w:pPr>
      <w:r>
        <w:rPr>
          <w:rFonts w:hint="eastAsia" w:ascii="宋体" w:hAnsi="宋体" w:eastAsia="宋体" w:cs="宋体"/>
          <w:bCs/>
          <w:sz w:val="21"/>
          <w:szCs w:val="21"/>
        </w:rPr>
        <w:t>3.1.</w:t>
      </w:r>
      <w:r>
        <w:rPr>
          <w:rFonts w:hint="eastAsia" w:ascii="宋体" w:hAnsi="宋体" w:eastAsia="宋体" w:cs="宋体"/>
          <w:bCs/>
          <w:sz w:val="21"/>
          <w:szCs w:val="21"/>
          <w:lang w:val="en-US" w:eastAsia="zh-CN"/>
        </w:rPr>
        <w:t>9</w:t>
      </w:r>
      <w:r>
        <w:rPr>
          <w:rFonts w:hint="eastAsia" w:ascii="宋体" w:hAnsi="宋体" w:eastAsia="宋体" w:cs="宋体"/>
          <w:bCs/>
          <w:sz w:val="21"/>
          <w:szCs w:val="21"/>
        </w:rPr>
        <w:t>.</w:t>
      </w:r>
      <w:r>
        <w:rPr>
          <w:rFonts w:hint="eastAsia" w:ascii="宋体" w:hAnsi="宋体" w:eastAsia="宋体" w:cs="宋体"/>
          <w:bCs/>
          <w:sz w:val="21"/>
          <w:szCs w:val="21"/>
          <w:lang w:val="en-US" w:eastAsia="zh-CN"/>
        </w:rPr>
        <w:t>6</w:t>
      </w:r>
      <w:r>
        <w:rPr>
          <w:rFonts w:hint="eastAsia" w:ascii="宋体" w:hAnsi="宋体" w:eastAsia="宋体" w:cs="宋体"/>
          <w:color w:val="000000"/>
          <w:sz w:val="21"/>
          <w:szCs w:val="21"/>
        </w:rPr>
        <w:t>模拟信号输入通道：</w:t>
      </w:r>
      <w:r>
        <w:rPr>
          <w:rFonts w:hint="eastAsia" w:ascii="宋体" w:hAnsi="宋体" w:eastAsia="宋体" w:cs="宋体"/>
          <w:sz w:val="21"/>
          <w:szCs w:val="21"/>
        </w:rPr>
        <w:t>11</w:t>
      </w:r>
      <w:r>
        <w:rPr>
          <w:rFonts w:hint="eastAsia" w:ascii="宋体" w:hAnsi="宋体" w:eastAsia="宋体" w:cs="宋体"/>
          <w:color w:val="000000"/>
          <w:sz w:val="21"/>
          <w:szCs w:val="21"/>
        </w:rPr>
        <w:t>路</w:t>
      </w:r>
    </w:p>
    <w:p>
      <w:pPr>
        <w:tabs>
          <w:tab w:val="left" w:pos="0"/>
        </w:tabs>
        <w:spacing w:line="360" w:lineRule="auto"/>
        <w:rPr>
          <w:rFonts w:hint="eastAsia" w:ascii="宋体" w:hAnsi="宋体" w:eastAsia="宋体" w:cs="宋体"/>
          <w:color w:val="000000"/>
          <w:sz w:val="21"/>
          <w:szCs w:val="21"/>
        </w:rPr>
      </w:pPr>
      <w:r>
        <w:rPr>
          <w:rFonts w:hint="eastAsia" w:ascii="宋体" w:hAnsi="宋体" w:eastAsia="宋体" w:cs="宋体"/>
          <w:bCs/>
          <w:sz w:val="21"/>
          <w:szCs w:val="21"/>
        </w:rPr>
        <w:t>3.1.</w:t>
      </w:r>
      <w:r>
        <w:rPr>
          <w:rFonts w:hint="eastAsia" w:ascii="宋体" w:hAnsi="宋体" w:eastAsia="宋体" w:cs="宋体"/>
          <w:bCs/>
          <w:sz w:val="21"/>
          <w:szCs w:val="21"/>
          <w:lang w:val="en-US" w:eastAsia="zh-CN"/>
        </w:rPr>
        <w:t>9</w:t>
      </w:r>
      <w:r>
        <w:rPr>
          <w:rFonts w:hint="eastAsia" w:ascii="宋体" w:hAnsi="宋体" w:eastAsia="宋体" w:cs="宋体"/>
          <w:bCs/>
          <w:sz w:val="21"/>
          <w:szCs w:val="21"/>
        </w:rPr>
        <w:t>.</w:t>
      </w:r>
      <w:r>
        <w:rPr>
          <w:rFonts w:hint="eastAsia" w:ascii="宋体" w:hAnsi="宋体" w:eastAsia="宋体" w:cs="宋体"/>
          <w:bCs/>
          <w:sz w:val="21"/>
          <w:szCs w:val="21"/>
          <w:lang w:val="en-US" w:eastAsia="zh-CN"/>
        </w:rPr>
        <w:t>7</w:t>
      </w:r>
      <w:r>
        <w:rPr>
          <w:rFonts w:hint="eastAsia" w:ascii="宋体" w:hAnsi="宋体" w:eastAsia="宋体" w:cs="宋体"/>
          <w:color w:val="000000"/>
          <w:sz w:val="21"/>
          <w:szCs w:val="21"/>
        </w:rPr>
        <w:t>频率信号输入通道：</w:t>
      </w:r>
      <w:r>
        <w:rPr>
          <w:rFonts w:hint="eastAsia" w:ascii="宋体" w:hAnsi="宋体" w:eastAsia="宋体" w:cs="宋体"/>
          <w:sz w:val="21"/>
          <w:szCs w:val="21"/>
        </w:rPr>
        <w:t>10</w:t>
      </w:r>
      <w:r>
        <w:rPr>
          <w:rFonts w:hint="eastAsia" w:ascii="宋体" w:hAnsi="宋体" w:eastAsia="宋体" w:cs="宋体"/>
          <w:color w:val="000000"/>
          <w:sz w:val="21"/>
          <w:szCs w:val="21"/>
        </w:rPr>
        <w:t>路</w:t>
      </w:r>
    </w:p>
    <w:p>
      <w:pPr>
        <w:tabs>
          <w:tab w:val="left" w:pos="0"/>
        </w:tabs>
        <w:spacing w:line="360" w:lineRule="auto"/>
        <w:rPr>
          <w:rFonts w:hint="eastAsia" w:ascii="宋体" w:hAnsi="宋体" w:eastAsia="宋体" w:cs="宋体"/>
          <w:color w:val="000000"/>
          <w:sz w:val="21"/>
          <w:szCs w:val="21"/>
        </w:rPr>
      </w:pPr>
      <w:r>
        <w:rPr>
          <w:rFonts w:hint="eastAsia" w:ascii="宋体" w:hAnsi="宋体" w:eastAsia="宋体" w:cs="宋体"/>
          <w:bCs/>
          <w:sz w:val="21"/>
          <w:szCs w:val="21"/>
        </w:rPr>
        <w:t>3.1.</w:t>
      </w:r>
      <w:r>
        <w:rPr>
          <w:rFonts w:hint="eastAsia" w:ascii="宋体" w:hAnsi="宋体" w:eastAsia="宋体" w:cs="宋体"/>
          <w:bCs/>
          <w:sz w:val="21"/>
          <w:szCs w:val="21"/>
          <w:lang w:val="en-US" w:eastAsia="zh-CN"/>
        </w:rPr>
        <w:t>9</w:t>
      </w:r>
      <w:r>
        <w:rPr>
          <w:rFonts w:hint="eastAsia" w:ascii="宋体" w:hAnsi="宋体" w:eastAsia="宋体" w:cs="宋体"/>
          <w:bCs/>
          <w:sz w:val="21"/>
          <w:szCs w:val="21"/>
        </w:rPr>
        <w:t>.</w:t>
      </w:r>
      <w:r>
        <w:rPr>
          <w:rFonts w:hint="eastAsia" w:ascii="宋体" w:hAnsi="宋体" w:eastAsia="宋体" w:cs="宋体"/>
          <w:bCs/>
          <w:sz w:val="21"/>
          <w:szCs w:val="21"/>
          <w:lang w:val="en-US" w:eastAsia="zh-CN"/>
        </w:rPr>
        <w:t>8</w:t>
      </w:r>
      <w:r>
        <w:rPr>
          <w:rFonts w:hint="eastAsia" w:ascii="宋体" w:hAnsi="宋体" w:eastAsia="宋体" w:cs="宋体"/>
          <w:color w:val="000000"/>
          <w:sz w:val="21"/>
          <w:szCs w:val="21"/>
        </w:rPr>
        <w:t>主机电源功耗：小于200W</w:t>
      </w:r>
    </w:p>
    <w:p>
      <w:pPr>
        <w:tabs>
          <w:tab w:val="left" w:pos="0"/>
        </w:tabs>
        <w:spacing w:line="360" w:lineRule="auto"/>
        <w:rPr>
          <w:rFonts w:hint="eastAsia" w:ascii="宋体" w:hAnsi="宋体" w:eastAsia="宋体" w:cs="宋体"/>
          <w:color w:val="000000"/>
          <w:sz w:val="21"/>
          <w:szCs w:val="21"/>
        </w:rPr>
      </w:pPr>
      <w:r>
        <w:rPr>
          <w:rFonts w:hint="eastAsia" w:ascii="宋体" w:hAnsi="宋体" w:eastAsia="宋体" w:cs="宋体"/>
          <w:color w:val="000000"/>
          <w:sz w:val="21"/>
          <w:szCs w:val="21"/>
        </w:rPr>
        <w:t>3.1.</w:t>
      </w:r>
      <w:r>
        <w:rPr>
          <w:rFonts w:hint="eastAsia" w:ascii="宋体" w:hAnsi="宋体" w:eastAsia="宋体" w:cs="宋体"/>
          <w:color w:val="000000"/>
          <w:sz w:val="21"/>
          <w:szCs w:val="21"/>
          <w:lang w:val="en-US" w:eastAsia="zh-CN"/>
        </w:rPr>
        <w:t>10</w:t>
      </w:r>
      <w:r>
        <w:rPr>
          <w:rFonts w:hint="eastAsia" w:ascii="宋体" w:hAnsi="宋体" w:eastAsia="宋体" w:cs="宋体"/>
          <w:color w:val="000000"/>
          <w:sz w:val="21"/>
          <w:szCs w:val="21"/>
        </w:rPr>
        <w:t>扩展单元技术指标：</w:t>
      </w:r>
    </w:p>
    <w:p>
      <w:pPr>
        <w:tabs>
          <w:tab w:val="left" w:pos="0"/>
        </w:tabs>
        <w:spacing w:line="360" w:lineRule="auto"/>
        <w:jc w:val="left"/>
        <w:rPr>
          <w:rFonts w:hint="eastAsia" w:ascii="宋体" w:hAnsi="宋体" w:eastAsia="宋体" w:cs="宋体"/>
          <w:color w:val="000000"/>
          <w:sz w:val="21"/>
          <w:szCs w:val="21"/>
        </w:rPr>
      </w:pPr>
      <w:r>
        <w:rPr>
          <w:rFonts w:hint="eastAsia" w:ascii="宋体" w:hAnsi="宋体" w:eastAsia="宋体" w:cs="宋体"/>
          <w:color w:val="000000"/>
          <w:sz w:val="21"/>
          <w:szCs w:val="21"/>
        </w:rPr>
        <w:t>3.1.</w:t>
      </w:r>
      <w:r>
        <w:rPr>
          <w:rFonts w:hint="eastAsia" w:ascii="宋体" w:hAnsi="宋体" w:eastAsia="宋体" w:cs="宋体"/>
          <w:color w:val="000000"/>
          <w:sz w:val="21"/>
          <w:szCs w:val="21"/>
          <w:lang w:val="en-US" w:eastAsia="zh-CN"/>
        </w:rPr>
        <w:t>10</w:t>
      </w:r>
      <w:r>
        <w:rPr>
          <w:rFonts w:hint="eastAsia" w:ascii="宋体" w:hAnsi="宋体" w:eastAsia="宋体" w:cs="宋体"/>
          <w:color w:val="000000"/>
          <w:sz w:val="21"/>
          <w:szCs w:val="21"/>
        </w:rPr>
        <w:t>.1输入电压：DC 110×（１</w:t>
      </w:r>
      <w:r>
        <w:rPr>
          <w:rFonts w:hint="eastAsia" w:ascii="宋体" w:hAnsi="宋体" w:eastAsia="宋体" w:cs="宋体"/>
          <w:color w:val="000000"/>
          <w:sz w:val="21"/>
          <w:szCs w:val="21"/>
        </w:rPr>
        <w:fldChar w:fldCharType="begin"/>
      </w:r>
      <w:r>
        <w:rPr>
          <w:rFonts w:hint="eastAsia" w:ascii="宋体" w:hAnsi="宋体" w:eastAsia="宋体" w:cs="宋体"/>
          <w:color w:val="000000"/>
          <w:sz w:val="21"/>
          <w:szCs w:val="21"/>
        </w:rPr>
        <w:instrText xml:space="preserve"> eq \o(\s\up  11(＋２５％),\s\do  4(－３０％))</w:instrText>
      </w:r>
      <w:r>
        <w:rPr>
          <w:rFonts w:hint="eastAsia" w:ascii="宋体" w:hAnsi="宋体" w:eastAsia="宋体" w:cs="宋体"/>
          <w:color w:val="000000"/>
          <w:sz w:val="21"/>
          <w:szCs w:val="21"/>
        </w:rPr>
        <w:fldChar w:fldCharType="end"/>
      </w:r>
      <w:r>
        <w:rPr>
          <w:rFonts w:hint="eastAsia" w:ascii="宋体" w:hAnsi="宋体" w:eastAsia="宋体" w:cs="宋体"/>
          <w:color w:val="000000"/>
          <w:sz w:val="21"/>
          <w:szCs w:val="21"/>
        </w:rPr>
        <w:t>）V；</w:t>
      </w:r>
    </w:p>
    <w:p>
      <w:pPr>
        <w:tabs>
          <w:tab w:val="left" w:pos="0"/>
        </w:tabs>
        <w:spacing w:line="360" w:lineRule="auto"/>
        <w:jc w:val="left"/>
        <w:rPr>
          <w:rFonts w:hint="eastAsia" w:ascii="宋体" w:hAnsi="宋体" w:eastAsia="宋体" w:cs="宋体"/>
          <w:color w:val="000000"/>
          <w:sz w:val="21"/>
          <w:szCs w:val="21"/>
        </w:rPr>
      </w:pPr>
      <w:r>
        <w:rPr>
          <w:rFonts w:hint="eastAsia" w:ascii="宋体" w:hAnsi="宋体" w:eastAsia="宋体" w:cs="宋体"/>
          <w:color w:val="000000"/>
          <w:sz w:val="21"/>
          <w:szCs w:val="21"/>
        </w:rPr>
        <w:t>3.1.</w:t>
      </w:r>
      <w:r>
        <w:rPr>
          <w:rFonts w:hint="eastAsia" w:ascii="宋体" w:hAnsi="宋体" w:eastAsia="宋体" w:cs="宋体"/>
          <w:color w:val="000000"/>
          <w:sz w:val="21"/>
          <w:szCs w:val="21"/>
          <w:lang w:val="en-US" w:eastAsia="zh-CN"/>
        </w:rPr>
        <w:t>10</w:t>
      </w:r>
      <w:r>
        <w:rPr>
          <w:rFonts w:hint="eastAsia" w:ascii="宋体" w:hAnsi="宋体" w:eastAsia="宋体" w:cs="宋体"/>
          <w:color w:val="000000"/>
          <w:sz w:val="21"/>
          <w:szCs w:val="21"/>
        </w:rPr>
        <w:t>.2 110V输入通道：16路，通道电流≤10mA；</w:t>
      </w:r>
    </w:p>
    <w:p>
      <w:pPr>
        <w:tabs>
          <w:tab w:val="left" w:pos="0"/>
        </w:tabs>
        <w:spacing w:line="360" w:lineRule="auto"/>
        <w:jc w:val="left"/>
        <w:rPr>
          <w:rFonts w:hint="eastAsia" w:ascii="宋体" w:hAnsi="宋体" w:eastAsia="宋体" w:cs="宋体"/>
          <w:color w:val="000000"/>
          <w:sz w:val="21"/>
          <w:szCs w:val="21"/>
        </w:rPr>
      </w:pPr>
      <w:r>
        <w:rPr>
          <w:rFonts w:hint="eastAsia" w:ascii="宋体" w:hAnsi="宋体" w:eastAsia="宋体" w:cs="宋体"/>
          <w:color w:val="000000"/>
          <w:sz w:val="21"/>
          <w:szCs w:val="21"/>
        </w:rPr>
        <w:t>3.1.</w:t>
      </w:r>
      <w:r>
        <w:rPr>
          <w:rFonts w:hint="eastAsia" w:ascii="宋体" w:hAnsi="宋体" w:eastAsia="宋体" w:cs="宋体"/>
          <w:color w:val="000000"/>
          <w:sz w:val="21"/>
          <w:szCs w:val="21"/>
          <w:lang w:val="en-US" w:eastAsia="zh-CN"/>
        </w:rPr>
        <w:t>10</w:t>
      </w:r>
      <w:r>
        <w:rPr>
          <w:rFonts w:hint="eastAsia" w:ascii="宋体" w:hAnsi="宋体" w:eastAsia="宋体" w:cs="宋体"/>
          <w:color w:val="000000"/>
          <w:sz w:val="21"/>
          <w:szCs w:val="21"/>
        </w:rPr>
        <w:t>.3扩展单元电源功耗：＜100W；</w:t>
      </w:r>
    </w:p>
    <w:p>
      <w:pPr>
        <w:tabs>
          <w:tab w:val="left" w:pos="0"/>
        </w:tabs>
        <w:spacing w:line="360" w:lineRule="auto"/>
        <w:jc w:val="left"/>
        <w:rPr>
          <w:rFonts w:hint="eastAsia" w:ascii="宋体" w:hAnsi="宋体" w:eastAsia="宋体" w:cs="宋体"/>
          <w:color w:val="000000"/>
          <w:sz w:val="21"/>
          <w:szCs w:val="21"/>
        </w:rPr>
      </w:pPr>
      <w:r>
        <w:rPr>
          <w:rFonts w:hint="eastAsia" w:ascii="宋体" w:hAnsi="宋体" w:eastAsia="宋体" w:cs="宋体"/>
          <w:color w:val="000000"/>
          <w:sz w:val="21"/>
          <w:szCs w:val="21"/>
        </w:rPr>
        <w:t>3.1.</w:t>
      </w:r>
      <w:r>
        <w:rPr>
          <w:rFonts w:hint="eastAsia" w:ascii="宋体" w:hAnsi="宋体" w:eastAsia="宋体" w:cs="宋体"/>
          <w:color w:val="000000"/>
          <w:sz w:val="21"/>
          <w:szCs w:val="21"/>
          <w:lang w:val="en-US" w:eastAsia="zh-CN"/>
        </w:rPr>
        <w:t>10</w:t>
      </w:r>
      <w:r>
        <w:rPr>
          <w:rFonts w:hint="eastAsia" w:ascii="宋体" w:hAnsi="宋体" w:eastAsia="宋体" w:cs="宋体"/>
          <w:color w:val="000000"/>
          <w:sz w:val="21"/>
          <w:szCs w:val="21"/>
        </w:rPr>
        <w:t>.4扩展单元机箱重量：＜13kg</w:t>
      </w:r>
    </w:p>
    <w:p>
      <w:pPr>
        <w:tabs>
          <w:tab w:val="left" w:pos="0"/>
          <w:tab w:val="left" w:pos="1110"/>
        </w:tabs>
        <w:spacing w:line="360" w:lineRule="auto"/>
        <w:rPr>
          <w:rFonts w:hint="eastAsia" w:ascii="宋体" w:hAnsi="宋体" w:eastAsia="宋体" w:cs="宋体"/>
          <w:color w:val="000000"/>
          <w:sz w:val="21"/>
          <w:szCs w:val="21"/>
        </w:rPr>
      </w:pPr>
      <w:r>
        <w:rPr>
          <w:rFonts w:hint="eastAsia" w:ascii="宋体" w:hAnsi="宋体" w:eastAsia="宋体" w:cs="宋体"/>
          <w:color w:val="000000"/>
          <w:sz w:val="21"/>
          <w:szCs w:val="21"/>
        </w:rPr>
        <w:t>3.1.</w:t>
      </w:r>
      <w:r>
        <w:rPr>
          <w:rFonts w:hint="eastAsia" w:ascii="宋体" w:hAnsi="宋体" w:eastAsia="宋体" w:cs="宋体"/>
          <w:color w:val="000000"/>
          <w:sz w:val="21"/>
          <w:szCs w:val="21"/>
          <w:lang w:val="en-US" w:eastAsia="zh-CN"/>
        </w:rPr>
        <w:t>11</w:t>
      </w:r>
      <w:r>
        <w:rPr>
          <w:rFonts w:hint="eastAsia" w:ascii="宋体" w:hAnsi="宋体" w:eastAsia="宋体" w:cs="宋体"/>
          <w:color w:val="000000"/>
          <w:sz w:val="21"/>
          <w:szCs w:val="21"/>
        </w:rPr>
        <w:t>人机界面单元技术指标：</w:t>
      </w:r>
    </w:p>
    <w:p>
      <w:pPr>
        <w:tabs>
          <w:tab w:val="left" w:pos="0"/>
        </w:tabs>
        <w:spacing w:line="360" w:lineRule="auto"/>
        <w:jc w:val="left"/>
        <w:rPr>
          <w:rFonts w:hint="eastAsia" w:ascii="宋体" w:hAnsi="宋体" w:eastAsia="宋体" w:cs="宋体"/>
          <w:color w:val="000000"/>
          <w:sz w:val="21"/>
          <w:szCs w:val="21"/>
        </w:rPr>
      </w:pPr>
      <w:r>
        <w:rPr>
          <w:rFonts w:hint="eastAsia" w:ascii="宋体" w:hAnsi="宋体" w:eastAsia="宋体" w:cs="宋体"/>
          <w:color w:val="000000"/>
          <w:sz w:val="21"/>
          <w:szCs w:val="21"/>
        </w:rPr>
        <w:t>3.1.</w:t>
      </w:r>
      <w:r>
        <w:rPr>
          <w:rFonts w:hint="eastAsia" w:ascii="宋体" w:hAnsi="宋体" w:eastAsia="宋体" w:cs="宋体"/>
          <w:color w:val="000000"/>
          <w:sz w:val="21"/>
          <w:szCs w:val="21"/>
          <w:lang w:val="en-US" w:eastAsia="zh-CN"/>
        </w:rPr>
        <w:t>11</w:t>
      </w:r>
      <w:r>
        <w:rPr>
          <w:rFonts w:hint="eastAsia" w:ascii="宋体" w:hAnsi="宋体" w:eastAsia="宋体" w:cs="宋体"/>
          <w:color w:val="000000"/>
          <w:sz w:val="21"/>
          <w:szCs w:val="21"/>
        </w:rPr>
        <w:t>.1：供电电源：DC 110×（１</w:t>
      </w:r>
      <w:r>
        <w:rPr>
          <w:rFonts w:hint="eastAsia" w:ascii="宋体" w:hAnsi="宋体" w:eastAsia="宋体" w:cs="宋体"/>
          <w:color w:val="000000"/>
          <w:sz w:val="21"/>
          <w:szCs w:val="21"/>
        </w:rPr>
        <w:fldChar w:fldCharType="begin"/>
      </w:r>
      <w:r>
        <w:rPr>
          <w:rFonts w:hint="eastAsia" w:ascii="宋体" w:hAnsi="宋体" w:eastAsia="宋体" w:cs="宋体"/>
          <w:color w:val="000000"/>
          <w:sz w:val="21"/>
          <w:szCs w:val="21"/>
        </w:rPr>
        <w:instrText xml:space="preserve"> eq \o(\s\up  11(＋２５％),\s\do  4(－３０％))</w:instrText>
      </w:r>
      <w:r>
        <w:rPr>
          <w:rFonts w:hint="eastAsia" w:ascii="宋体" w:hAnsi="宋体" w:eastAsia="宋体" w:cs="宋体"/>
          <w:color w:val="000000"/>
          <w:sz w:val="21"/>
          <w:szCs w:val="21"/>
        </w:rPr>
        <w:fldChar w:fldCharType="end"/>
      </w:r>
      <w:r>
        <w:rPr>
          <w:rFonts w:hint="eastAsia" w:ascii="宋体" w:hAnsi="宋体" w:eastAsia="宋体" w:cs="宋体"/>
          <w:color w:val="000000"/>
          <w:sz w:val="21"/>
          <w:szCs w:val="21"/>
        </w:rPr>
        <w:t>）V；</w:t>
      </w:r>
    </w:p>
    <w:p>
      <w:pPr>
        <w:tabs>
          <w:tab w:val="left" w:pos="0"/>
        </w:tabs>
        <w:spacing w:line="360" w:lineRule="auto"/>
        <w:jc w:val="left"/>
        <w:rPr>
          <w:rFonts w:hint="eastAsia" w:ascii="宋体" w:hAnsi="宋体" w:eastAsia="宋体" w:cs="宋体"/>
          <w:color w:val="000000"/>
          <w:sz w:val="21"/>
          <w:szCs w:val="21"/>
        </w:rPr>
      </w:pPr>
      <w:r>
        <w:rPr>
          <w:rFonts w:hint="eastAsia" w:ascii="宋体" w:hAnsi="宋体" w:eastAsia="宋体" w:cs="宋体"/>
          <w:color w:val="000000"/>
          <w:sz w:val="21"/>
          <w:szCs w:val="21"/>
        </w:rPr>
        <w:t>3.1.</w:t>
      </w:r>
      <w:r>
        <w:rPr>
          <w:rFonts w:hint="eastAsia" w:ascii="宋体" w:hAnsi="宋体" w:eastAsia="宋体" w:cs="宋体"/>
          <w:color w:val="000000"/>
          <w:sz w:val="21"/>
          <w:szCs w:val="21"/>
          <w:lang w:val="en-US" w:eastAsia="zh-CN"/>
        </w:rPr>
        <w:t>11</w:t>
      </w:r>
      <w:r>
        <w:rPr>
          <w:rFonts w:hint="eastAsia" w:ascii="宋体" w:hAnsi="宋体" w:eastAsia="宋体" w:cs="宋体"/>
          <w:color w:val="000000"/>
          <w:sz w:val="21"/>
          <w:szCs w:val="21"/>
        </w:rPr>
        <w:t>.2：功率：≤50W；</w:t>
      </w:r>
    </w:p>
    <w:p>
      <w:pPr>
        <w:tabs>
          <w:tab w:val="left" w:pos="0"/>
        </w:tabs>
        <w:spacing w:line="360" w:lineRule="auto"/>
        <w:jc w:val="left"/>
        <w:rPr>
          <w:rFonts w:hint="eastAsia" w:ascii="宋体" w:hAnsi="宋体" w:eastAsia="宋体" w:cs="宋体"/>
          <w:color w:val="000000"/>
          <w:sz w:val="21"/>
          <w:szCs w:val="21"/>
        </w:rPr>
      </w:pPr>
      <w:r>
        <w:rPr>
          <w:rFonts w:hint="eastAsia" w:ascii="宋体" w:hAnsi="宋体" w:eastAsia="宋体" w:cs="宋体"/>
          <w:color w:val="000000"/>
          <w:sz w:val="21"/>
          <w:szCs w:val="21"/>
        </w:rPr>
        <w:t>3.1.</w:t>
      </w:r>
      <w:r>
        <w:rPr>
          <w:rFonts w:hint="eastAsia" w:ascii="宋体" w:hAnsi="宋体" w:eastAsia="宋体" w:cs="宋体"/>
          <w:color w:val="000000"/>
          <w:sz w:val="21"/>
          <w:szCs w:val="21"/>
          <w:lang w:val="en-US" w:eastAsia="zh-CN"/>
        </w:rPr>
        <w:t>11</w:t>
      </w:r>
      <w:r>
        <w:rPr>
          <w:rFonts w:hint="eastAsia" w:ascii="宋体" w:hAnsi="宋体" w:eastAsia="宋体" w:cs="宋体"/>
          <w:color w:val="000000"/>
          <w:sz w:val="21"/>
          <w:szCs w:val="21"/>
        </w:rPr>
        <w:t>.3：重量：＜5kg；</w:t>
      </w:r>
    </w:p>
    <w:p>
      <w:pPr>
        <w:tabs>
          <w:tab w:val="left" w:pos="0"/>
        </w:tabs>
        <w:spacing w:line="360" w:lineRule="auto"/>
        <w:jc w:val="left"/>
        <w:rPr>
          <w:rFonts w:hint="eastAsia" w:ascii="宋体" w:hAnsi="宋体" w:eastAsia="宋体" w:cs="宋体"/>
          <w:color w:val="000000"/>
          <w:sz w:val="21"/>
          <w:szCs w:val="21"/>
        </w:rPr>
      </w:pPr>
      <w:r>
        <w:rPr>
          <w:rFonts w:hint="eastAsia" w:ascii="宋体" w:hAnsi="宋体" w:eastAsia="宋体" w:cs="宋体"/>
          <w:color w:val="000000"/>
          <w:sz w:val="21"/>
          <w:szCs w:val="21"/>
        </w:rPr>
        <w:t>3.1.</w:t>
      </w:r>
      <w:r>
        <w:rPr>
          <w:rFonts w:hint="eastAsia" w:ascii="宋体" w:hAnsi="宋体" w:eastAsia="宋体" w:cs="宋体"/>
          <w:color w:val="000000"/>
          <w:sz w:val="21"/>
          <w:szCs w:val="21"/>
          <w:lang w:val="en-US" w:eastAsia="zh-CN"/>
        </w:rPr>
        <w:t>11</w:t>
      </w:r>
      <w:r>
        <w:rPr>
          <w:rFonts w:hint="eastAsia" w:ascii="宋体" w:hAnsi="宋体" w:eastAsia="宋体" w:cs="宋体"/>
          <w:color w:val="000000"/>
          <w:sz w:val="21"/>
          <w:szCs w:val="21"/>
        </w:rPr>
        <w:t>.4：显示屏(LCD)：采用TFT高亮度彩色液晶屏；</w:t>
      </w:r>
    </w:p>
    <w:p>
      <w:pPr>
        <w:tabs>
          <w:tab w:val="left" w:pos="0"/>
        </w:tabs>
        <w:spacing w:line="360" w:lineRule="auto"/>
        <w:jc w:val="left"/>
        <w:rPr>
          <w:rFonts w:hint="eastAsia" w:ascii="宋体" w:hAnsi="宋体" w:eastAsia="宋体" w:cs="宋体"/>
          <w:color w:val="000000"/>
          <w:sz w:val="21"/>
          <w:szCs w:val="21"/>
        </w:rPr>
      </w:pPr>
      <w:r>
        <w:rPr>
          <w:rFonts w:hint="eastAsia" w:ascii="宋体" w:hAnsi="宋体" w:eastAsia="宋体" w:cs="宋体"/>
          <w:color w:val="000000"/>
          <w:sz w:val="21"/>
          <w:szCs w:val="21"/>
        </w:rPr>
        <w:t>3.1.</w:t>
      </w:r>
      <w:r>
        <w:rPr>
          <w:rFonts w:hint="eastAsia" w:ascii="宋体" w:hAnsi="宋体" w:eastAsia="宋体" w:cs="宋体"/>
          <w:color w:val="000000"/>
          <w:sz w:val="21"/>
          <w:szCs w:val="21"/>
          <w:lang w:val="en-US" w:eastAsia="zh-CN"/>
        </w:rPr>
        <w:t>11</w:t>
      </w:r>
      <w:r>
        <w:rPr>
          <w:rFonts w:hint="eastAsia" w:ascii="宋体" w:hAnsi="宋体" w:eastAsia="宋体" w:cs="宋体"/>
          <w:color w:val="000000"/>
          <w:sz w:val="21"/>
          <w:szCs w:val="21"/>
        </w:rPr>
        <w:t>.5：采用网络总线与监控主机进行信息交换；</w:t>
      </w:r>
    </w:p>
    <w:p>
      <w:pPr>
        <w:tabs>
          <w:tab w:val="left" w:pos="0"/>
        </w:tabs>
        <w:spacing w:line="360" w:lineRule="auto"/>
        <w:jc w:val="left"/>
        <w:rPr>
          <w:rFonts w:hint="eastAsia" w:ascii="宋体" w:hAnsi="宋体" w:eastAsia="宋体" w:cs="宋体"/>
          <w:color w:val="000000"/>
          <w:sz w:val="21"/>
          <w:szCs w:val="21"/>
        </w:rPr>
      </w:pPr>
      <w:r>
        <w:rPr>
          <w:rFonts w:hint="eastAsia" w:ascii="宋体" w:hAnsi="宋体" w:eastAsia="宋体" w:cs="宋体"/>
          <w:color w:val="000000"/>
          <w:sz w:val="21"/>
          <w:szCs w:val="21"/>
        </w:rPr>
        <w:t>3.1.</w:t>
      </w:r>
      <w:r>
        <w:rPr>
          <w:rFonts w:hint="eastAsia" w:ascii="宋体" w:hAnsi="宋体" w:eastAsia="宋体" w:cs="宋体"/>
          <w:color w:val="000000"/>
          <w:sz w:val="21"/>
          <w:szCs w:val="21"/>
          <w:lang w:val="en-US" w:eastAsia="zh-CN"/>
        </w:rPr>
        <w:t>11</w:t>
      </w:r>
      <w:r>
        <w:rPr>
          <w:rFonts w:hint="eastAsia" w:ascii="宋体" w:hAnsi="宋体" w:eastAsia="宋体" w:cs="宋体"/>
          <w:color w:val="000000"/>
          <w:sz w:val="21"/>
          <w:szCs w:val="21"/>
        </w:rPr>
        <w:t>.6：分辨率：800*600</w:t>
      </w:r>
    </w:p>
    <w:p>
      <w:pPr>
        <w:tabs>
          <w:tab w:val="left" w:pos="1335"/>
        </w:tabs>
        <w:spacing w:line="360" w:lineRule="auto"/>
        <w:outlineLvl w:val="0"/>
        <w:rPr>
          <w:rFonts w:hint="eastAsia" w:ascii="宋体" w:hAnsi="宋体" w:eastAsia="宋体" w:cs="宋体"/>
          <w:sz w:val="21"/>
          <w:szCs w:val="21"/>
        </w:rPr>
      </w:pPr>
      <w:r>
        <w:rPr>
          <w:rFonts w:hint="eastAsia" w:ascii="宋体" w:hAnsi="宋体" w:eastAsia="宋体" w:cs="宋体"/>
          <w:bCs/>
          <w:sz w:val="21"/>
          <w:szCs w:val="21"/>
        </w:rPr>
        <w:t>3.1.</w:t>
      </w:r>
      <w:r>
        <w:rPr>
          <w:rFonts w:hint="eastAsia" w:ascii="宋体" w:hAnsi="宋体" w:eastAsia="宋体" w:cs="宋体"/>
          <w:bCs/>
          <w:sz w:val="21"/>
          <w:szCs w:val="21"/>
          <w:lang w:val="en-US" w:eastAsia="zh-CN"/>
        </w:rPr>
        <w:t>12</w:t>
      </w:r>
      <w:r>
        <w:rPr>
          <w:rFonts w:hint="eastAsia" w:ascii="宋体" w:hAnsi="宋体" w:eastAsia="宋体" w:cs="宋体"/>
          <w:bCs/>
          <w:sz w:val="21"/>
          <w:szCs w:val="21"/>
        </w:rPr>
        <w:t>系统</w:t>
      </w:r>
      <w:r>
        <w:rPr>
          <w:rFonts w:hint="eastAsia" w:ascii="宋体" w:hAnsi="宋体" w:eastAsia="宋体" w:cs="宋体"/>
          <w:sz w:val="21"/>
          <w:szCs w:val="21"/>
        </w:rPr>
        <w:t>标准：设备必须满足国家及行业安全标准GB/T 25119-2010、GB/T 21563-2008、GB/T 24338.4-2009；</w:t>
      </w:r>
    </w:p>
    <w:p>
      <w:pPr>
        <w:tabs>
          <w:tab w:val="left" w:pos="1335"/>
        </w:tabs>
        <w:spacing w:line="360" w:lineRule="auto"/>
        <w:outlineLvl w:val="0"/>
        <w:rPr>
          <w:rFonts w:hint="eastAsia" w:ascii="宋体" w:hAnsi="宋体" w:eastAsia="宋体" w:cs="宋体"/>
          <w:sz w:val="21"/>
          <w:szCs w:val="21"/>
        </w:rPr>
      </w:pPr>
      <w:r>
        <w:rPr>
          <w:rFonts w:hint="eastAsia" w:ascii="宋体" w:hAnsi="宋体" w:eastAsia="宋体" w:cs="宋体"/>
          <w:bCs/>
          <w:sz w:val="21"/>
          <w:szCs w:val="21"/>
        </w:rPr>
        <w:t>3.1.</w:t>
      </w:r>
      <w:r>
        <w:rPr>
          <w:rFonts w:hint="eastAsia" w:ascii="宋体" w:hAnsi="宋体" w:eastAsia="宋体" w:cs="宋体"/>
          <w:bCs/>
          <w:sz w:val="21"/>
          <w:szCs w:val="21"/>
          <w:lang w:val="en-US" w:eastAsia="zh-CN"/>
        </w:rPr>
        <w:t>13</w:t>
      </w:r>
      <w:r>
        <w:rPr>
          <w:rFonts w:hint="eastAsia" w:ascii="宋体" w:hAnsi="宋体" w:eastAsia="宋体" w:cs="宋体"/>
          <w:sz w:val="21"/>
          <w:szCs w:val="21"/>
        </w:rPr>
        <w:t>设计和制造要求：</w:t>
      </w:r>
    </w:p>
    <w:p>
      <w:pPr>
        <w:tabs>
          <w:tab w:val="left" w:pos="1305"/>
        </w:tabs>
        <w:spacing w:line="360" w:lineRule="auto"/>
        <w:rPr>
          <w:rFonts w:hint="eastAsia" w:ascii="宋体" w:hAnsi="宋体" w:eastAsia="宋体" w:cs="宋体"/>
          <w:sz w:val="21"/>
          <w:szCs w:val="21"/>
          <w:u w:val="single"/>
        </w:rPr>
      </w:pPr>
      <w:r>
        <w:rPr>
          <w:rFonts w:hint="eastAsia" w:ascii="宋体" w:hAnsi="宋体" w:eastAsia="宋体" w:cs="宋体"/>
          <w:sz w:val="21"/>
          <w:szCs w:val="21"/>
        </w:rPr>
        <w:t>在设计制造中，零部件尽量采用同一标准，尽可能提高零部件之间的互换性。零部件必须易于拆装，便于维修，脏物易聚集的地方必须易于清理。</w:t>
      </w:r>
    </w:p>
    <w:p>
      <w:pPr>
        <w:tabs>
          <w:tab w:val="left" w:pos="1335"/>
        </w:tabs>
        <w:spacing w:line="360" w:lineRule="auto"/>
        <w:outlineLvl w:val="0"/>
        <w:rPr>
          <w:rFonts w:hint="eastAsia" w:ascii="宋体" w:hAnsi="宋体" w:eastAsia="宋体" w:cs="宋体"/>
          <w:sz w:val="21"/>
          <w:szCs w:val="21"/>
        </w:rPr>
      </w:pPr>
      <w:r>
        <w:rPr>
          <w:rFonts w:hint="eastAsia" w:ascii="宋体" w:hAnsi="宋体" w:eastAsia="宋体" w:cs="宋体"/>
          <w:bCs/>
          <w:sz w:val="21"/>
          <w:szCs w:val="21"/>
        </w:rPr>
        <w:t>3.1.</w:t>
      </w:r>
      <w:r>
        <w:rPr>
          <w:rFonts w:hint="eastAsia" w:ascii="宋体" w:hAnsi="宋体" w:eastAsia="宋体" w:cs="宋体"/>
          <w:bCs/>
          <w:sz w:val="21"/>
          <w:szCs w:val="21"/>
          <w:lang w:val="en-US" w:eastAsia="zh-CN"/>
        </w:rPr>
        <w:t>14</w:t>
      </w:r>
      <w:r>
        <w:rPr>
          <w:rFonts w:hint="eastAsia" w:ascii="宋体" w:hAnsi="宋体" w:eastAsia="宋体" w:cs="宋体"/>
          <w:sz w:val="21"/>
          <w:szCs w:val="21"/>
        </w:rPr>
        <w:t>所有总成部件必须装有铭牌，铭牌应标有该总成件主要技术规格参数。配套的总成件铭牌要完好保留，便于察看。</w:t>
      </w:r>
    </w:p>
    <w:p>
      <w:pPr>
        <w:tabs>
          <w:tab w:val="left" w:pos="1335"/>
        </w:tabs>
        <w:spacing w:line="360" w:lineRule="auto"/>
        <w:outlineLvl w:val="0"/>
        <w:rPr>
          <w:rFonts w:hint="eastAsia" w:ascii="宋体" w:hAnsi="宋体" w:eastAsia="宋体" w:cs="宋体"/>
          <w:sz w:val="21"/>
          <w:szCs w:val="21"/>
        </w:rPr>
      </w:pPr>
      <w:r>
        <w:rPr>
          <w:rFonts w:hint="eastAsia" w:ascii="宋体" w:hAnsi="宋体" w:eastAsia="宋体" w:cs="宋体"/>
          <w:sz w:val="21"/>
          <w:szCs w:val="21"/>
          <w:lang w:val="en-US" w:eastAsia="zh-CN"/>
        </w:rPr>
        <w:t>3.1.15安装要求：投标方负责设备安装调试，包括旧设备及线缆的拆除。并按规定布设所需的全部线缆，线缆均符合相关标准要求。</w:t>
      </w:r>
      <w:r>
        <w:rPr>
          <w:rFonts w:hint="eastAsia" w:ascii="宋体" w:hAnsi="宋体" w:eastAsia="宋体" w:cs="宋体"/>
          <w:sz w:val="21"/>
          <w:szCs w:val="21"/>
        </w:rPr>
        <w:t xml:space="preserve">                   </w:t>
      </w:r>
    </w:p>
    <w:p>
      <w:pPr>
        <w:keepNext w:val="0"/>
        <w:keepLines w:val="0"/>
        <w:pageBreakBefore w:val="0"/>
        <w:widowControl w:val="0"/>
        <w:kinsoku/>
        <w:wordWrap/>
        <w:overflowPunct/>
        <w:topLinePunct w:val="0"/>
        <w:autoSpaceDE/>
        <w:autoSpaceDN/>
        <w:bidi w:val="0"/>
        <w:adjustRightInd w:val="0"/>
        <w:snapToGrid/>
        <w:spacing w:line="360" w:lineRule="auto"/>
        <w:ind w:left="0" w:leftChars="0" w:right="0" w:rightChars="0"/>
        <w:jc w:val="both"/>
        <w:textAlignment w:val="auto"/>
        <w:outlineLvl w:val="9"/>
        <w:rPr>
          <w:rFonts w:hint="eastAsia" w:ascii="宋体" w:hAnsi="宋体" w:eastAsia="宋体" w:cs="宋体"/>
          <w:bCs/>
          <w:sz w:val="21"/>
          <w:szCs w:val="21"/>
          <w:highlight w:val="none"/>
        </w:rPr>
      </w:pPr>
      <w:r>
        <w:rPr>
          <w:rFonts w:hint="eastAsia" w:ascii="宋体" w:hAnsi="宋体" w:eastAsia="宋体" w:cs="宋体"/>
          <w:sz w:val="21"/>
          <w:szCs w:val="21"/>
          <w:highlight w:val="none"/>
        </w:rPr>
        <w:t>3.2投</w:t>
      </w:r>
      <w:r>
        <w:rPr>
          <w:rFonts w:hint="eastAsia" w:ascii="宋体" w:hAnsi="宋体" w:eastAsia="宋体" w:cs="宋体"/>
          <w:bCs/>
          <w:sz w:val="21"/>
          <w:szCs w:val="21"/>
          <w:highlight w:val="none"/>
        </w:rPr>
        <w:t>标</w:t>
      </w:r>
      <w:r>
        <w:rPr>
          <w:rFonts w:hint="eastAsia" w:ascii="宋体" w:hAnsi="宋体" w:cs="宋体"/>
          <w:bCs/>
          <w:sz w:val="21"/>
          <w:szCs w:val="21"/>
          <w:highlight w:val="none"/>
          <w:lang w:val="en-US" w:eastAsia="zh-CN"/>
        </w:rPr>
        <w:t>方</w:t>
      </w:r>
      <w:r>
        <w:rPr>
          <w:rFonts w:hint="eastAsia" w:ascii="宋体" w:hAnsi="宋体" w:eastAsia="宋体" w:cs="宋体"/>
          <w:bCs/>
          <w:sz w:val="21"/>
          <w:szCs w:val="21"/>
          <w:highlight w:val="none"/>
        </w:rPr>
        <w:t>按如下要求对投标设备的结构、性能进行详细描述。</w:t>
      </w:r>
    </w:p>
    <w:p>
      <w:pPr>
        <w:keepNext w:val="0"/>
        <w:keepLines w:val="0"/>
        <w:pageBreakBefore w:val="0"/>
        <w:widowControl w:val="0"/>
        <w:kinsoku/>
        <w:wordWrap/>
        <w:overflowPunct/>
        <w:topLinePunct w:val="0"/>
        <w:autoSpaceDE/>
        <w:autoSpaceDN/>
        <w:bidi w:val="0"/>
        <w:adjustRightInd w:val="0"/>
        <w:snapToGrid/>
        <w:spacing w:line="360" w:lineRule="auto"/>
        <w:ind w:left="0" w:leftChars="0" w:right="0" w:rightChars="0"/>
        <w:jc w:val="both"/>
        <w:textAlignment w:val="auto"/>
        <w:outlineLvl w:val="9"/>
        <w:rPr>
          <w:rFonts w:hint="eastAsia" w:ascii="宋体" w:hAnsi="宋体" w:eastAsia="宋体" w:cs="宋体"/>
          <w:sz w:val="21"/>
          <w:szCs w:val="21"/>
          <w:highlight w:val="none"/>
        </w:rPr>
      </w:pPr>
      <w:r>
        <w:rPr>
          <w:rFonts w:hint="eastAsia" w:ascii="宋体" w:hAnsi="宋体" w:eastAsia="宋体" w:cs="宋体"/>
          <w:bCs/>
          <w:sz w:val="21"/>
          <w:szCs w:val="21"/>
          <w:highlight w:val="none"/>
        </w:rPr>
        <w:t>3.2.1</w:t>
      </w:r>
      <w:r>
        <w:rPr>
          <w:rFonts w:hint="eastAsia" w:ascii="宋体" w:hAnsi="宋体" w:eastAsia="宋体" w:cs="宋体"/>
          <w:bCs/>
          <w:sz w:val="21"/>
          <w:szCs w:val="21"/>
          <w:highlight w:val="none"/>
          <w:lang w:val="en-US" w:eastAsia="zh-CN"/>
        </w:rPr>
        <w:t>设备的组成及</w:t>
      </w:r>
      <w:r>
        <w:rPr>
          <w:rFonts w:hint="eastAsia" w:ascii="宋体" w:hAnsi="宋体" w:eastAsia="宋体" w:cs="宋体"/>
          <w:bCs/>
          <w:sz w:val="21"/>
          <w:szCs w:val="21"/>
          <w:highlight w:val="none"/>
          <w:lang w:eastAsia="zh-CN"/>
        </w:rPr>
        <w:t>每项</w:t>
      </w:r>
      <w:r>
        <w:rPr>
          <w:rFonts w:hint="eastAsia" w:ascii="宋体" w:hAnsi="宋体" w:eastAsia="宋体" w:cs="宋体"/>
          <w:bCs/>
          <w:sz w:val="21"/>
          <w:szCs w:val="21"/>
          <w:highlight w:val="none"/>
          <w:lang w:val="en-US" w:eastAsia="zh-CN"/>
        </w:rPr>
        <w:t>部分</w:t>
      </w:r>
      <w:r>
        <w:rPr>
          <w:rFonts w:hint="eastAsia" w:ascii="宋体" w:hAnsi="宋体" w:eastAsia="宋体" w:cs="宋体"/>
          <w:bCs/>
          <w:sz w:val="21"/>
          <w:szCs w:val="21"/>
          <w:highlight w:val="none"/>
        </w:rPr>
        <w:t>的</w:t>
      </w:r>
      <w:r>
        <w:rPr>
          <w:rFonts w:hint="eastAsia" w:ascii="宋体" w:hAnsi="宋体" w:eastAsia="宋体" w:cs="宋体"/>
          <w:bCs/>
          <w:sz w:val="21"/>
          <w:szCs w:val="21"/>
          <w:highlight w:val="none"/>
          <w:lang w:val="en-US" w:eastAsia="zh-CN"/>
        </w:rPr>
        <w:t>结构、</w:t>
      </w:r>
      <w:r>
        <w:rPr>
          <w:rFonts w:hint="eastAsia" w:ascii="宋体" w:hAnsi="宋体" w:eastAsia="宋体" w:cs="宋体"/>
          <w:bCs/>
          <w:sz w:val="21"/>
          <w:szCs w:val="21"/>
          <w:highlight w:val="none"/>
        </w:rPr>
        <w:t>构</w:t>
      </w:r>
      <w:r>
        <w:rPr>
          <w:rFonts w:hint="eastAsia" w:ascii="宋体" w:hAnsi="宋体" w:eastAsia="宋体" w:cs="宋体"/>
          <w:sz w:val="21"/>
          <w:szCs w:val="21"/>
          <w:highlight w:val="none"/>
        </w:rPr>
        <w:t>造</w:t>
      </w:r>
      <w:r>
        <w:rPr>
          <w:rFonts w:hint="eastAsia" w:ascii="宋体" w:hAnsi="宋体" w:eastAsia="宋体" w:cs="宋体"/>
          <w:sz w:val="21"/>
          <w:szCs w:val="21"/>
          <w:highlight w:val="none"/>
          <w:lang w:eastAsia="zh-CN"/>
        </w:rPr>
        <w:t>。</w:t>
      </w:r>
    </w:p>
    <w:p>
      <w:pPr>
        <w:keepNext w:val="0"/>
        <w:keepLines w:val="0"/>
        <w:pageBreakBefore w:val="0"/>
        <w:widowControl w:val="0"/>
        <w:kinsoku/>
        <w:wordWrap/>
        <w:overflowPunct/>
        <w:topLinePunct w:val="0"/>
        <w:autoSpaceDE/>
        <w:autoSpaceDN/>
        <w:bidi w:val="0"/>
        <w:snapToGrid/>
        <w:spacing w:line="360" w:lineRule="auto"/>
        <w:ind w:left="0" w:leftChars="0" w:right="0" w:rightChars="0"/>
        <w:jc w:val="both"/>
        <w:textAlignment w:val="auto"/>
        <w:outlineLvl w:val="9"/>
        <w:rPr>
          <w:rFonts w:hint="eastAsia" w:ascii="宋体" w:hAnsi="宋体" w:eastAsia="宋体" w:cs="宋体"/>
          <w:sz w:val="21"/>
          <w:szCs w:val="21"/>
          <w:highlight w:val="none"/>
        </w:rPr>
      </w:pPr>
      <w:r>
        <w:rPr>
          <w:rFonts w:hint="eastAsia" w:ascii="宋体" w:hAnsi="宋体" w:eastAsia="宋体" w:cs="宋体"/>
          <w:sz w:val="21"/>
          <w:szCs w:val="21"/>
          <w:highlight w:val="none"/>
        </w:rPr>
        <w:t>3.2.2</w:t>
      </w:r>
      <w:r>
        <w:rPr>
          <w:rFonts w:hint="eastAsia" w:ascii="宋体" w:hAnsi="宋体" w:eastAsia="宋体" w:cs="宋体"/>
          <w:sz w:val="21"/>
          <w:szCs w:val="21"/>
          <w:highlight w:val="none"/>
          <w:lang w:val="en-US" w:eastAsia="zh-CN"/>
        </w:rPr>
        <w:t>设备组成</w:t>
      </w:r>
      <w:r>
        <w:rPr>
          <w:rFonts w:hint="eastAsia" w:ascii="宋体" w:hAnsi="宋体" w:eastAsia="宋体" w:cs="宋体"/>
          <w:sz w:val="21"/>
          <w:szCs w:val="21"/>
          <w:highlight w:val="none"/>
        </w:rPr>
        <w:t>部件的规格型号、生产厂家、技术参数</w:t>
      </w:r>
      <w:r>
        <w:rPr>
          <w:rFonts w:hint="eastAsia" w:ascii="宋体" w:hAnsi="宋体" w:eastAsia="宋体" w:cs="宋体"/>
          <w:sz w:val="21"/>
          <w:szCs w:val="21"/>
          <w:highlight w:val="none"/>
          <w:lang w:eastAsia="zh-CN"/>
        </w:rPr>
        <w:t>。</w:t>
      </w:r>
    </w:p>
    <w:p>
      <w:pPr>
        <w:keepNext w:val="0"/>
        <w:keepLines w:val="0"/>
        <w:pageBreakBefore w:val="0"/>
        <w:widowControl w:val="0"/>
        <w:kinsoku/>
        <w:wordWrap/>
        <w:overflowPunct/>
        <w:topLinePunct w:val="0"/>
        <w:autoSpaceDE/>
        <w:autoSpaceDN/>
        <w:bidi w:val="0"/>
        <w:snapToGrid/>
        <w:spacing w:line="360" w:lineRule="auto"/>
        <w:ind w:left="0" w:leftChars="0" w:right="0" w:rightChars="0"/>
        <w:jc w:val="both"/>
        <w:textAlignment w:val="auto"/>
        <w:outlineLvl w:val="9"/>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rPr>
        <w:t>3.2.3</w:t>
      </w:r>
      <w:r>
        <w:rPr>
          <w:rFonts w:hint="eastAsia" w:ascii="宋体" w:hAnsi="宋体" w:eastAsia="宋体" w:cs="宋体"/>
          <w:sz w:val="21"/>
          <w:szCs w:val="21"/>
          <w:highlight w:val="none"/>
          <w:lang w:val="en-US" w:eastAsia="zh-CN"/>
        </w:rPr>
        <w:t>设备组成</w:t>
      </w:r>
      <w:r>
        <w:rPr>
          <w:rFonts w:hint="eastAsia" w:ascii="宋体" w:hAnsi="宋体" w:eastAsia="宋体" w:cs="宋体"/>
          <w:bCs/>
          <w:sz w:val="21"/>
          <w:szCs w:val="21"/>
          <w:highlight w:val="none"/>
          <w:lang w:val="en-US" w:eastAsia="zh-CN"/>
        </w:rPr>
        <w:t>部件</w:t>
      </w:r>
      <w:r>
        <w:rPr>
          <w:rFonts w:hint="eastAsia" w:ascii="宋体" w:hAnsi="宋体" w:eastAsia="宋体" w:cs="宋体"/>
          <w:sz w:val="21"/>
          <w:szCs w:val="21"/>
          <w:highlight w:val="none"/>
        </w:rPr>
        <w:t>的主要技术指标</w:t>
      </w:r>
      <w:r>
        <w:rPr>
          <w:rFonts w:hint="eastAsia" w:ascii="宋体" w:hAnsi="宋体" w:eastAsia="宋体" w:cs="宋体"/>
          <w:sz w:val="21"/>
          <w:szCs w:val="21"/>
          <w:highlight w:val="none"/>
          <w:lang w:eastAsia="zh-CN"/>
        </w:rPr>
        <w:t>。</w:t>
      </w:r>
    </w:p>
    <w:p>
      <w:pPr>
        <w:keepNext w:val="0"/>
        <w:keepLines w:val="0"/>
        <w:pageBreakBefore w:val="0"/>
        <w:kinsoku/>
        <w:wordWrap/>
        <w:overflowPunct/>
        <w:topLinePunct w:val="0"/>
        <w:autoSpaceDE/>
        <w:autoSpaceDN/>
        <w:bidi w:val="0"/>
        <w:snapToGrid/>
        <w:spacing w:line="360" w:lineRule="auto"/>
        <w:textAlignment w:val="auto"/>
        <w:outlineLvl w:val="9"/>
        <w:rPr>
          <w:rFonts w:hint="eastAsia" w:ascii="宋体" w:cs="宋体"/>
          <w:bCs/>
          <w:sz w:val="21"/>
          <w:szCs w:val="21"/>
        </w:rPr>
      </w:pPr>
      <w:r>
        <w:rPr>
          <w:rFonts w:hint="eastAsia" w:ascii="宋体" w:cs="宋体"/>
          <w:bCs/>
          <w:sz w:val="21"/>
          <w:szCs w:val="21"/>
        </w:rPr>
        <w:t>3.2.4其它技术描述。</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auto"/>
        <w:outlineLvl w:val="9"/>
        <w:rPr>
          <w:rFonts w:hint="eastAsia" w:ascii="宋体" w:hAnsi="宋体" w:eastAsia="宋体" w:cs="宋体"/>
          <w:bCs/>
          <w:color w:val="auto"/>
          <w:sz w:val="21"/>
          <w:szCs w:val="21"/>
          <w:lang w:bidi="ar-SA"/>
        </w:rPr>
      </w:pPr>
      <w:r>
        <w:rPr>
          <w:rFonts w:hint="eastAsia" w:ascii="宋体" w:hAnsi="宋体" w:eastAsia="宋体" w:cs="宋体"/>
          <w:bCs/>
          <w:color w:val="auto"/>
          <w:sz w:val="21"/>
          <w:szCs w:val="21"/>
          <w:lang w:bidi="ar-SA"/>
        </w:rPr>
        <w:t>4.供货范围及交货时间</w:t>
      </w:r>
    </w:p>
    <w:p>
      <w:pPr>
        <w:spacing w:line="360" w:lineRule="auto"/>
        <w:ind w:firstLine="420" w:firstLineChars="200"/>
        <w:rPr>
          <w:rFonts w:hint="eastAsia" w:ascii="宋体" w:hAnsi="宋体" w:eastAsia="宋体" w:cs="宋体"/>
          <w:sz w:val="21"/>
          <w:szCs w:val="21"/>
          <w:lang w:eastAsia="zh-CN"/>
        </w:rPr>
      </w:pPr>
      <w:r>
        <w:rPr>
          <w:rFonts w:hint="eastAsia" w:ascii="宋体" w:hAnsi="宋体" w:eastAsia="宋体" w:cs="宋体"/>
          <w:color w:val="auto"/>
          <w:sz w:val="21"/>
          <w:szCs w:val="21"/>
        </w:rPr>
        <w:t>完整的、全新的、符合制造标准的、满足本</w:t>
      </w:r>
      <w:r>
        <w:rPr>
          <w:rFonts w:hint="eastAsia" w:ascii="宋体" w:hAnsi="宋体" w:eastAsia="宋体" w:cs="宋体"/>
          <w:color w:val="auto"/>
          <w:sz w:val="21"/>
          <w:szCs w:val="21"/>
          <w:lang w:val="en-US" w:eastAsia="zh-CN"/>
        </w:rPr>
        <w:t>技术规范书</w:t>
      </w:r>
      <w:r>
        <w:rPr>
          <w:rFonts w:hint="eastAsia" w:ascii="宋体" w:hAnsi="宋体" w:eastAsia="宋体" w:cs="宋体"/>
          <w:color w:val="auto"/>
          <w:sz w:val="21"/>
          <w:szCs w:val="21"/>
        </w:rPr>
        <w:t>各项条件及技术要求的</w:t>
      </w:r>
      <w:r>
        <w:rPr>
          <w:rFonts w:hint="eastAsia" w:ascii="宋体"/>
          <w:bCs/>
          <w:sz w:val="21"/>
          <w:szCs w:val="21"/>
          <w:lang w:eastAsia="zh-CN"/>
        </w:rPr>
        <w:t>LKJ-15型机车监控装置</w:t>
      </w:r>
      <w:r>
        <w:rPr>
          <w:rFonts w:hint="eastAsia" w:ascii="宋体"/>
          <w:bCs/>
          <w:sz w:val="21"/>
          <w:szCs w:val="21"/>
          <w:lang w:val="en-US" w:eastAsia="zh-CN"/>
        </w:rPr>
        <w:t>18套</w:t>
      </w:r>
      <w:r>
        <w:rPr>
          <w:rFonts w:hint="eastAsia" w:ascii="宋体" w:hAnsi="宋体" w:eastAsia="宋体" w:cs="宋体"/>
          <w:color w:val="auto"/>
          <w:sz w:val="21"/>
          <w:szCs w:val="21"/>
        </w:rPr>
        <w:t>。其中包括安装调试设备所必需的全部零件和材料（如连接件、首次加注的油、脂、液等）。供货范围详见下表</w:t>
      </w:r>
      <w:r>
        <w:rPr>
          <w:rFonts w:hint="eastAsia" w:ascii="宋体" w:hAnsi="宋体" w:eastAsia="宋体" w:cs="宋体"/>
          <w:color w:val="auto"/>
          <w:sz w:val="21"/>
          <w:szCs w:val="21"/>
          <w:lang w:val="en-US" w:eastAsia="zh-CN"/>
        </w:rPr>
        <w:t>(可不限于此）</w:t>
      </w:r>
      <w:r>
        <w:rPr>
          <w:rFonts w:hint="eastAsia" w:ascii="宋体" w:hAnsi="宋体" w:eastAsia="宋体" w:cs="宋体"/>
          <w:sz w:val="21"/>
          <w:szCs w:val="21"/>
          <w:lang w:eastAsia="zh-CN"/>
        </w:rPr>
        <w:t>：</w:t>
      </w:r>
    </w:p>
    <w:tbl>
      <w:tblPr>
        <w:tblStyle w:val="5"/>
        <w:tblpPr w:leftFromText="180" w:rightFromText="180" w:vertAnchor="text" w:horzAnchor="margin" w:tblpXSpec="right" w:tblpY="2"/>
        <w:tblW w:w="8523"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69"/>
        <w:gridCol w:w="4515"/>
        <w:gridCol w:w="1350"/>
        <w:gridCol w:w="178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67" w:hRule="atLeast"/>
        </w:trPr>
        <w:tc>
          <w:tcPr>
            <w:tcW w:w="86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napToGrid/>
              <w:spacing w:line="360" w:lineRule="auto"/>
              <w:ind w:left="0" w:leftChars="0" w:right="0" w:rightChars="0"/>
              <w:jc w:val="center"/>
              <w:textAlignment w:val="auto"/>
              <w:outlineLvl w:val="9"/>
              <w:rPr>
                <w:rFonts w:hint="eastAsia" w:ascii="宋体"/>
                <w:bCs/>
                <w:sz w:val="21"/>
                <w:szCs w:val="21"/>
              </w:rPr>
            </w:pPr>
            <w:r>
              <w:rPr>
                <w:rFonts w:hint="eastAsia" w:ascii="宋体"/>
                <w:bCs/>
                <w:sz w:val="21"/>
                <w:szCs w:val="21"/>
              </w:rPr>
              <w:t>序号</w:t>
            </w:r>
          </w:p>
        </w:tc>
        <w:tc>
          <w:tcPr>
            <w:tcW w:w="4515"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napToGrid/>
              <w:spacing w:line="360" w:lineRule="auto"/>
              <w:ind w:left="0" w:leftChars="0" w:right="0" w:rightChars="0"/>
              <w:jc w:val="center"/>
              <w:textAlignment w:val="auto"/>
              <w:outlineLvl w:val="9"/>
              <w:rPr>
                <w:rFonts w:hint="eastAsia" w:ascii="宋体"/>
                <w:bCs/>
                <w:sz w:val="21"/>
                <w:szCs w:val="21"/>
              </w:rPr>
            </w:pPr>
            <w:r>
              <w:rPr>
                <w:rFonts w:hint="eastAsia" w:ascii="宋体"/>
                <w:bCs/>
                <w:sz w:val="21"/>
                <w:szCs w:val="21"/>
              </w:rPr>
              <w:t>名称</w:t>
            </w:r>
          </w:p>
        </w:tc>
        <w:tc>
          <w:tcPr>
            <w:tcW w:w="135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napToGrid/>
              <w:spacing w:line="360" w:lineRule="auto"/>
              <w:ind w:left="0" w:leftChars="0" w:right="0" w:rightChars="0"/>
              <w:jc w:val="center"/>
              <w:textAlignment w:val="auto"/>
              <w:outlineLvl w:val="9"/>
              <w:rPr>
                <w:rFonts w:hint="eastAsia" w:ascii="宋体"/>
                <w:bCs/>
                <w:sz w:val="21"/>
                <w:szCs w:val="21"/>
              </w:rPr>
            </w:pPr>
            <w:r>
              <w:rPr>
                <w:rFonts w:hint="eastAsia" w:ascii="宋体"/>
                <w:bCs/>
                <w:sz w:val="21"/>
                <w:szCs w:val="21"/>
              </w:rPr>
              <w:t>数量</w:t>
            </w:r>
          </w:p>
        </w:tc>
        <w:tc>
          <w:tcPr>
            <w:tcW w:w="1789"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napToGrid/>
              <w:spacing w:line="360" w:lineRule="auto"/>
              <w:ind w:left="0" w:leftChars="0" w:right="0" w:rightChars="0"/>
              <w:jc w:val="center"/>
              <w:textAlignment w:val="auto"/>
              <w:outlineLvl w:val="9"/>
              <w:rPr>
                <w:rFonts w:hint="eastAsia" w:ascii="宋体"/>
                <w:bCs/>
                <w:sz w:val="21"/>
                <w:szCs w:val="21"/>
              </w:rPr>
            </w:pPr>
            <w:r>
              <w:rPr>
                <w:rFonts w:hint="eastAsia" w:ascii="宋体"/>
                <w:sz w:val="21"/>
                <w:szCs w:val="21"/>
              </w:rPr>
              <w:t>供货时间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56" w:hRule="atLeast"/>
        </w:trPr>
        <w:tc>
          <w:tcPr>
            <w:tcW w:w="86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napToGrid/>
              <w:spacing w:line="360" w:lineRule="auto"/>
              <w:ind w:left="0" w:leftChars="0" w:right="0" w:rightChars="0"/>
              <w:jc w:val="center"/>
              <w:textAlignment w:val="auto"/>
              <w:rPr>
                <w:rFonts w:hint="eastAsia" w:ascii="宋体" w:eastAsia="宋体"/>
                <w:bCs/>
                <w:sz w:val="21"/>
                <w:szCs w:val="21"/>
                <w:lang w:val="en-US" w:eastAsia="zh-CN"/>
              </w:rPr>
            </w:pPr>
            <w:r>
              <w:rPr>
                <w:rFonts w:hint="eastAsia" w:ascii="宋体"/>
                <w:bCs/>
                <w:sz w:val="21"/>
                <w:szCs w:val="21"/>
                <w:lang w:val="en-US" w:eastAsia="zh-CN"/>
              </w:rPr>
              <w:t>1</w:t>
            </w:r>
          </w:p>
        </w:tc>
        <w:tc>
          <w:tcPr>
            <w:tcW w:w="451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napToGrid/>
              <w:spacing w:line="360" w:lineRule="auto"/>
              <w:ind w:left="0" w:leftChars="0" w:right="0" w:rightChars="0"/>
              <w:textAlignment w:val="auto"/>
              <w:rPr>
                <w:rFonts w:hint="eastAsia" w:ascii="宋体" w:eastAsia="宋体"/>
                <w:bCs/>
                <w:sz w:val="21"/>
                <w:szCs w:val="21"/>
                <w:lang w:eastAsia="zh-CN"/>
              </w:rPr>
            </w:pPr>
            <w:r>
              <w:rPr>
                <w:rFonts w:hint="eastAsia" w:ascii="宋体"/>
                <w:bCs/>
                <w:sz w:val="21"/>
                <w:szCs w:val="21"/>
                <w:lang w:eastAsia="zh-CN"/>
              </w:rPr>
              <w:t>LKJ-15型机车监控装置</w:t>
            </w:r>
          </w:p>
        </w:tc>
        <w:tc>
          <w:tcPr>
            <w:tcW w:w="135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napToGrid/>
              <w:spacing w:line="360" w:lineRule="auto"/>
              <w:ind w:left="0" w:leftChars="0" w:right="0" w:rightChars="0"/>
              <w:jc w:val="center"/>
              <w:textAlignment w:val="auto"/>
              <w:rPr>
                <w:rFonts w:hint="eastAsia" w:ascii="宋体"/>
                <w:bCs/>
                <w:sz w:val="21"/>
                <w:szCs w:val="21"/>
              </w:rPr>
            </w:pPr>
            <w:r>
              <w:rPr>
                <w:rFonts w:hint="eastAsia" w:ascii="宋体"/>
                <w:bCs/>
                <w:sz w:val="21"/>
                <w:szCs w:val="21"/>
                <w:lang w:val="en-US" w:eastAsia="zh-CN"/>
              </w:rPr>
              <w:t>18套</w:t>
            </w:r>
          </w:p>
        </w:tc>
        <w:tc>
          <w:tcPr>
            <w:tcW w:w="1789" w:type="dxa"/>
            <w:vMerge w:val="restart"/>
            <w:tcBorders>
              <w:top w:val="nil"/>
              <w:left w:val="nil"/>
              <w:right w:val="single" w:color="auto" w:sz="4" w:space="0"/>
            </w:tcBorders>
            <w:vAlign w:val="center"/>
          </w:tcPr>
          <w:p>
            <w:pPr>
              <w:keepNext w:val="0"/>
              <w:keepLines w:val="0"/>
              <w:pageBreakBefore w:val="0"/>
              <w:kinsoku/>
              <w:wordWrap/>
              <w:overflowPunct/>
              <w:topLinePunct w:val="0"/>
              <w:autoSpaceDE/>
              <w:autoSpaceDN/>
              <w:bidi w:val="0"/>
              <w:snapToGrid/>
              <w:spacing w:line="360" w:lineRule="auto"/>
              <w:ind w:left="0" w:leftChars="0" w:right="0" w:rightChars="0"/>
              <w:textAlignment w:val="auto"/>
              <w:rPr>
                <w:rFonts w:hint="eastAsia" w:eastAsia="宋体"/>
                <w:sz w:val="21"/>
                <w:szCs w:val="21"/>
                <w:lang w:val="en-US" w:eastAsia="zh-CN"/>
              </w:rPr>
            </w:pPr>
            <w:r>
              <w:rPr>
                <w:rFonts w:hint="eastAsia"/>
                <w:sz w:val="21"/>
                <w:szCs w:val="21"/>
                <w:lang w:eastAsia="zh-CN"/>
              </w:rPr>
              <w:t>合同签订后</w:t>
            </w:r>
            <w:r>
              <w:rPr>
                <w:rFonts w:hint="eastAsia"/>
                <w:sz w:val="21"/>
                <w:szCs w:val="21"/>
                <w:lang w:val="en-US" w:eastAsia="zh-CN"/>
              </w:rPr>
              <w:t>2个月内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56" w:hRule="atLeast"/>
        </w:trPr>
        <w:tc>
          <w:tcPr>
            <w:tcW w:w="86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napToGrid/>
              <w:spacing w:line="360" w:lineRule="auto"/>
              <w:ind w:left="0" w:leftChars="0" w:right="0" w:rightChars="0"/>
              <w:jc w:val="center"/>
              <w:textAlignment w:val="auto"/>
              <w:rPr>
                <w:rFonts w:hint="eastAsia" w:ascii="宋体"/>
                <w:bCs/>
                <w:sz w:val="21"/>
                <w:szCs w:val="21"/>
                <w:lang w:val="en-US" w:eastAsia="zh-CN"/>
              </w:rPr>
            </w:pPr>
            <w:r>
              <w:rPr>
                <w:rFonts w:hint="eastAsia" w:ascii="宋体"/>
                <w:bCs/>
                <w:sz w:val="21"/>
                <w:szCs w:val="21"/>
                <w:lang w:val="en-US" w:eastAsia="zh-CN"/>
              </w:rPr>
              <w:t>2</w:t>
            </w:r>
          </w:p>
        </w:tc>
        <w:tc>
          <w:tcPr>
            <w:tcW w:w="451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napToGrid/>
              <w:spacing w:line="360" w:lineRule="auto"/>
              <w:ind w:left="0" w:leftChars="0" w:right="0" w:rightChars="0"/>
              <w:textAlignment w:val="auto"/>
              <w:rPr>
                <w:rFonts w:hint="eastAsia" w:ascii="宋体"/>
                <w:bCs/>
                <w:sz w:val="21"/>
                <w:szCs w:val="21"/>
                <w:lang w:val="en-US" w:eastAsia="zh-CN"/>
              </w:rPr>
            </w:pPr>
            <w:r>
              <w:rPr>
                <w:rFonts w:hint="eastAsia" w:ascii="宋体"/>
                <w:bCs/>
                <w:sz w:val="21"/>
                <w:szCs w:val="21"/>
                <w:lang w:val="en-US" w:eastAsia="zh-CN"/>
              </w:rPr>
              <w:t>......</w:t>
            </w:r>
          </w:p>
        </w:tc>
        <w:tc>
          <w:tcPr>
            <w:tcW w:w="135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napToGrid/>
              <w:spacing w:line="360" w:lineRule="auto"/>
              <w:ind w:left="0" w:leftChars="0" w:right="0" w:rightChars="0"/>
              <w:jc w:val="center"/>
              <w:textAlignment w:val="auto"/>
              <w:rPr>
                <w:rFonts w:hint="eastAsia" w:ascii="宋体"/>
                <w:bCs/>
                <w:sz w:val="21"/>
                <w:szCs w:val="21"/>
                <w:lang w:val="en-US" w:eastAsia="zh-CN"/>
              </w:rPr>
            </w:pPr>
          </w:p>
        </w:tc>
        <w:tc>
          <w:tcPr>
            <w:tcW w:w="1789" w:type="dxa"/>
            <w:vMerge w:val="continue"/>
            <w:tcBorders>
              <w:left w:val="nil"/>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napToGrid/>
              <w:spacing w:line="360" w:lineRule="auto"/>
              <w:ind w:left="0" w:leftChars="0" w:right="0" w:rightChars="0"/>
              <w:textAlignment w:val="auto"/>
              <w:rPr>
                <w:rFonts w:hint="eastAsia"/>
                <w:sz w:val="21"/>
                <w:szCs w:val="21"/>
                <w:lang w:eastAsia="zh-CN"/>
              </w:rPr>
            </w:pPr>
          </w:p>
        </w:tc>
      </w:tr>
    </w:tbl>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auto"/>
        <w:outlineLvl w:val="9"/>
        <w:rPr>
          <w:rFonts w:hint="eastAsia" w:ascii="宋体" w:hAnsi="宋体" w:eastAsia="宋体" w:cs="宋体"/>
          <w:bCs/>
          <w:color w:val="auto"/>
          <w:sz w:val="21"/>
          <w:szCs w:val="21"/>
          <w:highlight w:val="none"/>
          <w:lang w:bidi="ar-SA"/>
        </w:rPr>
      </w:pPr>
      <w:r>
        <w:rPr>
          <w:rFonts w:hint="eastAsia" w:ascii="宋体" w:hAnsi="宋体" w:eastAsia="宋体" w:cs="宋体"/>
          <w:bCs/>
          <w:color w:val="auto"/>
          <w:sz w:val="21"/>
          <w:szCs w:val="21"/>
          <w:highlight w:val="none"/>
          <w:lang w:bidi="ar-SA"/>
        </w:rPr>
        <w:t>5.技术资料</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auto"/>
        <w:outlineLvl w:val="9"/>
        <w:rPr>
          <w:rFonts w:hint="eastAsia" w:ascii="宋体" w:hAnsi="宋体" w:eastAsia="宋体" w:cs="宋体"/>
          <w:bCs/>
          <w:color w:val="auto"/>
          <w:sz w:val="21"/>
          <w:szCs w:val="21"/>
          <w:highlight w:val="none"/>
          <w:lang w:bidi="ar-SA"/>
        </w:rPr>
      </w:pPr>
      <w:r>
        <w:rPr>
          <w:rFonts w:hint="eastAsia" w:ascii="宋体" w:hAnsi="宋体" w:eastAsia="宋体" w:cs="宋体"/>
          <w:bCs/>
          <w:color w:val="auto"/>
          <w:sz w:val="21"/>
          <w:szCs w:val="21"/>
          <w:highlight w:val="none"/>
          <w:lang w:bidi="ar-SA"/>
        </w:rPr>
        <w:t>5.1投标方必须随设备交付（但不仅限于此）的技术资料，基础资料（包括出厂测试报告）、《操作手册》、《配件图册》、《保养维修手册》各</w:t>
      </w:r>
      <w:r>
        <w:rPr>
          <w:rFonts w:hint="eastAsia" w:ascii="宋体" w:hAnsi="宋体" w:eastAsia="宋体" w:cs="宋体"/>
          <w:bCs/>
          <w:color w:val="auto"/>
          <w:sz w:val="21"/>
          <w:szCs w:val="21"/>
          <w:highlight w:val="none"/>
          <w:lang w:val="en-US" w:eastAsia="zh-CN" w:bidi="ar-SA"/>
        </w:rPr>
        <w:t>3</w:t>
      </w:r>
      <w:r>
        <w:rPr>
          <w:rFonts w:hint="eastAsia" w:ascii="宋体" w:hAnsi="宋体" w:eastAsia="宋体" w:cs="宋体"/>
          <w:bCs/>
          <w:color w:val="auto"/>
          <w:sz w:val="21"/>
          <w:szCs w:val="21"/>
          <w:highlight w:val="none"/>
          <w:lang w:bidi="ar-SA"/>
        </w:rPr>
        <w:t>套，合格证1套</w:t>
      </w:r>
      <w:r>
        <w:rPr>
          <w:rFonts w:hint="eastAsia" w:ascii="宋体" w:hAnsi="宋体" w:eastAsia="宋体" w:cs="宋体"/>
          <w:bCs/>
          <w:color w:val="auto"/>
          <w:sz w:val="21"/>
          <w:szCs w:val="21"/>
          <w:highlight w:val="none"/>
          <w:lang w:eastAsia="zh-CN" w:bidi="ar-SA"/>
        </w:rPr>
        <w:t>，</w:t>
      </w:r>
      <w:r>
        <w:rPr>
          <w:rFonts w:hint="eastAsia" w:ascii="宋体" w:hAnsi="宋体" w:eastAsia="宋体" w:cs="宋体"/>
          <w:bCs/>
          <w:color w:val="auto"/>
          <w:sz w:val="21"/>
          <w:szCs w:val="21"/>
          <w:highlight w:val="none"/>
          <w:lang w:val="en-US" w:eastAsia="zh-CN" w:bidi="ar-SA"/>
        </w:rPr>
        <w:t>并提供设备竣工档案2套，提供电子版操作规程及作业指导书（图文结合）</w:t>
      </w:r>
      <w:r>
        <w:rPr>
          <w:rFonts w:hint="eastAsia" w:ascii="宋体" w:hAnsi="宋体" w:eastAsia="宋体" w:cs="宋体"/>
          <w:bCs/>
          <w:color w:val="auto"/>
          <w:sz w:val="21"/>
          <w:szCs w:val="21"/>
          <w:highlight w:val="none"/>
          <w:lang w:bidi="ar-SA"/>
        </w:rPr>
        <w:t>。</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5.1.1《配件图册》的内容不仅要涵盖投标方制造厂生产的零部件，而且要涵盖外购零部件，外购总成件的资料，投标方应全部提供给招标方。《配件图册》中设备上所有的总成件应有详尽的可拆分零件简图，件号；外购主要零部件应列出品牌、型号、原厂配件号、原厂定货号、厂家名称等信息</w:t>
      </w:r>
      <w:r>
        <w:rPr>
          <w:rFonts w:hint="eastAsia" w:ascii="宋体" w:hAnsi="宋体" w:eastAsia="宋体" w:cs="宋体"/>
          <w:color w:val="auto"/>
          <w:sz w:val="21"/>
          <w:szCs w:val="21"/>
          <w:highlight w:val="none"/>
          <w:lang w:eastAsia="zh-CN"/>
        </w:rPr>
        <w:t>。</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5.1.2《保养维修手册》中要求详列有关检修方法及技术标准；详列设备的日常点检、安全注意事项</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 xml:space="preserve"> </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5.1.3《操作手册》、《保养维修手册》、《配件图册》分开或集成均可以</w:t>
      </w:r>
      <w:r>
        <w:rPr>
          <w:rFonts w:hint="eastAsia" w:ascii="宋体" w:hAnsi="宋体" w:eastAsia="宋体" w:cs="宋体"/>
          <w:color w:val="auto"/>
          <w:sz w:val="21"/>
          <w:szCs w:val="21"/>
          <w:highlight w:val="none"/>
          <w:lang w:eastAsia="zh-CN"/>
        </w:rPr>
        <w:t>。</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auto"/>
        <w:rPr>
          <w:rFonts w:hint="eastAsia" w:ascii="宋体" w:hAnsi="宋体" w:eastAsia="宋体" w:cs="宋体"/>
          <w:bCs/>
          <w:color w:val="auto"/>
          <w:sz w:val="21"/>
          <w:szCs w:val="21"/>
          <w:highlight w:val="none"/>
          <w:lang w:bidi="ar-SA"/>
        </w:rPr>
      </w:pPr>
      <w:bookmarkStart w:id="26" w:name="_Toc470074031"/>
      <w:r>
        <w:rPr>
          <w:rFonts w:hint="eastAsia" w:ascii="宋体" w:hAnsi="宋体" w:eastAsia="宋体" w:cs="宋体"/>
          <w:color w:val="auto"/>
          <w:sz w:val="21"/>
          <w:szCs w:val="21"/>
          <w:highlight w:val="none"/>
        </w:rPr>
        <w:t>5.2</w:t>
      </w:r>
      <w:r>
        <w:rPr>
          <w:rFonts w:hint="eastAsia" w:ascii="宋体" w:hAnsi="宋体" w:cs="宋体"/>
          <w:bCs/>
          <w:color w:val="auto"/>
          <w:sz w:val="21"/>
          <w:szCs w:val="21"/>
          <w:highlight w:val="none"/>
          <w:lang w:eastAsia="zh-CN" w:bidi="ar-SA"/>
        </w:rPr>
        <w:t>投标方</w:t>
      </w:r>
      <w:r>
        <w:rPr>
          <w:rFonts w:hint="eastAsia" w:ascii="宋体" w:hAnsi="宋体" w:eastAsia="宋体" w:cs="宋体"/>
          <w:bCs/>
          <w:color w:val="auto"/>
          <w:sz w:val="21"/>
          <w:szCs w:val="21"/>
          <w:highlight w:val="none"/>
          <w:lang w:bidi="ar-SA"/>
        </w:rPr>
        <w:t>必须交付全新的、完整的、与提供设备相符的、招标方认可的技术资料和图纸（包括纸质版本与电子版本）。对于缺失损坏、不符合要求的技术资料和图纸，投标方在</w:t>
      </w:r>
      <w:r>
        <w:rPr>
          <w:rFonts w:hint="eastAsia" w:ascii="宋体" w:hAnsi="宋体" w:eastAsia="宋体" w:cs="宋体"/>
          <w:bCs/>
          <w:color w:val="auto"/>
          <w:sz w:val="21"/>
          <w:szCs w:val="21"/>
          <w:highlight w:val="none"/>
          <w:u w:val="none"/>
          <w:lang w:val="en-US" w:eastAsia="zh-CN" w:bidi="ar-SA"/>
        </w:rPr>
        <w:t>30</w:t>
      </w:r>
      <w:r>
        <w:rPr>
          <w:rFonts w:hint="eastAsia" w:ascii="宋体" w:hAnsi="宋体" w:eastAsia="宋体" w:cs="宋体"/>
          <w:bCs/>
          <w:color w:val="auto"/>
          <w:sz w:val="21"/>
          <w:szCs w:val="21"/>
          <w:highlight w:val="none"/>
          <w:lang w:bidi="ar-SA"/>
        </w:rPr>
        <w:t>日内，补齐、更换。招标方将</w:t>
      </w:r>
      <w:r>
        <w:rPr>
          <w:rFonts w:hint="eastAsia" w:ascii="宋体" w:hAnsi="宋体" w:eastAsia="宋体" w:cs="宋体"/>
          <w:bCs/>
          <w:color w:val="auto"/>
          <w:sz w:val="21"/>
          <w:szCs w:val="21"/>
          <w:highlight w:val="none"/>
          <w:u w:val="none"/>
          <w:lang w:val="en-US" w:eastAsia="zh-CN" w:bidi="ar-SA"/>
        </w:rPr>
        <w:t>2</w:t>
      </w:r>
      <w:r>
        <w:rPr>
          <w:rFonts w:hint="eastAsia" w:ascii="宋体" w:hAnsi="宋体" w:eastAsia="宋体" w:cs="宋体"/>
          <w:bCs/>
          <w:color w:val="auto"/>
          <w:sz w:val="21"/>
          <w:szCs w:val="21"/>
          <w:highlight w:val="none"/>
          <w:lang w:bidi="ar-SA"/>
        </w:rPr>
        <w:t>套电子版文件，分别存储于U盘中与纸质版本一并交付。招标方出于培训目的，有权复制交付的技术资料和图纸。</w:t>
      </w:r>
    </w:p>
    <w:p>
      <w:pPr>
        <w:keepNext w:val="0"/>
        <w:keepLines w:val="0"/>
        <w:pageBreakBefore w:val="0"/>
        <w:kinsoku/>
        <w:wordWrap/>
        <w:overflowPunct/>
        <w:topLinePunct w:val="0"/>
        <w:autoSpaceDE/>
        <w:autoSpaceDN/>
        <w:bidi w:val="0"/>
        <w:snapToGrid/>
        <w:spacing w:line="360" w:lineRule="auto"/>
        <w:ind w:left="0" w:leftChars="0" w:right="0" w:right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6.技术服务及培训</w:t>
      </w:r>
    </w:p>
    <w:p>
      <w:pPr>
        <w:keepNext w:val="0"/>
        <w:keepLines w:val="0"/>
        <w:pageBreakBefore w:val="0"/>
        <w:kinsoku/>
        <w:wordWrap/>
        <w:overflowPunct/>
        <w:topLinePunct w:val="0"/>
        <w:autoSpaceDE/>
        <w:autoSpaceDN/>
        <w:bidi w:val="0"/>
        <w:snapToGrid/>
        <w:spacing w:line="360" w:lineRule="auto"/>
        <w:ind w:left="0" w:leftChars="0" w:right="0" w:rightChars="0"/>
        <w:textAlignment w:val="auto"/>
        <w:rPr>
          <w:rFonts w:hint="eastAsia" w:ascii="宋体" w:hAnsi="宋体" w:eastAsia="宋体" w:cs="宋体"/>
          <w:bCs/>
          <w:color w:val="auto"/>
          <w:sz w:val="21"/>
          <w:szCs w:val="21"/>
          <w:highlight w:val="none"/>
          <w:lang w:bidi="ar-SA"/>
        </w:rPr>
      </w:pPr>
      <w:r>
        <w:rPr>
          <w:rFonts w:hint="eastAsia" w:ascii="宋体" w:hAnsi="宋体" w:eastAsia="宋体" w:cs="宋体"/>
          <w:bCs/>
          <w:color w:val="auto"/>
          <w:sz w:val="21"/>
          <w:szCs w:val="21"/>
          <w:highlight w:val="none"/>
          <w:lang w:bidi="ar-SA"/>
        </w:rPr>
        <w:t>6.1技术服务</w:t>
      </w:r>
    </w:p>
    <w:p>
      <w:pPr>
        <w:keepNext w:val="0"/>
        <w:keepLines w:val="0"/>
        <w:pageBreakBefore w:val="0"/>
        <w:kinsoku/>
        <w:wordWrap/>
        <w:overflowPunct/>
        <w:topLinePunct w:val="0"/>
        <w:autoSpaceDE/>
        <w:autoSpaceDN/>
        <w:bidi w:val="0"/>
        <w:snapToGrid/>
        <w:spacing w:line="360" w:lineRule="auto"/>
        <w:ind w:left="0" w:leftChars="0" w:right="0" w:righ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在设备组装、调试、试运转以及整机质量保证期内，投标方应派遣必要数量的有资格、有经验、有技术、健康、能胜任工作的技术人员到招标方现场从事技术服务工作，在正确安装维修、故障排除及操作使用等方面为招标方提供技术上的帮助和支持，以保证设备能顺利投入使用。</w:t>
      </w:r>
    </w:p>
    <w:p>
      <w:pPr>
        <w:keepNext w:val="0"/>
        <w:keepLines w:val="0"/>
        <w:pageBreakBefore w:val="0"/>
        <w:kinsoku/>
        <w:wordWrap/>
        <w:overflowPunct/>
        <w:topLinePunct w:val="0"/>
        <w:autoSpaceDE/>
        <w:autoSpaceDN/>
        <w:bidi w:val="0"/>
        <w:snapToGrid/>
        <w:spacing w:line="360" w:lineRule="auto"/>
        <w:ind w:left="0" w:leftChars="0" w:right="0" w:rightChars="0"/>
        <w:textAlignment w:val="auto"/>
        <w:rPr>
          <w:rFonts w:hint="eastAsia" w:ascii="宋体" w:hAnsi="宋体" w:eastAsia="宋体" w:cs="宋体"/>
          <w:bCs/>
          <w:color w:val="auto"/>
          <w:sz w:val="21"/>
          <w:szCs w:val="21"/>
          <w:highlight w:val="none"/>
          <w:lang w:bidi="ar-SA"/>
        </w:rPr>
      </w:pPr>
      <w:r>
        <w:rPr>
          <w:rFonts w:hint="eastAsia" w:ascii="宋体" w:hAnsi="宋体" w:eastAsia="宋体" w:cs="宋体"/>
          <w:bCs/>
          <w:color w:val="auto"/>
          <w:sz w:val="21"/>
          <w:szCs w:val="21"/>
          <w:highlight w:val="none"/>
          <w:lang w:bidi="ar-SA"/>
        </w:rPr>
        <w:t>6.2技术培训</w:t>
      </w:r>
    </w:p>
    <w:p>
      <w:pPr>
        <w:keepNext w:val="0"/>
        <w:keepLines w:val="0"/>
        <w:pageBreakBefore w:val="0"/>
        <w:kinsoku/>
        <w:wordWrap/>
        <w:overflowPunct/>
        <w:topLinePunct w:val="0"/>
        <w:autoSpaceDE/>
        <w:autoSpaceDN/>
        <w:bidi w:val="0"/>
        <w:snapToGrid/>
        <w:spacing w:line="360" w:lineRule="auto"/>
        <w:ind w:left="0" w:leftChars="0" w:right="0" w:righ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投标方需派技术人员到招标方现场免费对操作、维修人员进行技术培训。通过培训能够使操作人员熟练掌握机器的各种功能，制作产品，使检修人员能清楚其构造原理，并能处理各种故障。</w:t>
      </w:r>
    </w:p>
    <w:p>
      <w:pPr>
        <w:keepNext w:val="0"/>
        <w:keepLines w:val="0"/>
        <w:pageBreakBefore w:val="0"/>
        <w:kinsoku/>
        <w:wordWrap/>
        <w:overflowPunct/>
        <w:topLinePunct w:val="0"/>
        <w:autoSpaceDE/>
        <w:autoSpaceDN/>
        <w:bidi w:val="0"/>
        <w:snapToGrid/>
        <w:spacing w:line="360" w:lineRule="auto"/>
        <w:ind w:left="0" w:leftChars="0" w:right="0" w:rightChars="0"/>
        <w:textAlignment w:val="auto"/>
        <w:rPr>
          <w:rFonts w:hint="eastAsia" w:ascii="宋体" w:hAnsi="宋体" w:eastAsia="宋体" w:cs="宋体"/>
          <w:bCs/>
          <w:color w:val="auto"/>
          <w:sz w:val="21"/>
          <w:szCs w:val="21"/>
          <w:highlight w:val="none"/>
          <w:lang w:bidi="ar-SA"/>
        </w:rPr>
      </w:pPr>
      <w:r>
        <w:rPr>
          <w:rFonts w:hint="eastAsia" w:ascii="宋体" w:hAnsi="宋体" w:eastAsia="宋体" w:cs="宋体"/>
          <w:bCs/>
          <w:color w:val="auto"/>
          <w:sz w:val="21"/>
          <w:szCs w:val="21"/>
          <w:highlight w:val="none"/>
          <w:lang w:bidi="ar-SA"/>
        </w:rPr>
        <w:t>7.安装调试、考核验收</w:t>
      </w:r>
      <w:bookmarkEnd w:id="26"/>
    </w:p>
    <w:p>
      <w:pPr>
        <w:keepNext w:val="0"/>
        <w:keepLines w:val="0"/>
        <w:pageBreakBefore w:val="0"/>
        <w:kinsoku/>
        <w:wordWrap/>
        <w:overflowPunct/>
        <w:topLinePunct w:val="0"/>
        <w:autoSpaceDE/>
        <w:autoSpaceDN/>
        <w:bidi w:val="0"/>
        <w:snapToGrid/>
        <w:spacing w:line="360" w:lineRule="auto"/>
        <w:ind w:left="0" w:leftChars="0" w:right="0" w:rightChars="0"/>
        <w:textAlignment w:val="auto"/>
        <w:rPr>
          <w:rFonts w:hint="eastAsia" w:ascii="宋体" w:hAnsi="宋体" w:eastAsia="宋体" w:cs="宋体"/>
          <w:bCs/>
          <w:color w:val="auto"/>
          <w:sz w:val="21"/>
          <w:szCs w:val="21"/>
          <w:highlight w:val="none"/>
          <w:lang w:bidi="ar-SA"/>
        </w:rPr>
      </w:pPr>
      <w:r>
        <w:rPr>
          <w:rFonts w:hint="eastAsia" w:ascii="宋体" w:hAnsi="宋体" w:eastAsia="宋体" w:cs="宋体"/>
          <w:bCs/>
          <w:color w:val="auto"/>
          <w:sz w:val="21"/>
          <w:szCs w:val="21"/>
          <w:highlight w:val="none"/>
          <w:lang w:bidi="ar-SA"/>
        </w:rPr>
        <w:t>7.1安装调试</w:t>
      </w:r>
    </w:p>
    <w:p>
      <w:pPr>
        <w:keepNext w:val="0"/>
        <w:keepLines w:val="0"/>
        <w:pageBreakBefore w:val="0"/>
        <w:kinsoku/>
        <w:wordWrap/>
        <w:overflowPunct/>
        <w:topLinePunct w:val="0"/>
        <w:autoSpaceDE/>
        <w:autoSpaceDN/>
        <w:bidi w:val="0"/>
        <w:snapToGrid/>
        <w:spacing w:line="360" w:lineRule="auto"/>
        <w:ind w:left="0" w:leftChars="0" w:right="0" w:right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w:t>
      </w:r>
      <w:r>
        <w:rPr>
          <w:rFonts w:hint="eastAsia" w:ascii="宋体" w:hAnsi="宋体" w:eastAsia="宋体" w:cs="宋体"/>
          <w:color w:val="auto"/>
          <w:sz w:val="21"/>
          <w:szCs w:val="21"/>
          <w:highlight w:val="none"/>
          <w:lang w:val="en-US" w:eastAsia="zh-CN"/>
        </w:rPr>
        <w:t>1</w:t>
      </w:r>
      <w:r>
        <w:rPr>
          <w:rFonts w:hint="eastAsia" w:ascii="宋体" w:hAnsi="宋体" w:eastAsia="宋体" w:cs="宋体"/>
          <w:color w:val="auto"/>
          <w:sz w:val="21"/>
          <w:szCs w:val="21"/>
          <w:highlight w:val="none"/>
        </w:rPr>
        <w:t>.1安装调试全部由</w:t>
      </w:r>
      <w:r>
        <w:rPr>
          <w:rFonts w:hint="eastAsia" w:ascii="宋体" w:hAnsi="宋体" w:eastAsia="宋体" w:cs="宋体"/>
          <w:color w:val="auto"/>
          <w:sz w:val="21"/>
          <w:szCs w:val="21"/>
          <w:highlight w:val="none"/>
          <w:lang w:val="en-US" w:eastAsia="zh-CN"/>
        </w:rPr>
        <w:t>投</w:t>
      </w:r>
      <w:r>
        <w:rPr>
          <w:rFonts w:hint="eastAsia" w:ascii="宋体" w:hAnsi="宋体" w:eastAsia="宋体" w:cs="宋体"/>
          <w:color w:val="auto"/>
          <w:sz w:val="21"/>
          <w:szCs w:val="21"/>
          <w:highlight w:val="none"/>
        </w:rPr>
        <w:t>标方负责，包括设备的安装、调试、试运行。设备试运行期间，设备所出现的故障由</w:t>
      </w:r>
      <w:r>
        <w:rPr>
          <w:rFonts w:hint="eastAsia" w:ascii="宋体" w:hAnsi="宋体" w:eastAsia="宋体" w:cs="宋体"/>
          <w:color w:val="auto"/>
          <w:sz w:val="21"/>
          <w:szCs w:val="21"/>
          <w:highlight w:val="none"/>
          <w:lang w:val="en-US" w:eastAsia="zh-CN"/>
        </w:rPr>
        <w:t>投</w:t>
      </w:r>
      <w:r>
        <w:rPr>
          <w:rFonts w:hint="eastAsia" w:ascii="宋体" w:hAnsi="宋体" w:eastAsia="宋体" w:cs="宋体"/>
          <w:color w:val="auto"/>
          <w:sz w:val="21"/>
          <w:szCs w:val="21"/>
          <w:highlight w:val="none"/>
        </w:rPr>
        <w:t>标方负责解决，招标方给予协助。</w:t>
      </w:r>
    </w:p>
    <w:p>
      <w:pPr>
        <w:keepNext w:val="0"/>
        <w:keepLines w:val="0"/>
        <w:pageBreakBefore w:val="0"/>
        <w:kinsoku/>
        <w:wordWrap/>
        <w:overflowPunct/>
        <w:topLinePunct w:val="0"/>
        <w:autoSpaceDE/>
        <w:autoSpaceDN/>
        <w:bidi w:val="0"/>
        <w:snapToGrid/>
        <w:spacing w:line="360" w:lineRule="auto"/>
        <w:ind w:left="0" w:leftChars="0" w:right="0" w:right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w:t>
      </w:r>
      <w:r>
        <w:rPr>
          <w:rFonts w:hint="eastAsia" w:ascii="宋体" w:hAnsi="宋体" w:eastAsia="宋体" w:cs="宋体"/>
          <w:color w:val="auto"/>
          <w:sz w:val="21"/>
          <w:szCs w:val="21"/>
          <w:highlight w:val="none"/>
          <w:lang w:val="en-US" w:eastAsia="zh-CN"/>
        </w:rPr>
        <w:t>1</w:t>
      </w:r>
      <w:r>
        <w:rPr>
          <w:rFonts w:hint="eastAsia" w:ascii="宋体" w:hAnsi="宋体" w:eastAsia="宋体" w:cs="宋体"/>
          <w:color w:val="auto"/>
          <w:sz w:val="21"/>
          <w:szCs w:val="21"/>
          <w:highlight w:val="none"/>
        </w:rPr>
        <w:t>.2设备调试完成后，进行试运行，试运行由招标方操作人员在</w:t>
      </w:r>
      <w:r>
        <w:rPr>
          <w:rFonts w:hint="eastAsia" w:ascii="宋体" w:hAnsi="宋体" w:eastAsia="宋体" w:cs="宋体"/>
          <w:color w:val="auto"/>
          <w:sz w:val="21"/>
          <w:szCs w:val="21"/>
          <w:highlight w:val="none"/>
          <w:lang w:val="en-US" w:eastAsia="zh-CN"/>
        </w:rPr>
        <w:t>投</w:t>
      </w:r>
      <w:r>
        <w:rPr>
          <w:rFonts w:hint="eastAsia" w:ascii="宋体" w:hAnsi="宋体" w:eastAsia="宋体" w:cs="宋体"/>
          <w:color w:val="auto"/>
          <w:sz w:val="21"/>
          <w:szCs w:val="21"/>
          <w:highlight w:val="none"/>
        </w:rPr>
        <w:t>标方技术人员的密切、具体指导下进行。</w:t>
      </w:r>
    </w:p>
    <w:p>
      <w:pPr>
        <w:keepNext w:val="0"/>
        <w:keepLines w:val="0"/>
        <w:pageBreakBefore w:val="0"/>
        <w:kinsoku/>
        <w:wordWrap/>
        <w:overflowPunct/>
        <w:topLinePunct w:val="0"/>
        <w:autoSpaceDE/>
        <w:autoSpaceDN/>
        <w:bidi w:val="0"/>
        <w:snapToGrid/>
        <w:spacing w:line="360" w:lineRule="auto"/>
        <w:ind w:left="0" w:leftChars="0" w:right="0" w:rightChars="0"/>
        <w:textAlignment w:val="auto"/>
        <w:rPr>
          <w:rFonts w:hint="eastAsia" w:ascii="宋体" w:hAnsi="宋体" w:eastAsia="宋体" w:cs="宋体"/>
          <w:bCs/>
          <w:color w:val="auto"/>
          <w:sz w:val="21"/>
          <w:szCs w:val="21"/>
          <w:highlight w:val="none"/>
          <w:lang w:bidi="ar-SA"/>
        </w:rPr>
      </w:pPr>
      <w:r>
        <w:rPr>
          <w:rFonts w:hint="eastAsia" w:ascii="宋体" w:hAnsi="宋体" w:eastAsia="宋体" w:cs="宋体"/>
          <w:bCs/>
          <w:color w:val="auto"/>
          <w:sz w:val="21"/>
          <w:szCs w:val="21"/>
          <w:highlight w:val="none"/>
          <w:lang w:bidi="ar-SA"/>
        </w:rPr>
        <w:t>7.</w:t>
      </w:r>
      <w:r>
        <w:rPr>
          <w:rFonts w:hint="eastAsia" w:ascii="宋体" w:hAnsi="宋体" w:eastAsia="宋体" w:cs="宋体"/>
          <w:bCs/>
          <w:color w:val="auto"/>
          <w:sz w:val="21"/>
          <w:szCs w:val="21"/>
          <w:highlight w:val="none"/>
          <w:lang w:val="en-US" w:eastAsia="zh-CN" w:bidi="ar-SA"/>
        </w:rPr>
        <w:t>2</w:t>
      </w:r>
      <w:r>
        <w:rPr>
          <w:rFonts w:hint="eastAsia" w:ascii="宋体" w:hAnsi="宋体" w:eastAsia="宋体" w:cs="宋体"/>
          <w:bCs/>
          <w:color w:val="auto"/>
          <w:sz w:val="21"/>
          <w:szCs w:val="21"/>
          <w:highlight w:val="none"/>
          <w:lang w:bidi="ar-SA"/>
        </w:rPr>
        <w:t>设备考核</w:t>
      </w:r>
    </w:p>
    <w:p>
      <w:pPr>
        <w:keepNext w:val="0"/>
        <w:keepLines w:val="0"/>
        <w:pageBreakBefore w:val="0"/>
        <w:kinsoku/>
        <w:wordWrap/>
        <w:overflowPunct/>
        <w:topLinePunct w:val="0"/>
        <w:autoSpaceDE/>
        <w:autoSpaceDN/>
        <w:bidi w:val="0"/>
        <w:snapToGrid/>
        <w:spacing w:line="360" w:lineRule="auto"/>
        <w:ind w:left="0" w:leftChars="0" w:right="0" w:right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w:t>
      </w: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.1设备考核期1个月，设备的故障次数不高于2次，故障累计时间不高于4小时。</w:t>
      </w:r>
    </w:p>
    <w:p>
      <w:pPr>
        <w:keepNext w:val="0"/>
        <w:keepLines w:val="0"/>
        <w:pageBreakBefore w:val="0"/>
        <w:kinsoku/>
        <w:wordWrap/>
        <w:overflowPunct/>
        <w:topLinePunct w:val="0"/>
        <w:autoSpaceDE/>
        <w:autoSpaceDN/>
        <w:bidi w:val="0"/>
        <w:snapToGrid/>
        <w:spacing w:line="360" w:lineRule="auto"/>
        <w:ind w:left="0" w:leftChars="0" w:right="0" w:right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highlight w:val="none"/>
        </w:rPr>
        <w:t>7.</w:t>
      </w: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.2设备在首次考核未能通过，再经过更换部件或其他方法处理后，在1个月内仍未达到考核要求，不能通过考核，则视该设备为不合格产品。1个月的期限是从首次考核试运行开始的第一天计</w:t>
      </w:r>
      <w:r>
        <w:rPr>
          <w:rFonts w:hint="eastAsia" w:ascii="宋体" w:hAnsi="宋体" w:eastAsia="宋体" w:cs="宋体"/>
          <w:color w:val="auto"/>
          <w:sz w:val="21"/>
          <w:szCs w:val="21"/>
        </w:rPr>
        <w:t>算。设备不符合招标文件规定的要求及相关标准和规范的设备同样被视为不合格设备。</w:t>
      </w:r>
    </w:p>
    <w:p>
      <w:pPr>
        <w:keepNext w:val="0"/>
        <w:keepLines w:val="0"/>
        <w:pageBreakBefore w:val="0"/>
        <w:kinsoku/>
        <w:wordWrap/>
        <w:overflowPunct/>
        <w:topLinePunct w:val="0"/>
        <w:autoSpaceDE/>
        <w:autoSpaceDN/>
        <w:bidi w:val="0"/>
        <w:snapToGrid/>
        <w:spacing w:line="360" w:lineRule="auto"/>
        <w:ind w:left="0" w:leftChars="0" w:right="0" w:right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7.</w:t>
      </w:r>
      <w:r>
        <w:rPr>
          <w:rFonts w:hint="eastAsia" w:ascii="宋体" w:hAnsi="宋体" w:eastAsia="宋体" w:cs="宋体"/>
          <w:color w:val="auto"/>
          <w:sz w:val="21"/>
          <w:szCs w:val="21"/>
          <w:lang w:val="en-US" w:eastAsia="zh-CN"/>
        </w:rPr>
        <w:t>2</w:t>
      </w:r>
      <w:r>
        <w:rPr>
          <w:rFonts w:hint="eastAsia" w:ascii="宋体" w:hAnsi="宋体" w:eastAsia="宋体" w:cs="宋体"/>
          <w:color w:val="auto"/>
          <w:sz w:val="21"/>
          <w:szCs w:val="21"/>
        </w:rPr>
        <w:t>.3如考核属于不合格设备，不能进行设备验收，投标方无偿更换设备。在双方同意的期限内将新设备运抵招标方现场，由此产生的一切费用由投标方承担。在新设备安装之前，原设备继续由招标方使用。</w:t>
      </w:r>
    </w:p>
    <w:p>
      <w:pPr>
        <w:keepNext w:val="0"/>
        <w:keepLines w:val="0"/>
        <w:pageBreakBefore w:val="0"/>
        <w:kinsoku/>
        <w:wordWrap/>
        <w:overflowPunct/>
        <w:topLinePunct w:val="0"/>
        <w:autoSpaceDE/>
        <w:autoSpaceDN/>
        <w:bidi w:val="0"/>
        <w:snapToGrid/>
        <w:spacing w:line="360" w:lineRule="auto"/>
        <w:ind w:left="0" w:leftChars="0" w:right="0" w:rightChars="0"/>
        <w:textAlignment w:val="auto"/>
        <w:rPr>
          <w:rFonts w:hint="eastAsia" w:ascii="宋体" w:hAnsi="宋体" w:eastAsia="宋体" w:cs="宋体"/>
          <w:bCs/>
          <w:color w:val="auto"/>
          <w:sz w:val="21"/>
          <w:szCs w:val="21"/>
          <w:lang w:bidi="ar-SA"/>
        </w:rPr>
      </w:pPr>
      <w:r>
        <w:rPr>
          <w:rFonts w:hint="eastAsia" w:ascii="宋体" w:hAnsi="宋体" w:eastAsia="宋体" w:cs="宋体"/>
          <w:bCs/>
          <w:color w:val="auto"/>
          <w:sz w:val="21"/>
          <w:szCs w:val="21"/>
          <w:lang w:bidi="ar-SA"/>
        </w:rPr>
        <w:t>7.</w:t>
      </w:r>
      <w:r>
        <w:rPr>
          <w:rFonts w:hint="eastAsia" w:ascii="宋体" w:hAnsi="宋体" w:eastAsia="宋体" w:cs="宋体"/>
          <w:bCs/>
          <w:color w:val="auto"/>
          <w:sz w:val="21"/>
          <w:szCs w:val="21"/>
          <w:lang w:val="en-US" w:eastAsia="zh-CN" w:bidi="ar-SA"/>
        </w:rPr>
        <w:t>3</w:t>
      </w:r>
      <w:r>
        <w:rPr>
          <w:rFonts w:hint="eastAsia" w:ascii="宋体" w:hAnsi="宋体" w:eastAsia="宋体" w:cs="宋体"/>
          <w:bCs/>
          <w:color w:val="auto"/>
          <w:sz w:val="21"/>
          <w:szCs w:val="21"/>
          <w:lang w:bidi="ar-SA"/>
        </w:rPr>
        <w:t>设备验收</w:t>
      </w:r>
    </w:p>
    <w:p>
      <w:pPr>
        <w:keepNext w:val="0"/>
        <w:keepLines w:val="0"/>
        <w:pageBreakBefore w:val="0"/>
        <w:kinsoku/>
        <w:wordWrap/>
        <w:overflowPunct/>
        <w:topLinePunct w:val="0"/>
        <w:autoSpaceDE/>
        <w:autoSpaceDN/>
        <w:bidi w:val="0"/>
        <w:snapToGrid/>
        <w:spacing w:line="360" w:lineRule="auto"/>
        <w:ind w:left="0" w:leftChars="0" w:right="0" w:rightChars="0"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考核完成后，双方对设备进行验收。验收标准为本规范书规定的要求和相关标准、规范。</w:t>
      </w:r>
    </w:p>
    <w:p>
      <w:pPr>
        <w:keepNext w:val="0"/>
        <w:keepLines w:val="0"/>
        <w:pageBreakBefore w:val="0"/>
        <w:kinsoku/>
        <w:wordWrap/>
        <w:overflowPunct/>
        <w:topLinePunct w:val="0"/>
        <w:autoSpaceDE/>
        <w:autoSpaceDN/>
        <w:bidi w:val="0"/>
        <w:snapToGrid/>
        <w:spacing w:line="360" w:lineRule="auto"/>
        <w:ind w:left="0" w:leftChars="0" w:right="0" w:rightChars="0"/>
        <w:textAlignment w:val="auto"/>
        <w:rPr>
          <w:rFonts w:hint="eastAsia" w:ascii="宋体" w:hAnsi="宋体" w:eastAsia="宋体" w:cs="宋体"/>
          <w:bCs/>
          <w:color w:val="auto"/>
          <w:sz w:val="21"/>
          <w:szCs w:val="21"/>
          <w:lang w:bidi="ar-SA"/>
        </w:rPr>
      </w:pPr>
      <w:r>
        <w:rPr>
          <w:rFonts w:hint="eastAsia" w:ascii="宋体" w:hAnsi="宋体" w:eastAsia="宋体" w:cs="宋体"/>
          <w:bCs/>
          <w:color w:val="auto"/>
          <w:sz w:val="21"/>
          <w:szCs w:val="21"/>
          <w:lang w:bidi="ar-SA"/>
        </w:rPr>
        <w:t>8.质量保证</w:t>
      </w:r>
    </w:p>
    <w:p>
      <w:pPr>
        <w:keepNext w:val="0"/>
        <w:keepLines w:val="0"/>
        <w:pageBreakBefore w:val="0"/>
        <w:kinsoku/>
        <w:wordWrap/>
        <w:overflowPunct/>
        <w:topLinePunct w:val="0"/>
        <w:autoSpaceDE/>
        <w:autoSpaceDN/>
        <w:bidi w:val="0"/>
        <w:snapToGrid/>
        <w:spacing w:line="360" w:lineRule="auto"/>
        <w:ind w:left="0" w:leftChars="0" w:right="0" w:rightChars="0"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整机质量保证期为</w:t>
      </w:r>
      <w:r>
        <w:rPr>
          <w:rFonts w:hint="eastAsia" w:ascii="宋体" w:hAnsi="宋体" w:eastAsia="宋体" w:cs="宋体"/>
          <w:color w:val="auto"/>
          <w:sz w:val="21"/>
          <w:szCs w:val="21"/>
          <w:lang w:val="en-US" w:eastAsia="zh-CN"/>
        </w:rPr>
        <w:t>24</w:t>
      </w:r>
      <w:r>
        <w:rPr>
          <w:rFonts w:hint="eastAsia" w:ascii="宋体" w:hAnsi="宋体" w:eastAsia="宋体" w:cs="宋体"/>
          <w:color w:val="auto"/>
          <w:sz w:val="21"/>
          <w:szCs w:val="21"/>
        </w:rPr>
        <w:t>个月。</w:t>
      </w:r>
      <w:r>
        <w:rPr>
          <w:rFonts w:hint="eastAsia" w:ascii="宋体" w:hAnsi="宋体" w:eastAsia="宋体" w:cs="宋体"/>
          <w:color w:val="auto"/>
          <w:sz w:val="21"/>
          <w:szCs w:val="21"/>
          <w:lang w:eastAsia="zh-CN"/>
        </w:rPr>
        <w:t>设备验收合格后，从</w:t>
      </w:r>
      <w:r>
        <w:rPr>
          <w:rFonts w:hint="eastAsia" w:ascii="宋体" w:hAnsi="宋体" w:eastAsia="宋体" w:cs="宋体"/>
          <w:color w:val="auto"/>
          <w:sz w:val="21"/>
          <w:szCs w:val="21"/>
          <w:lang w:val="en-US" w:eastAsia="zh-CN"/>
        </w:rPr>
        <w:t>签订完设备验收报告</w:t>
      </w:r>
      <w:r>
        <w:rPr>
          <w:rFonts w:hint="eastAsia" w:ascii="宋体" w:hAnsi="宋体" w:eastAsia="宋体" w:cs="宋体"/>
          <w:color w:val="auto"/>
          <w:sz w:val="21"/>
          <w:szCs w:val="21"/>
        </w:rPr>
        <w:t>之日起</w:t>
      </w:r>
      <w:r>
        <w:rPr>
          <w:rFonts w:hint="eastAsia" w:ascii="宋体" w:hAnsi="宋体" w:eastAsia="宋体" w:cs="宋体"/>
          <w:color w:val="auto"/>
          <w:sz w:val="21"/>
          <w:szCs w:val="21"/>
          <w:lang w:val="en-US" w:eastAsia="zh-CN"/>
        </w:rPr>
        <w:t>进入质保期</w:t>
      </w:r>
      <w:r>
        <w:rPr>
          <w:rFonts w:hint="eastAsia" w:ascii="宋体" w:hAnsi="宋体" w:eastAsia="宋体" w:cs="宋体"/>
          <w:color w:val="auto"/>
          <w:sz w:val="21"/>
          <w:szCs w:val="21"/>
        </w:rPr>
        <w:t>。在质量保证期内，因产品设计或制造质量原因造成的问题，由投标方负责免费维修或更换。</w:t>
      </w:r>
    </w:p>
    <w:p>
      <w:pPr>
        <w:keepNext w:val="0"/>
        <w:keepLines w:val="0"/>
        <w:pageBreakBefore w:val="0"/>
        <w:kinsoku/>
        <w:wordWrap/>
        <w:overflowPunct/>
        <w:topLinePunct w:val="0"/>
        <w:autoSpaceDE/>
        <w:autoSpaceDN/>
        <w:bidi w:val="0"/>
        <w:snapToGrid/>
        <w:spacing w:line="360" w:lineRule="auto"/>
        <w:ind w:left="0" w:leftChars="0" w:right="0" w:rightChars="0"/>
        <w:textAlignment w:val="auto"/>
        <w:rPr>
          <w:rFonts w:hint="eastAsia" w:ascii="宋体" w:hAnsi="宋体" w:eastAsia="宋体" w:cs="宋体"/>
          <w:bCs/>
          <w:color w:val="auto"/>
          <w:sz w:val="21"/>
          <w:szCs w:val="21"/>
          <w:lang w:bidi="ar-SA"/>
        </w:rPr>
      </w:pPr>
      <w:r>
        <w:rPr>
          <w:rFonts w:hint="eastAsia" w:ascii="宋体" w:hAnsi="宋体" w:eastAsia="宋体" w:cs="宋体"/>
          <w:bCs/>
          <w:color w:val="auto"/>
          <w:sz w:val="21"/>
          <w:szCs w:val="21"/>
          <w:lang w:bidi="ar-SA"/>
        </w:rPr>
        <w:t>9.售后支持</w:t>
      </w:r>
    </w:p>
    <w:p>
      <w:pPr>
        <w:keepNext w:val="0"/>
        <w:keepLines w:val="0"/>
        <w:pageBreakBefore w:val="0"/>
        <w:kinsoku/>
        <w:wordWrap/>
        <w:overflowPunct/>
        <w:topLinePunct w:val="0"/>
        <w:autoSpaceDE/>
        <w:autoSpaceDN/>
        <w:bidi w:val="0"/>
        <w:snapToGrid/>
        <w:spacing w:line="360" w:lineRule="auto"/>
        <w:ind w:left="0" w:leftChars="0" w:right="0" w:right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9.1在质保期内，如果出现故障，投标方在接到招标方书面通知后48小时内，指派技术服务人员到招标方使用现场，进行维修。</w:t>
      </w:r>
    </w:p>
    <w:p>
      <w:pPr>
        <w:keepNext w:val="0"/>
        <w:keepLines w:val="0"/>
        <w:pageBreakBefore w:val="0"/>
        <w:kinsoku/>
        <w:wordWrap/>
        <w:overflowPunct/>
        <w:topLinePunct w:val="0"/>
        <w:autoSpaceDE/>
        <w:autoSpaceDN/>
        <w:bidi w:val="0"/>
        <w:snapToGrid/>
        <w:spacing w:line="360" w:lineRule="auto"/>
        <w:ind w:left="0" w:leftChars="0" w:right="0" w:right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9.2在整机质保期内，投标方指派技术服务人员到招标方使用单位进行回访和协助设备维护保养，费用由投标方承担。</w:t>
      </w:r>
    </w:p>
    <w:p>
      <w:pPr>
        <w:keepNext w:val="0"/>
        <w:keepLines w:val="0"/>
        <w:pageBreakBefore w:val="0"/>
        <w:kinsoku/>
        <w:wordWrap/>
        <w:overflowPunct/>
        <w:topLinePunct w:val="0"/>
        <w:autoSpaceDE/>
        <w:autoSpaceDN/>
        <w:bidi w:val="0"/>
        <w:snapToGrid/>
        <w:spacing w:line="360" w:lineRule="auto"/>
        <w:ind w:left="0" w:leftChars="0" w:right="0" w:right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9.3投标方帮助和指导招标方解决使用中遇到的问题，对突发性故障和重大维修项目，将速派精干的服务工程师赴现场协助指导处理。</w:t>
      </w:r>
    </w:p>
    <w:p>
      <w:pPr>
        <w:keepNext w:val="0"/>
        <w:keepLines w:val="0"/>
        <w:pageBreakBefore w:val="0"/>
        <w:kinsoku/>
        <w:wordWrap/>
        <w:overflowPunct/>
        <w:topLinePunct w:val="0"/>
        <w:autoSpaceDE/>
        <w:autoSpaceDN/>
        <w:bidi w:val="0"/>
        <w:snapToGrid/>
        <w:spacing w:line="360" w:lineRule="auto"/>
        <w:ind w:left="0" w:leftChars="0" w:right="0" w:right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9.4投标方根据招标方需要，保证长期提供优质、低价配件。</w:t>
      </w:r>
    </w:p>
    <w:p>
      <w:pPr>
        <w:keepNext w:val="0"/>
        <w:keepLines w:val="0"/>
        <w:pageBreakBefore w:val="0"/>
        <w:kinsoku/>
        <w:wordWrap/>
        <w:overflowPunct/>
        <w:topLinePunct w:val="0"/>
        <w:autoSpaceDE/>
        <w:autoSpaceDN/>
        <w:bidi w:val="0"/>
        <w:snapToGrid/>
        <w:spacing w:line="360" w:lineRule="auto"/>
        <w:ind w:left="0" w:leftChars="0" w:right="0" w:right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9.5投标方根据招标方需要，保证长期提供配件图册、保养维修手册等技术资料。</w:t>
      </w:r>
    </w:p>
    <w:p>
      <w:pPr>
        <w:keepNext w:val="0"/>
        <w:keepLines w:val="0"/>
        <w:pageBreakBefore w:val="0"/>
        <w:kinsoku/>
        <w:wordWrap/>
        <w:overflowPunct/>
        <w:topLinePunct w:val="0"/>
        <w:autoSpaceDE/>
        <w:autoSpaceDN/>
        <w:bidi w:val="0"/>
        <w:snapToGrid/>
        <w:spacing w:line="360" w:lineRule="auto"/>
        <w:ind w:left="0" w:leftChars="0" w:right="0" w:right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9.6投标方产品在技术改进后，应根据招标方需要，保证招标方设备的使用、维修及配件供应能够适应技术改进情况。</w:t>
      </w:r>
    </w:p>
    <w:p>
      <w:pPr>
        <w:keepNext w:val="0"/>
        <w:keepLines w:val="0"/>
        <w:pageBreakBefore w:val="0"/>
        <w:kinsoku/>
        <w:wordWrap/>
        <w:overflowPunct/>
        <w:topLinePunct w:val="0"/>
        <w:autoSpaceDE/>
        <w:autoSpaceDN/>
        <w:bidi w:val="0"/>
        <w:snapToGrid/>
        <w:spacing w:line="360" w:lineRule="auto"/>
        <w:ind w:left="0" w:leftChars="0" w:right="0" w:right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9.7 投标方应在投标书中说明质保期满后如何在技术上继续给招标方提供支持。如是否可定期派人到招标方现场对设备作全面检查，根据检查结果向招标方提出维修建议。当设备出现严重故障时，能保证48小时内到达招标方现场。</w:t>
      </w:r>
    </w:p>
    <w:p>
      <w:pPr>
        <w:keepNext w:val="0"/>
        <w:keepLines w:val="0"/>
        <w:pageBreakBefore w:val="0"/>
        <w:kinsoku/>
        <w:wordWrap/>
        <w:overflowPunct/>
        <w:topLinePunct w:val="0"/>
        <w:autoSpaceDE/>
        <w:autoSpaceDN/>
        <w:bidi w:val="0"/>
        <w:snapToGrid/>
        <w:spacing w:line="360" w:lineRule="auto"/>
        <w:ind w:left="0" w:leftChars="0" w:right="0" w:rightChars="0"/>
        <w:textAlignment w:val="auto"/>
        <w:rPr>
          <w:rFonts w:hint="eastAsia"/>
          <w:sz w:val="21"/>
          <w:szCs w:val="21"/>
        </w:rPr>
      </w:pPr>
      <w:r>
        <w:rPr>
          <w:rFonts w:hint="eastAsia" w:ascii="宋体" w:hAnsi="宋体" w:eastAsia="宋体" w:cs="宋体"/>
          <w:color w:val="auto"/>
          <w:sz w:val="21"/>
          <w:szCs w:val="21"/>
        </w:rPr>
        <w:t>9.8 投标方应在投标书中说明设备投入运行后，招标方向投标方正常订购配件时，投标方能给招标方多大幅度的优惠。说明如果招标方遇到配件急需时，投标方如何以最快的速度给予支持</w:t>
      </w:r>
      <w:r>
        <w:rPr>
          <w:rFonts w:hint="eastAsia"/>
          <w:sz w:val="21"/>
          <w:szCs w:val="21"/>
        </w:rPr>
        <w:t>。</w:t>
      </w:r>
      <w:bookmarkEnd w:id="1"/>
      <w:bookmarkEnd w:id="2"/>
      <w:bookmarkEnd w:id="3"/>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0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2010609030101010101"/>
    <w:charset w:val="86"/>
    <w:family w:val="modern"/>
    <w:pitch w:val="default"/>
    <w:sig w:usb0="00000000" w:usb1="00000000" w:usb2="00000000" w:usb3="00000000" w:csb0="00040000" w:csb1="00000000"/>
  </w:font>
  <w:font w:name="金山简仿宋">
    <w:altName w:val="Times New Roman"/>
    <w:panose1 w:val="00000000000000000000"/>
    <w:charset w:val="00"/>
    <w:family w:val="auto"/>
    <w:pitch w:val="default"/>
    <w:sig w:usb0="00000000" w:usb1="00000000" w:usb2="00000000" w:usb3="00000000" w:csb0="00040001"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E"/>
    <w:multiLevelType w:val="multilevel"/>
    <w:tmpl w:val="0000001E"/>
    <w:lvl w:ilvl="0" w:tentative="0">
      <w:start w:val="1"/>
      <w:numFmt w:val="decimal"/>
      <w:lvlText w:val="%1）"/>
      <w:lvlJc w:val="left"/>
      <w:pPr>
        <w:tabs>
          <w:tab w:val="left" w:pos="1041"/>
        </w:tabs>
        <w:ind w:left="1041" w:hanging="360"/>
      </w:pPr>
      <w:rPr>
        <w:rFonts w:hint="default"/>
      </w:rPr>
    </w:lvl>
    <w:lvl w:ilvl="1" w:tentative="0">
      <w:start w:val="1"/>
      <w:numFmt w:val="lowerLetter"/>
      <w:pStyle w:val="6"/>
      <w:lvlText w:val="%2)"/>
      <w:lvlJc w:val="left"/>
      <w:pPr>
        <w:tabs>
          <w:tab w:val="left" w:pos="-384"/>
        </w:tabs>
        <w:ind w:left="-384" w:hanging="420"/>
      </w:pPr>
    </w:lvl>
    <w:lvl w:ilvl="2" w:tentative="0">
      <w:start w:val="1"/>
      <w:numFmt w:val="lowerRoman"/>
      <w:lvlText w:val="%3."/>
      <w:lvlJc w:val="right"/>
      <w:pPr>
        <w:tabs>
          <w:tab w:val="left" w:pos="36"/>
        </w:tabs>
        <w:ind w:left="36" w:hanging="420"/>
      </w:pPr>
    </w:lvl>
    <w:lvl w:ilvl="3" w:tentative="0">
      <w:start w:val="1"/>
      <w:numFmt w:val="decimal"/>
      <w:lvlText w:val="%4."/>
      <w:lvlJc w:val="left"/>
      <w:pPr>
        <w:tabs>
          <w:tab w:val="left" w:pos="456"/>
        </w:tabs>
        <w:ind w:left="456" w:hanging="420"/>
      </w:pPr>
    </w:lvl>
    <w:lvl w:ilvl="4" w:tentative="0">
      <w:start w:val="1"/>
      <w:numFmt w:val="lowerLetter"/>
      <w:lvlText w:val="%5)"/>
      <w:lvlJc w:val="left"/>
      <w:pPr>
        <w:tabs>
          <w:tab w:val="left" w:pos="876"/>
        </w:tabs>
        <w:ind w:left="876" w:hanging="420"/>
      </w:pPr>
    </w:lvl>
    <w:lvl w:ilvl="5" w:tentative="0">
      <w:start w:val="1"/>
      <w:numFmt w:val="lowerRoman"/>
      <w:lvlText w:val="%6."/>
      <w:lvlJc w:val="right"/>
      <w:pPr>
        <w:tabs>
          <w:tab w:val="left" w:pos="1296"/>
        </w:tabs>
        <w:ind w:left="1296" w:hanging="420"/>
      </w:pPr>
    </w:lvl>
    <w:lvl w:ilvl="6" w:tentative="0">
      <w:start w:val="1"/>
      <w:numFmt w:val="decimal"/>
      <w:lvlText w:val="%7."/>
      <w:lvlJc w:val="left"/>
      <w:pPr>
        <w:tabs>
          <w:tab w:val="left" w:pos="1716"/>
        </w:tabs>
        <w:ind w:left="1716" w:hanging="420"/>
      </w:pPr>
    </w:lvl>
    <w:lvl w:ilvl="7" w:tentative="0">
      <w:start w:val="1"/>
      <w:numFmt w:val="lowerLetter"/>
      <w:lvlText w:val="%8)"/>
      <w:lvlJc w:val="left"/>
      <w:pPr>
        <w:tabs>
          <w:tab w:val="left" w:pos="2136"/>
        </w:tabs>
        <w:ind w:left="2136" w:hanging="420"/>
      </w:pPr>
    </w:lvl>
    <w:lvl w:ilvl="8" w:tentative="0">
      <w:start w:val="1"/>
      <w:numFmt w:val="lowerRoman"/>
      <w:lvlText w:val="%9."/>
      <w:lvlJc w:val="right"/>
      <w:pPr>
        <w:tabs>
          <w:tab w:val="left" w:pos="2556"/>
        </w:tabs>
        <w:ind w:left="2556"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D2B71AD"/>
    <w:rsid w:val="6D2B71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1"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1"/>
    <w:pPr>
      <w:keepNext/>
      <w:keepLines/>
      <w:widowControl w:val="0"/>
      <w:spacing w:before="260" w:after="260" w:line="412" w:lineRule="auto"/>
      <w:outlineLvl w:val="1"/>
    </w:pPr>
    <w:rPr>
      <w:rFonts w:ascii="Arial" w:hAnsi="Arial" w:eastAsia="黑体"/>
      <w:b/>
      <w:bCs/>
      <w:sz w:val="32"/>
      <w:szCs w:val="32"/>
    </w:rPr>
  </w:style>
  <w:style w:type="character" w:default="1" w:styleId="4">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3">
    <w:name w:val="Normal Indent"/>
    <w:basedOn w:val="1"/>
    <w:qFormat/>
    <w:uiPriority w:val="0"/>
    <w:pPr>
      <w:ind w:firstLine="420"/>
    </w:pPr>
    <w:rPr>
      <w:rFonts w:ascii="金山简仿宋" w:hAnsi="Courier New"/>
      <w:sz w:val="28"/>
      <w:szCs w:val="20"/>
    </w:rPr>
  </w:style>
  <w:style w:type="paragraph" w:customStyle="1" w:styleId="6">
    <w:name w:val="正文 + 仿宋_GB2312"/>
    <w:basedOn w:val="1"/>
    <w:qFormat/>
    <w:uiPriority w:val="0"/>
    <w:pPr>
      <w:widowControl w:val="0"/>
      <w:numPr>
        <w:ilvl w:val="1"/>
        <w:numId w:val="1"/>
      </w:numPr>
      <w:tabs>
        <w:tab w:val="left" w:pos="360"/>
      </w:tabs>
      <w:adjustRightInd/>
      <w:snapToGrid/>
      <w:spacing w:after="0" w:line="360" w:lineRule="auto"/>
      <w:jc w:val="center"/>
    </w:pPr>
    <w:rPr>
      <w:rFonts w:ascii="仿宋_GB2312" w:hAnsi="仿宋_GB2312" w:eastAsia="仿宋_GB2312" w:cs="Times New Roman"/>
      <w:kern w:val="44"/>
      <w:sz w:val="21"/>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中国神华国际广场有限公司</Company>
  <Pages>1</Pages>
  <Words>0</Words>
  <Characters>0</Characters>
  <Lines>0</Lines>
  <Paragraphs>0</Paragraphs>
  <TotalTime>0</TotalTime>
  <ScaleCrop>false</ScaleCrop>
  <LinksUpToDate>false</LinksUpToDate>
  <CharactersWithSpaces>0</CharactersWithSpaces>
  <Application>WPS Office_10.8.2.6784_F1E327BC-269C-435d-A152-05C5408002CA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2019-08-02T07:11:00Z</dcterms:created>
  <dc:creator>Administrator</dc:creator>
  <cp:lastModifiedBy>Administrator</cp:lastModifiedBy>
  <dcterms:modified xsi:type="dcterms:W3CDTF">2019-08-02T07:11:55Z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2052-10.8.2.6784</vt:lpwstr>
  </property>
</Properties>
</file>