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仿宋" w:hAnsi="仿宋" w:eastAsia="仿宋" w:cs="仿宋"/>
          <w:sz w:val="24"/>
          <w:szCs w:val="24"/>
          <w:highlight w:val="none"/>
          <w:lang w:val="en-US" w:eastAsia="zh-CN"/>
        </w:rPr>
      </w:pPr>
      <w:bookmarkStart w:id="0" w:name="_Toc570"/>
      <w:r>
        <w:rPr>
          <w:rFonts w:hint="eastAsia" w:ascii="仿宋" w:hAnsi="仿宋" w:eastAsia="仿宋" w:cs="仿宋"/>
          <w:sz w:val="24"/>
          <w:szCs w:val="24"/>
          <w:highlight w:val="none"/>
          <w:lang w:val="en-US" w:eastAsia="zh-CN"/>
        </w:rPr>
        <w:t>电动架车机技术要求</w:t>
      </w:r>
      <w:bookmarkEnd w:id="0"/>
    </w:p>
    <w:p>
      <w:pPr>
        <w:spacing w:line="360" w:lineRule="auto"/>
        <w:rPr>
          <w:rFonts w:hint="eastAsia" w:ascii="宋体" w:hAnsi="宋体" w:eastAsia="宋体" w:cs="宋体"/>
          <w:bCs/>
          <w:sz w:val="21"/>
          <w:szCs w:val="21"/>
          <w:highlight w:val="none"/>
        </w:rPr>
      </w:pPr>
      <w:r>
        <w:rPr>
          <w:rFonts w:hint="eastAsia" w:ascii="宋体"/>
          <w:b/>
          <w:bCs/>
          <w:sz w:val="21"/>
          <w:szCs w:val="21"/>
        </w:rPr>
        <w:t xml:space="preserve"> </w:t>
      </w:r>
      <w:r>
        <w:rPr>
          <w:rFonts w:hint="eastAsia" w:ascii="宋体" w:hAnsi="宋体" w:eastAsia="宋体" w:cs="宋体"/>
          <w:bCs/>
          <w:sz w:val="21"/>
          <w:szCs w:val="21"/>
          <w:highlight w:val="none"/>
        </w:rPr>
        <w:t>1.货物需求</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 xml:space="preserve"> *1.1货物需求一览表</w:t>
      </w:r>
    </w:p>
    <w:tbl>
      <w:tblPr>
        <w:tblStyle w:val="4"/>
        <w:tblW w:w="9000" w:type="dxa"/>
        <w:jc w:val="center"/>
        <w:tblInd w:w="0" w:type="dxa"/>
        <w:tblLayout w:type="fixed"/>
        <w:tblCellMar>
          <w:top w:w="0" w:type="dxa"/>
          <w:left w:w="108" w:type="dxa"/>
          <w:bottom w:w="0" w:type="dxa"/>
          <w:right w:w="108" w:type="dxa"/>
        </w:tblCellMar>
      </w:tblPr>
      <w:tblGrid>
        <w:gridCol w:w="894"/>
        <w:gridCol w:w="3704"/>
        <w:gridCol w:w="1050"/>
        <w:gridCol w:w="3352"/>
      </w:tblGrid>
      <w:tr>
        <w:tblPrEx>
          <w:tblLayout w:type="fixed"/>
          <w:tblCellMar>
            <w:top w:w="0" w:type="dxa"/>
            <w:left w:w="108" w:type="dxa"/>
            <w:bottom w:w="0" w:type="dxa"/>
            <w:right w:w="108" w:type="dxa"/>
          </w:tblCellMar>
        </w:tblPrEx>
        <w:trPr>
          <w:trHeight w:val="409"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序号</w:t>
            </w:r>
          </w:p>
        </w:tc>
        <w:tc>
          <w:tcPr>
            <w:tcW w:w="370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名称</w:t>
            </w:r>
          </w:p>
        </w:tc>
        <w:tc>
          <w:tcPr>
            <w:tcW w:w="10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数量</w:t>
            </w:r>
          </w:p>
        </w:tc>
        <w:tc>
          <w:tcPr>
            <w:tcW w:w="33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供货时间</w:t>
            </w:r>
          </w:p>
        </w:tc>
      </w:tr>
      <w:tr>
        <w:tblPrEx>
          <w:tblLayout w:type="fixed"/>
          <w:tblCellMar>
            <w:top w:w="0" w:type="dxa"/>
            <w:left w:w="108" w:type="dxa"/>
            <w:bottom w:w="0" w:type="dxa"/>
            <w:right w:w="108" w:type="dxa"/>
          </w:tblCellMar>
        </w:tblPrEx>
        <w:trPr>
          <w:cantSplit/>
          <w:trHeight w:val="415"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37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lang w:eastAsia="zh-CN"/>
              </w:rPr>
            </w:pPr>
            <w:r>
              <w:rPr>
                <w:rFonts w:hint="eastAsia" w:ascii="宋体"/>
                <w:b w:val="0"/>
                <w:bCs/>
                <w:sz w:val="21"/>
                <w:szCs w:val="21"/>
                <w:lang w:eastAsia="zh-CN"/>
              </w:rPr>
              <w:t>电动架车机</w:t>
            </w:r>
          </w:p>
        </w:tc>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firstLine="210" w:firstLineChars="100"/>
              <w:jc w:val="both"/>
              <w:textAlignment w:val="auto"/>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lang w:val="en-US" w:eastAsia="zh-CN"/>
              </w:rPr>
              <w:t>3组</w:t>
            </w:r>
          </w:p>
        </w:tc>
        <w:tc>
          <w:tcPr>
            <w:tcW w:w="33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sz w:val="21"/>
                <w:szCs w:val="21"/>
                <w:lang w:eastAsia="zh-CN"/>
              </w:rPr>
              <w:t>合同</w:t>
            </w:r>
            <w:r>
              <w:rPr>
                <w:rFonts w:hint="eastAsia" w:ascii="宋体"/>
                <w:sz w:val="21"/>
                <w:szCs w:val="21"/>
                <w:lang w:val="en-US" w:eastAsia="zh-CN"/>
              </w:rPr>
              <w:t>生效后60天</w:t>
            </w:r>
            <w:r>
              <w:rPr>
                <w:rFonts w:hint="eastAsia" w:ascii="宋体"/>
                <w:sz w:val="21"/>
                <w:szCs w:val="21"/>
              </w:rPr>
              <w:t>内</w:t>
            </w:r>
          </w:p>
        </w:tc>
      </w:tr>
    </w:tbl>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1.2交货时间:</w:t>
      </w:r>
      <w:r>
        <w:rPr>
          <w:rFonts w:hint="eastAsia" w:ascii="宋体"/>
          <w:sz w:val="21"/>
          <w:szCs w:val="21"/>
          <w:lang w:eastAsia="zh-CN"/>
        </w:rPr>
        <w:t>合同</w:t>
      </w:r>
      <w:r>
        <w:rPr>
          <w:rFonts w:hint="eastAsia" w:ascii="宋体"/>
          <w:sz w:val="21"/>
          <w:szCs w:val="21"/>
          <w:lang w:val="en-US" w:eastAsia="zh-CN"/>
        </w:rPr>
        <w:t>生效后60天</w:t>
      </w:r>
      <w:r>
        <w:rPr>
          <w:rFonts w:hint="eastAsia" w:ascii="宋体" w:hAnsi="宋体" w:eastAsia="宋体" w:cs="宋体"/>
          <w:color w:val="000000"/>
          <w:sz w:val="21"/>
          <w:szCs w:val="21"/>
          <w:highlight w:val="none"/>
          <w:lang w:val="en-US" w:eastAsia="zh-CN"/>
        </w:rPr>
        <w:t>内</w:t>
      </w:r>
      <w:r>
        <w:rPr>
          <w:rFonts w:hint="eastAsia" w:ascii="宋体" w:hAnsi="宋体" w:eastAsia="宋体" w:cs="宋体"/>
          <w:bCs/>
          <w:sz w:val="21"/>
          <w:szCs w:val="21"/>
          <w:highlight w:val="none"/>
        </w:rPr>
        <w:t>到达</w:t>
      </w:r>
      <w:r>
        <w:rPr>
          <w:rFonts w:hint="eastAsia" w:ascii="宋体" w:hAnsi="宋体" w:eastAsia="宋体" w:cs="宋体"/>
          <w:bCs/>
          <w:color w:val="000000"/>
          <w:sz w:val="21"/>
          <w:szCs w:val="21"/>
          <w:highlight w:val="none"/>
        </w:rPr>
        <w:t>交货地点。交货地点：</w:t>
      </w:r>
      <w:r>
        <w:rPr>
          <w:rFonts w:hint="eastAsia" w:ascii="宋体" w:hAnsi="宋体" w:cs="宋体"/>
          <w:bCs/>
          <w:color w:val="000000"/>
          <w:sz w:val="21"/>
          <w:szCs w:val="21"/>
          <w:highlight w:val="none"/>
          <w:lang w:eastAsia="zh-CN"/>
        </w:rPr>
        <w:t>内蒙古鄂尔多斯市准格尔旗</w:t>
      </w:r>
      <w:r>
        <w:rPr>
          <w:rFonts w:hint="eastAsia" w:ascii="宋体" w:hAnsi="宋体" w:eastAsia="宋体" w:cs="宋体"/>
          <w:bCs/>
          <w:color w:val="000000"/>
          <w:sz w:val="21"/>
          <w:szCs w:val="21"/>
          <w:highlight w:val="none"/>
        </w:rPr>
        <w:t>薛家湾</w:t>
      </w:r>
      <w:r>
        <w:rPr>
          <w:rFonts w:hint="eastAsia" w:ascii="宋体" w:hAnsi="宋体" w:cs="宋体"/>
          <w:bCs/>
          <w:color w:val="000000"/>
          <w:sz w:val="21"/>
          <w:szCs w:val="21"/>
          <w:highlight w:val="none"/>
          <w:lang w:eastAsia="zh-CN"/>
        </w:rPr>
        <w:t>镇大</w:t>
      </w:r>
      <w:r>
        <w:rPr>
          <w:rFonts w:hint="eastAsia" w:ascii="宋体" w:hAnsi="宋体" w:cs="宋体"/>
          <w:bCs/>
          <w:color w:val="auto"/>
          <w:sz w:val="21"/>
          <w:szCs w:val="21"/>
          <w:highlight w:val="none"/>
          <w:lang w:eastAsia="zh-CN"/>
        </w:rPr>
        <w:t>准铁路公司车辆段</w:t>
      </w:r>
      <w:r>
        <w:rPr>
          <w:rFonts w:hint="eastAsia" w:ascii="宋体" w:hAnsi="宋体" w:eastAsia="宋体" w:cs="宋体"/>
          <w:bCs/>
          <w:color w:val="000000"/>
          <w:sz w:val="21"/>
          <w:szCs w:val="21"/>
          <w:highlight w:val="none"/>
        </w:rPr>
        <w:t>。</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2.设备规格及使用条件</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2.1设备名称</w:t>
      </w:r>
      <w:r>
        <w:rPr>
          <w:rFonts w:hint="eastAsia" w:ascii="宋体" w:hAnsi="宋体" w:eastAsia="宋体" w:cs="宋体"/>
          <w:sz w:val="21"/>
          <w:szCs w:val="21"/>
          <w:highlight w:val="none"/>
        </w:rPr>
        <w:t>及型号</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2.1.1设备名称：</w:t>
      </w:r>
      <w:r>
        <w:rPr>
          <w:rFonts w:hint="eastAsia" w:ascii="宋体"/>
          <w:b w:val="0"/>
          <w:bCs/>
          <w:sz w:val="21"/>
          <w:szCs w:val="21"/>
          <w:lang w:eastAsia="zh-CN"/>
        </w:rPr>
        <w:t>电动架车机</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2.1.2生产厂家及型号：</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eastAsia="宋体"/>
          <w:b/>
          <w:bCs/>
          <w:sz w:val="21"/>
          <w:szCs w:val="21"/>
          <w:lang w:val="en-US" w:eastAsia="zh-CN"/>
        </w:rPr>
      </w:pPr>
      <w:r>
        <w:rPr>
          <w:rFonts w:hint="eastAsia" w:ascii="宋体" w:hAnsi="宋体" w:eastAsia="宋体" w:cs="宋体"/>
          <w:bCs/>
          <w:sz w:val="21"/>
          <w:szCs w:val="21"/>
          <w:highlight w:val="none"/>
        </w:rPr>
        <w:t>2.2设备用途</w:t>
      </w:r>
      <w:r>
        <w:rPr>
          <w:rFonts w:hint="eastAsia" w:ascii="宋体" w:hAnsi="宋体" w:cs="宋体"/>
          <w:bCs/>
          <w:sz w:val="21"/>
          <w:szCs w:val="21"/>
          <w:highlight w:val="none"/>
          <w:lang w:val="en-US" w:eastAsia="zh-CN"/>
        </w:rPr>
        <w:t>：</w:t>
      </w:r>
      <w:r>
        <w:rPr>
          <w:rFonts w:hint="eastAsia" w:ascii="宋体" w:hAnsi="宋体"/>
          <w:sz w:val="21"/>
          <w:szCs w:val="21"/>
        </w:rPr>
        <w:t>适用于铁路各种货车检修时架车使用</w:t>
      </w:r>
      <w:r>
        <w:rPr>
          <w:rFonts w:hint="eastAsia" w:ascii="宋体" w:hAnsi="宋体"/>
          <w:sz w:val="21"/>
          <w:szCs w:val="21"/>
          <w:lang w:eastAsia="zh-CN"/>
        </w:rPr>
        <w:t>。</w:t>
      </w:r>
      <w:r>
        <w:rPr>
          <w:rFonts w:hint="eastAsia" w:ascii="宋体" w:hAnsi="宋体" w:eastAsia="宋体" w:cs="宋体"/>
          <w:bCs/>
          <w:sz w:val="21"/>
          <w:szCs w:val="21"/>
          <w:highlight w:val="none"/>
          <w:lang w:val="en-US" w:eastAsia="zh-CN"/>
        </w:rPr>
        <w:t xml:space="preserve">   </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sz w:val="21"/>
          <w:szCs w:val="21"/>
        </w:rPr>
      </w:pPr>
      <w:r>
        <w:rPr>
          <w:rFonts w:hint="eastAsia" w:ascii="宋体" w:hAnsi="宋体" w:eastAsia="宋体" w:cs="宋体"/>
          <w:bCs/>
          <w:sz w:val="21"/>
          <w:szCs w:val="21"/>
          <w:highlight w:val="none"/>
        </w:rPr>
        <w:t>3.设备规格及要求</w:t>
      </w:r>
    </w:p>
    <w:p>
      <w:pPr>
        <w:tabs>
          <w:tab w:val="left" w:pos="1335"/>
        </w:tabs>
        <w:spacing w:line="360" w:lineRule="auto"/>
        <w:rPr>
          <w:rFonts w:hint="eastAsia" w:ascii="宋体"/>
          <w:sz w:val="21"/>
          <w:szCs w:val="21"/>
        </w:rPr>
      </w:pPr>
      <w:r>
        <w:rPr>
          <w:rFonts w:hint="eastAsia" w:ascii="宋体"/>
          <w:sz w:val="21"/>
          <w:szCs w:val="21"/>
        </w:rPr>
        <w:t xml:space="preserve">3.1技术要求               </w:t>
      </w:r>
    </w:p>
    <w:p>
      <w:pPr>
        <w:adjustRightInd w:val="0"/>
        <w:snapToGrid w:val="0"/>
        <w:spacing w:line="360" w:lineRule="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sz w:val="21"/>
          <w:szCs w:val="21"/>
        </w:rPr>
        <w:t>3.1.1</w:t>
      </w:r>
      <w:r>
        <w:rPr>
          <w:rFonts w:hint="eastAsia" w:ascii="宋体" w:hAnsi="宋体" w:eastAsia="宋体" w:cs="宋体"/>
          <w:sz w:val="21"/>
          <w:szCs w:val="21"/>
          <w:lang w:eastAsia="zh-CN"/>
        </w:rPr>
        <w:t>电动架车机采用地埋式安装，</w:t>
      </w:r>
      <w:r>
        <w:rPr>
          <w:rFonts w:hint="eastAsia" w:ascii="宋体" w:hAnsi="宋体" w:eastAsia="宋体" w:cs="宋体"/>
          <w:sz w:val="21"/>
          <w:szCs w:val="21"/>
          <w:lang w:val="en-US" w:eastAsia="zh-CN"/>
        </w:rPr>
        <w:t>4台为一组。</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3.1.2采用摆线针轮减速机</w:t>
      </w:r>
      <w:r>
        <w:rPr>
          <w:rFonts w:hint="eastAsia" w:ascii="宋体" w:hAnsi="宋体" w:cs="宋体"/>
          <w:sz w:val="21"/>
          <w:szCs w:val="21"/>
          <w:lang w:val="en-US" w:eastAsia="zh-CN"/>
        </w:rPr>
        <w:t>。</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3.1.3采用螺杆旋转，螺母升降结构，配备保险螺母</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PLC同步监控报警系统</w:t>
      </w:r>
      <w:r>
        <w:rPr>
          <w:rFonts w:hint="eastAsia" w:ascii="宋体" w:hAnsi="宋体" w:cs="宋体"/>
          <w:color w:val="0000FF"/>
          <w:sz w:val="21"/>
          <w:szCs w:val="21"/>
          <w:lang w:val="en-US" w:eastAsia="zh-CN"/>
        </w:rPr>
        <w:t>、</w:t>
      </w:r>
      <w:r>
        <w:rPr>
          <w:rFonts w:hint="eastAsia" w:ascii="宋体" w:hAnsi="宋体" w:eastAsia="宋体" w:cs="宋体"/>
          <w:sz w:val="21"/>
          <w:szCs w:val="21"/>
          <w:lang w:val="en-US" w:eastAsia="zh-CN"/>
        </w:rPr>
        <w:t>电机保护系统。配备触摸屏，灵活设置监控参数，预设架车高度，并显示同步误差，升降高度等数据。</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3.1.4电动架车机由机架、螺杆副、托头、齿轮箱、减速机和控制系统等组成。</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3.1.5架车机不用时可降落与轨面相平，使用中架车高度可任意确定，并具有可靠的自锁功能，无需另加支撑。</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sz w:val="21"/>
          <w:szCs w:val="21"/>
          <w:lang w:val="en-US" w:eastAsia="zh-CN"/>
        </w:rPr>
        <w:t>3.1.</w:t>
      </w:r>
      <w:r>
        <w:rPr>
          <w:rFonts w:hint="eastAsia" w:ascii="宋体" w:hAnsi="宋体" w:eastAsia="宋体" w:cs="宋体"/>
          <w:color w:val="auto"/>
          <w:sz w:val="21"/>
          <w:szCs w:val="21"/>
          <w:lang w:val="en-US" w:eastAsia="zh-CN"/>
        </w:rPr>
        <w:t>6</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3组12台电动架车机设置总控平台，可以分别独立控</w:t>
      </w:r>
      <w:r>
        <w:rPr>
          <w:rFonts w:hint="eastAsia" w:ascii="宋体" w:hAnsi="宋体" w:cs="宋体"/>
          <w:color w:val="auto"/>
          <w:sz w:val="21"/>
          <w:szCs w:val="21"/>
          <w:lang w:val="en-US" w:eastAsia="zh-CN"/>
        </w:rPr>
        <w:t>制</w:t>
      </w:r>
      <w:r>
        <w:rPr>
          <w:rFonts w:hint="eastAsia" w:ascii="宋体" w:hAnsi="宋体" w:eastAsia="宋体" w:cs="宋体"/>
          <w:color w:val="auto"/>
          <w:sz w:val="21"/>
          <w:szCs w:val="21"/>
          <w:lang w:val="en-US" w:eastAsia="zh-CN"/>
        </w:rPr>
        <w:t>任意一组或任意一组中的任意2台架车机的起升及降落，并预留5组接口。总控平台布置地点由招标方指定。</w:t>
      </w:r>
      <w:r>
        <w:rPr>
          <w:rFonts w:hint="eastAsia" w:ascii="宋体" w:hAnsi="宋体" w:cs="宋体"/>
          <w:color w:val="auto"/>
          <w:sz w:val="21"/>
          <w:szCs w:val="21"/>
          <w:lang w:val="en-US" w:eastAsia="zh-CN"/>
        </w:rPr>
        <w:t>在每组架车机旁增加一套现场操作按钮，操作按钮放置位置由招标方现场指定，现场操作时总控不能动作。</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3.1.7每台架车机都设置起升、下降限位器，当起升或下降不同步时实现调零功能。</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3.1.8主要技术参数</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3.1.8.1电源 AC380V 50Hz（三相四线）</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3.1.8.2单台额定起重力≥12T</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3.1.8.3起升速度≥238mm/min</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sz w:val="21"/>
          <w:szCs w:val="21"/>
          <w:lang w:val="en-US" w:eastAsia="zh-CN"/>
        </w:rPr>
        <w:t>3.1.8.4托头最低高度 0mm（与轨面平）</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3.1.8.5最高架车高度 1500mm（可调整）</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3.1.8.6驱动电机功率≤4kw/ 4P 电机</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3.1.8.7同步监控预警 10mm（可设定）</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3.1.8.8同步监控报警 20mm（可设定）</w:t>
      </w:r>
      <w:r>
        <w:rPr>
          <w:rFonts w:hint="eastAsia" w:ascii="宋体" w:hAnsi="宋体" w:cs="宋体"/>
          <w:sz w:val="21"/>
          <w:szCs w:val="21"/>
          <w:lang w:val="en-US" w:eastAsia="zh-CN"/>
        </w:rPr>
        <w:t>(声光报警）</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3.1.8.9外型尺寸≤660*660*2885mm</w:t>
      </w:r>
      <w:r>
        <w:rPr>
          <w:rFonts w:hint="eastAsia" w:ascii="宋体" w:hAnsi="宋体" w:cs="宋体"/>
          <w:sz w:val="21"/>
          <w:szCs w:val="21"/>
          <w:lang w:val="en-US" w:eastAsia="zh-CN"/>
        </w:rPr>
        <w:t>,</w:t>
      </w:r>
    </w:p>
    <w:p>
      <w:pPr>
        <w:autoSpaceDE w:val="0"/>
        <w:autoSpaceDN w:val="0"/>
        <w:adjustRightIn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3.1.8.10重量≤1.1T</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bCs/>
          <w:sz w:val="21"/>
          <w:szCs w:val="21"/>
          <w:highlight w:val="none"/>
        </w:rPr>
      </w:pPr>
      <w:r>
        <w:rPr>
          <w:rFonts w:hint="eastAsia" w:ascii="宋体" w:hAnsi="宋体" w:eastAsia="宋体" w:cs="宋体"/>
          <w:sz w:val="21"/>
          <w:szCs w:val="21"/>
          <w:highlight w:val="none"/>
        </w:rPr>
        <w:t>*3.2</w:t>
      </w:r>
      <w:r>
        <w:rPr>
          <w:rFonts w:hint="eastAsia" w:ascii="宋体" w:hAnsi="宋体" w:cs="宋体"/>
          <w:sz w:val="21"/>
          <w:szCs w:val="21"/>
          <w:highlight w:val="none"/>
          <w:lang w:eastAsia="zh-CN"/>
        </w:rPr>
        <w:t>投标方</w:t>
      </w:r>
      <w:r>
        <w:rPr>
          <w:rFonts w:hint="eastAsia" w:ascii="宋体" w:hAnsi="宋体" w:eastAsia="宋体" w:cs="宋体"/>
          <w:bCs/>
          <w:sz w:val="21"/>
          <w:szCs w:val="21"/>
          <w:highlight w:val="none"/>
        </w:rPr>
        <w:t>按如下要求对投标设备的结构、性能进行详细描述。</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3.2.1</w:t>
      </w:r>
      <w:r>
        <w:rPr>
          <w:rFonts w:hint="eastAsia" w:ascii="宋体" w:hAnsi="宋体" w:cs="宋体"/>
          <w:bCs/>
          <w:sz w:val="21"/>
          <w:szCs w:val="21"/>
          <w:highlight w:val="none"/>
          <w:lang w:val="en-US" w:eastAsia="zh-CN"/>
        </w:rPr>
        <w:t xml:space="preserve"> </w:t>
      </w:r>
      <w:r>
        <w:rPr>
          <w:rFonts w:hint="eastAsia" w:ascii="宋体"/>
          <w:sz w:val="21"/>
          <w:szCs w:val="21"/>
          <w:lang w:val="en-US" w:eastAsia="zh-CN"/>
        </w:rPr>
        <w:t>电动架车机</w:t>
      </w:r>
      <w:r>
        <w:rPr>
          <w:rFonts w:hint="eastAsia" w:ascii="宋体" w:hAnsi="宋体" w:eastAsia="宋体" w:cs="宋体"/>
          <w:bCs/>
          <w:sz w:val="21"/>
          <w:szCs w:val="21"/>
          <w:highlight w:val="none"/>
          <w:lang w:eastAsia="zh-CN"/>
        </w:rPr>
        <w:t>中每项设备</w:t>
      </w:r>
      <w:r>
        <w:rPr>
          <w:rFonts w:hint="eastAsia" w:ascii="宋体" w:hAnsi="宋体" w:eastAsia="宋体" w:cs="宋体"/>
          <w:bCs/>
          <w:sz w:val="21"/>
          <w:szCs w:val="21"/>
          <w:highlight w:val="none"/>
        </w:rPr>
        <w:t>的构</w:t>
      </w:r>
      <w:r>
        <w:rPr>
          <w:rFonts w:hint="eastAsia" w:ascii="宋体" w:hAnsi="宋体" w:eastAsia="宋体" w:cs="宋体"/>
          <w:sz w:val="21"/>
          <w:szCs w:val="21"/>
          <w:highlight w:val="none"/>
        </w:rPr>
        <w:t>造；</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3.2.2各部件的规格型号、生产厂家、技术参数；</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3.2.3</w:t>
      </w:r>
      <w:r>
        <w:rPr>
          <w:rFonts w:hint="eastAsia" w:ascii="宋体" w:hAnsi="宋体" w:cs="宋体"/>
          <w:sz w:val="21"/>
          <w:szCs w:val="21"/>
          <w:highlight w:val="none"/>
          <w:lang w:val="en-US" w:eastAsia="zh-CN"/>
        </w:rPr>
        <w:t xml:space="preserve"> </w:t>
      </w:r>
      <w:r>
        <w:rPr>
          <w:rFonts w:hint="eastAsia" w:ascii="宋体"/>
          <w:sz w:val="21"/>
          <w:szCs w:val="21"/>
          <w:lang w:val="en-US" w:eastAsia="zh-CN"/>
        </w:rPr>
        <w:t>电动架车机</w:t>
      </w:r>
      <w:r>
        <w:rPr>
          <w:rFonts w:hint="eastAsia" w:ascii="宋体" w:hAnsi="宋体" w:eastAsia="宋体" w:cs="宋体"/>
          <w:bCs/>
          <w:sz w:val="21"/>
          <w:szCs w:val="21"/>
          <w:highlight w:val="none"/>
          <w:lang w:eastAsia="zh-CN"/>
        </w:rPr>
        <w:t>中每项设备</w:t>
      </w:r>
      <w:r>
        <w:rPr>
          <w:rFonts w:hint="eastAsia" w:ascii="宋体" w:hAnsi="宋体" w:eastAsia="宋体" w:cs="宋体"/>
          <w:sz w:val="21"/>
          <w:szCs w:val="21"/>
          <w:highlight w:val="none"/>
        </w:rPr>
        <w:t>的主要技术指标；</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sz w:val="21"/>
          <w:szCs w:val="21"/>
        </w:rPr>
      </w:pPr>
      <w:r>
        <w:rPr>
          <w:rFonts w:hint="eastAsia" w:ascii="宋体" w:hAnsi="宋体" w:eastAsia="宋体" w:cs="宋体"/>
          <w:sz w:val="21"/>
          <w:szCs w:val="21"/>
          <w:highlight w:val="none"/>
        </w:rPr>
        <w:t>3.2.4其它技术描述。</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sz w:val="21"/>
          <w:szCs w:val="21"/>
          <w:u w:val="single"/>
        </w:rPr>
      </w:pPr>
      <w:r>
        <w:rPr>
          <w:rFonts w:hint="eastAsia" w:ascii="宋体" w:hAnsi="宋体" w:eastAsia="宋体" w:cs="宋体"/>
          <w:sz w:val="21"/>
          <w:szCs w:val="21"/>
          <w:highlight w:val="none"/>
        </w:rPr>
        <w:t>4.供货范围及交货时间</w:t>
      </w:r>
    </w:p>
    <w:p>
      <w:pPr>
        <w:keepNext w:val="0"/>
        <w:keepLines w:val="0"/>
        <w:pageBreakBefore w:val="0"/>
        <w:kinsoku/>
        <w:wordWrap/>
        <w:overflowPunct/>
        <w:topLinePunct w:val="0"/>
        <w:autoSpaceDE/>
        <w:autoSpaceDN/>
        <w:bidi w:val="0"/>
        <w:snapToGrid/>
        <w:spacing w:line="500" w:lineRule="exact"/>
        <w:ind w:left="0" w:leftChars="0" w:right="0" w:rightChars="0" w:firstLine="420" w:firstLineChars="200"/>
        <w:textAlignment w:val="auto"/>
        <w:rPr>
          <w:rFonts w:hint="eastAsia" w:ascii="宋体" w:hAnsi="宋体" w:eastAsia="宋体" w:cs="宋体"/>
          <w:sz w:val="21"/>
          <w:szCs w:val="21"/>
          <w:highlight w:val="none"/>
        </w:rPr>
      </w:pPr>
      <w:r>
        <w:rPr>
          <w:rFonts w:hint="eastAsia" w:ascii="宋体"/>
          <w:sz w:val="21"/>
          <w:szCs w:val="21"/>
        </w:rPr>
        <w:t xml:space="preserve"> </w:t>
      </w:r>
      <w:r>
        <w:rPr>
          <w:rFonts w:hint="eastAsia" w:ascii="宋体" w:hAnsi="宋体" w:eastAsia="宋体" w:cs="宋体"/>
          <w:sz w:val="21"/>
          <w:szCs w:val="21"/>
          <w:highlight w:val="none"/>
        </w:rPr>
        <w:t>完整的、全新的、符合制造标准的、满足本合同各项条件及技术要求的</w:t>
      </w:r>
      <w:r>
        <w:rPr>
          <w:rFonts w:hint="eastAsia" w:ascii="宋体"/>
          <w:b w:val="0"/>
          <w:bCs/>
          <w:sz w:val="21"/>
          <w:szCs w:val="21"/>
          <w:lang w:eastAsia="zh-CN"/>
        </w:rPr>
        <w:t>电动架车机</w:t>
      </w:r>
      <w:r>
        <w:rPr>
          <w:rFonts w:hint="eastAsia" w:ascii="宋体" w:hAnsi="宋体" w:eastAsia="宋体" w:cs="宋体"/>
          <w:sz w:val="21"/>
          <w:szCs w:val="21"/>
          <w:highlight w:val="none"/>
        </w:rPr>
        <w:t>。其中包括安装调试设备所必需的全部零件和材料（如连接件、电气安装材料等）。供货范围详见下表（但不限于此；包含在本次报价内）。</w:t>
      </w:r>
    </w:p>
    <w:tbl>
      <w:tblPr>
        <w:tblStyle w:val="4"/>
        <w:tblW w:w="89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2657"/>
        <w:gridCol w:w="2325"/>
        <w:gridCol w:w="739"/>
        <w:gridCol w:w="2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882"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序号</w:t>
            </w:r>
          </w:p>
        </w:tc>
        <w:tc>
          <w:tcPr>
            <w:tcW w:w="265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名称</w:t>
            </w:r>
          </w:p>
        </w:tc>
        <w:tc>
          <w:tcPr>
            <w:tcW w:w="2325"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规格型号</w:t>
            </w:r>
          </w:p>
        </w:tc>
        <w:tc>
          <w:tcPr>
            <w:tcW w:w="739"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数量</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供货时间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eastAsia="zh-CN"/>
              </w:rPr>
              <w:t>1</w:t>
            </w:r>
          </w:p>
        </w:tc>
        <w:tc>
          <w:tcPr>
            <w:tcW w:w="265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lang w:eastAsia="zh-CN"/>
              </w:rPr>
            </w:pPr>
            <w:r>
              <w:rPr>
                <w:rFonts w:hint="eastAsia" w:ascii="宋体"/>
                <w:b w:val="0"/>
                <w:bCs/>
                <w:sz w:val="21"/>
                <w:szCs w:val="21"/>
                <w:lang w:eastAsia="zh-CN"/>
              </w:rPr>
              <w:t>电动架车机</w:t>
            </w:r>
          </w:p>
        </w:tc>
        <w:tc>
          <w:tcPr>
            <w:tcW w:w="2325" w:type="dxa"/>
            <w:vAlign w:val="center"/>
          </w:tcPr>
          <w:p>
            <w:pPr>
              <w:keepNext w:val="0"/>
              <w:keepLines w:val="0"/>
              <w:pageBreakBefore w:val="0"/>
              <w:kinsoku/>
              <w:wordWrap/>
              <w:overflowPunct/>
              <w:topLinePunct w:val="0"/>
              <w:autoSpaceDE/>
              <w:autoSpaceDN/>
              <w:bidi w:val="0"/>
              <w:adjustRightInd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p>
        </w:tc>
        <w:tc>
          <w:tcPr>
            <w:tcW w:w="739"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lang w:val="en-US" w:eastAsia="zh-CN"/>
              </w:rPr>
              <w:t>3</w:t>
            </w:r>
            <w:r>
              <w:rPr>
                <w:rFonts w:hint="eastAsia" w:ascii="宋体" w:hAnsi="宋体" w:cs="宋体"/>
                <w:color w:val="000000"/>
                <w:kern w:val="0"/>
                <w:sz w:val="21"/>
                <w:szCs w:val="21"/>
                <w:highlight w:val="none"/>
                <w:lang w:eastAsia="zh-CN"/>
              </w:rPr>
              <w:t>组</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hAnsi="宋体" w:eastAsia="宋体" w:cs="宋体"/>
                <w:color w:val="000000"/>
                <w:kern w:val="0"/>
                <w:sz w:val="21"/>
                <w:szCs w:val="21"/>
                <w:highlight w:val="none"/>
              </w:rPr>
            </w:pPr>
            <w:r>
              <w:rPr>
                <w:rFonts w:hint="eastAsia" w:ascii="宋体"/>
                <w:sz w:val="21"/>
                <w:szCs w:val="21"/>
                <w:lang w:eastAsia="zh-CN"/>
              </w:rPr>
              <w:t>合同</w:t>
            </w:r>
            <w:r>
              <w:rPr>
                <w:rFonts w:hint="eastAsia" w:ascii="宋体"/>
                <w:sz w:val="21"/>
                <w:szCs w:val="21"/>
                <w:lang w:val="en-US" w:eastAsia="zh-CN"/>
              </w:rPr>
              <w:t>生效后15天</w:t>
            </w:r>
            <w:r>
              <w:rPr>
                <w:rFonts w:hint="eastAsia" w:ascii="宋体"/>
                <w:sz w:val="21"/>
                <w:szCs w:val="21"/>
              </w:rPr>
              <w:t>内</w:t>
            </w:r>
          </w:p>
        </w:tc>
      </w:tr>
    </w:tbl>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5.技术资料</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5.1投标方必随设备交付的技术资料有：基础资料（包括出厂测试报告）</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《操作手册》、《保养维修手册》</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《配件图册》</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产品合格证</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设备操作规程（图文结合）</w:t>
      </w:r>
      <w:r>
        <w:rPr>
          <w:rFonts w:hint="eastAsia" w:ascii="宋体" w:hAnsi="宋体" w:eastAsia="宋体" w:cs="宋体"/>
          <w:sz w:val="21"/>
          <w:szCs w:val="21"/>
          <w:highlight w:val="none"/>
          <w:lang w:eastAsia="zh-CN"/>
        </w:rPr>
        <w:t>各</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套</w:t>
      </w:r>
      <w:r>
        <w:rPr>
          <w:rFonts w:hint="eastAsia" w:ascii="宋体" w:hAnsi="宋体" w:cs="宋体"/>
          <w:sz w:val="21"/>
          <w:szCs w:val="21"/>
          <w:highlight w:val="none"/>
          <w:lang w:eastAsia="zh-CN"/>
        </w:rPr>
        <w:t>和</w:t>
      </w:r>
      <w:r>
        <w:rPr>
          <w:rFonts w:hint="eastAsia" w:ascii="宋体"/>
          <w:sz w:val="21"/>
          <w:szCs w:val="21"/>
          <w:lang w:val="en-US" w:eastAsia="zh-CN"/>
        </w:rPr>
        <w:t>2套设备竣工档案</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5.1.2《保养维修手册》中要求详列有关检修方法及技术标准；详列设备的日常点检、安全注意事项。 </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5.1.3《操作手册》、《保养维修手册》、《配件图册》分开或集成均可以。</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5.2</w:t>
      </w:r>
      <w:r>
        <w:rPr>
          <w:rFonts w:hint="eastAsia" w:ascii="宋体" w:hAnsi="宋体" w:cs="宋体"/>
          <w:bCs/>
          <w:color w:val="000000"/>
          <w:sz w:val="21"/>
          <w:szCs w:val="21"/>
          <w:highlight w:val="none"/>
          <w:lang w:eastAsia="zh-CN" w:bidi="ar-SA"/>
        </w:rPr>
        <w:t>投标方</w:t>
      </w:r>
      <w:r>
        <w:rPr>
          <w:rFonts w:hint="eastAsia" w:ascii="宋体" w:hAnsi="宋体" w:eastAsia="宋体" w:cs="宋体"/>
          <w:bCs/>
          <w:color w:val="000000"/>
          <w:sz w:val="21"/>
          <w:szCs w:val="21"/>
          <w:highlight w:val="none"/>
          <w:lang w:bidi="ar-SA"/>
        </w:rPr>
        <w:t>必须交付全新的、完整的、与提供设备相符的、招标方认可的技术资料和图纸（包括纸质版本与电子版本）。对于缺失损坏、不符合要求的技术资料和图纸，投标方在</w:t>
      </w:r>
      <w:r>
        <w:rPr>
          <w:rFonts w:hint="eastAsia" w:ascii="宋体" w:hAnsi="宋体" w:eastAsia="宋体" w:cs="宋体"/>
          <w:bCs/>
          <w:color w:val="000000"/>
          <w:sz w:val="21"/>
          <w:szCs w:val="21"/>
          <w:highlight w:val="none"/>
          <w:lang w:val="en-US" w:eastAsia="zh-CN" w:bidi="ar-SA"/>
        </w:rPr>
        <w:t>30</w:t>
      </w:r>
      <w:r>
        <w:rPr>
          <w:rFonts w:hint="eastAsia" w:ascii="宋体" w:hAnsi="宋体" w:eastAsia="宋体" w:cs="宋体"/>
          <w:bCs/>
          <w:color w:val="000000"/>
          <w:sz w:val="21"/>
          <w:szCs w:val="21"/>
          <w:highlight w:val="none"/>
          <w:lang w:bidi="ar-SA"/>
        </w:rPr>
        <w:t>日内，补齐、更换。</w:t>
      </w:r>
      <w:r>
        <w:rPr>
          <w:rFonts w:hint="eastAsia" w:ascii="宋体" w:hAnsi="宋体" w:cs="宋体"/>
          <w:bCs/>
          <w:color w:val="000000"/>
          <w:sz w:val="21"/>
          <w:szCs w:val="21"/>
          <w:highlight w:val="none"/>
          <w:lang w:eastAsia="zh-CN" w:bidi="ar-SA"/>
        </w:rPr>
        <w:t>投</w:t>
      </w:r>
      <w:r>
        <w:rPr>
          <w:rFonts w:hint="eastAsia" w:ascii="宋体" w:hAnsi="宋体" w:eastAsia="宋体" w:cs="宋体"/>
          <w:bCs/>
          <w:color w:val="000000"/>
          <w:sz w:val="21"/>
          <w:szCs w:val="21"/>
          <w:highlight w:val="none"/>
          <w:lang w:bidi="ar-SA"/>
        </w:rPr>
        <w:t>标方将</w:t>
      </w:r>
      <w:r>
        <w:rPr>
          <w:rFonts w:hint="eastAsia" w:ascii="宋体" w:hAnsi="宋体" w:eastAsia="宋体" w:cs="宋体"/>
          <w:bCs/>
          <w:color w:val="000000"/>
          <w:sz w:val="21"/>
          <w:szCs w:val="21"/>
          <w:highlight w:val="none"/>
          <w:lang w:val="en-US" w:eastAsia="zh-CN" w:bidi="ar-SA"/>
        </w:rPr>
        <w:t>2</w:t>
      </w:r>
      <w:r>
        <w:rPr>
          <w:rFonts w:hint="eastAsia" w:ascii="宋体" w:hAnsi="宋体" w:eastAsia="宋体" w:cs="宋体"/>
          <w:bCs/>
          <w:color w:val="000000"/>
          <w:sz w:val="21"/>
          <w:szCs w:val="21"/>
          <w:highlight w:val="none"/>
          <w:lang w:bidi="ar-SA"/>
        </w:rPr>
        <w:t>套电子版文件，分别存储于U盘中与纸质版本一并交付。招标方出于培训目的，有权复制交付的技术资料和图纸。</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bookmarkStart w:id="1" w:name="_Toc470071178"/>
      <w:r>
        <w:rPr>
          <w:rFonts w:hint="eastAsia" w:ascii="宋体" w:hAnsi="宋体" w:eastAsia="宋体" w:cs="宋体"/>
          <w:bCs/>
          <w:color w:val="000000"/>
          <w:sz w:val="21"/>
          <w:szCs w:val="21"/>
          <w:highlight w:val="none"/>
          <w:lang w:bidi="ar-SA"/>
        </w:rPr>
        <w:t>6.技术服务及培训</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6.1技术服务</w:t>
      </w:r>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6.2技术培训</w:t>
      </w:r>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bCs/>
          <w:color w:val="000000"/>
          <w:sz w:val="21"/>
          <w:szCs w:val="21"/>
          <w:highlight w:val="none"/>
          <w:lang w:bidi="ar-SA"/>
        </w:rPr>
      </w:pPr>
      <w:r>
        <w:rPr>
          <w:rFonts w:hint="eastAsia" w:ascii="宋体" w:hAnsi="宋体" w:eastAsia="宋体" w:cs="宋体"/>
          <w:sz w:val="21"/>
          <w:szCs w:val="21"/>
          <w:highlight w:val="none"/>
        </w:rPr>
        <w:t>投标方需派技术人员到招标方现场免费</w:t>
      </w:r>
      <w:r>
        <w:rPr>
          <w:rFonts w:hint="eastAsia" w:ascii="宋体"/>
          <w:sz w:val="21"/>
          <w:szCs w:val="21"/>
        </w:rPr>
        <w:t>5日</w:t>
      </w:r>
      <w:r>
        <w:rPr>
          <w:rFonts w:hint="eastAsia" w:ascii="宋体" w:hAnsi="宋体" w:eastAsia="宋体" w:cs="宋体"/>
          <w:sz w:val="21"/>
          <w:szCs w:val="21"/>
          <w:highlight w:val="none"/>
        </w:rPr>
        <w:t>对操作、维修人员进行技术培训。通过培训能够使操作人员熟练掌握机器的各种功能，制作产品，使检修人员能清楚其构造原理，并能处理各种故障。</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7.安装调试及考核验收</w:t>
      </w:r>
      <w:bookmarkEnd w:id="1"/>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7.1安装调试</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7.1.1安装调试全部由中标方负责，包括设备的</w:t>
      </w:r>
      <w:r>
        <w:rPr>
          <w:rFonts w:hint="eastAsia" w:ascii="宋体" w:hAnsi="宋体" w:cs="宋体"/>
          <w:sz w:val="21"/>
          <w:szCs w:val="21"/>
          <w:highlight w:val="none"/>
          <w:lang w:eastAsia="zh-CN"/>
        </w:rPr>
        <w:t>装卸、基础施工、光电缆供货及铺设、</w:t>
      </w:r>
      <w:r>
        <w:rPr>
          <w:rFonts w:hint="eastAsia" w:ascii="宋体" w:hAnsi="宋体" w:eastAsia="宋体" w:cs="宋体"/>
          <w:sz w:val="21"/>
          <w:szCs w:val="21"/>
          <w:highlight w:val="none"/>
        </w:rPr>
        <w:t>安装、调试、试运行。设备试运行期间，设备所出现的故障由投标方负责解决，招标方给予协助。</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7.1.2设备调试完成后，进行试运行，试运行由招标方操作人员在投标方技术人员的密切、具体指导下进行。</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7.2设备考核</w:t>
      </w:r>
    </w:p>
    <w:p>
      <w:pPr>
        <w:keepNext w:val="0"/>
        <w:keepLines w:val="0"/>
        <w:pageBreakBefore w:val="0"/>
        <w:widowControl w:val="0"/>
        <w:kinsoku/>
        <w:wordWrap/>
        <w:overflowPunct/>
        <w:topLinePunct w:val="0"/>
        <w:autoSpaceDE/>
        <w:autoSpaceDN/>
        <w:bidi w:val="0"/>
        <w:spacing w:line="360" w:lineRule="auto"/>
        <w:ind w:left="-2" w:leftChars="-1" w:right="0" w:rightChars="0" w:firstLine="1"/>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7.2.1设备考核期为</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个月，设备的故障次数不高于</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次，故障累计时间不高于</w:t>
      </w:r>
      <w:r>
        <w:rPr>
          <w:rFonts w:hint="eastAsia" w:ascii="宋体" w:hAnsi="宋体" w:eastAsia="宋体" w:cs="宋体"/>
          <w:sz w:val="21"/>
          <w:szCs w:val="21"/>
          <w:highlight w:val="none"/>
          <w:u w:val="none"/>
          <w:lang w:val="en-US" w:eastAsia="zh-CN"/>
        </w:rPr>
        <w:t>4</w:t>
      </w:r>
      <w:r>
        <w:rPr>
          <w:rFonts w:hint="eastAsia" w:ascii="宋体" w:hAnsi="宋体" w:eastAsia="宋体" w:cs="宋体"/>
          <w:sz w:val="21"/>
          <w:szCs w:val="21"/>
          <w:highlight w:val="none"/>
        </w:rPr>
        <w:t>小时。</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7.2.2设备在首次考核未能通过，再经过更换部件或其他方法处理后，在</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个月内仍未达到考核要求，不能通过考核，则视该设备为不合格产品。</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个月的期限是从首次考核试运行开始的第一天计算。设备不符合招标文件规定的要求及相关标准和规范的设备同样被视为不合格设备。</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7.2.3如考核属于不合格设备，不能进行设备验收，投标方无偿更换设备。在双方同意的期限内将新设备运抵招标方现场，由此产生的一切费用由投标方承担。在新设备安装之前，原设备继续由招标方使用。</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7.3设备验收</w:t>
      </w:r>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考核完成后，双方对设备进行验收。验收标准为本规范书所规定的要求和相关标准、规范。</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bookmarkStart w:id="2" w:name="_Toc31743"/>
      <w:r>
        <w:rPr>
          <w:rFonts w:hint="eastAsia" w:ascii="宋体" w:hAnsi="宋体" w:eastAsia="宋体" w:cs="宋体"/>
          <w:bCs/>
          <w:color w:val="000000"/>
          <w:sz w:val="21"/>
          <w:szCs w:val="21"/>
          <w:highlight w:val="none"/>
          <w:lang w:bidi="ar-SA"/>
        </w:rPr>
        <w:t>8.质量保证</w:t>
      </w:r>
      <w:bookmarkEnd w:id="2"/>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sz w:val="21"/>
          <w:szCs w:val="21"/>
          <w:highlight w:val="none"/>
        </w:rPr>
      </w:pPr>
      <w:bookmarkStart w:id="3" w:name="_Toc470071179"/>
      <w:r>
        <w:rPr>
          <w:rFonts w:hint="eastAsia" w:ascii="宋体" w:hAnsi="宋体" w:eastAsia="宋体" w:cs="宋体"/>
          <w:sz w:val="21"/>
          <w:szCs w:val="21"/>
          <w:highlight w:val="none"/>
        </w:rPr>
        <w:t>整机质量保证期为</w:t>
      </w:r>
      <w:r>
        <w:rPr>
          <w:rFonts w:hint="eastAsia" w:ascii="宋体" w:hAnsi="宋体" w:cs="宋体"/>
          <w:sz w:val="21"/>
          <w:szCs w:val="21"/>
          <w:highlight w:val="none"/>
          <w:lang w:val="en-US" w:eastAsia="zh-CN"/>
        </w:rPr>
        <w:t>12</w:t>
      </w:r>
      <w:r>
        <w:rPr>
          <w:rFonts w:hint="eastAsia" w:ascii="宋体" w:hAnsi="宋体" w:eastAsia="宋体" w:cs="宋体"/>
          <w:sz w:val="21"/>
          <w:szCs w:val="21"/>
          <w:highlight w:val="none"/>
        </w:rPr>
        <w:t>个月。</w:t>
      </w:r>
      <w:r>
        <w:rPr>
          <w:rFonts w:hint="eastAsia" w:ascii="宋体" w:hAnsi="宋体" w:cs="宋体"/>
          <w:color w:val="auto"/>
          <w:sz w:val="21"/>
          <w:szCs w:val="21"/>
          <w:highlight w:val="none"/>
          <w:lang w:eastAsia="zh-CN"/>
        </w:rPr>
        <w:t>设备</w:t>
      </w:r>
      <w:r>
        <w:rPr>
          <w:rFonts w:hint="eastAsia" w:ascii="宋体" w:hAnsi="宋体" w:eastAsia="宋体" w:cs="宋体"/>
          <w:color w:val="auto"/>
          <w:sz w:val="21"/>
          <w:szCs w:val="21"/>
          <w:highlight w:val="none"/>
        </w:rPr>
        <w:t>验收合格</w:t>
      </w:r>
      <w:r>
        <w:rPr>
          <w:rFonts w:hint="eastAsia" w:ascii="宋体" w:hAnsi="宋体" w:cs="宋体"/>
          <w:color w:val="auto"/>
          <w:sz w:val="21"/>
          <w:szCs w:val="21"/>
          <w:highlight w:val="none"/>
          <w:lang w:eastAsia="zh-CN"/>
        </w:rPr>
        <w:t>后，从签订完设备验收报告</w:t>
      </w:r>
      <w:r>
        <w:rPr>
          <w:rFonts w:hint="eastAsia" w:ascii="宋体" w:hAnsi="宋体" w:eastAsia="宋体" w:cs="宋体"/>
          <w:color w:val="auto"/>
          <w:sz w:val="21"/>
          <w:szCs w:val="21"/>
          <w:highlight w:val="none"/>
        </w:rPr>
        <w:t>之日算起</w:t>
      </w:r>
      <w:r>
        <w:rPr>
          <w:rFonts w:hint="eastAsia" w:ascii="宋体" w:hAnsi="宋体" w:cs="宋体"/>
          <w:color w:val="auto"/>
          <w:sz w:val="21"/>
          <w:szCs w:val="21"/>
          <w:highlight w:val="none"/>
          <w:lang w:eastAsia="zh-CN"/>
        </w:rPr>
        <w:t>进入质保期，</w:t>
      </w:r>
      <w:r>
        <w:rPr>
          <w:rFonts w:hint="eastAsia" w:ascii="宋体" w:hAnsi="宋体" w:eastAsia="宋体" w:cs="宋体"/>
          <w:sz w:val="21"/>
          <w:szCs w:val="21"/>
          <w:highlight w:val="none"/>
        </w:rPr>
        <w:t>在质量保证期内，因产品设计或制造质量原因造成的问题，由投标方负责免费维修或更换。</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9.售后支持</w:t>
      </w:r>
      <w:bookmarkEnd w:id="3"/>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9.1在质保期内，如果出现故障，投标方在接到招标方书面通知后48小时内，指派技术服务人员到招标方使用现场，进行维修。</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9.2在整机质保期内，投标方指派技术服务人员到招标方使用单位进行回访和协助设备维护保养，费用由投标方承担。</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9.3投标方帮助和指导招标方解决使用中遇到的问题，对突发性故障和重大维修项目，将速派精干的服务工程师赴现场协助指导处理。</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9.4投标方根据招标方需要，保证长期提供优质、低价配件。</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9.5投标方根据招标方需要，保证长期提供配件图册、保养维修手册等技术资料。</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9.6投标方产品在技术改进后，应根据招标方需要，保证招标方设备的使用、维修及配件供应能够适应技术改进情况。</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b w:val="0"/>
          <w:bCs/>
          <w:color w:val="000000"/>
          <w:sz w:val="21"/>
          <w:szCs w:val="21"/>
          <w:highlight w:val="green"/>
        </w:rPr>
      </w:pPr>
      <w:r>
        <w:rPr>
          <w:rFonts w:hint="eastAsia" w:ascii="宋体" w:hAnsi="宋体" w:eastAsia="宋体" w:cs="宋体"/>
          <w:sz w:val="21"/>
          <w:szCs w:val="21"/>
          <w:highlight w:val="none"/>
        </w:rPr>
        <w:t>9.8 投标方应在投标书中说明设备投入运行后，招标方向投标方正常订购配件时，投标方能给招标方多大幅度的优惠。说明如果招标方遇到配件急需时，投标方如何以最快的速度给予支持</w:t>
      </w:r>
      <w:r>
        <w:rPr>
          <w:rFonts w:hint="eastAsia" w:ascii="宋体" w:hAnsi="宋体" w:cs="宋体"/>
          <w:sz w:val="21"/>
          <w:szCs w:val="21"/>
        </w:rPr>
        <w:t>。</w:t>
      </w: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26627"/>
    <w:rsid w:val="37126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2019-08-02T07:23:00Z</dcterms:created>
  <dc:creator>Administrator</dc:creator>
  <cp:lastModifiedBy>Administrator</cp:lastModifiedBy>
  <dcterms:modified xsi:type="dcterms:W3CDTF">2019-08-02T07:23:35Z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