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jc w:val="both"/>
        <w:rPr>
          <w:rFonts w:hint="eastAsia" w:ascii="宋体" w:eastAsia="宋体"/>
          <w:b/>
          <w:bCs w:val="0"/>
          <w:color w:val="auto"/>
          <w:sz w:val="21"/>
          <w:szCs w:val="21"/>
          <w:lang w:val="en-US" w:eastAsia="zh-CN"/>
        </w:rPr>
      </w:pPr>
      <w:bookmarkStart w:id="0" w:name="_Toc22223"/>
      <w:r>
        <w:rPr>
          <w:rFonts w:hint="eastAsia" w:ascii="宋体"/>
          <w:b/>
          <w:bCs w:val="0"/>
          <w:color w:val="auto"/>
          <w:sz w:val="21"/>
          <w:szCs w:val="21"/>
          <w:lang w:val="en-US" w:eastAsia="zh-CN"/>
        </w:rPr>
        <w:t>公告附件：</w:t>
      </w:r>
      <w:bookmarkStart w:id="11" w:name="_GoBack"/>
      <w:bookmarkEnd w:id="11"/>
    </w:p>
    <w:p>
      <w:pPr>
        <w:pStyle w:val="3"/>
        <w:numPr>
          <w:ilvl w:val="0"/>
          <w:numId w:val="0"/>
        </w:numPr>
        <w:jc w:val="center"/>
        <w:rPr>
          <w:rFonts w:hint="eastAsia" w:ascii="宋体" w:eastAsia="宋体"/>
          <w:b/>
          <w:bCs w:val="0"/>
          <w:color w:val="auto"/>
          <w:sz w:val="21"/>
          <w:szCs w:val="21"/>
          <w:lang w:val="en-US" w:eastAsia="zh-CN"/>
        </w:rPr>
      </w:pPr>
      <w:r>
        <w:rPr>
          <w:rFonts w:hint="eastAsia" w:ascii="宋体" w:eastAsia="宋体"/>
          <w:b/>
          <w:bCs w:val="0"/>
          <w:color w:val="auto"/>
          <w:sz w:val="21"/>
          <w:szCs w:val="21"/>
          <w:lang w:val="en-US" w:eastAsia="zh-CN"/>
        </w:rPr>
        <w:t>电力机车调监系统</w:t>
      </w:r>
      <w:r>
        <w:rPr>
          <w:rFonts w:hint="eastAsia" w:ascii="宋体" w:eastAsia="宋体"/>
          <w:b/>
          <w:bCs w:val="0"/>
          <w:color w:val="auto"/>
          <w:sz w:val="21"/>
          <w:szCs w:val="21"/>
        </w:rPr>
        <w:t>招标技术</w:t>
      </w:r>
      <w:r>
        <w:rPr>
          <w:rFonts w:hint="eastAsia" w:ascii="宋体" w:eastAsia="宋体"/>
          <w:b/>
          <w:bCs w:val="0"/>
          <w:color w:val="auto"/>
          <w:sz w:val="21"/>
          <w:szCs w:val="21"/>
          <w:lang w:eastAsia="zh-CN"/>
        </w:rPr>
        <w:t>要求</w:t>
      </w:r>
      <w:bookmarkEnd w:id="0"/>
    </w:p>
    <w:p>
      <w:pPr>
        <w:adjustRightInd w:val="0"/>
        <w:spacing w:line="400" w:lineRule="exact"/>
        <w:rPr>
          <w:rFonts w:ascii="宋体" w:cs="宋体"/>
          <w:b/>
          <w:bCs w:val="0"/>
          <w:sz w:val="21"/>
          <w:szCs w:val="21"/>
        </w:rPr>
      </w:pPr>
      <w:r>
        <w:rPr>
          <w:rFonts w:hint="eastAsia" w:ascii="宋体" w:cs="宋体"/>
          <w:b/>
          <w:bCs w:val="0"/>
          <w:sz w:val="21"/>
          <w:szCs w:val="21"/>
        </w:rPr>
        <w:t>1.货物需求</w:t>
      </w:r>
    </w:p>
    <w:p>
      <w:pPr>
        <w:spacing w:line="400" w:lineRule="exact"/>
        <w:rPr>
          <w:sz w:val="21"/>
          <w:szCs w:val="21"/>
        </w:rPr>
      </w:pPr>
      <w:r>
        <w:rPr>
          <w:rFonts w:hint="eastAsia" w:ascii="宋体" w:cs="宋体"/>
          <w:bCs/>
          <w:sz w:val="21"/>
          <w:szCs w:val="21"/>
        </w:rPr>
        <w:t xml:space="preserve"> 1.1货物需求一览表</w:t>
      </w:r>
    </w:p>
    <w:tbl>
      <w:tblPr>
        <w:tblStyle w:val="10"/>
        <w:tblW w:w="8520" w:type="dxa"/>
        <w:jc w:val="center"/>
        <w:tblInd w:w="-6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2774"/>
        <w:gridCol w:w="1342"/>
        <w:gridCol w:w="1564"/>
        <w:gridCol w:w="15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jc w:val="center"/>
        </w:trPr>
        <w:tc>
          <w:tcPr>
            <w:tcW w:w="1276" w:type="dxa"/>
            <w:tcBorders>
              <w:top w:val="single" w:color="auto" w:sz="4" w:space="0"/>
              <w:left w:val="single" w:color="auto" w:sz="4" w:space="0"/>
              <w:bottom w:val="single" w:color="auto" w:sz="4" w:space="0"/>
              <w:right w:val="single" w:color="auto" w:sz="4" w:space="0"/>
              <w:tl2br w:val="nil"/>
              <w:tr2bl w:val="nil"/>
            </w:tcBorders>
            <w:vAlign w:val="center"/>
          </w:tcPr>
          <w:p>
            <w:pPr>
              <w:spacing w:line="400" w:lineRule="exact"/>
              <w:jc w:val="center"/>
              <w:rPr>
                <w:rFonts w:hint="eastAsia" w:ascii="宋体"/>
                <w:color w:val="000000"/>
                <w:sz w:val="21"/>
                <w:szCs w:val="21"/>
              </w:rPr>
            </w:pPr>
            <w:r>
              <w:rPr>
                <w:rFonts w:hint="eastAsia" w:ascii="宋体"/>
                <w:color w:val="000000"/>
                <w:sz w:val="21"/>
                <w:szCs w:val="21"/>
              </w:rPr>
              <w:t>序号</w:t>
            </w:r>
          </w:p>
        </w:tc>
        <w:tc>
          <w:tcPr>
            <w:tcW w:w="2774" w:type="dxa"/>
            <w:tcBorders>
              <w:top w:val="single" w:color="auto" w:sz="4" w:space="0"/>
              <w:left w:val="nil"/>
              <w:bottom w:val="single" w:color="auto" w:sz="4" w:space="0"/>
              <w:right w:val="single" w:color="auto" w:sz="4" w:space="0"/>
              <w:tl2br w:val="nil"/>
              <w:tr2bl w:val="nil"/>
            </w:tcBorders>
            <w:vAlign w:val="center"/>
          </w:tcPr>
          <w:p>
            <w:pPr>
              <w:spacing w:line="400" w:lineRule="exact"/>
              <w:jc w:val="center"/>
              <w:rPr>
                <w:rFonts w:hint="eastAsia" w:ascii="宋体"/>
                <w:color w:val="000000"/>
                <w:sz w:val="21"/>
                <w:szCs w:val="21"/>
              </w:rPr>
            </w:pPr>
            <w:r>
              <w:rPr>
                <w:rFonts w:hint="eastAsia" w:ascii="宋体"/>
                <w:color w:val="000000"/>
                <w:sz w:val="21"/>
                <w:szCs w:val="21"/>
              </w:rPr>
              <w:t>名</w:t>
            </w:r>
            <w:r>
              <w:rPr>
                <w:rFonts w:hint="eastAsia" w:ascii="宋体"/>
                <w:color w:val="000000"/>
                <w:sz w:val="21"/>
                <w:szCs w:val="21"/>
                <w:lang w:val="en-US" w:eastAsia="zh-CN"/>
              </w:rPr>
              <w:t xml:space="preserve">    </w:t>
            </w:r>
            <w:r>
              <w:rPr>
                <w:rFonts w:hint="eastAsia" w:ascii="宋体"/>
                <w:color w:val="000000"/>
                <w:sz w:val="21"/>
                <w:szCs w:val="21"/>
              </w:rPr>
              <w:t>称</w:t>
            </w:r>
          </w:p>
        </w:tc>
        <w:tc>
          <w:tcPr>
            <w:tcW w:w="1342"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宋体"/>
                <w:color w:val="000000"/>
                <w:sz w:val="21"/>
                <w:szCs w:val="21"/>
              </w:rPr>
            </w:pPr>
            <w:r>
              <w:rPr>
                <w:rFonts w:hint="eastAsia" w:ascii="宋体"/>
                <w:color w:val="000000"/>
                <w:sz w:val="21"/>
                <w:szCs w:val="21"/>
              </w:rPr>
              <w:t>单位</w:t>
            </w:r>
          </w:p>
        </w:tc>
        <w:tc>
          <w:tcPr>
            <w:tcW w:w="1564"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宋体"/>
                <w:color w:val="000000"/>
                <w:sz w:val="21"/>
                <w:szCs w:val="21"/>
              </w:rPr>
            </w:pPr>
            <w:r>
              <w:rPr>
                <w:rFonts w:hint="eastAsia" w:ascii="宋体"/>
                <w:color w:val="000000"/>
                <w:sz w:val="21"/>
                <w:szCs w:val="21"/>
              </w:rPr>
              <w:t>数量</w:t>
            </w:r>
          </w:p>
        </w:tc>
        <w:tc>
          <w:tcPr>
            <w:tcW w:w="1564"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rFonts w:hint="eastAsia" w:ascii="宋体" w:eastAsia="宋体"/>
                <w:color w:val="000000"/>
                <w:sz w:val="21"/>
                <w:szCs w:val="21"/>
                <w:lang w:eastAsia="zh-CN"/>
              </w:rPr>
            </w:pPr>
            <w:r>
              <w:rPr>
                <w:rFonts w:hint="eastAsia" w:ascii="宋体"/>
                <w:color w:val="000000"/>
                <w:sz w:val="21"/>
                <w:szCs w:val="21"/>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1" w:hRule="atLeast"/>
          <w:jc w:val="center"/>
        </w:trPr>
        <w:tc>
          <w:tcPr>
            <w:tcW w:w="1276" w:type="dxa"/>
            <w:tcBorders>
              <w:top w:val="nil"/>
              <w:left w:val="single" w:color="auto" w:sz="4" w:space="0"/>
              <w:bottom w:val="single" w:color="auto" w:sz="4" w:space="0"/>
              <w:right w:val="single" w:color="auto" w:sz="4" w:space="0"/>
              <w:tl2br w:val="nil"/>
              <w:tr2bl w:val="nil"/>
            </w:tcBorders>
            <w:vAlign w:val="center"/>
          </w:tcPr>
          <w:p>
            <w:pPr>
              <w:widowControl/>
              <w:spacing w:line="400" w:lineRule="exact"/>
              <w:jc w:val="center"/>
              <w:rPr>
                <w:rFonts w:hint="eastAsia" w:ascii="宋体"/>
                <w:color w:val="000000"/>
                <w:sz w:val="21"/>
                <w:szCs w:val="21"/>
              </w:rPr>
            </w:pPr>
            <w:r>
              <w:rPr>
                <w:rFonts w:hint="eastAsia" w:ascii="宋体"/>
                <w:color w:val="000000"/>
                <w:sz w:val="21"/>
                <w:szCs w:val="21"/>
              </w:rPr>
              <w:t>1</w:t>
            </w:r>
          </w:p>
        </w:tc>
        <w:tc>
          <w:tcPr>
            <w:tcW w:w="2774" w:type="dxa"/>
            <w:tcBorders>
              <w:top w:val="nil"/>
              <w:left w:val="nil"/>
              <w:bottom w:val="single" w:color="auto" w:sz="4" w:space="0"/>
              <w:right w:val="single" w:color="auto" w:sz="4" w:space="0"/>
              <w:tl2br w:val="nil"/>
              <w:tr2bl w:val="nil"/>
            </w:tcBorders>
            <w:vAlign w:val="center"/>
          </w:tcPr>
          <w:p>
            <w:pPr>
              <w:kinsoku/>
              <w:wordWrap/>
              <w:overflowPunct/>
              <w:topLinePunct w:val="0"/>
              <w:autoSpaceDE/>
              <w:autoSpaceDN/>
              <w:adjustRightInd w:val="0"/>
              <w:spacing w:line="400" w:lineRule="exact"/>
              <w:ind w:left="0"/>
              <w:jc w:val="center"/>
              <w:rPr>
                <w:rFonts w:hint="eastAsia" w:ascii="宋体"/>
                <w:color w:val="000000"/>
                <w:sz w:val="21"/>
                <w:szCs w:val="21"/>
              </w:rPr>
            </w:pPr>
            <w:r>
              <w:rPr>
                <w:rFonts w:hint="eastAsia" w:ascii="宋体" w:hAnsi="Times New Roman" w:eastAsia="宋体" w:cs="新宋体"/>
                <w:bCs/>
                <w:color w:val="000000"/>
                <w:kern w:val="0"/>
                <w:sz w:val="21"/>
                <w:szCs w:val="21"/>
                <w:lang w:val="en-US" w:eastAsia="zh-CN" w:bidi="ar-SA"/>
              </w:rPr>
              <w:t>电力机车调监系统</w:t>
            </w:r>
          </w:p>
        </w:tc>
        <w:tc>
          <w:tcPr>
            <w:tcW w:w="1342"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宋体" w:eastAsia="宋体"/>
                <w:color w:val="000000"/>
                <w:sz w:val="21"/>
                <w:szCs w:val="21"/>
                <w:lang w:val="en-US" w:eastAsia="zh-CN"/>
              </w:rPr>
            </w:pPr>
            <w:r>
              <w:rPr>
                <w:rFonts w:hint="eastAsia" w:ascii="宋体"/>
                <w:color w:val="000000"/>
                <w:sz w:val="21"/>
                <w:szCs w:val="21"/>
                <w:lang w:val="en-US" w:eastAsia="zh-CN"/>
              </w:rPr>
              <w:t>套</w:t>
            </w:r>
          </w:p>
        </w:tc>
        <w:tc>
          <w:tcPr>
            <w:tcW w:w="1564"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宋体" w:eastAsia="宋体"/>
                <w:color w:val="000000"/>
                <w:sz w:val="21"/>
                <w:szCs w:val="21"/>
                <w:lang w:val="en-US" w:eastAsia="zh-CN"/>
              </w:rPr>
            </w:pPr>
            <w:r>
              <w:rPr>
                <w:rFonts w:hint="eastAsia" w:ascii="宋体"/>
                <w:color w:val="000000"/>
                <w:sz w:val="21"/>
                <w:szCs w:val="21"/>
                <w:lang w:val="en-US" w:eastAsia="zh-CN"/>
              </w:rPr>
              <w:t>30</w:t>
            </w:r>
          </w:p>
        </w:tc>
        <w:tc>
          <w:tcPr>
            <w:tcW w:w="1564"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ascii="宋体"/>
                <w:color w:val="000000"/>
                <w:sz w:val="21"/>
                <w:szCs w:val="21"/>
                <w:lang w:val="en-US" w:eastAsia="zh-CN"/>
              </w:rPr>
            </w:pPr>
          </w:p>
        </w:tc>
      </w:tr>
    </w:tbl>
    <w:p>
      <w:pPr>
        <w:pStyle w:val="8"/>
        <w:keepNext w:val="0"/>
        <w:keepLines w:val="0"/>
        <w:pageBreakBefore w:val="0"/>
        <w:widowControl w:val="0"/>
        <w:numPr>
          <w:ilvl w:val="0"/>
          <w:numId w:val="0"/>
        </w:numPr>
        <w:tabs>
          <w:tab w:val="left" w:pos="426"/>
        </w:tabs>
        <w:kinsoku/>
        <w:wordWrap/>
        <w:overflowPunct/>
        <w:topLinePunct w:val="0"/>
        <w:autoSpaceDE/>
        <w:autoSpaceDN/>
        <w:bidi w:val="0"/>
        <w:spacing w:line="360" w:lineRule="auto"/>
        <w:ind w:right="0" w:rightChars="0"/>
        <w:outlineLvl w:val="9"/>
        <w:rPr>
          <w:rFonts w:hint="eastAsia" w:ascii="宋体" w:eastAsia="宋体" w:cs="新宋体"/>
          <w:b w:val="0"/>
          <w:bCs/>
          <w:color w:val="000000"/>
          <w:sz w:val="21"/>
          <w:szCs w:val="21"/>
          <w:lang w:bidi="ar-SA"/>
        </w:rPr>
      </w:pPr>
      <w:bookmarkStart w:id="1" w:name="_Toc470074028"/>
      <w:r>
        <w:rPr>
          <w:rFonts w:hint="eastAsia" w:ascii="宋体" w:eastAsia="宋体" w:cs="新宋体"/>
          <w:bCs/>
          <w:color w:val="000000"/>
          <w:sz w:val="21"/>
          <w:szCs w:val="21"/>
          <w:lang w:bidi="ar-SA"/>
        </w:rPr>
        <w:t>1.2交货时间:自合同</w:t>
      </w:r>
      <w:r>
        <w:rPr>
          <w:rFonts w:hint="eastAsia" w:ascii="宋体" w:eastAsia="宋体" w:cs="新宋体"/>
          <w:bCs/>
          <w:color w:val="000000"/>
          <w:sz w:val="21"/>
          <w:szCs w:val="21"/>
          <w:lang w:eastAsia="zh-CN" w:bidi="ar-SA"/>
        </w:rPr>
        <w:t>生效</w:t>
      </w:r>
      <w:r>
        <w:rPr>
          <w:rFonts w:hint="eastAsia" w:ascii="宋体" w:eastAsia="宋体" w:cs="新宋体"/>
          <w:bCs/>
          <w:color w:val="000000"/>
          <w:sz w:val="21"/>
          <w:szCs w:val="21"/>
          <w:lang w:bidi="ar-SA"/>
        </w:rPr>
        <w:t>之日起</w:t>
      </w:r>
      <w:r>
        <w:rPr>
          <w:rFonts w:hint="eastAsia" w:ascii="宋体" w:eastAsia="宋体" w:cs="新宋体"/>
          <w:bCs/>
          <w:color w:val="000000"/>
          <w:sz w:val="21"/>
          <w:szCs w:val="21"/>
          <w:u w:val="none"/>
          <w:lang w:val="en-US" w:eastAsia="zh-CN" w:bidi="ar-SA"/>
        </w:rPr>
        <w:t>2</w:t>
      </w:r>
      <w:r>
        <w:rPr>
          <w:rFonts w:hint="eastAsia" w:ascii="宋体" w:eastAsia="宋体" w:cs="新宋体"/>
          <w:bCs/>
          <w:color w:val="000000"/>
          <w:sz w:val="21"/>
          <w:szCs w:val="21"/>
          <w:lang w:bidi="ar-SA"/>
        </w:rPr>
        <w:t>个月内</w:t>
      </w:r>
      <w:r>
        <w:rPr>
          <w:rFonts w:hint="eastAsia" w:ascii="宋体" w:eastAsia="宋体"/>
          <w:bCs/>
          <w:sz w:val="21"/>
          <w:szCs w:val="21"/>
        </w:rPr>
        <w:t>到达交货地点</w:t>
      </w:r>
      <w:r>
        <w:rPr>
          <w:rFonts w:hint="eastAsia" w:ascii="宋体" w:eastAsia="宋体" w:cs="新宋体"/>
          <w:bCs/>
          <w:color w:val="000000"/>
          <w:sz w:val="21"/>
          <w:szCs w:val="21"/>
          <w:lang w:bidi="ar-SA"/>
        </w:rPr>
        <w:t>。交货地点：</w:t>
      </w:r>
      <w:r>
        <w:rPr>
          <w:rFonts w:hint="eastAsia" w:ascii="宋体" w:eastAsia="宋体"/>
          <w:bCs/>
          <w:sz w:val="21"/>
          <w:szCs w:val="21"/>
        </w:rPr>
        <w:t>神华准能</w:t>
      </w:r>
      <w:r>
        <w:rPr>
          <w:rFonts w:hint="eastAsia" w:ascii="宋体" w:eastAsia="宋体"/>
          <w:b w:val="0"/>
          <w:bCs/>
          <w:sz w:val="21"/>
          <w:szCs w:val="21"/>
        </w:rPr>
        <w:t>大准铁路公司</w:t>
      </w:r>
      <w:r>
        <w:rPr>
          <w:rFonts w:hint="eastAsia" w:ascii="宋体" w:eastAsia="宋体"/>
          <w:b w:val="0"/>
          <w:bCs/>
          <w:sz w:val="21"/>
          <w:szCs w:val="21"/>
          <w:lang w:val="en-US" w:eastAsia="zh-CN"/>
        </w:rPr>
        <w:t>机务段</w:t>
      </w:r>
      <w:r>
        <w:rPr>
          <w:rFonts w:hint="eastAsia" w:ascii="宋体" w:eastAsia="宋体" w:cs="新宋体"/>
          <w:b w:val="0"/>
          <w:bCs/>
          <w:color w:val="000000"/>
          <w:sz w:val="21"/>
          <w:szCs w:val="21"/>
          <w:lang w:bidi="ar-SA"/>
        </w:rPr>
        <w:t>。</w:t>
      </w:r>
    </w:p>
    <w:p>
      <w:pPr>
        <w:spacing w:line="400" w:lineRule="exact"/>
        <w:rPr>
          <w:rFonts w:ascii="宋体" w:cs="宋体"/>
          <w:b/>
          <w:bCs w:val="0"/>
          <w:sz w:val="21"/>
          <w:szCs w:val="21"/>
        </w:rPr>
      </w:pPr>
      <w:r>
        <w:rPr>
          <w:rFonts w:hint="eastAsia" w:ascii="宋体" w:cs="宋体"/>
          <w:b/>
          <w:bCs w:val="0"/>
          <w:sz w:val="21"/>
          <w:szCs w:val="21"/>
        </w:rPr>
        <w:t>2.设备规格及使用条件</w:t>
      </w:r>
      <w:bookmarkEnd w:id="1"/>
    </w:p>
    <w:p>
      <w:pPr>
        <w:keepNext w:val="0"/>
        <w:keepLines w:val="0"/>
        <w:pageBreakBefore w:val="0"/>
        <w:widowControl w:val="0"/>
        <w:kinsoku/>
        <w:wordWrap/>
        <w:topLinePunct w:val="0"/>
        <w:bidi w:val="0"/>
        <w:snapToGrid/>
        <w:spacing w:line="360" w:lineRule="auto"/>
        <w:textAlignment w:val="auto"/>
        <w:outlineLvl w:val="9"/>
        <w:rPr>
          <w:rFonts w:ascii="宋体" w:cs="宋体"/>
          <w:bCs/>
          <w:sz w:val="21"/>
          <w:szCs w:val="21"/>
        </w:rPr>
      </w:pPr>
      <w:r>
        <w:rPr>
          <w:rFonts w:hint="eastAsia" w:ascii="宋体" w:cs="宋体"/>
          <w:bCs/>
          <w:sz w:val="21"/>
          <w:szCs w:val="21"/>
        </w:rPr>
        <w:t>2.1设备名称</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sz w:val="21"/>
          <w:szCs w:val="21"/>
          <w:lang w:eastAsia="zh-CN"/>
        </w:rPr>
      </w:pPr>
      <w:r>
        <w:rPr>
          <w:rFonts w:hint="eastAsia" w:ascii="宋体" w:cs="宋体"/>
          <w:sz w:val="21"/>
          <w:szCs w:val="21"/>
        </w:rPr>
        <w:t>2.1.1设备名称：</w:t>
      </w:r>
      <w:r>
        <w:rPr>
          <w:rFonts w:hint="eastAsia" w:ascii="宋体" w:hAnsi="Times New Roman" w:eastAsia="宋体" w:cs="新宋体"/>
          <w:bCs/>
          <w:color w:val="000000"/>
          <w:kern w:val="0"/>
          <w:sz w:val="21"/>
          <w:szCs w:val="21"/>
          <w:lang w:val="en-US" w:eastAsia="zh-CN" w:bidi="ar-SA"/>
        </w:rPr>
        <w:t>电力机车调监系统</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sz w:val="21"/>
          <w:szCs w:val="21"/>
        </w:rPr>
      </w:pPr>
      <w:r>
        <w:rPr>
          <w:rFonts w:hint="eastAsia" w:ascii="宋体" w:cs="宋体"/>
          <w:sz w:val="21"/>
          <w:szCs w:val="21"/>
        </w:rPr>
        <w:t>2.1.2生产厂家及型号：</w:t>
      </w:r>
    </w:p>
    <w:p>
      <w:pPr>
        <w:keepNext w:val="0"/>
        <w:keepLines w:val="0"/>
        <w:pageBreakBefore w:val="0"/>
        <w:widowControl w:val="0"/>
        <w:kinsoku/>
        <w:wordWrap/>
        <w:topLinePunct w:val="0"/>
        <w:bidi w:val="0"/>
        <w:snapToGrid/>
        <w:spacing w:line="360" w:lineRule="auto"/>
        <w:textAlignment w:val="auto"/>
        <w:outlineLvl w:val="9"/>
        <w:rPr>
          <w:rFonts w:ascii="宋体" w:cs="宋体"/>
          <w:bCs/>
          <w:sz w:val="21"/>
          <w:szCs w:val="21"/>
        </w:rPr>
      </w:pPr>
      <w:r>
        <w:rPr>
          <w:rFonts w:hint="eastAsia" w:ascii="宋体" w:cs="宋体"/>
          <w:bCs/>
          <w:sz w:val="21"/>
          <w:szCs w:val="21"/>
        </w:rPr>
        <w:t>2.2设备用途</w:t>
      </w:r>
    </w:p>
    <w:p>
      <w:pPr>
        <w:keepNext w:val="0"/>
        <w:keepLines w:val="0"/>
        <w:pageBreakBefore w:val="0"/>
        <w:widowControl w:val="0"/>
        <w:kinsoku/>
        <w:wordWrap/>
        <w:topLinePunct w:val="0"/>
        <w:bidi w:val="0"/>
        <w:snapToGrid/>
        <w:spacing w:line="360" w:lineRule="auto"/>
        <w:ind w:firstLine="420" w:firstLineChars="200"/>
        <w:textAlignment w:val="auto"/>
        <w:outlineLvl w:val="9"/>
        <w:rPr>
          <w:rFonts w:hint="eastAsia" w:ascii="宋体" w:hAnsi="Times New Roman" w:eastAsia="宋体" w:cs="新宋体"/>
          <w:bCs/>
          <w:color w:val="000000"/>
          <w:kern w:val="0"/>
          <w:sz w:val="21"/>
          <w:szCs w:val="21"/>
          <w:lang w:val="en-US" w:eastAsia="zh-CN" w:bidi="ar-SA"/>
        </w:rPr>
      </w:pPr>
      <w:bookmarkStart w:id="2" w:name="_Toc470074029"/>
      <w:r>
        <w:rPr>
          <w:rFonts w:hint="eastAsia" w:ascii="宋体" w:hAnsi="Times New Roman" w:eastAsia="宋体" w:cs="新宋体"/>
          <w:bCs/>
          <w:color w:val="000000"/>
          <w:kern w:val="0"/>
          <w:sz w:val="21"/>
          <w:szCs w:val="21"/>
          <w:lang w:val="en-US" w:eastAsia="zh-CN" w:bidi="ar-SA"/>
        </w:rPr>
        <w:t>为保证调车作业安全、高效的运行，实现监控记录装置在机车运行过程中的全过程控制，提高机车运行的安全性能。</w:t>
      </w:r>
    </w:p>
    <w:p>
      <w:pPr>
        <w:spacing w:line="400" w:lineRule="exact"/>
        <w:rPr>
          <w:rFonts w:ascii="宋体" w:eastAsia="宋体" w:cs="宋体"/>
          <w:b/>
          <w:bCs w:val="0"/>
          <w:sz w:val="21"/>
          <w:szCs w:val="21"/>
        </w:rPr>
      </w:pPr>
      <w:r>
        <w:rPr>
          <w:rFonts w:hint="eastAsia" w:ascii="宋体" w:eastAsia="宋体" w:cs="宋体"/>
          <w:b/>
          <w:bCs w:val="0"/>
          <w:sz w:val="21"/>
          <w:szCs w:val="21"/>
        </w:rPr>
        <w:t>3.设备规格及要求</w:t>
      </w:r>
      <w:bookmarkEnd w:id="2"/>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val="en-US" w:eastAsia="zh-CN"/>
        </w:rPr>
      </w:pPr>
      <w:r>
        <w:rPr>
          <w:rFonts w:hint="eastAsia" w:ascii="宋体" w:cs="宋体"/>
          <w:bCs/>
          <w:sz w:val="21"/>
          <w:szCs w:val="21"/>
        </w:rPr>
        <w:t>3.1</w:t>
      </w:r>
      <w:r>
        <w:rPr>
          <w:rFonts w:hint="eastAsia" w:ascii="宋体" w:cs="宋体"/>
          <w:bCs/>
          <w:sz w:val="21"/>
          <w:szCs w:val="21"/>
          <w:lang w:val="en-US" w:eastAsia="zh-CN"/>
        </w:rPr>
        <w:t>主要</w:t>
      </w:r>
      <w:r>
        <w:rPr>
          <w:rFonts w:hint="eastAsia" w:ascii="宋体" w:cs="宋体"/>
          <w:bCs/>
          <w:sz w:val="21"/>
          <w:szCs w:val="21"/>
        </w:rPr>
        <w:t>技术</w:t>
      </w:r>
      <w:r>
        <w:rPr>
          <w:rFonts w:hint="eastAsia" w:ascii="宋体" w:cs="宋体"/>
          <w:bCs/>
          <w:sz w:val="21"/>
          <w:szCs w:val="21"/>
          <w:lang w:val="en-US" w:eastAsia="zh-CN"/>
        </w:rPr>
        <w:t>指标</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val="en-US" w:eastAsia="zh-CN"/>
        </w:rPr>
      </w:pPr>
      <w:bookmarkStart w:id="3" w:name="_Toc470074030"/>
      <w:r>
        <w:rPr>
          <w:rFonts w:hint="eastAsia" w:ascii="宋体" w:cs="宋体"/>
          <w:bCs/>
          <w:sz w:val="21"/>
          <w:szCs w:val="21"/>
          <w:lang w:val="en-US" w:eastAsia="zh-CN"/>
        </w:rPr>
        <w:t>3.1.1设备工作主要技术指标</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lang w:val="en-US" w:eastAsia="zh-CN"/>
        </w:rPr>
        <w:t>（1）</w:t>
      </w:r>
      <w:r>
        <w:rPr>
          <w:rFonts w:hint="eastAsia" w:ascii="宋体" w:cs="宋体"/>
          <w:bCs/>
          <w:sz w:val="21"/>
          <w:szCs w:val="21"/>
        </w:rPr>
        <w:t>电磁兼容性</w:t>
      </w:r>
      <w:r>
        <w:rPr>
          <w:rFonts w:hint="eastAsia" w:ascii="宋体" w:cs="宋体"/>
          <w:bCs/>
          <w:sz w:val="21"/>
          <w:szCs w:val="21"/>
          <w:lang w:eastAsia="zh-CN"/>
        </w:rPr>
        <w:t>须</w:t>
      </w:r>
      <w:r>
        <w:rPr>
          <w:rFonts w:hint="eastAsia" w:ascii="宋体" w:cs="宋体"/>
          <w:bCs/>
          <w:sz w:val="21"/>
          <w:szCs w:val="21"/>
        </w:rPr>
        <w:t>达到TB/T3034-2002标准</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lang w:val="en-US" w:eastAsia="zh-CN"/>
        </w:rPr>
        <w:t>（2）</w:t>
      </w:r>
      <w:r>
        <w:rPr>
          <w:rFonts w:hint="eastAsia" w:ascii="宋体" w:cs="宋体"/>
          <w:bCs/>
          <w:sz w:val="21"/>
          <w:szCs w:val="21"/>
        </w:rPr>
        <w:t>耐冲击、振振动性</w:t>
      </w:r>
      <w:r>
        <w:rPr>
          <w:rFonts w:hint="eastAsia" w:ascii="宋体" w:cs="宋体"/>
          <w:bCs/>
          <w:sz w:val="21"/>
          <w:szCs w:val="21"/>
          <w:lang w:eastAsia="zh-CN"/>
        </w:rPr>
        <w:t>须</w:t>
      </w:r>
      <w:r>
        <w:rPr>
          <w:rFonts w:hint="eastAsia" w:ascii="宋体" w:cs="宋体"/>
          <w:bCs/>
          <w:sz w:val="21"/>
          <w:szCs w:val="21"/>
        </w:rPr>
        <w:t>达到TB/3031-2001标准</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lang w:eastAsia="zh-CN"/>
        </w:rPr>
        <w:t>（</w:t>
      </w:r>
      <w:r>
        <w:rPr>
          <w:rFonts w:hint="eastAsia" w:ascii="宋体" w:cs="宋体"/>
          <w:bCs/>
          <w:sz w:val="21"/>
          <w:szCs w:val="21"/>
          <w:lang w:val="en-US" w:eastAsia="zh-CN"/>
        </w:rPr>
        <w:t>3</w:t>
      </w:r>
      <w:r>
        <w:rPr>
          <w:rFonts w:hint="eastAsia" w:ascii="宋体" w:cs="宋体"/>
          <w:bCs/>
          <w:sz w:val="21"/>
          <w:szCs w:val="21"/>
          <w:lang w:eastAsia="zh-CN"/>
        </w:rPr>
        <w:t>）</w:t>
      </w:r>
      <w:r>
        <w:rPr>
          <w:rFonts w:hint="eastAsia" w:ascii="宋体" w:cs="宋体"/>
          <w:bCs/>
          <w:sz w:val="21"/>
          <w:szCs w:val="21"/>
        </w:rPr>
        <w:t xml:space="preserve">电源：车载设备：DC110V，功率＜100W </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lang w:eastAsia="zh-CN"/>
        </w:rPr>
        <w:t>（</w:t>
      </w:r>
      <w:r>
        <w:rPr>
          <w:rFonts w:hint="eastAsia" w:ascii="宋体" w:cs="宋体"/>
          <w:bCs/>
          <w:sz w:val="21"/>
          <w:szCs w:val="21"/>
          <w:lang w:val="en-US" w:eastAsia="zh-CN"/>
        </w:rPr>
        <w:t>4</w:t>
      </w:r>
      <w:r>
        <w:rPr>
          <w:rFonts w:hint="eastAsia" w:ascii="宋体" w:cs="宋体"/>
          <w:bCs/>
          <w:sz w:val="21"/>
          <w:szCs w:val="21"/>
          <w:lang w:eastAsia="zh-CN"/>
        </w:rPr>
        <w:t>）</w:t>
      </w:r>
      <w:r>
        <w:rPr>
          <w:rFonts w:hint="eastAsia" w:ascii="宋体" w:cs="宋体"/>
          <w:bCs/>
          <w:sz w:val="21"/>
          <w:szCs w:val="21"/>
        </w:rPr>
        <w:t xml:space="preserve">工作环境温度：车载设备：-40℃— +80℃ </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val="en-US" w:eastAsia="zh-CN"/>
        </w:rPr>
      </w:pPr>
      <w:r>
        <w:rPr>
          <w:rFonts w:hint="eastAsia" w:ascii="宋体" w:cs="宋体"/>
          <w:bCs/>
          <w:sz w:val="21"/>
          <w:szCs w:val="21"/>
          <w:lang w:val="en-US" w:eastAsia="zh-CN"/>
        </w:rPr>
        <w:t>3.1.2车载主机技术要求</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rPr>
        <w:t>（</w:t>
      </w:r>
      <w:r>
        <w:rPr>
          <w:rFonts w:hint="eastAsia" w:ascii="宋体" w:cs="宋体"/>
          <w:bCs/>
          <w:sz w:val="21"/>
          <w:szCs w:val="21"/>
          <w:lang w:val="en-US" w:eastAsia="zh-CN"/>
        </w:rPr>
        <w:t>1</w:t>
      </w:r>
      <w:r>
        <w:rPr>
          <w:rFonts w:hint="eastAsia" w:ascii="宋体" w:cs="宋体"/>
          <w:bCs/>
          <w:sz w:val="21"/>
          <w:szCs w:val="21"/>
        </w:rPr>
        <w:t>）车载主机应采用工业级控制设备。</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rPr>
        <w:t>（2）车载主机使用的操作系统应满足系统控制实时性要求。</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rPr>
        <w:t>（3）车载主机与</w:t>
      </w:r>
      <w:r>
        <w:rPr>
          <w:rFonts w:hint="eastAsia" w:ascii="宋体" w:cs="宋体"/>
          <w:bCs/>
          <w:sz w:val="21"/>
          <w:szCs w:val="21"/>
          <w:lang w:eastAsia="zh-CN"/>
        </w:rPr>
        <w:t>机车监控装置</w:t>
      </w:r>
      <w:r>
        <w:rPr>
          <w:rFonts w:hint="eastAsia" w:ascii="宋体" w:cs="宋体"/>
          <w:bCs/>
          <w:sz w:val="21"/>
          <w:szCs w:val="21"/>
        </w:rPr>
        <w:t>通信接口采用</w:t>
      </w:r>
      <w:r>
        <w:rPr>
          <w:rFonts w:hint="eastAsia" w:ascii="宋体" w:cs="宋体"/>
          <w:bCs/>
          <w:sz w:val="21"/>
          <w:szCs w:val="21"/>
          <w:lang w:val="en-US" w:eastAsia="zh-CN"/>
        </w:rPr>
        <w:t>485</w:t>
      </w:r>
      <w:r>
        <w:rPr>
          <w:rFonts w:hint="eastAsia" w:ascii="宋体" w:cs="宋体"/>
          <w:bCs/>
          <w:sz w:val="21"/>
          <w:szCs w:val="21"/>
        </w:rPr>
        <w:t>总线接口。通过485 串行口</w:t>
      </w:r>
      <w:r>
        <w:rPr>
          <w:rFonts w:hint="eastAsia" w:ascii="宋体" w:cs="宋体"/>
          <w:bCs/>
          <w:sz w:val="21"/>
          <w:szCs w:val="21"/>
          <w:lang w:eastAsia="zh-CN"/>
        </w:rPr>
        <w:t>与</w:t>
      </w:r>
      <w:r>
        <w:rPr>
          <w:rFonts w:hint="eastAsia" w:ascii="宋体" w:cs="宋体"/>
          <w:bCs/>
          <w:sz w:val="21"/>
          <w:szCs w:val="21"/>
        </w:rPr>
        <w:t>监控装置连接，将调车信号送入监控装置，再由监控装置实现对机车的控制</w:t>
      </w:r>
      <w:r>
        <w:rPr>
          <w:rFonts w:hint="eastAsia" w:ascii="宋体" w:cs="宋体"/>
          <w:bCs/>
          <w:sz w:val="21"/>
          <w:szCs w:val="21"/>
          <w:lang w:eastAsia="zh-CN"/>
        </w:rPr>
        <w:t>，</w:t>
      </w:r>
      <w:r>
        <w:rPr>
          <w:rFonts w:hint="eastAsia" w:ascii="宋体" w:cs="宋体"/>
          <w:bCs/>
          <w:sz w:val="21"/>
          <w:szCs w:val="21"/>
        </w:rPr>
        <w:t xml:space="preserve">有效的防止调车作业中冒进信号造成的事故。 </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eastAsia="zh-CN"/>
        </w:rPr>
      </w:pPr>
      <w:r>
        <w:rPr>
          <w:rFonts w:hint="eastAsia" w:ascii="宋体" w:cs="宋体"/>
          <w:bCs/>
          <w:sz w:val="21"/>
          <w:szCs w:val="21"/>
          <w:lang w:eastAsia="zh-CN"/>
        </w:rPr>
        <w:t>（</w:t>
      </w:r>
      <w:r>
        <w:rPr>
          <w:rFonts w:hint="eastAsia" w:ascii="宋体" w:cs="宋体"/>
          <w:bCs/>
          <w:sz w:val="21"/>
          <w:szCs w:val="21"/>
          <w:lang w:val="en-US" w:eastAsia="zh-CN"/>
        </w:rPr>
        <w:t>4</w:t>
      </w:r>
      <w:r>
        <w:rPr>
          <w:rFonts w:hint="eastAsia" w:ascii="宋体" w:cs="宋体"/>
          <w:bCs/>
          <w:sz w:val="21"/>
          <w:szCs w:val="21"/>
          <w:lang w:eastAsia="zh-CN"/>
        </w:rPr>
        <w:t xml:space="preserve">）具有显示列车前方的地面信号并提供语音提示报警功能。 </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val="en-US" w:eastAsia="zh-CN"/>
        </w:rPr>
      </w:pPr>
      <w:r>
        <w:rPr>
          <w:rFonts w:hint="eastAsia" w:ascii="宋体" w:cs="宋体"/>
          <w:bCs/>
          <w:sz w:val="21"/>
          <w:szCs w:val="21"/>
          <w:lang w:eastAsia="zh-CN"/>
        </w:rPr>
        <w:t>（</w:t>
      </w:r>
      <w:r>
        <w:rPr>
          <w:rFonts w:hint="eastAsia" w:ascii="宋体" w:cs="宋体"/>
          <w:bCs/>
          <w:sz w:val="21"/>
          <w:szCs w:val="21"/>
          <w:lang w:val="en-US" w:eastAsia="zh-CN"/>
        </w:rPr>
        <w:t>5</w:t>
      </w:r>
      <w:r>
        <w:rPr>
          <w:rFonts w:hint="eastAsia" w:ascii="宋体" w:cs="宋体"/>
          <w:bCs/>
          <w:sz w:val="21"/>
          <w:szCs w:val="21"/>
          <w:lang w:eastAsia="zh-CN"/>
        </w:rPr>
        <w:t xml:space="preserve">）具有数据转储功能，记录系统数据。 </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rPr>
        <w:t>（</w:t>
      </w:r>
      <w:r>
        <w:rPr>
          <w:rFonts w:hint="eastAsia" w:ascii="宋体" w:cs="宋体"/>
          <w:bCs/>
          <w:sz w:val="21"/>
          <w:szCs w:val="21"/>
          <w:lang w:val="en-US" w:eastAsia="zh-CN"/>
        </w:rPr>
        <w:t>6</w:t>
      </w:r>
      <w:r>
        <w:rPr>
          <w:rFonts w:hint="eastAsia" w:ascii="宋体" w:cs="宋体"/>
          <w:bCs/>
          <w:sz w:val="21"/>
          <w:szCs w:val="21"/>
        </w:rPr>
        <w:t>）</w:t>
      </w:r>
      <w:r>
        <w:rPr>
          <w:rFonts w:hint="eastAsia" w:ascii="宋体" w:cs="宋体"/>
          <w:bCs/>
          <w:sz w:val="21"/>
          <w:szCs w:val="21"/>
          <w:lang w:eastAsia="zh-CN"/>
        </w:rPr>
        <w:t>具有</w:t>
      </w:r>
      <w:r>
        <w:rPr>
          <w:rFonts w:hint="eastAsia" w:ascii="宋体" w:cs="宋体"/>
          <w:bCs/>
          <w:sz w:val="21"/>
          <w:szCs w:val="21"/>
        </w:rPr>
        <w:t>故障报警及监测记录</w:t>
      </w:r>
      <w:r>
        <w:rPr>
          <w:rFonts w:hint="eastAsia" w:ascii="宋体" w:cs="宋体"/>
          <w:bCs/>
          <w:sz w:val="21"/>
          <w:szCs w:val="21"/>
          <w:lang w:eastAsia="zh-CN"/>
        </w:rPr>
        <w:t>功能</w:t>
      </w:r>
      <w:r>
        <w:rPr>
          <w:rFonts w:hint="eastAsia" w:ascii="宋体" w:cs="宋体"/>
          <w:bCs/>
          <w:sz w:val="21"/>
          <w:szCs w:val="21"/>
        </w:rPr>
        <w:t>。</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lang w:val="en-US" w:eastAsia="zh-CN"/>
        </w:rPr>
      </w:pPr>
      <w:r>
        <w:rPr>
          <w:rFonts w:hint="eastAsia" w:ascii="宋体" w:cs="宋体"/>
          <w:bCs/>
          <w:sz w:val="21"/>
          <w:szCs w:val="21"/>
          <w:lang w:val="en-US" w:eastAsia="zh-CN"/>
        </w:rPr>
        <w:t>*</w:t>
      </w:r>
      <w:r>
        <w:rPr>
          <w:rFonts w:hint="eastAsia" w:ascii="宋体" w:cs="宋体"/>
          <w:bCs/>
          <w:sz w:val="21"/>
          <w:szCs w:val="21"/>
        </w:rPr>
        <w:t>（</w:t>
      </w:r>
      <w:r>
        <w:rPr>
          <w:rFonts w:hint="eastAsia" w:ascii="宋体" w:cs="宋体"/>
          <w:bCs/>
          <w:sz w:val="21"/>
          <w:szCs w:val="21"/>
          <w:lang w:val="en-US" w:eastAsia="zh-CN"/>
        </w:rPr>
        <w:t>7</w:t>
      </w:r>
      <w:r>
        <w:rPr>
          <w:rFonts w:hint="eastAsia" w:ascii="宋体" w:cs="宋体"/>
          <w:bCs/>
          <w:sz w:val="21"/>
          <w:szCs w:val="21"/>
        </w:rPr>
        <w:t>）</w:t>
      </w:r>
      <w:r>
        <w:rPr>
          <w:rFonts w:hint="eastAsia" w:ascii="宋体" w:cs="宋体"/>
          <w:bCs/>
          <w:sz w:val="21"/>
          <w:szCs w:val="21"/>
          <w:lang w:eastAsia="zh-CN"/>
        </w:rPr>
        <w:t>单套机车车载设备必须满足整台电力机车（</w:t>
      </w:r>
      <w:r>
        <w:rPr>
          <w:rFonts w:hint="eastAsia" w:ascii="宋体" w:cs="宋体"/>
          <w:bCs/>
          <w:sz w:val="21"/>
          <w:szCs w:val="21"/>
          <w:lang w:val="en-US" w:eastAsia="zh-CN"/>
        </w:rPr>
        <w:t>A、B两节</w:t>
      </w:r>
      <w:r>
        <w:rPr>
          <w:rFonts w:hint="eastAsia" w:ascii="宋体" w:cs="宋体"/>
          <w:bCs/>
          <w:sz w:val="21"/>
          <w:szCs w:val="21"/>
          <w:lang w:eastAsia="zh-CN"/>
        </w:rPr>
        <w:t>）</w:t>
      </w:r>
      <w:r>
        <w:rPr>
          <w:rFonts w:hint="eastAsia" w:ascii="宋体" w:cs="宋体"/>
          <w:bCs/>
          <w:sz w:val="21"/>
          <w:szCs w:val="21"/>
          <w:lang w:val="en-US" w:eastAsia="zh-CN"/>
        </w:rPr>
        <w:t>调监使用。</w:t>
      </w:r>
    </w:p>
    <w:p>
      <w:pPr>
        <w:keepNext w:val="0"/>
        <w:keepLines w:val="0"/>
        <w:pageBreakBefore w:val="0"/>
        <w:widowControl w:val="0"/>
        <w:kinsoku/>
        <w:wordWrap/>
        <w:topLinePunct w:val="0"/>
        <w:bidi w:val="0"/>
        <w:snapToGrid/>
        <w:spacing w:line="360" w:lineRule="auto"/>
        <w:textAlignment w:val="auto"/>
        <w:outlineLvl w:val="9"/>
        <w:rPr>
          <w:rFonts w:hint="eastAsia" w:ascii="宋体" w:cs="宋体"/>
          <w:bCs/>
          <w:sz w:val="21"/>
          <w:szCs w:val="21"/>
        </w:rPr>
      </w:pPr>
      <w:r>
        <w:rPr>
          <w:rFonts w:hint="eastAsia" w:ascii="宋体" w:cs="宋体"/>
          <w:bCs/>
          <w:sz w:val="21"/>
          <w:szCs w:val="21"/>
          <w:lang w:val="en-US" w:eastAsia="zh-CN"/>
        </w:rPr>
        <w:t>*</w:t>
      </w:r>
      <w:r>
        <w:rPr>
          <w:rFonts w:hint="eastAsia" w:ascii="宋体" w:cs="宋体"/>
          <w:bCs/>
          <w:sz w:val="21"/>
          <w:szCs w:val="21"/>
          <w:lang w:eastAsia="zh-CN"/>
        </w:rPr>
        <w:t>（</w:t>
      </w:r>
      <w:r>
        <w:rPr>
          <w:rFonts w:hint="eastAsia" w:ascii="宋体" w:cs="宋体"/>
          <w:bCs/>
          <w:sz w:val="21"/>
          <w:szCs w:val="21"/>
          <w:lang w:val="en-US" w:eastAsia="zh-CN"/>
        </w:rPr>
        <w:t>8</w:t>
      </w:r>
      <w:r>
        <w:rPr>
          <w:rFonts w:hint="eastAsia" w:ascii="宋体" w:cs="宋体"/>
          <w:bCs/>
          <w:sz w:val="21"/>
          <w:szCs w:val="21"/>
          <w:lang w:eastAsia="zh-CN"/>
        </w:rPr>
        <w:t>）</w:t>
      </w:r>
      <w:r>
        <w:rPr>
          <w:rFonts w:hint="eastAsia" w:ascii="宋体" w:cs="宋体"/>
          <w:bCs/>
          <w:sz w:val="21"/>
          <w:szCs w:val="21"/>
          <w:lang w:val="en-US" w:eastAsia="zh-CN"/>
        </w:rPr>
        <w:t>为了满足招标方铁路</w:t>
      </w:r>
      <w:r>
        <w:rPr>
          <w:rFonts w:hint="eastAsia" w:ascii="宋体" w:cs="宋体"/>
          <w:bCs/>
          <w:sz w:val="21"/>
          <w:szCs w:val="21"/>
          <w:lang w:eastAsia="zh-CN"/>
        </w:rPr>
        <w:t>长交路运输需求，</w:t>
      </w:r>
      <w:r>
        <w:rPr>
          <w:rFonts w:hint="eastAsia" w:ascii="宋体" w:cs="宋体"/>
          <w:bCs/>
          <w:sz w:val="21"/>
          <w:szCs w:val="21"/>
          <w:lang w:val="en-US" w:eastAsia="zh-CN"/>
        </w:rPr>
        <w:t>电力机车调监系统必</w:t>
      </w:r>
      <w:r>
        <w:rPr>
          <w:rFonts w:hint="eastAsia" w:ascii="宋体" w:cs="宋体"/>
          <w:bCs/>
          <w:sz w:val="21"/>
          <w:szCs w:val="21"/>
          <w:lang w:eastAsia="zh-CN"/>
        </w:rPr>
        <w:t>须与朔黄铁路神池南站地面调监系统兼容，</w:t>
      </w:r>
      <w:r>
        <w:rPr>
          <w:rFonts w:hint="eastAsia" w:ascii="宋体" w:cs="宋体"/>
          <w:bCs/>
          <w:sz w:val="21"/>
          <w:szCs w:val="21"/>
          <w:lang w:val="en-US" w:eastAsia="zh-CN"/>
        </w:rPr>
        <w:t>现有</w:t>
      </w:r>
      <w:r>
        <w:rPr>
          <w:rFonts w:hint="eastAsia" w:ascii="宋体" w:cs="宋体"/>
          <w:bCs/>
          <w:sz w:val="21"/>
          <w:szCs w:val="21"/>
          <w:lang w:eastAsia="zh-CN"/>
        </w:rPr>
        <w:t>地面调监系统设备型号为</w:t>
      </w:r>
      <w:r>
        <w:rPr>
          <w:rFonts w:hint="eastAsia" w:ascii="宋体" w:cs="宋体"/>
          <w:bCs/>
          <w:sz w:val="21"/>
          <w:szCs w:val="21"/>
          <w:highlight w:val="none"/>
          <w:lang w:val="en-US" w:eastAsia="zh-CN"/>
        </w:rPr>
        <w:t>WB—05F，</w:t>
      </w:r>
      <w:r>
        <w:rPr>
          <w:rFonts w:hint="eastAsia" w:ascii="宋体" w:cs="宋体"/>
          <w:bCs/>
          <w:sz w:val="21"/>
          <w:szCs w:val="21"/>
          <w:lang w:val="en-US" w:eastAsia="zh-CN"/>
        </w:rPr>
        <w:t>生产厂家</w:t>
      </w:r>
      <w:r>
        <w:rPr>
          <w:rFonts w:hint="eastAsia" w:ascii="宋体" w:cs="宋体"/>
          <w:bCs/>
          <w:sz w:val="21"/>
          <w:szCs w:val="21"/>
          <w:lang w:eastAsia="zh-CN"/>
        </w:rPr>
        <w:t>天津文博。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cs="宋体"/>
          <w:b w:val="0"/>
          <w:bCs/>
          <w:sz w:val="21"/>
          <w:szCs w:val="21"/>
          <w:lang w:val="en-US" w:eastAsia="zh-CN"/>
        </w:rPr>
      </w:pPr>
      <w:r>
        <w:rPr>
          <w:rFonts w:hint="eastAsia" w:ascii="宋体" w:cs="宋体"/>
          <w:b w:val="0"/>
          <w:bCs/>
          <w:sz w:val="21"/>
          <w:szCs w:val="21"/>
          <w:lang w:val="en-US" w:eastAsia="zh-CN"/>
        </w:rPr>
        <w:t>3.2</w:t>
      </w:r>
      <w:r>
        <w:rPr>
          <w:rFonts w:hint="eastAsia" w:ascii="宋体" w:hAnsi="Times New Roman" w:eastAsia="宋体" w:cs="新宋体"/>
          <w:bCs/>
          <w:color w:val="000000"/>
          <w:kern w:val="0"/>
          <w:sz w:val="21"/>
          <w:szCs w:val="21"/>
          <w:lang w:val="en-US" w:eastAsia="zh-CN" w:bidi="ar-SA"/>
        </w:rPr>
        <w:t>电力机车调监系统</w:t>
      </w:r>
      <w:r>
        <w:rPr>
          <w:rFonts w:hint="eastAsia" w:ascii="宋体" w:cs="宋体"/>
          <w:b w:val="0"/>
          <w:bCs/>
          <w:sz w:val="21"/>
          <w:szCs w:val="21"/>
          <w:lang w:val="en-US" w:eastAsia="zh-CN"/>
        </w:rPr>
        <w:t>的功能</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eastAsia="宋体" w:cs="宋体"/>
          <w:sz w:val="21"/>
          <w:szCs w:val="21"/>
        </w:rPr>
        <w:t>系统能采集调车信号的状态，在机车接近调车信号时向机车传送，车载感应器将接收到的信息经调监主机处理后，按照监控装置已有的接口条件和数据格式，根据监控装置的需要向其传送，监控装置在调车状态，根据调车信号监控机车的运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eastAsia="宋体" w:cs="宋体"/>
          <w:sz w:val="21"/>
          <w:szCs w:val="21"/>
        </w:rPr>
        <w:t>系统能够识别调车信号的蓝灯、白灯和灭灯状态以及站、场位置、信号机的代码、尽头线、土挡、距离信息等。在没有调车信号（专用线、段管线）的道岔、尽头线、机车转盘、检修库等需要监控的地点前设置地面感应器也可提示、监控机车的运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kern w:val="2"/>
          <w:sz w:val="21"/>
          <w:szCs w:val="21"/>
          <w:lang w:val="en-US" w:eastAsia="zh-CN" w:bidi="ar-SA"/>
        </w:rPr>
      </w:pPr>
      <w:r>
        <w:rPr>
          <w:rFonts w:hint="eastAsia" w:ascii="宋体" w:hAnsi="宋体" w:cs="宋体"/>
          <w:b w:val="0"/>
          <w:bCs w:val="0"/>
          <w:sz w:val="21"/>
          <w:szCs w:val="21"/>
          <w:lang w:val="en-US" w:eastAsia="zh-CN"/>
        </w:rPr>
        <w:t xml:space="preserve">3.3 </w:t>
      </w:r>
      <w:r>
        <w:rPr>
          <w:rFonts w:hint="eastAsia" w:ascii="Times New Roman" w:hAnsi="Times New Roman" w:eastAsia="宋体" w:cs="Times New Roman"/>
          <w:kern w:val="2"/>
          <w:sz w:val="21"/>
          <w:szCs w:val="21"/>
          <w:lang w:val="en-US" w:eastAsia="zh-CN" w:bidi="ar-SA"/>
        </w:rPr>
        <w:t>机车设备是由车载传感器和调监主机两部分组成，如图1所示。</w:t>
      </w:r>
    </w:p>
    <w:p>
      <w:pPr>
        <w:pStyle w:val="6"/>
        <w:ind w:left="0" w:leftChars="0" w:firstLine="0" w:firstLineChars="0"/>
        <w:rPr>
          <w:rFonts w:hint="eastAsia"/>
          <w:sz w:val="21"/>
          <w:szCs w:val="21"/>
        </w:rPr>
      </w:pPr>
      <w:r>
        <w:rPr>
          <w:sz w:val="21"/>
          <w:szCs w:val="21"/>
        </w:rPr>
        <mc:AlternateContent>
          <mc:Choice Requires="wpg">
            <w:drawing>
              <wp:anchor distT="0" distB="0" distL="114300" distR="114300" simplePos="0" relativeHeight="251666432" behindDoc="0" locked="0" layoutInCell="1" allowOverlap="1">
                <wp:simplePos x="0" y="0"/>
                <wp:positionH relativeFrom="column">
                  <wp:posOffset>342900</wp:posOffset>
                </wp:positionH>
                <wp:positionV relativeFrom="paragraph">
                  <wp:posOffset>99060</wp:posOffset>
                </wp:positionV>
                <wp:extent cx="4719320" cy="2080260"/>
                <wp:effectExtent l="4445" t="4445" r="15875" b="18415"/>
                <wp:wrapNone/>
                <wp:docPr id="18" name="组合 18"/>
                <wp:cNvGraphicFramePr/>
                <a:graphic xmlns:a="http://schemas.openxmlformats.org/drawingml/2006/main">
                  <a:graphicData uri="http://schemas.microsoft.com/office/word/2010/wordprocessingGroup">
                    <wpg:wgp>
                      <wpg:cNvGrpSpPr/>
                      <wpg:grpSpPr>
                        <a:xfrm>
                          <a:off x="0" y="0"/>
                          <a:ext cx="4719320" cy="2080260"/>
                          <a:chOff x="2681" y="124045"/>
                          <a:chExt cx="7432" cy="3276"/>
                        </a:xfrm>
                      </wpg:grpSpPr>
                      <wps:wsp>
                        <wps:cNvPr id="14" name="文本框 14"/>
                        <wps:cNvSpPr txBox="1"/>
                        <wps:spPr>
                          <a:xfrm>
                            <a:off x="8621" y="124513"/>
                            <a:ext cx="1492" cy="1092"/>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pStyle w:val="7"/>
                                <w:spacing w:line="440" w:lineRule="exact"/>
                                <w:rPr>
                                  <w:rFonts w:hint="eastAsia"/>
                                </w:rPr>
                              </w:pPr>
                              <w:r>
                                <w:rPr>
                                  <w:rFonts w:hint="eastAsia"/>
                                </w:rPr>
                                <w:t>机车监控装置</w:t>
                              </w:r>
                            </w:p>
                          </w:txbxContent>
                        </wps:txbx>
                        <wps:bodyPr upright="1"/>
                      </wps:wsp>
                      <wps:wsp>
                        <wps:cNvPr id="15" name="矩形 15"/>
                        <wps:cNvSpPr/>
                        <wps:spPr>
                          <a:xfrm>
                            <a:off x="2681" y="124045"/>
                            <a:ext cx="5781" cy="3276"/>
                          </a:xfrm>
                          <a:prstGeom prst="rect">
                            <a:avLst/>
                          </a:prstGeom>
                          <a:noFill/>
                          <a:ln w="9525" cap="flat" cmpd="sng">
                            <a:solidFill>
                              <a:srgbClr val="000000"/>
                            </a:solidFill>
                            <a:prstDash val="dash"/>
                            <a:miter/>
                            <a:headEnd type="none" w="med" len="med"/>
                            <a:tailEnd type="none" w="med" len="med"/>
                          </a:ln>
                        </wps:spPr>
                        <wps:bodyPr upright="1"/>
                      </wps:wsp>
                      <wps:wsp>
                        <wps:cNvPr id="16" name="直接连接符 16"/>
                        <wps:cNvCnPr/>
                        <wps:spPr>
                          <a:xfrm>
                            <a:off x="6641" y="124981"/>
                            <a:ext cx="2051" cy="1"/>
                          </a:xfrm>
                          <a:prstGeom prst="line">
                            <a:avLst/>
                          </a:prstGeom>
                          <a:ln w="9525" cap="flat" cmpd="sng">
                            <a:solidFill>
                              <a:srgbClr val="000000"/>
                            </a:solidFill>
                            <a:prstDash val="solid"/>
                            <a:headEnd type="arrow" w="med" len="med"/>
                            <a:tailEnd type="arrow" w="med" len="med"/>
                          </a:ln>
                        </wps:spPr>
                        <wps:bodyPr upright="1"/>
                      </wps:wsp>
                      <wps:wsp>
                        <wps:cNvPr id="17" name="文本框 17"/>
                        <wps:cNvSpPr txBox="1"/>
                        <wps:spPr>
                          <a:xfrm>
                            <a:off x="7196" y="124594"/>
                            <a:ext cx="1119" cy="468"/>
                          </a:xfrm>
                          <a:prstGeom prst="rect">
                            <a:avLst/>
                          </a:prstGeom>
                          <a:noFill/>
                          <a:ln w="9525">
                            <a:noFill/>
                          </a:ln>
                        </wps:spPr>
                        <wps:txbx>
                          <w:txbxContent>
                            <w:p>
                              <w:pPr>
                                <w:rPr>
                                  <w:rFonts w:hint="eastAsia"/>
                                </w:rPr>
                              </w:pPr>
                              <w:r>
                                <w:rPr>
                                  <w:rFonts w:hint="eastAsia"/>
                                </w:rPr>
                                <w:t>485接口</w:t>
                              </w:r>
                            </w:p>
                          </w:txbxContent>
                        </wps:txbx>
                        <wps:bodyPr upright="1"/>
                      </wps:wsp>
                    </wpg:wgp>
                  </a:graphicData>
                </a:graphic>
              </wp:anchor>
            </w:drawing>
          </mc:Choice>
          <mc:Fallback>
            <w:pict>
              <v:group id="_x0000_s1026" o:spid="_x0000_s1026" o:spt="203" style="position:absolute;left:0pt;margin-left:27pt;margin-top:7.8pt;height:163.8pt;width:371.6pt;z-index:251666432;mso-width-relative:page;mso-height-relative:page;" coordorigin="2681,124045" coordsize="7432,3276" o:gfxdata="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">
                <o:lock v:ext="edit" aspectratio="f"/>
                <v:shape id="_x0000_s1026" o:spid="_x0000_s1026" o:spt="202" type="#_x0000_t202" style="position:absolute;left:8621;top:124513;height:1092;width:1492;" fillcolor="#FFFFFF" filled="t" stroked="t" coordsize="21600,21600" o:gfxdata="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PGlobgAAADbAAAA&#10;DwAAAAAAAAABACAAAAAiAAAAZHJzL2Rvd25yZXYueG1sUEsBAhQAFAAAAAgAh07iQDMvBZ47AAAA&#10;OQAAABAAAAAAAAAAAQAgAAAABwEAAGRycy9zaGFwZXhtbC54bWxQSwUGAAAAAAYABgBbAQAAsQMA&#10;AAAA&#10;">
                  <v:fill on="t" focussize="0,0"/>
                  <v:stroke weight="1.5pt" color="#000000" joinstyle="miter"/>
                  <v:imagedata o:title=""/>
                  <o:lock v:ext="edit" aspectratio="f"/>
                  <v:textbox>
                    <w:txbxContent>
                      <w:p>
                        <w:pPr>
                          <w:pStyle w:val="7"/>
                          <w:spacing w:line="440" w:lineRule="exact"/>
                          <w:rPr>
                            <w:rFonts w:hint="eastAsia"/>
                          </w:rPr>
                        </w:pPr>
                        <w:r>
                          <w:rPr>
                            <w:rFonts w:hint="eastAsia"/>
                          </w:rPr>
                          <w:t>机车监控装置</w:t>
                        </w:r>
                      </w:p>
                    </w:txbxContent>
                  </v:textbox>
                </v:shape>
                <v:rect id="_x0000_s1026" o:spid="_x0000_s1026" o:spt="1" style="position:absolute;left:2681;top:124045;height:3276;width:5781;" filled="f" stroked="t" coordsize="21600,21600" o:gfxdata="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6Km/bsAAADb&#10;AAAADwAAAAAAAAABACAAAAAiAAAAZHJzL2Rvd25yZXYueG1sUEsBAhQAFAAAAAgAh07iQDMvBZ47&#10;AAAAOQAAABAAAAAAAAAAAQAgAAAACgEAAGRycy9zaGFwZXhtbC54bWxQSwUGAAAAAAYABgBbAQAA&#10;tAMAAAAA&#10;">
                  <v:fill on="f" focussize="0,0"/>
                  <v:stroke color="#000000" joinstyle="miter" dashstyle="dash"/>
                  <v:imagedata o:title=""/>
                  <o:lock v:ext="edit" aspectratio="f"/>
                </v:rect>
                <v:line id="_x0000_s1026" o:spid="_x0000_s1026" o:spt="20" style="position:absolute;left:6641;top:124981;height:1;width:2051;" filled="f" stroked="t" coordsize="21600,21600" o:gfxdata="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yuAO8AAAA&#10;2wAAAA8AAAAAAAAAAQAgAAAAIgAAAGRycy9kb3ducmV2LnhtbFBLAQIUABQAAAAIAIdO4kAzLwWe&#10;OwAAADkAAAAQAAAAAAAAAAEAIAAAAAsBAABkcnMvc2hhcGV4bWwueG1sUEsFBgAAAAAGAAYAWwEA&#10;ALUDAAAAAA==&#10;">
                  <v:fill on="f" focussize="0,0"/>
                  <v:stroke color="#000000" joinstyle="round" startarrow="open" endarrow="open"/>
                  <v:imagedata o:title=""/>
                  <o:lock v:ext="edit" aspectratio="f"/>
                </v:line>
                <v:shape id="_x0000_s1026" o:spid="_x0000_s1026" o:spt="202" type="#_x0000_t202" style="position:absolute;left:7196;top:124594;height:468;width:1119;"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rFonts w:hint="eastAsia"/>
                          </w:rPr>
                        </w:pPr>
                        <w:r>
                          <w:rPr>
                            <w:rFonts w:hint="eastAsia"/>
                          </w:rPr>
                          <w:t>485接口</w:t>
                        </w:r>
                      </w:p>
                    </w:txbxContent>
                  </v:textbox>
                </v:shape>
              </v:group>
            </w:pict>
          </mc:Fallback>
        </mc:AlternateContent>
      </w:r>
      <w:r>
        <w:rPr>
          <w:sz w:val="21"/>
          <w:szCs w:val="21"/>
        </w:rP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396240</wp:posOffset>
                </wp:positionV>
                <wp:extent cx="1302385" cy="495300"/>
                <wp:effectExtent l="9525" t="0" r="13970" b="13335"/>
                <wp:wrapNone/>
                <wp:docPr id="7" name="文本框 7"/>
                <wp:cNvGraphicFramePr/>
                <a:graphic xmlns:a="http://schemas.openxmlformats.org/drawingml/2006/main">
                  <a:graphicData uri="http://schemas.microsoft.com/office/word/2010/wordprocessingShape">
                    <wps:wsp>
                      <wps:cNvSpPr txBox="1"/>
                      <wps:spPr>
                        <a:xfrm>
                          <a:off x="0" y="0"/>
                          <a:ext cx="1302385" cy="49530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jc w:val="center"/>
                              <w:rPr>
                                <w:rFonts w:hint="eastAsia"/>
                                <w:sz w:val="28"/>
                              </w:rPr>
                            </w:pPr>
                            <w:r>
                              <w:rPr>
                                <w:rFonts w:hint="eastAsia"/>
                                <w:sz w:val="28"/>
                              </w:rPr>
                              <w:t>调监主机</w:t>
                            </w:r>
                          </w:p>
                        </w:txbxContent>
                      </wps:txbx>
                      <wps:bodyPr upright="1"/>
                    </wps:wsp>
                  </a:graphicData>
                </a:graphic>
              </wp:anchor>
            </w:drawing>
          </mc:Choice>
          <mc:Fallback>
            <w:pict>
              <v:shape id="_x0000_s1026" o:spid="_x0000_s1026" o:spt="202" type="#_x0000_t202" style="position:absolute;left:0pt;margin-left:126pt;margin-top:31.2pt;height:39pt;width:102.55pt;z-index:251659264;mso-width-relative:page;mso-height-relative:page;" fillcolor="#FFFFFF" filled="t" stroked="t" coordsize="21600,21600" o:gfxdata="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jbic1gAAAAoBAAAPAAAAAAAAAAEAIAAAACIAAABkcnMvZG93bnJldi54bWxQSwECFAAU&#10;AAAACACHTuJA+UkSHfMBAADpAwAADgAAAAAAAAABACAAAAAlAQAAZHJzL2Uyb0RvYy54bWxQSwUG&#10;AAAAAAYABgBZAQAAigUAAAAA&#10;">
                <v:fill on="t" focussize="0,0"/>
                <v:stroke weight="1.5pt" color="#000000" joinstyle="miter"/>
                <v:imagedata o:title=""/>
                <o:lock v:ext="edit" aspectratio="f"/>
                <v:textbox>
                  <w:txbxContent>
                    <w:p>
                      <w:pPr>
                        <w:jc w:val="center"/>
                        <w:rPr>
                          <w:rFonts w:hint="eastAsia"/>
                          <w:sz w:val="28"/>
                        </w:rPr>
                      </w:pPr>
                      <w:r>
                        <w:rPr>
                          <w:rFonts w:hint="eastAsia"/>
                          <w:sz w:val="28"/>
                        </w:rPr>
                        <w:t>调监主机</w:t>
                      </w:r>
                    </w:p>
                  </w:txbxContent>
                </v:textbox>
              </v:shape>
            </w:pict>
          </mc:Fallback>
        </mc:AlternateContent>
      </w:r>
    </w:p>
    <w:p>
      <w:pPr>
        <w:pStyle w:val="6"/>
        <w:ind w:firstLine="403" w:firstLineChars="192"/>
        <w:rPr>
          <w:rFonts w:hint="eastAsia"/>
          <w:sz w:val="21"/>
          <w:szCs w:val="21"/>
        </w:rPr>
      </w:pPr>
    </w:p>
    <w:p>
      <w:pPr>
        <w:pStyle w:val="6"/>
        <w:ind w:firstLine="403" w:firstLineChars="192"/>
        <w:rPr>
          <w:rFonts w:hint="eastAsia"/>
          <w:sz w:val="21"/>
          <w:szCs w:val="21"/>
        </w:rPr>
      </w:pPr>
      <w:r>
        <w:rPr>
          <w:sz w:val="21"/>
          <w:szCs w:val="21"/>
        </w:rPr>
        <mc:AlternateContent>
          <mc:Choice Requires="wps">
            <w:drawing>
              <wp:anchor distT="0" distB="0" distL="114300" distR="114300" simplePos="0" relativeHeight="251663360" behindDoc="0" locked="0" layoutInCell="1" allowOverlap="1">
                <wp:simplePos x="0" y="0"/>
                <wp:positionH relativeFrom="column">
                  <wp:posOffset>2513965</wp:posOffset>
                </wp:positionH>
                <wp:positionV relativeFrom="paragraph">
                  <wp:posOffset>99060</wp:posOffset>
                </wp:positionV>
                <wp:extent cx="635" cy="297180"/>
                <wp:effectExtent l="48895" t="0" r="57150" b="7620"/>
                <wp:wrapNone/>
                <wp:docPr id="6" name="直接连接符 6"/>
                <wp:cNvGraphicFramePr/>
                <a:graphic xmlns:a="http://schemas.openxmlformats.org/drawingml/2006/main">
                  <a:graphicData uri="http://schemas.microsoft.com/office/word/2010/wordprocessingShape">
                    <wps:wsp>
                      <wps:cNvCnPr/>
                      <wps:spPr>
                        <a:xfrm flipH="1" flipV="1">
                          <a:off x="0" y="0"/>
                          <a:ext cx="635" cy="29718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x y;margin-left:197.95pt;margin-top:7.8pt;height:23.4pt;width:0.05pt;z-index:251663360;mso-width-relative:page;mso-height-relative:page;" filled="f" stroked="t" coordsize="21600,21600" o:gfxdata="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D4Pa72AAAAAkBAAAPAAAAAAAAAAEAIAAAACIAAABkcnMvZG93bnJldi54bWxQSwECFAAUAAAA&#10;CACHTuJAwy3BLu4BAACsAwAADgAAAAAAAAABACAAAAAnAQAAZHJzL2Uyb0RvYy54bWxQSwUGAAAA&#10;AAYABgBZAQAAhwUAAAAA&#10;">
                <v:fill on="f" focussize="0,0"/>
                <v:stroke color="#000000" joinstyle="round" endarrow="open"/>
                <v:imagedata o:title=""/>
                <o:lock v:ext="edit" aspectratio="f"/>
              </v:line>
            </w:pict>
          </mc:Fallback>
        </mc:AlternateContent>
      </w:r>
      <w:r>
        <w:rPr>
          <w:sz w:val="21"/>
          <w:szCs w:val="21"/>
        </w:rPr>
        <mc:AlternateContent>
          <mc:Choice Requires="wps">
            <w:drawing>
              <wp:anchor distT="0" distB="0" distL="114300" distR="114300" simplePos="0" relativeHeight="251668480" behindDoc="0" locked="0" layoutInCell="1" allowOverlap="1">
                <wp:simplePos x="0" y="0"/>
                <wp:positionH relativeFrom="column">
                  <wp:posOffset>2514600</wp:posOffset>
                </wp:positionH>
                <wp:positionV relativeFrom="paragraph">
                  <wp:posOffset>396240</wp:posOffset>
                </wp:positionV>
                <wp:extent cx="71056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71056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8pt;margin-top:31.2pt;height:0.05pt;width:55.95pt;z-index:251668480;mso-width-relative:page;mso-height-relative:page;" filled="f" stroked="t" coordsize="21600,21600" o:gfxdata="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eLZp9gAAAAJAQAADwAAAAAA&#10;AAABACAAAAAiAAAAZHJzL2Rvd25yZXYueG1sUEsBAhQAFAAAAAgAh07iQCQG+//aAQAAlwMAAA4A&#10;AAAAAAAAAQAgAAAAJwEAAGRycy9lMm9Eb2MueG1sUEsFBgAAAAAGAAYAWQEAAHM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67456" behindDoc="0" locked="0" layoutInCell="1" allowOverlap="1">
                <wp:simplePos x="0" y="0"/>
                <wp:positionH relativeFrom="column">
                  <wp:posOffset>1143000</wp:posOffset>
                </wp:positionH>
                <wp:positionV relativeFrom="paragraph">
                  <wp:posOffset>396240</wp:posOffset>
                </wp:positionV>
                <wp:extent cx="828675"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8286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0pt;margin-top:31.2pt;height:0.05pt;width:65.25pt;z-index:251667456;mso-width-relative:page;mso-height-relative:page;" filled="f" stroked="t" coordsize="21600,21600" o:gfxdata="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JP+zjXAAAACQEAAA8AAAAA&#10;AAAAAQAgAAAAIgAAAGRycy9kb3ducmV2LnhtbFBLAQIUABQAAAAIAIdO4kDMbdeA3AEAAJcDAAAO&#10;AAAAAAAAAAEAIAAAACYBAABkcnMvZTJvRG9jLnhtbFBLBQYAAAAABgAGAFkBAAB0BQ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65408" behindDoc="0" locked="0" layoutInCell="1" allowOverlap="1">
                <wp:simplePos x="0" y="0"/>
                <wp:positionH relativeFrom="column">
                  <wp:posOffset>3200400</wp:posOffset>
                </wp:positionH>
                <wp:positionV relativeFrom="paragraph">
                  <wp:posOffset>396240</wp:posOffset>
                </wp:positionV>
                <wp:extent cx="635" cy="297180"/>
                <wp:effectExtent l="4445" t="0" r="10160" b="7620"/>
                <wp:wrapNone/>
                <wp:docPr id="8" name="直接连接符 8"/>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31.2pt;height:23.4pt;width:0.05pt;z-index:251665408;mso-width-relative:page;mso-height-relative:page;" filled="f" stroked="t" coordsize="21600,21600" o:gfxdata="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IFzxTXAAAACgEAAA8AAAAA&#10;AAAAAQAgAAAAIgAAAGRycy9kb3ducmV2LnhtbFBLAQIUABQAAAAIAIdO4kBA4Vyv3AEAAJcDAAAO&#10;AAAAAAAAAAEAIAAAACYBAABkcnMvZTJvRG9jLnhtbFBLBQYAAAAABgAGAFkBAAB0BQ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64384" behindDoc="0" locked="0" layoutInCell="1" allowOverlap="1">
                <wp:simplePos x="0" y="0"/>
                <wp:positionH relativeFrom="column">
                  <wp:posOffset>1143000</wp:posOffset>
                </wp:positionH>
                <wp:positionV relativeFrom="paragraph">
                  <wp:posOffset>396240</wp:posOffset>
                </wp:positionV>
                <wp:extent cx="635" cy="297180"/>
                <wp:effectExtent l="4445" t="0" r="10160" b="7620"/>
                <wp:wrapNone/>
                <wp:docPr id="9" name="直接连接符 9"/>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0pt;margin-top:31.2pt;height:23.4pt;width:0.05pt;z-index:251664384;mso-width-relative:page;mso-height-relative:page;" filled="f" stroked="t" coordsize="21600,21600" o:gfxdata="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FW8m/XAAAACgEAAA8AAAAA&#10;AAAAAQAgAAAAIgAAAGRycy9kb3ducmV2LnhtbFBLAQIUABQAAAAIAIdO4kDZpYHF3AEAAJcDAAAO&#10;AAAAAAAAAAEAIAAAACYBAABkcnMvZTJvRG9jLnhtbFBLBQYAAAAABgAGAFkBAAB0BQ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62336" behindDoc="0" locked="0" layoutInCell="1" allowOverlap="1">
                <wp:simplePos x="0" y="0"/>
                <wp:positionH relativeFrom="column">
                  <wp:posOffset>1943100</wp:posOffset>
                </wp:positionH>
                <wp:positionV relativeFrom="paragraph">
                  <wp:posOffset>99060</wp:posOffset>
                </wp:positionV>
                <wp:extent cx="635" cy="297180"/>
                <wp:effectExtent l="48895" t="0" r="57150" b="7620"/>
                <wp:wrapNone/>
                <wp:docPr id="10" name="直接连接符 10"/>
                <wp:cNvGraphicFramePr/>
                <a:graphic xmlns:a="http://schemas.openxmlformats.org/drawingml/2006/main">
                  <a:graphicData uri="http://schemas.microsoft.com/office/word/2010/wordprocessingShape">
                    <wps:wsp>
                      <wps:cNvCnPr/>
                      <wps:spPr>
                        <a:xfrm flipV="1">
                          <a:off x="0" y="0"/>
                          <a:ext cx="635" cy="29718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153pt;margin-top:7.8pt;height:23.4pt;width:0.05pt;z-index:251662336;mso-width-relative:page;mso-height-relative:page;" filled="f" stroked="t" coordsize="21600,21600" o:gfxdata="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jXj9&#10;1wAAAAkBAAAPAAAAAAAAAAEAIAAAACIAAABkcnMvZG93bnJldi54bWxQSwECFAAUAAAACACHTuJA&#10;GgNJHekBAACkAwAADgAAAAAAAAABACAAAAAmAQAAZHJzL2Uyb0RvYy54bWxQSwUGAAAAAAYABgBZ&#10;AQAAgQUAAAAA&#10;">
                <v:fill on="f" focussize="0,0"/>
                <v:stroke color="#000000" joinstyle="round" endarrow="open"/>
                <v:imagedata o:title=""/>
                <o:lock v:ext="edit" aspectratio="f"/>
              </v:line>
            </w:pict>
          </mc:Fallback>
        </mc:AlternateContent>
      </w:r>
    </w:p>
    <w:p>
      <w:pPr>
        <w:pStyle w:val="6"/>
        <w:ind w:firstLine="403" w:firstLineChars="192"/>
        <w:rPr>
          <w:rFonts w:hint="eastAsia"/>
          <w:sz w:val="21"/>
          <w:szCs w:val="21"/>
        </w:rPr>
      </w:pPr>
      <w:r>
        <w:rPr>
          <w:sz w:val="21"/>
          <w:szCs w:val="21"/>
        </w:rPr>
        <mc:AlternateContent>
          <mc:Choice Requires="wps">
            <w:drawing>
              <wp:anchor distT="0" distB="0" distL="114300" distR="114300" simplePos="0" relativeHeight="251661312" behindDoc="0" locked="0" layoutInCell="1" allowOverlap="1">
                <wp:simplePos x="0" y="0"/>
                <wp:positionH relativeFrom="column">
                  <wp:posOffset>2628900</wp:posOffset>
                </wp:positionH>
                <wp:positionV relativeFrom="paragraph">
                  <wp:posOffset>297180</wp:posOffset>
                </wp:positionV>
                <wp:extent cx="1184275" cy="495300"/>
                <wp:effectExtent l="9525" t="0" r="10160" b="13335"/>
                <wp:wrapNone/>
                <wp:docPr id="11" name="文本框 11"/>
                <wp:cNvGraphicFramePr/>
                <a:graphic xmlns:a="http://schemas.openxmlformats.org/drawingml/2006/main">
                  <a:graphicData uri="http://schemas.microsoft.com/office/word/2010/wordprocessingShape">
                    <wps:wsp>
                      <wps:cNvSpPr txBox="1"/>
                      <wps:spPr>
                        <a:xfrm>
                          <a:off x="0" y="0"/>
                          <a:ext cx="1184275" cy="49530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pStyle w:val="5"/>
                              <w:tabs>
                                <w:tab w:val="right" w:leader="dot" w:pos="8302"/>
                                <w:tab w:val="clear" w:pos="1050"/>
                                <w:tab w:val="clear" w:pos="9061"/>
                              </w:tabs>
                              <w:rPr>
                                <w:rFonts w:hint="eastAsia"/>
                              </w:rPr>
                            </w:pPr>
                            <w:r>
                              <w:rPr>
                                <w:rFonts w:hint="eastAsia" w:ascii="宋体"/>
                                <w:sz w:val="30"/>
                                <w:szCs w:val="30"/>
                              </w:rPr>
                              <w:t>Ⅱ</w:t>
                            </w:r>
                            <w:r>
                              <w:rPr>
                                <w:rFonts w:hint="eastAsia"/>
                                <w:sz w:val="30"/>
                                <w:szCs w:val="30"/>
                              </w:rPr>
                              <w:t>端传感</w:t>
                            </w:r>
                            <w:r>
                              <w:rPr>
                                <w:rFonts w:hint="eastAsia"/>
                              </w:rPr>
                              <w:t>器</w:t>
                            </w:r>
                          </w:p>
                        </w:txbxContent>
                      </wps:txbx>
                      <wps:bodyPr upright="1"/>
                    </wps:wsp>
                  </a:graphicData>
                </a:graphic>
              </wp:anchor>
            </w:drawing>
          </mc:Choice>
          <mc:Fallback>
            <w:pict>
              <v:shape id="_x0000_s1026" o:spid="_x0000_s1026" o:spt="202" type="#_x0000_t202" style="position:absolute;left:0pt;margin-left:207pt;margin-top:23.4pt;height:39pt;width:93.25pt;z-index:251661312;mso-width-relative:page;mso-height-relative:page;" fillcolor="#FFFFFF" filled="t" stroked="t" coordsize="21600,21600" o:gfxdata="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z+evNYAAAAKAQAADwAAAAAAAAABACAAAAAiAAAAZHJzL2Rvd25yZXYueG1sUEsBAhQA&#10;FAAAAAgAh07iQJbxVcD0AQAA6wMAAA4AAAAAAAAAAQAgAAAAJQEAAGRycy9lMm9Eb2MueG1sUEsF&#10;BgAAAAAGAAYAWQEAAIsFAAAAAA==&#10;">
                <v:fill on="t" focussize="0,0"/>
                <v:stroke weight="1.5pt" color="#000000" joinstyle="miter"/>
                <v:imagedata o:title=""/>
                <o:lock v:ext="edit" aspectratio="f"/>
                <v:textbox>
                  <w:txbxContent>
                    <w:p>
                      <w:pPr>
                        <w:pStyle w:val="5"/>
                        <w:tabs>
                          <w:tab w:val="right" w:leader="dot" w:pos="8302"/>
                          <w:tab w:val="clear" w:pos="1050"/>
                          <w:tab w:val="clear" w:pos="9061"/>
                        </w:tabs>
                        <w:rPr>
                          <w:rFonts w:hint="eastAsia"/>
                        </w:rPr>
                      </w:pPr>
                      <w:r>
                        <w:rPr>
                          <w:rFonts w:hint="eastAsia" w:ascii="宋体"/>
                          <w:sz w:val="30"/>
                          <w:szCs w:val="30"/>
                        </w:rPr>
                        <w:t>Ⅱ</w:t>
                      </w:r>
                      <w:r>
                        <w:rPr>
                          <w:rFonts w:hint="eastAsia"/>
                          <w:sz w:val="30"/>
                          <w:szCs w:val="30"/>
                        </w:rPr>
                        <w:t>端传感</w:t>
                      </w:r>
                      <w:r>
                        <w:rPr>
                          <w:rFonts w:hint="eastAsia"/>
                        </w:rPr>
                        <w:t>器</w:t>
                      </w:r>
                    </w:p>
                  </w:txbxContent>
                </v:textbox>
              </v:shape>
            </w:pict>
          </mc:Fallback>
        </mc:AlternateContent>
      </w:r>
      <w:r>
        <w:rPr>
          <w:sz w:val="21"/>
          <w:szCs w:val="21"/>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297180</wp:posOffset>
                </wp:positionV>
                <wp:extent cx="1184275" cy="495300"/>
                <wp:effectExtent l="9525" t="0" r="10160" b="13335"/>
                <wp:wrapNone/>
                <wp:docPr id="12" name="文本框 12"/>
                <wp:cNvGraphicFramePr/>
                <a:graphic xmlns:a="http://schemas.openxmlformats.org/drawingml/2006/main">
                  <a:graphicData uri="http://schemas.microsoft.com/office/word/2010/wordprocessingShape">
                    <wps:wsp>
                      <wps:cNvSpPr txBox="1"/>
                      <wps:spPr>
                        <a:xfrm>
                          <a:off x="0" y="0"/>
                          <a:ext cx="1184275" cy="49530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pStyle w:val="5"/>
                              <w:tabs>
                                <w:tab w:val="right" w:leader="dot" w:pos="8302"/>
                                <w:tab w:val="clear" w:pos="1050"/>
                                <w:tab w:val="clear" w:pos="9061"/>
                              </w:tabs>
                              <w:rPr>
                                <w:rFonts w:hint="eastAsia"/>
                              </w:rPr>
                            </w:pPr>
                            <w:r>
                              <w:rPr>
                                <w:rFonts w:hint="eastAsia" w:ascii="宋体"/>
                                <w:sz w:val="30"/>
                                <w:szCs w:val="30"/>
                              </w:rPr>
                              <w:t>Ⅰ</w:t>
                            </w:r>
                            <w:r>
                              <w:rPr>
                                <w:rFonts w:hint="eastAsia"/>
                                <w:sz w:val="30"/>
                                <w:szCs w:val="30"/>
                              </w:rPr>
                              <w:t>端传感</w:t>
                            </w:r>
                            <w:r>
                              <w:rPr>
                                <w:rFonts w:hint="eastAsia"/>
                              </w:rPr>
                              <w:t>器</w:t>
                            </w:r>
                          </w:p>
                        </w:txbxContent>
                      </wps:txbx>
                      <wps:bodyPr upright="1"/>
                    </wps:wsp>
                  </a:graphicData>
                </a:graphic>
              </wp:anchor>
            </w:drawing>
          </mc:Choice>
          <mc:Fallback>
            <w:pict>
              <v:shape id="_x0000_s1026" o:spid="_x0000_s1026" o:spt="202" type="#_x0000_t202" style="position:absolute;left:0pt;margin-left:45pt;margin-top:23.4pt;height:39pt;width:93.25pt;z-index:251660288;mso-width-relative:page;mso-height-relative:page;" fillcolor="#FFFFFF" filled="t" stroked="t" coordsize="21600,21600" o:gfxdata="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gJokl1QAAAAkBAAAPAAAAAAAAAAEAIAAAACIAAABkcnMvZG93bnJldi54bWxQSwECFAAU&#10;AAAACACHTuJAUyrhovQBAADrAwAADgAAAAAAAAABACAAAAAkAQAAZHJzL2Uyb0RvYy54bWxQSwUG&#10;AAAAAAYABgBZAQAAigUAAAAA&#10;">
                <v:fill on="t" focussize="0,0"/>
                <v:stroke weight="1.5pt" color="#000000" joinstyle="miter"/>
                <v:imagedata o:title=""/>
                <o:lock v:ext="edit" aspectratio="f"/>
                <v:textbox>
                  <w:txbxContent>
                    <w:p>
                      <w:pPr>
                        <w:pStyle w:val="5"/>
                        <w:tabs>
                          <w:tab w:val="right" w:leader="dot" w:pos="8302"/>
                          <w:tab w:val="clear" w:pos="1050"/>
                          <w:tab w:val="clear" w:pos="9061"/>
                        </w:tabs>
                        <w:rPr>
                          <w:rFonts w:hint="eastAsia"/>
                        </w:rPr>
                      </w:pPr>
                      <w:r>
                        <w:rPr>
                          <w:rFonts w:hint="eastAsia" w:ascii="宋体"/>
                          <w:sz w:val="30"/>
                          <w:szCs w:val="30"/>
                        </w:rPr>
                        <w:t>Ⅰ</w:t>
                      </w:r>
                      <w:r>
                        <w:rPr>
                          <w:rFonts w:hint="eastAsia"/>
                          <w:sz w:val="30"/>
                          <w:szCs w:val="30"/>
                        </w:rPr>
                        <w:t>端传感</w:t>
                      </w:r>
                      <w:r>
                        <w:rPr>
                          <w:rFonts w:hint="eastAsia"/>
                        </w:rPr>
                        <w:t>器</w:t>
                      </w:r>
                    </w:p>
                  </w:txbxContent>
                </v:textbox>
              </v:shape>
            </w:pict>
          </mc:Fallback>
        </mc:AlternateContent>
      </w:r>
    </w:p>
    <w:p>
      <w:pPr>
        <w:pStyle w:val="6"/>
        <w:ind w:firstLine="403" w:firstLineChars="192"/>
        <w:rPr>
          <w:rFonts w:hint="eastAsia"/>
          <w:sz w:val="21"/>
          <w:szCs w:val="21"/>
        </w:rPr>
      </w:pPr>
    </w:p>
    <w:p>
      <w:pPr>
        <w:pStyle w:val="6"/>
        <w:ind w:firstLine="403" w:firstLineChars="192"/>
        <w:rPr>
          <w:rFonts w:hint="eastAsia"/>
          <w:sz w:val="21"/>
          <w:szCs w:val="21"/>
        </w:rPr>
      </w:pPr>
      <w:r>
        <w:rPr>
          <w:sz w:val="21"/>
          <w:szCs w:val="21"/>
        </w:rPr>
        <mc:AlternateContent>
          <mc:Choice Requires="wps">
            <w:drawing>
              <wp:anchor distT="0" distB="0" distL="114300" distR="114300" simplePos="0" relativeHeight="251669504" behindDoc="0" locked="0" layoutInCell="1" allowOverlap="1">
                <wp:simplePos x="0" y="0"/>
                <wp:positionH relativeFrom="column">
                  <wp:posOffset>1143000</wp:posOffset>
                </wp:positionH>
                <wp:positionV relativeFrom="paragraph">
                  <wp:posOffset>297180</wp:posOffset>
                </wp:positionV>
                <wp:extent cx="3434080" cy="37973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434080" cy="379730"/>
                        </a:xfrm>
                        <a:prstGeom prst="rect">
                          <a:avLst/>
                        </a:prstGeom>
                        <a:noFill/>
                        <a:ln w="9525">
                          <a:noFill/>
                        </a:ln>
                      </wps:spPr>
                      <wps:txbx>
                        <w:txbxContent>
                          <w:p>
                            <w:pPr>
                              <w:rPr>
                                <w:rFonts w:hint="eastAsia"/>
                                <w:sz w:val="24"/>
                                <w:szCs w:val="24"/>
                              </w:rPr>
                            </w:pPr>
                            <w:r>
                              <w:rPr>
                                <w:rFonts w:hint="eastAsia"/>
                                <w:sz w:val="24"/>
                                <w:szCs w:val="24"/>
                              </w:rPr>
                              <w:t>图</w:t>
                            </w:r>
                            <w:r>
                              <w:rPr>
                                <w:rFonts w:hint="eastAsia"/>
                                <w:sz w:val="24"/>
                                <w:szCs w:val="24"/>
                                <w:lang w:val="en-US" w:eastAsia="zh-CN"/>
                              </w:rPr>
                              <w:t>1</w:t>
                            </w:r>
                            <w:r>
                              <w:rPr>
                                <w:rFonts w:hint="eastAsia"/>
                                <w:sz w:val="24"/>
                                <w:szCs w:val="24"/>
                              </w:rPr>
                              <w:t>. 调车监控系统车载设备组成框图</w:t>
                            </w:r>
                          </w:p>
                        </w:txbxContent>
                      </wps:txbx>
                      <wps:bodyPr upright="1"/>
                    </wps:wsp>
                  </a:graphicData>
                </a:graphic>
              </wp:anchor>
            </w:drawing>
          </mc:Choice>
          <mc:Fallback>
            <w:pict>
              <v:shape id="_x0000_s1026" o:spid="_x0000_s1026" o:spt="202" type="#_x0000_t202" style="position:absolute;left:0pt;margin-left:90pt;margin-top:23.4pt;height:29.9pt;width:270.4pt;z-index:251669504;mso-width-relative:page;mso-height-relative:page;" filled="f" stroked="f" coordsize="21600,21600" o:gfxdata="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2yXc9YAAAAKAQAADwAAAAAAAAABACAAAAAiAAAA&#10;ZHJzL2Rvd25yZXYueG1sUEsBAhQAFAAAAAgAh07iQGnqXZOXAQAACwMAAA4AAAAAAAAAAQAgAAAA&#10;JQEAAGRycy9lMm9Eb2MueG1sUEsFBgAAAAAGAAYAWQEAAC4FAAAAAA==&#10;">
                <v:fill on="f" focussize="0,0"/>
                <v:stroke on="f"/>
                <v:imagedata o:title=""/>
                <o:lock v:ext="edit" aspectratio="f"/>
                <v:textbox>
                  <w:txbxContent>
                    <w:p>
                      <w:pPr>
                        <w:rPr>
                          <w:rFonts w:hint="eastAsia"/>
                          <w:sz w:val="24"/>
                          <w:szCs w:val="24"/>
                        </w:rPr>
                      </w:pPr>
                      <w:r>
                        <w:rPr>
                          <w:rFonts w:hint="eastAsia"/>
                          <w:sz w:val="24"/>
                          <w:szCs w:val="24"/>
                        </w:rPr>
                        <w:t>图</w:t>
                      </w:r>
                      <w:r>
                        <w:rPr>
                          <w:rFonts w:hint="eastAsia"/>
                          <w:sz w:val="24"/>
                          <w:szCs w:val="24"/>
                          <w:lang w:val="en-US" w:eastAsia="zh-CN"/>
                        </w:rPr>
                        <w:t>1</w:t>
                      </w:r>
                      <w:r>
                        <w:rPr>
                          <w:rFonts w:hint="eastAsia"/>
                          <w:sz w:val="24"/>
                          <w:szCs w:val="24"/>
                        </w:rPr>
                        <w:t>. 调车监控系统车载设备组成框图</w:t>
                      </w:r>
                    </w:p>
                  </w:txbxContent>
                </v:textbox>
              </v:shape>
            </w:pict>
          </mc:Fallback>
        </mc:AlternateContent>
      </w:r>
    </w:p>
    <w:p>
      <w:pPr>
        <w:pStyle w:val="6"/>
        <w:ind w:left="0" w:leftChars="0" w:firstLine="0" w:firstLineChars="0"/>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sz w:val="21"/>
          <w:szCs w:val="21"/>
        </w:rPr>
      </w:pPr>
      <w:r>
        <w:rPr>
          <w:rFonts w:hint="eastAsia"/>
          <w:sz w:val="21"/>
          <w:szCs w:val="21"/>
        </w:rPr>
        <w:t>当机车经过地面感应器时，地面感应器发出相应的数字信息，此时机车传感器中的接收电路将信息接收到车上，同时送入调监主机，由调监主机进行分析处理后通过485串行接口传送到机车监控装置。由机车监控装置来控制机车的运行。实现调车作业的监控。</w:t>
      </w:r>
    </w:p>
    <w:p>
      <w:pPr>
        <w:pStyle w:val="4"/>
        <w:numPr>
          <w:ilvl w:val="0"/>
          <w:numId w:val="0"/>
        </w:numPr>
        <w:tabs>
          <w:tab w:val="left" w:pos="540"/>
        </w:tabs>
        <w:spacing w:line="360" w:lineRule="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 xml:space="preserve">3.4 </w:t>
      </w:r>
      <w:r>
        <w:rPr>
          <w:rFonts w:hint="eastAsia" w:ascii="宋体" w:hAnsi="Times New Roman" w:eastAsia="宋体" w:cs="新宋体"/>
          <w:bCs/>
          <w:color w:val="000000"/>
          <w:kern w:val="0"/>
          <w:sz w:val="21"/>
          <w:szCs w:val="21"/>
          <w:lang w:val="en-US" w:eastAsia="zh-CN" w:bidi="ar-SA"/>
        </w:rPr>
        <w:t>电力机车</w:t>
      </w:r>
      <w:r>
        <w:rPr>
          <w:rFonts w:hint="eastAsia" w:ascii="宋体" w:hAnsi="宋体" w:cs="宋体"/>
          <w:b w:val="0"/>
          <w:bCs w:val="0"/>
          <w:sz w:val="21"/>
          <w:szCs w:val="21"/>
          <w:lang w:val="en-US" w:eastAsia="zh-CN"/>
        </w:rPr>
        <w:t>调监设备安装规范及指标</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（1）</w:t>
      </w:r>
      <w:r>
        <w:rPr>
          <w:rFonts w:hint="eastAsia"/>
          <w:sz w:val="21"/>
          <w:szCs w:val="21"/>
        </w:rPr>
        <w:t>机车传感器</w:t>
      </w:r>
      <w:r>
        <w:rPr>
          <w:rFonts w:hint="eastAsia"/>
          <w:sz w:val="21"/>
          <w:szCs w:val="21"/>
          <w:lang w:eastAsia="zh-CN"/>
        </w:rPr>
        <w:t>须</w:t>
      </w:r>
      <w:r>
        <w:rPr>
          <w:rFonts w:hint="eastAsia" w:ascii="宋体" w:hAnsi="宋体" w:eastAsia="宋体" w:cs="宋体"/>
          <w:sz w:val="21"/>
          <w:szCs w:val="21"/>
        </w:rPr>
        <w:t>安装在机车两端的左前部。</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安装时</w:t>
      </w:r>
      <w:r>
        <w:rPr>
          <w:rFonts w:hint="eastAsia"/>
          <w:sz w:val="21"/>
          <w:szCs w:val="21"/>
        </w:rPr>
        <w:t>机车传感器</w:t>
      </w:r>
      <w:r>
        <w:rPr>
          <w:rFonts w:hint="eastAsia" w:ascii="宋体" w:hAnsi="宋体" w:cs="宋体"/>
          <w:sz w:val="21"/>
          <w:szCs w:val="21"/>
          <w:lang w:val="en-US" w:eastAsia="zh-CN"/>
        </w:rPr>
        <w:t>位置</w:t>
      </w:r>
      <w:r>
        <w:rPr>
          <w:rFonts w:hint="eastAsia" w:ascii="宋体" w:hAnsi="宋体" w:eastAsia="宋体" w:cs="宋体"/>
          <w:sz w:val="21"/>
          <w:szCs w:val="21"/>
        </w:rPr>
        <w:t>垂直</w:t>
      </w:r>
      <w:r>
        <w:rPr>
          <w:rFonts w:hint="eastAsia" w:ascii="宋体" w:hAnsi="宋体" w:cs="宋体"/>
          <w:sz w:val="21"/>
          <w:szCs w:val="21"/>
          <w:lang w:val="en-US" w:eastAsia="zh-CN"/>
        </w:rPr>
        <w:t>于</w:t>
      </w:r>
      <w:r>
        <w:rPr>
          <w:rFonts w:hint="eastAsia" w:ascii="宋体" w:hAnsi="宋体" w:eastAsia="宋体" w:cs="宋体"/>
          <w:sz w:val="21"/>
          <w:szCs w:val="21"/>
        </w:rPr>
        <w:t>轨面。</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（3）</w:t>
      </w:r>
      <w:r>
        <w:rPr>
          <w:rFonts w:hint="eastAsia"/>
          <w:sz w:val="21"/>
          <w:szCs w:val="21"/>
        </w:rPr>
        <w:t>机车传感器</w:t>
      </w:r>
      <w:r>
        <w:rPr>
          <w:rFonts w:hint="eastAsia" w:ascii="宋体" w:hAnsi="宋体" w:eastAsia="宋体" w:cs="宋体"/>
          <w:sz w:val="21"/>
          <w:szCs w:val="21"/>
        </w:rPr>
        <w:t>底平面与钢轨上平面距离为140-300mm。</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（4）</w:t>
      </w:r>
      <w:r>
        <w:rPr>
          <w:rFonts w:hint="eastAsia"/>
          <w:sz w:val="21"/>
          <w:szCs w:val="21"/>
        </w:rPr>
        <w:t>机车传感器</w:t>
      </w:r>
      <w:r>
        <w:rPr>
          <w:rFonts w:hint="eastAsia" w:ascii="宋体" w:hAnsi="宋体" w:eastAsia="宋体" w:cs="宋体"/>
          <w:sz w:val="21"/>
          <w:szCs w:val="21"/>
        </w:rPr>
        <w:t>中心线与钢轨的中心距离为340-380mm。</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（5）</w:t>
      </w:r>
      <w:r>
        <w:rPr>
          <w:rFonts w:hint="eastAsia" w:eastAsia="宋体"/>
          <w:sz w:val="21"/>
          <w:szCs w:val="21"/>
        </w:rPr>
        <w:t>机车传感器</w:t>
      </w:r>
      <w:r>
        <w:rPr>
          <w:rFonts w:hint="eastAsia" w:ascii="宋体" w:hAnsi="宋体" w:eastAsia="宋体" w:cs="宋体"/>
          <w:sz w:val="21"/>
          <w:szCs w:val="21"/>
        </w:rPr>
        <w:t>的底部要高于</w:t>
      </w:r>
      <w:r>
        <w:rPr>
          <w:rFonts w:hint="eastAsia" w:ascii="宋体" w:hAnsi="宋体" w:cs="宋体"/>
          <w:sz w:val="21"/>
          <w:szCs w:val="21"/>
          <w:lang w:val="en-US" w:eastAsia="zh-CN"/>
        </w:rPr>
        <w:t>机车</w:t>
      </w:r>
      <w:r>
        <w:rPr>
          <w:rFonts w:hint="eastAsia" w:ascii="宋体" w:hAnsi="宋体" w:eastAsia="宋体" w:cs="宋体"/>
          <w:sz w:val="21"/>
          <w:szCs w:val="21"/>
        </w:rPr>
        <w:t>排障器。</w:t>
      </w:r>
    </w:p>
    <w:p>
      <w:pPr>
        <w:keepNext w:val="0"/>
        <w:keepLines w:val="0"/>
        <w:pageBreakBefore w:val="0"/>
        <w:widowControl w:val="0"/>
        <w:numPr>
          <w:ilvl w:val="0"/>
          <w:numId w:val="0"/>
        </w:numPr>
        <w:tabs>
          <w:tab w:val="left" w:pos="1170"/>
        </w:tabs>
        <w:kinsoku/>
        <w:wordWrap/>
        <w:overflowPunct/>
        <w:topLinePunct w:val="0"/>
        <w:autoSpaceDE/>
        <w:autoSpaceDN/>
        <w:bidi w:val="0"/>
        <w:adjustRightInd/>
        <w:snapToGrid/>
        <w:spacing w:line="360" w:lineRule="auto"/>
        <w:ind w:leftChars="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（6）</w:t>
      </w:r>
      <w:r>
        <w:rPr>
          <w:rFonts w:hint="eastAsia"/>
          <w:sz w:val="21"/>
          <w:szCs w:val="21"/>
        </w:rPr>
        <w:t>机车传感器</w:t>
      </w:r>
      <w:r>
        <w:rPr>
          <w:rFonts w:hint="eastAsia" w:ascii="宋体" w:hAnsi="宋体" w:eastAsia="宋体" w:cs="宋体"/>
          <w:sz w:val="21"/>
          <w:szCs w:val="21"/>
          <w:lang w:val="en-US" w:eastAsia="zh-CN"/>
        </w:rPr>
        <w:t>主机安装位置靠近LKJ2000监控设备</w:t>
      </w:r>
      <w:r>
        <w:rPr>
          <w:rFonts w:hint="eastAsia" w:ascii="宋体" w:hAnsi="宋体" w:cs="宋体"/>
          <w:sz w:val="21"/>
          <w:szCs w:val="21"/>
          <w:lang w:val="en-US" w:eastAsia="zh-CN"/>
        </w:rPr>
        <w:t>。</w:t>
      </w:r>
    </w:p>
    <w:p>
      <w:pPr>
        <w:pStyle w:val="8"/>
        <w:keepNext w:val="0"/>
        <w:keepLines w:val="0"/>
        <w:pageBreakBefore w:val="0"/>
        <w:widowControl w:val="0"/>
        <w:numPr>
          <w:ilvl w:val="0"/>
          <w:numId w:val="0"/>
        </w:numPr>
        <w:tabs>
          <w:tab w:val="left" w:pos="426"/>
        </w:tabs>
        <w:kinsoku/>
        <w:wordWrap/>
        <w:overflowPunct/>
        <w:topLinePunct w:val="0"/>
        <w:autoSpaceDE/>
        <w:autoSpaceDN/>
        <w:bidi w:val="0"/>
        <w:snapToGrid/>
        <w:spacing w:line="360" w:lineRule="auto"/>
        <w:ind w:left="0" w:leftChars="0" w:right="0" w:rightChars="0" w:firstLine="0" w:firstLineChars="0"/>
        <w:outlineLvl w:val="9"/>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3.5投标方按如下要求对投标设备的结构、性能进行详细描述。</w:t>
      </w:r>
    </w:p>
    <w:p>
      <w:pPr>
        <w:pStyle w:val="8"/>
        <w:keepNext w:val="0"/>
        <w:keepLines w:val="0"/>
        <w:pageBreakBefore w:val="0"/>
        <w:widowControl w:val="0"/>
        <w:numPr>
          <w:ilvl w:val="0"/>
          <w:numId w:val="0"/>
        </w:numPr>
        <w:tabs>
          <w:tab w:val="left" w:pos="426"/>
        </w:tabs>
        <w:kinsoku/>
        <w:wordWrap/>
        <w:overflowPunct/>
        <w:topLinePunct w:val="0"/>
        <w:autoSpaceDE/>
        <w:autoSpaceDN/>
        <w:bidi w:val="0"/>
        <w:snapToGrid/>
        <w:spacing w:line="360" w:lineRule="auto"/>
        <w:ind w:left="0" w:leftChars="0" w:right="0" w:rightChars="0" w:firstLine="0" w:firstLineChars="0"/>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3.5.1</w:t>
      </w:r>
      <w:r>
        <w:rPr>
          <w:rFonts w:hint="eastAsia" w:ascii="宋体" w:hAnsi="Times New Roman" w:eastAsia="宋体" w:cs="新宋体"/>
          <w:bCs/>
          <w:color w:val="000000"/>
          <w:kern w:val="0"/>
          <w:sz w:val="21"/>
          <w:szCs w:val="21"/>
          <w:lang w:val="en-US" w:eastAsia="zh-CN" w:bidi="ar-SA"/>
        </w:rPr>
        <w:t>电力机车调监系统</w:t>
      </w:r>
      <w:r>
        <w:rPr>
          <w:rFonts w:hint="eastAsia" w:ascii="宋体" w:hAnsi="宋体" w:eastAsia="宋体" w:cs="宋体"/>
          <w:bCs/>
          <w:sz w:val="21"/>
          <w:szCs w:val="21"/>
          <w:lang w:val="en-US" w:eastAsia="zh-CN"/>
        </w:rPr>
        <w:t>的构造；</w:t>
      </w:r>
    </w:p>
    <w:p>
      <w:pPr>
        <w:pStyle w:val="8"/>
        <w:keepNext w:val="0"/>
        <w:keepLines w:val="0"/>
        <w:pageBreakBefore w:val="0"/>
        <w:widowControl w:val="0"/>
        <w:numPr>
          <w:ilvl w:val="0"/>
          <w:numId w:val="0"/>
        </w:numPr>
        <w:tabs>
          <w:tab w:val="left" w:pos="426"/>
        </w:tabs>
        <w:kinsoku/>
        <w:wordWrap/>
        <w:overflowPunct/>
        <w:topLinePunct w:val="0"/>
        <w:autoSpaceDE/>
        <w:autoSpaceDN/>
        <w:bidi w:val="0"/>
        <w:snapToGrid/>
        <w:spacing w:line="360" w:lineRule="auto"/>
        <w:ind w:left="0" w:leftChars="0" w:right="0" w:rightChars="0" w:firstLine="0" w:firstLineChars="0"/>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3.5.2主要部件的规格型号、生产厂家、技术参数；</w:t>
      </w:r>
    </w:p>
    <w:p>
      <w:pPr>
        <w:pStyle w:val="8"/>
        <w:keepNext w:val="0"/>
        <w:keepLines w:val="0"/>
        <w:pageBreakBefore w:val="0"/>
        <w:widowControl w:val="0"/>
        <w:numPr>
          <w:ilvl w:val="0"/>
          <w:numId w:val="0"/>
        </w:numPr>
        <w:tabs>
          <w:tab w:val="left" w:pos="426"/>
        </w:tabs>
        <w:kinsoku/>
        <w:wordWrap/>
        <w:overflowPunct/>
        <w:topLinePunct w:val="0"/>
        <w:autoSpaceDE/>
        <w:autoSpaceDN/>
        <w:bidi w:val="0"/>
        <w:snapToGrid/>
        <w:spacing w:line="360" w:lineRule="auto"/>
        <w:ind w:left="0" w:leftChars="0" w:right="0" w:rightChars="0" w:firstLine="0" w:firstLineChars="0"/>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3.5.3</w:t>
      </w:r>
      <w:r>
        <w:rPr>
          <w:rFonts w:hint="eastAsia" w:ascii="宋体" w:hAnsi="Times New Roman" w:eastAsia="宋体" w:cs="新宋体"/>
          <w:bCs/>
          <w:color w:val="000000"/>
          <w:kern w:val="0"/>
          <w:sz w:val="21"/>
          <w:szCs w:val="21"/>
          <w:lang w:val="en-US" w:eastAsia="zh-CN" w:bidi="ar-SA"/>
        </w:rPr>
        <w:t>电力机车调监系统</w:t>
      </w:r>
      <w:r>
        <w:rPr>
          <w:rFonts w:hint="eastAsia" w:ascii="宋体" w:hAnsi="宋体" w:eastAsia="宋体" w:cs="宋体"/>
          <w:bCs/>
          <w:sz w:val="21"/>
          <w:szCs w:val="21"/>
          <w:lang w:val="en-US" w:eastAsia="zh-CN"/>
        </w:rPr>
        <w:t>的主要技术指标；</w:t>
      </w:r>
    </w:p>
    <w:p>
      <w:pPr>
        <w:pStyle w:val="8"/>
        <w:keepNext w:val="0"/>
        <w:keepLines w:val="0"/>
        <w:pageBreakBefore w:val="0"/>
        <w:widowControl w:val="0"/>
        <w:numPr>
          <w:ilvl w:val="0"/>
          <w:numId w:val="0"/>
        </w:numPr>
        <w:tabs>
          <w:tab w:val="left" w:pos="426"/>
        </w:tabs>
        <w:kinsoku/>
        <w:wordWrap/>
        <w:overflowPunct/>
        <w:topLinePunct w:val="0"/>
        <w:autoSpaceDE/>
        <w:autoSpaceDN/>
        <w:bidi w:val="0"/>
        <w:snapToGrid/>
        <w:spacing w:line="360" w:lineRule="auto"/>
        <w:ind w:left="0" w:leftChars="0" w:right="0" w:rightChars="0" w:firstLine="0" w:firstLineChars="0"/>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3.5.4其它技术描述。</w:t>
      </w:r>
    </w:p>
    <w:p>
      <w:pPr>
        <w:spacing w:line="400" w:lineRule="exact"/>
        <w:rPr>
          <w:rFonts w:ascii="宋体" w:eastAsia="宋体" w:cs="宋体"/>
          <w:b w:val="0"/>
          <w:bCs/>
          <w:sz w:val="21"/>
          <w:szCs w:val="21"/>
        </w:rPr>
      </w:pPr>
      <w:r>
        <w:rPr>
          <w:rFonts w:hint="eastAsia" w:ascii="宋体" w:cs="宋体"/>
          <w:b w:val="0"/>
          <w:bCs/>
          <w:sz w:val="21"/>
          <w:szCs w:val="21"/>
          <w:lang w:val="en-US" w:eastAsia="zh-CN"/>
        </w:rPr>
        <w:t>4.</w:t>
      </w:r>
      <w:r>
        <w:rPr>
          <w:rFonts w:hint="eastAsia" w:ascii="宋体" w:eastAsia="宋体" w:cs="宋体"/>
          <w:b w:val="0"/>
          <w:bCs/>
          <w:sz w:val="21"/>
          <w:szCs w:val="21"/>
        </w:rPr>
        <w:t>供货范围</w:t>
      </w:r>
      <w:bookmarkEnd w:id="3"/>
    </w:p>
    <w:p>
      <w:pPr>
        <w:spacing w:line="400" w:lineRule="exact"/>
        <w:ind w:firstLine="420" w:firstLineChars="200"/>
        <w:rPr>
          <w:rFonts w:hint="eastAsia" w:ascii="宋体" w:eastAsia="宋体" w:cs="宋体"/>
          <w:color w:val="auto"/>
          <w:sz w:val="21"/>
          <w:szCs w:val="21"/>
        </w:rPr>
      </w:pPr>
      <w:bookmarkStart w:id="4" w:name="_Toc469667134"/>
      <w:r>
        <w:rPr>
          <w:rFonts w:hint="eastAsia" w:ascii="宋体" w:eastAsia="宋体" w:cs="宋体"/>
          <w:color w:val="auto"/>
          <w:sz w:val="21"/>
          <w:szCs w:val="21"/>
        </w:rPr>
        <w:t>完整的、全新的、符合制造标准的、满足本</w:t>
      </w:r>
      <w:r>
        <w:rPr>
          <w:rFonts w:hint="eastAsia" w:ascii="宋体" w:cs="宋体"/>
          <w:color w:val="auto"/>
          <w:sz w:val="21"/>
          <w:szCs w:val="21"/>
          <w:lang w:eastAsia="zh-CN"/>
        </w:rPr>
        <w:t>技术规范书</w:t>
      </w:r>
      <w:r>
        <w:rPr>
          <w:rFonts w:hint="eastAsia" w:ascii="宋体" w:eastAsia="宋体" w:cs="宋体"/>
          <w:color w:val="auto"/>
          <w:sz w:val="21"/>
          <w:szCs w:val="21"/>
        </w:rPr>
        <w:t>各项条件及技术要求的</w:t>
      </w:r>
      <w:r>
        <w:rPr>
          <w:rFonts w:hint="eastAsia" w:ascii="宋体" w:hAnsi="Times New Roman" w:eastAsia="宋体" w:cs="新宋体"/>
          <w:bCs/>
          <w:color w:val="000000"/>
          <w:kern w:val="0"/>
          <w:sz w:val="21"/>
          <w:szCs w:val="21"/>
          <w:lang w:val="en-US" w:eastAsia="zh-CN" w:bidi="ar-SA"/>
        </w:rPr>
        <w:t>电力机车调监系统</w:t>
      </w:r>
      <w:r>
        <w:rPr>
          <w:rFonts w:hint="eastAsia" w:ascii="宋体" w:cs="宋体"/>
          <w:color w:val="auto"/>
          <w:sz w:val="21"/>
          <w:szCs w:val="21"/>
          <w:lang w:val="en-US" w:eastAsia="zh-CN"/>
        </w:rPr>
        <w:t>30套</w:t>
      </w:r>
      <w:r>
        <w:rPr>
          <w:rFonts w:hint="eastAsia" w:ascii="宋体" w:eastAsia="宋体" w:cs="宋体"/>
          <w:color w:val="auto"/>
          <w:sz w:val="21"/>
          <w:szCs w:val="21"/>
        </w:rPr>
        <w:t>。其中包括安装调试设备所必需的全部零件和材料（如连接件、</w:t>
      </w:r>
      <w:r>
        <w:rPr>
          <w:rFonts w:hint="eastAsia" w:ascii="宋体" w:cs="宋体"/>
          <w:color w:val="auto"/>
          <w:sz w:val="21"/>
          <w:szCs w:val="21"/>
          <w:lang w:val="en-US" w:eastAsia="zh-CN"/>
        </w:rPr>
        <w:t>支架</w:t>
      </w:r>
      <w:r>
        <w:rPr>
          <w:rFonts w:hint="eastAsia" w:ascii="宋体" w:eastAsia="宋体" w:cs="宋体"/>
          <w:color w:val="auto"/>
          <w:sz w:val="21"/>
          <w:szCs w:val="21"/>
        </w:rPr>
        <w:t>等）。供货范围详见下表</w:t>
      </w:r>
      <w:r>
        <w:rPr>
          <w:rFonts w:hint="eastAsia" w:ascii="宋体" w:cs="宋体"/>
          <w:color w:val="auto"/>
          <w:sz w:val="21"/>
          <w:szCs w:val="21"/>
          <w:lang w:val="en-US" w:eastAsia="zh-CN"/>
        </w:rPr>
        <w:t>(可不限于此）</w:t>
      </w:r>
      <w:r>
        <w:rPr>
          <w:rFonts w:hint="eastAsia" w:ascii="宋体" w:eastAsia="宋体" w:cs="宋体"/>
          <w:color w:val="auto"/>
          <w:sz w:val="21"/>
          <w:szCs w:val="21"/>
        </w:rPr>
        <w:t>。</w:t>
      </w:r>
    </w:p>
    <w:tbl>
      <w:tblPr>
        <w:tblStyle w:val="10"/>
        <w:tblpPr w:leftFromText="180" w:rightFromText="180" w:vertAnchor="text" w:horzAnchor="margin" w:tblpXSpec="right" w:tblpY="2"/>
        <w:tblW w:w="8525" w:type="dxa"/>
        <w:tblInd w:w="-19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9"/>
        <w:gridCol w:w="2563"/>
        <w:gridCol w:w="1829"/>
        <w:gridCol w:w="1610"/>
        <w:gridCol w:w="1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9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ind w:right="0"/>
              <w:jc w:val="center"/>
              <w:outlineLvl w:val="9"/>
              <w:rPr>
                <w:rFonts w:hint="eastAsia" w:ascii="宋体"/>
                <w:bCs/>
                <w:sz w:val="21"/>
                <w:szCs w:val="21"/>
              </w:rPr>
            </w:pPr>
            <w:r>
              <w:rPr>
                <w:rFonts w:hint="eastAsia" w:ascii="宋体"/>
                <w:bCs/>
                <w:sz w:val="21"/>
                <w:szCs w:val="21"/>
              </w:rPr>
              <w:t>序号</w:t>
            </w:r>
          </w:p>
        </w:tc>
        <w:tc>
          <w:tcPr>
            <w:tcW w:w="25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ind w:right="0"/>
              <w:jc w:val="center"/>
              <w:outlineLvl w:val="9"/>
              <w:rPr>
                <w:rFonts w:hint="eastAsia" w:ascii="宋体"/>
                <w:bCs/>
                <w:sz w:val="21"/>
                <w:szCs w:val="21"/>
              </w:rPr>
            </w:pPr>
            <w:r>
              <w:rPr>
                <w:rFonts w:hint="eastAsia" w:ascii="宋体"/>
                <w:bCs/>
                <w:sz w:val="21"/>
                <w:szCs w:val="21"/>
              </w:rPr>
              <w:t>名</w:t>
            </w:r>
            <w:r>
              <w:rPr>
                <w:rFonts w:hint="eastAsia" w:ascii="宋体"/>
                <w:bCs/>
                <w:sz w:val="21"/>
                <w:szCs w:val="21"/>
                <w:lang w:val="en-US" w:eastAsia="zh-CN"/>
              </w:rPr>
              <w:t xml:space="preserve">  </w:t>
            </w:r>
            <w:r>
              <w:rPr>
                <w:rFonts w:hint="eastAsia" w:ascii="宋体"/>
                <w:bCs/>
                <w:sz w:val="21"/>
                <w:szCs w:val="21"/>
              </w:rPr>
              <w:t>称</w:t>
            </w:r>
          </w:p>
        </w:tc>
        <w:tc>
          <w:tcPr>
            <w:tcW w:w="1829" w:type="dxa"/>
            <w:tcBorders>
              <w:top w:val="single" w:color="auto" w:sz="4" w:space="0"/>
              <w:left w:val="nil"/>
              <w:bottom w:val="single" w:color="auto" w:sz="4" w:space="0"/>
              <w:right w:val="single" w:color="auto" w:sz="4" w:space="0"/>
              <w:tl2br w:val="nil"/>
              <w:tr2bl w:val="nil"/>
            </w:tcBorders>
            <w:vAlign w:val="center"/>
          </w:tcPr>
          <w:p>
            <w:pPr>
              <w:widowControl/>
              <w:spacing w:line="400" w:lineRule="exact"/>
              <w:jc w:val="center"/>
              <w:rPr>
                <w:sz w:val="21"/>
                <w:szCs w:val="21"/>
              </w:rPr>
            </w:pPr>
            <w:r>
              <w:rPr>
                <w:rFonts w:hint="eastAsia" w:ascii="宋体"/>
                <w:color w:val="000000"/>
                <w:sz w:val="21"/>
                <w:szCs w:val="21"/>
              </w:rPr>
              <w:t>单位</w:t>
            </w:r>
          </w:p>
        </w:tc>
        <w:tc>
          <w:tcPr>
            <w:tcW w:w="16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ind w:right="0"/>
              <w:jc w:val="center"/>
              <w:outlineLvl w:val="9"/>
              <w:rPr>
                <w:rFonts w:hint="eastAsia" w:ascii="宋体"/>
                <w:bCs/>
                <w:sz w:val="21"/>
                <w:szCs w:val="21"/>
              </w:rPr>
            </w:pPr>
            <w:r>
              <w:rPr>
                <w:rFonts w:hint="eastAsia" w:ascii="宋体"/>
                <w:bCs/>
                <w:sz w:val="21"/>
                <w:szCs w:val="21"/>
              </w:rPr>
              <w:t>数量</w:t>
            </w:r>
          </w:p>
        </w:tc>
        <w:tc>
          <w:tcPr>
            <w:tcW w:w="160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ind w:right="0"/>
              <w:jc w:val="center"/>
              <w:outlineLvl w:val="9"/>
              <w:rPr>
                <w:rFonts w:hint="eastAsia" w:ascii="宋体" w:eastAsia="宋体"/>
                <w:bCs/>
                <w:sz w:val="21"/>
                <w:szCs w:val="21"/>
                <w:lang w:eastAsia="zh-CN"/>
              </w:rPr>
            </w:pPr>
            <w:r>
              <w:rPr>
                <w:rFonts w:hint="eastAsia" w:ascii="宋体"/>
                <w:bCs/>
                <w:sz w:val="21"/>
                <w:szCs w:val="21"/>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91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spacing w:line="400" w:lineRule="exact"/>
              <w:jc w:val="center"/>
              <w:rPr>
                <w:rFonts w:hint="eastAsia" w:ascii="宋体" w:eastAsia="宋体"/>
                <w:bCs/>
                <w:sz w:val="21"/>
                <w:szCs w:val="21"/>
                <w:lang w:val="en-US" w:eastAsia="zh-CN"/>
              </w:rPr>
            </w:pPr>
            <w:r>
              <w:rPr>
                <w:rFonts w:hint="eastAsia" w:ascii="宋体"/>
                <w:bCs/>
                <w:sz w:val="21"/>
                <w:szCs w:val="21"/>
                <w:lang w:val="en-US" w:eastAsia="zh-CN"/>
              </w:rPr>
              <w:t>1</w:t>
            </w:r>
          </w:p>
        </w:tc>
        <w:tc>
          <w:tcPr>
            <w:tcW w:w="2563"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spacing w:line="400" w:lineRule="exact"/>
              <w:jc w:val="center"/>
              <w:rPr>
                <w:rFonts w:hint="eastAsia" w:ascii="宋体" w:eastAsia="宋体"/>
                <w:bCs/>
                <w:sz w:val="21"/>
                <w:szCs w:val="21"/>
                <w:lang w:eastAsia="zh-CN"/>
              </w:rPr>
            </w:pPr>
            <w:r>
              <w:rPr>
                <w:rFonts w:hint="eastAsia" w:ascii="宋体" w:hAnsi="Times New Roman" w:eastAsia="宋体" w:cs="新宋体"/>
                <w:bCs/>
                <w:color w:val="000000"/>
                <w:kern w:val="0"/>
                <w:sz w:val="21"/>
                <w:szCs w:val="21"/>
                <w:lang w:val="en-US" w:eastAsia="zh-CN" w:bidi="ar-SA"/>
              </w:rPr>
              <w:t>电力机车调监系统</w:t>
            </w:r>
          </w:p>
        </w:tc>
        <w:tc>
          <w:tcPr>
            <w:tcW w:w="1829" w:type="dxa"/>
            <w:tcBorders>
              <w:top w:val="nil"/>
              <w:left w:val="nil"/>
              <w:bottom w:val="single" w:color="auto" w:sz="4" w:space="0"/>
              <w:right w:val="single" w:color="auto" w:sz="4" w:space="0"/>
              <w:tl2br w:val="nil"/>
              <w:tr2bl w:val="nil"/>
            </w:tcBorders>
            <w:vAlign w:val="center"/>
          </w:tcPr>
          <w:p>
            <w:pPr>
              <w:widowControl/>
              <w:spacing w:line="400" w:lineRule="exact"/>
              <w:jc w:val="center"/>
              <w:rPr>
                <w:rFonts w:hint="eastAsia" w:eastAsia="宋体"/>
                <w:sz w:val="21"/>
                <w:szCs w:val="21"/>
                <w:lang w:eastAsia="zh-CN"/>
              </w:rPr>
            </w:pPr>
            <w:r>
              <w:rPr>
                <w:rFonts w:hint="eastAsia" w:ascii="宋体"/>
                <w:color w:val="000000"/>
                <w:sz w:val="21"/>
                <w:szCs w:val="21"/>
                <w:lang w:eastAsia="zh-CN"/>
              </w:rPr>
              <w:t>套</w:t>
            </w:r>
          </w:p>
        </w:tc>
        <w:tc>
          <w:tcPr>
            <w:tcW w:w="16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spacing w:line="400" w:lineRule="exact"/>
              <w:jc w:val="center"/>
              <w:rPr>
                <w:rFonts w:hint="eastAsia" w:ascii="宋体" w:eastAsia="宋体"/>
                <w:bCs/>
                <w:sz w:val="21"/>
                <w:szCs w:val="21"/>
                <w:lang w:val="en-US" w:eastAsia="zh-CN"/>
              </w:rPr>
            </w:pPr>
            <w:r>
              <w:rPr>
                <w:rFonts w:hint="eastAsia" w:ascii="宋体"/>
                <w:bCs/>
                <w:sz w:val="21"/>
                <w:szCs w:val="21"/>
                <w:lang w:val="en-US" w:eastAsia="zh-CN"/>
              </w:rPr>
              <w:t>30</w:t>
            </w:r>
          </w:p>
        </w:tc>
        <w:tc>
          <w:tcPr>
            <w:tcW w:w="16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spacing w:line="400" w:lineRule="exact"/>
              <w:jc w:val="center"/>
              <w:rPr>
                <w:rFonts w:hint="eastAsia" w:ascii="宋体"/>
                <w:bCs/>
                <w:sz w:val="21"/>
                <w:szCs w:val="21"/>
                <w:lang w:val="en-US" w:eastAsia="zh-CN"/>
              </w:rPr>
            </w:pPr>
          </w:p>
        </w:tc>
      </w:tr>
      <w:bookmarkEnd w:id="4"/>
    </w:tbl>
    <w:p>
      <w:pPr>
        <w:keepNext/>
        <w:spacing w:before="62" w:beforeLines="20" w:after="62" w:afterLines="20"/>
        <w:outlineLvl w:val="1"/>
        <w:rPr>
          <w:rFonts w:hint="eastAsia" w:ascii="宋体" w:hAnsi="宋体" w:eastAsia="宋体" w:cs="宋体"/>
          <w:b w:val="0"/>
          <w:bCs w:val="0"/>
          <w:sz w:val="21"/>
          <w:szCs w:val="21"/>
        </w:rPr>
      </w:pPr>
      <w:bookmarkStart w:id="5" w:name="_Toc9161"/>
      <w:r>
        <w:rPr>
          <w:rFonts w:hint="eastAsia" w:ascii="宋体" w:hAnsi="宋体" w:eastAsia="宋体" w:cs="宋体"/>
          <w:b w:val="0"/>
          <w:bCs w:val="0"/>
          <w:sz w:val="21"/>
          <w:szCs w:val="21"/>
        </w:rPr>
        <w:t>5.技术资料</w:t>
      </w:r>
      <w:bookmarkEnd w:id="5"/>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hAnsi="宋体" w:eastAsia="宋体" w:cs="宋体"/>
          <w:bCs/>
          <w:sz w:val="21"/>
          <w:szCs w:val="21"/>
        </w:rPr>
      </w:pPr>
      <w:r>
        <w:rPr>
          <w:rFonts w:hint="eastAsia" w:ascii="宋体" w:hAnsi="宋体" w:eastAsia="宋体" w:cs="宋体"/>
          <w:bCs/>
          <w:sz w:val="21"/>
          <w:szCs w:val="21"/>
          <w:lang w:val="en-US" w:eastAsia="zh-CN"/>
        </w:rPr>
        <w:t>5.1</w:t>
      </w:r>
      <w:r>
        <w:rPr>
          <w:rFonts w:hint="eastAsia" w:ascii="宋体"/>
          <w:sz w:val="21"/>
          <w:szCs w:val="21"/>
          <w:highlight w:val="none"/>
        </w:rPr>
        <w:t>投标方必随设备交付的技术资料有：基础资料（包括出厂测试报告）、原产地证明1套，《操作手册》、《配件图册》、《保养维修手册》各</w:t>
      </w:r>
      <w:r>
        <w:rPr>
          <w:rFonts w:hint="eastAsia" w:ascii="宋体"/>
          <w:sz w:val="21"/>
          <w:szCs w:val="21"/>
          <w:highlight w:val="none"/>
          <w:lang w:val="en-US" w:eastAsia="zh-CN"/>
        </w:rPr>
        <w:t>5</w:t>
      </w:r>
      <w:r>
        <w:rPr>
          <w:rFonts w:hint="eastAsia" w:ascii="宋体"/>
          <w:sz w:val="21"/>
          <w:szCs w:val="21"/>
          <w:highlight w:val="none"/>
        </w:rPr>
        <w:t>套，产品合格证</w:t>
      </w:r>
      <w:r>
        <w:rPr>
          <w:rFonts w:hint="eastAsia" w:ascii="宋体"/>
          <w:sz w:val="21"/>
          <w:szCs w:val="21"/>
          <w:highlight w:val="none"/>
          <w:lang w:val="en-US" w:eastAsia="zh-CN"/>
        </w:rPr>
        <w:t>1</w:t>
      </w:r>
      <w:r>
        <w:rPr>
          <w:rFonts w:hint="eastAsia" w:ascii="宋体"/>
          <w:sz w:val="21"/>
          <w:szCs w:val="21"/>
          <w:highlight w:val="none"/>
        </w:rPr>
        <w:t>套</w:t>
      </w:r>
      <w:r>
        <w:rPr>
          <w:rFonts w:hint="eastAsia" w:ascii="宋体"/>
          <w:sz w:val="21"/>
          <w:szCs w:val="21"/>
          <w:highlight w:val="none"/>
          <w:lang w:eastAsia="zh-CN"/>
        </w:rPr>
        <w:t>，</w:t>
      </w:r>
      <w:r>
        <w:rPr>
          <w:rFonts w:hint="eastAsia" w:ascii="宋体"/>
          <w:sz w:val="21"/>
          <w:szCs w:val="21"/>
          <w:highlight w:val="none"/>
          <w:lang w:val="en-US" w:eastAsia="zh-CN"/>
        </w:rPr>
        <w:t>并提供设备竣工档案4套（招投标文件、中标通知书、评标报告、合同、技术协议、验收纪要、验收报告、产品合格证等）及电子光盘2套。</w:t>
      </w:r>
    </w:p>
    <w:p>
      <w:pPr>
        <w:spacing w:line="36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5.1.1</w:t>
      </w:r>
      <w:r>
        <w:rPr>
          <w:rFonts w:hint="eastAsia" w:ascii="宋体" w:hAnsi="宋体" w:eastAsia="宋体" w:cs="宋体"/>
          <w:bCs/>
          <w:sz w:val="21"/>
          <w:szCs w:val="21"/>
        </w:rPr>
        <w:t>《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spacing w:line="36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5.1.2</w:t>
      </w:r>
      <w:r>
        <w:rPr>
          <w:rFonts w:hint="eastAsia" w:ascii="宋体" w:hAnsi="宋体" w:eastAsia="宋体" w:cs="宋体"/>
          <w:bCs/>
          <w:sz w:val="21"/>
          <w:szCs w:val="21"/>
        </w:rPr>
        <w:t xml:space="preserve">《保养维修手册》中要求详列有关检修方法及技术标准；详列设备的日常点检、安全注意事项。 </w:t>
      </w:r>
    </w:p>
    <w:p>
      <w:pPr>
        <w:spacing w:line="36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5.1.3</w:t>
      </w:r>
      <w:r>
        <w:rPr>
          <w:rFonts w:hint="eastAsia" w:ascii="宋体" w:hAnsi="宋体" w:eastAsia="宋体" w:cs="宋体"/>
          <w:bCs/>
          <w:sz w:val="21"/>
          <w:szCs w:val="21"/>
        </w:rPr>
        <w:t>《操作手册》、《保养维修手册》、《配件图册》分开或集成均可以。</w:t>
      </w:r>
    </w:p>
    <w:p>
      <w:pPr>
        <w:spacing w:line="360" w:lineRule="auto"/>
        <w:rPr>
          <w:rFonts w:hint="eastAsia" w:ascii="宋体" w:hAnsi="宋体" w:eastAsia="宋体" w:cs="宋体"/>
          <w:bCs/>
          <w:sz w:val="21"/>
          <w:szCs w:val="21"/>
        </w:rPr>
      </w:pPr>
      <w:r>
        <w:rPr>
          <w:rFonts w:hint="eastAsia" w:ascii="宋体" w:hAnsi="宋体" w:eastAsia="宋体" w:cs="宋体"/>
          <w:bCs/>
          <w:sz w:val="21"/>
          <w:szCs w:val="21"/>
          <w:lang w:val="en-US" w:eastAsia="zh-CN"/>
        </w:rPr>
        <w:t>5.2</w:t>
      </w:r>
      <w:r>
        <w:rPr>
          <w:rFonts w:hint="eastAsia" w:ascii="宋体" w:hAnsi="宋体" w:eastAsia="宋体" w:cs="宋体"/>
          <w:bCs/>
          <w:sz w:val="21"/>
          <w:szCs w:val="21"/>
          <w:lang w:eastAsia="zh-CN"/>
        </w:rPr>
        <w:t>投标方</w:t>
      </w:r>
      <w:r>
        <w:rPr>
          <w:rFonts w:hint="eastAsia" w:ascii="宋体" w:hAnsi="宋体" w:eastAsia="宋体" w:cs="宋体"/>
          <w:bCs/>
          <w:sz w:val="21"/>
          <w:szCs w:val="21"/>
        </w:rPr>
        <w:t>必须交付全新的、完整的、与提供设备相符的、招标方认可的技术资料和图纸（包括纸质版本与电子版本）。对于缺失损坏、不符合要求的技术资料和图纸，投标方在30日内，补齐、更换。</w:t>
      </w:r>
      <w:r>
        <w:rPr>
          <w:rFonts w:hint="eastAsia" w:ascii="宋体" w:hAnsi="宋体" w:eastAsia="宋体" w:cs="宋体"/>
          <w:bCs/>
          <w:color w:val="000000"/>
          <w:kern w:val="0"/>
          <w:sz w:val="21"/>
          <w:szCs w:val="21"/>
        </w:rPr>
        <w:t>投标方将1套</w:t>
      </w:r>
      <w:r>
        <w:rPr>
          <w:rFonts w:hint="eastAsia" w:ascii="宋体" w:hAnsi="宋体" w:eastAsia="宋体" w:cs="宋体"/>
          <w:bCs/>
          <w:sz w:val="21"/>
          <w:szCs w:val="21"/>
        </w:rPr>
        <w:t>电子版文件，分别存储于U盘中与纸质版本一并交付。招标方出于培训目的，有权复制交付的技术资料和图纸。</w:t>
      </w:r>
    </w:p>
    <w:p>
      <w:pPr>
        <w:keepNext/>
        <w:spacing w:before="62" w:beforeLines="20" w:after="62" w:afterLines="20"/>
        <w:outlineLvl w:val="1"/>
        <w:rPr>
          <w:rFonts w:hint="eastAsia" w:ascii="宋体" w:hAnsi="宋体" w:eastAsia="宋体" w:cs="宋体"/>
          <w:sz w:val="21"/>
          <w:szCs w:val="21"/>
        </w:rPr>
      </w:pPr>
      <w:bookmarkStart w:id="6" w:name="_Toc22183"/>
      <w:bookmarkStart w:id="7" w:name="_Toc470071178"/>
      <w:r>
        <w:rPr>
          <w:rFonts w:hint="eastAsia" w:ascii="宋体" w:hAnsi="宋体" w:eastAsia="宋体" w:cs="宋体"/>
          <w:sz w:val="21"/>
          <w:szCs w:val="21"/>
        </w:rPr>
        <w:t>6.技术服务及培训</w:t>
      </w:r>
      <w:bookmarkEnd w:id="6"/>
    </w:p>
    <w:p>
      <w:pPr>
        <w:spacing w:line="360" w:lineRule="auto"/>
        <w:rPr>
          <w:rFonts w:hint="eastAsia" w:ascii="宋体" w:hAnsi="宋体" w:eastAsia="宋体" w:cs="宋体"/>
          <w:sz w:val="21"/>
          <w:szCs w:val="21"/>
        </w:rPr>
      </w:pPr>
      <w:r>
        <w:rPr>
          <w:rFonts w:hint="eastAsia" w:ascii="宋体" w:hAnsi="宋体" w:eastAsia="宋体" w:cs="宋体"/>
          <w:sz w:val="21"/>
          <w:szCs w:val="21"/>
        </w:rPr>
        <w:t>6.1技术服务</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360" w:lineRule="auto"/>
        <w:rPr>
          <w:rFonts w:hint="eastAsia" w:ascii="宋体" w:hAnsi="宋体" w:eastAsia="宋体" w:cs="宋体"/>
          <w:sz w:val="21"/>
          <w:szCs w:val="21"/>
        </w:rPr>
      </w:pPr>
      <w:r>
        <w:rPr>
          <w:rFonts w:hint="eastAsia" w:ascii="宋体" w:hAnsi="宋体" w:eastAsia="宋体" w:cs="宋体"/>
          <w:sz w:val="21"/>
          <w:szCs w:val="21"/>
        </w:rPr>
        <w:t>6.2技术培训</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sz w:val="21"/>
          <w:szCs w:val="21"/>
        </w:rPr>
        <w:t>投标方需派技术人员到招标方现场免费进行不少于5人次7个工作日技术培训。通过培训能够使操作人员熟练掌握机器的各种功能，制作产品，使检修人员能清楚其构造原理，并能处理各种故障。</w:t>
      </w:r>
    </w:p>
    <w:p>
      <w:pPr>
        <w:keepNext/>
        <w:spacing w:before="62" w:beforeLines="20" w:after="62" w:afterLines="20"/>
        <w:outlineLvl w:val="1"/>
        <w:rPr>
          <w:rFonts w:hint="eastAsia" w:ascii="宋体" w:hAnsi="宋体" w:eastAsia="宋体" w:cs="宋体"/>
          <w:sz w:val="21"/>
          <w:szCs w:val="21"/>
        </w:rPr>
      </w:pPr>
      <w:bookmarkStart w:id="8" w:name="_Toc27740"/>
      <w:r>
        <w:rPr>
          <w:rFonts w:hint="eastAsia" w:ascii="宋体" w:hAnsi="宋体" w:eastAsia="宋体" w:cs="宋体"/>
          <w:sz w:val="21"/>
          <w:szCs w:val="21"/>
        </w:rPr>
        <w:t>7.安装调试及考核验收</w:t>
      </w:r>
      <w:bookmarkEnd w:id="7"/>
      <w:bookmarkEnd w:id="8"/>
    </w:p>
    <w:p>
      <w:pPr>
        <w:spacing w:line="360" w:lineRule="auto"/>
        <w:rPr>
          <w:rFonts w:hint="eastAsia" w:ascii="宋体" w:hAnsi="宋体" w:eastAsia="宋体" w:cs="宋体"/>
          <w:sz w:val="21"/>
          <w:szCs w:val="21"/>
        </w:rPr>
      </w:pPr>
      <w:r>
        <w:rPr>
          <w:rFonts w:hint="eastAsia" w:ascii="宋体" w:hAnsi="宋体" w:eastAsia="宋体" w:cs="宋体"/>
          <w:sz w:val="21"/>
          <w:szCs w:val="21"/>
        </w:rPr>
        <w:t>7.1安装调试</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olor w:val="auto"/>
          <w:sz w:val="21"/>
          <w:szCs w:val="21"/>
        </w:rPr>
      </w:pPr>
      <w:r>
        <w:rPr>
          <w:rFonts w:hint="eastAsia" w:ascii="宋体" w:hAnsi="宋体" w:eastAsia="宋体" w:cs="宋体"/>
          <w:bCs/>
          <w:sz w:val="21"/>
          <w:szCs w:val="21"/>
          <w:highlight w:val="none"/>
        </w:rPr>
        <w:t>*</w:t>
      </w:r>
      <w:r>
        <w:rPr>
          <w:rFonts w:hint="eastAsia" w:ascii="宋体"/>
          <w:color w:val="auto"/>
          <w:sz w:val="21"/>
          <w:szCs w:val="21"/>
        </w:rPr>
        <w:t>7.1.1安装调试全部由投标方负责，包括设备的安装、调试、试运行。设备试运行期间，设备所出现的故障由投标方负责。</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olor w:val="auto"/>
          <w:sz w:val="21"/>
          <w:szCs w:val="21"/>
        </w:rPr>
      </w:pPr>
      <w:r>
        <w:rPr>
          <w:rFonts w:hint="eastAsia" w:ascii="宋体"/>
          <w:color w:val="auto"/>
          <w:sz w:val="21"/>
          <w:szCs w:val="21"/>
        </w:rPr>
        <w:t>7.1.2设备调试完成后，进行试运行，试运行由招标方操作人员在投标方技术人员的密切、具体指导下进行。</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s="新宋体"/>
          <w:bCs/>
          <w:color w:val="auto"/>
          <w:sz w:val="21"/>
          <w:szCs w:val="21"/>
          <w:lang w:bidi="ar-SA"/>
        </w:rPr>
      </w:pPr>
      <w:r>
        <w:rPr>
          <w:rFonts w:hint="eastAsia" w:ascii="宋体" w:cs="新宋体"/>
          <w:bCs/>
          <w:color w:val="auto"/>
          <w:sz w:val="21"/>
          <w:szCs w:val="21"/>
          <w:lang w:bidi="ar-SA"/>
        </w:rPr>
        <w:t>7.2设备考核</w:t>
      </w:r>
    </w:p>
    <w:p>
      <w:pPr>
        <w:keepNext w:val="0"/>
        <w:keepLines w:val="0"/>
        <w:pageBreakBefore w:val="0"/>
        <w:widowControl w:val="0"/>
        <w:kinsoku/>
        <w:wordWrap/>
        <w:overflowPunct/>
        <w:topLinePunct w:val="0"/>
        <w:autoSpaceDE/>
        <w:autoSpaceDN/>
        <w:bidi w:val="0"/>
        <w:spacing w:line="360" w:lineRule="auto"/>
        <w:ind w:left="-2" w:leftChars="-1" w:right="0" w:rightChars="0" w:firstLine="1"/>
        <w:outlineLvl w:val="9"/>
        <w:rPr>
          <w:rFonts w:hint="eastAsia" w:ascii="宋体" w:hAnsi="宋体" w:eastAsia="宋体" w:cs="宋体"/>
          <w:color w:val="auto"/>
          <w:sz w:val="21"/>
          <w:szCs w:val="21"/>
          <w:highlight w:val="none"/>
        </w:rPr>
      </w:pPr>
      <w:r>
        <w:rPr>
          <w:rFonts w:hint="eastAsia" w:ascii="宋体"/>
          <w:color w:val="auto"/>
          <w:sz w:val="21"/>
          <w:szCs w:val="21"/>
        </w:rPr>
        <w:t>7.2.1设备考核期为</w:t>
      </w:r>
      <w:r>
        <w:rPr>
          <w:rFonts w:hint="eastAsia" w:ascii="宋体"/>
          <w:color w:val="auto"/>
          <w:sz w:val="21"/>
          <w:szCs w:val="21"/>
          <w:lang w:val="en-US" w:eastAsia="zh-CN"/>
        </w:rPr>
        <w:t>1</w:t>
      </w:r>
      <w:r>
        <w:rPr>
          <w:rFonts w:hint="eastAsia" w:ascii="宋体"/>
          <w:color w:val="auto"/>
          <w:sz w:val="21"/>
          <w:szCs w:val="21"/>
        </w:rPr>
        <w:t>个月，</w:t>
      </w:r>
      <w:r>
        <w:rPr>
          <w:rFonts w:hint="eastAsia" w:ascii="宋体"/>
          <w:color w:val="auto"/>
          <w:sz w:val="21"/>
          <w:szCs w:val="21"/>
          <w:lang w:val="en-US" w:eastAsia="zh-CN"/>
        </w:rPr>
        <w:t>考核期内因</w:t>
      </w:r>
      <w:r>
        <w:rPr>
          <w:rFonts w:hint="eastAsia" w:ascii="宋体"/>
          <w:color w:val="auto"/>
          <w:sz w:val="21"/>
          <w:szCs w:val="21"/>
        </w:rPr>
        <w:t>设备</w:t>
      </w:r>
      <w:r>
        <w:rPr>
          <w:rFonts w:hint="eastAsia" w:ascii="宋体"/>
          <w:color w:val="auto"/>
          <w:sz w:val="21"/>
          <w:szCs w:val="21"/>
          <w:lang w:val="en-US" w:eastAsia="zh-CN"/>
        </w:rPr>
        <w:t>质量发生行车</w:t>
      </w:r>
      <w:r>
        <w:rPr>
          <w:rFonts w:hint="eastAsia" w:ascii="宋体"/>
          <w:color w:val="auto"/>
          <w:sz w:val="21"/>
          <w:szCs w:val="21"/>
        </w:rPr>
        <w:t>故障</w:t>
      </w:r>
      <w:r>
        <w:rPr>
          <w:rFonts w:hint="eastAsia" w:ascii="宋体"/>
          <w:color w:val="auto"/>
          <w:sz w:val="21"/>
          <w:szCs w:val="21"/>
          <w:lang w:eastAsia="zh-CN"/>
        </w:rPr>
        <w:t>，</w:t>
      </w:r>
      <w:r>
        <w:rPr>
          <w:rFonts w:hint="eastAsia" w:ascii="宋体" w:cs="新宋体"/>
          <w:bCs/>
          <w:color w:val="auto"/>
          <w:kern w:val="0"/>
          <w:sz w:val="21"/>
          <w:szCs w:val="21"/>
          <w:highlight w:val="none"/>
          <w:lang w:eastAsia="zh-CN"/>
        </w:rPr>
        <w:t>由投标方承担责任</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7.2.2设备在首次考核未能通过，再经过更换部件或其他方法处理后，在</w:t>
      </w:r>
      <w:r>
        <w:rPr>
          <w:rFonts w:hint="eastAsia" w:ascii="宋体"/>
          <w:sz w:val="21"/>
          <w:szCs w:val="21"/>
          <w:lang w:val="en-US" w:eastAsia="zh-CN"/>
        </w:rPr>
        <w:t>1</w:t>
      </w:r>
      <w:r>
        <w:rPr>
          <w:rFonts w:hint="eastAsia" w:ascii="宋体"/>
          <w:sz w:val="21"/>
          <w:szCs w:val="21"/>
        </w:rPr>
        <w:t>个月内仍未达到考核要求，不能通过考核，则视该设备为不合格产品。</w:t>
      </w:r>
      <w:r>
        <w:rPr>
          <w:rFonts w:hint="eastAsia" w:ascii="宋体"/>
          <w:sz w:val="21"/>
          <w:szCs w:val="21"/>
          <w:lang w:val="en-US" w:eastAsia="zh-CN"/>
        </w:rPr>
        <w:t>1</w:t>
      </w:r>
      <w:r>
        <w:rPr>
          <w:rFonts w:hint="eastAsia" w:ascii="宋体"/>
          <w:sz w:val="21"/>
          <w:szCs w:val="21"/>
        </w:rPr>
        <w:t>个月的期限是从首次考核试运行开始的第一天计算。设备不符合招标文件规定的要求及相关标准和规范的设备同样被视为不合格设备。</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s="新宋体"/>
          <w:bCs/>
          <w:color w:val="000000"/>
          <w:sz w:val="21"/>
          <w:szCs w:val="21"/>
          <w:lang w:bidi="ar-SA"/>
        </w:rPr>
      </w:pPr>
      <w:r>
        <w:rPr>
          <w:rFonts w:hint="eastAsia" w:ascii="宋体" w:cs="新宋体"/>
          <w:bCs/>
          <w:color w:val="000000"/>
          <w:sz w:val="21"/>
          <w:szCs w:val="21"/>
          <w:lang w:bidi="ar-SA"/>
        </w:rPr>
        <w:t>7.3设备验收</w:t>
      </w:r>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color w:val="auto"/>
          <w:sz w:val="21"/>
          <w:szCs w:val="21"/>
        </w:rPr>
      </w:pPr>
      <w:r>
        <w:rPr>
          <w:rFonts w:hint="eastAsia" w:ascii="宋体"/>
          <w:sz w:val="21"/>
          <w:szCs w:val="21"/>
        </w:rPr>
        <w:t>考核完成后，双方对设备进行验收。验收标准为本规范书所规定的要求和相关标准、</w:t>
      </w:r>
      <w:r>
        <w:rPr>
          <w:rFonts w:hint="eastAsia" w:ascii="宋体"/>
          <w:color w:val="auto"/>
          <w:sz w:val="21"/>
          <w:szCs w:val="21"/>
        </w:rPr>
        <w:t>规范。</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s="新宋体"/>
          <w:bCs/>
          <w:color w:val="auto"/>
          <w:sz w:val="21"/>
          <w:szCs w:val="21"/>
          <w:lang w:bidi="ar-SA"/>
        </w:rPr>
      </w:pPr>
      <w:bookmarkStart w:id="9" w:name="_Toc31743"/>
      <w:r>
        <w:rPr>
          <w:rFonts w:hint="eastAsia" w:ascii="宋体" w:cs="新宋体"/>
          <w:bCs/>
          <w:color w:val="auto"/>
          <w:sz w:val="21"/>
          <w:szCs w:val="21"/>
          <w:lang w:bidi="ar-SA"/>
        </w:rPr>
        <w:t>8.质量保证</w:t>
      </w:r>
      <w:bookmarkEnd w:id="9"/>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color w:val="auto"/>
          <w:sz w:val="21"/>
          <w:szCs w:val="21"/>
        </w:rPr>
      </w:pPr>
      <w:r>
        <w:rPr>
          <w:rFonts w:hint="eastAsia" w:ascii="宋体"/>
          <w:color w:val="auto"/>
          <w:sz w:val="21"/>
          <w:szCs w:val="21"/>
        </w:rPr>
        <w:t>整机质量保证期为</w:t>
      </w:r>
      <w:r>
        <w:rPr>
          <w:rFonts w:hint="eastAsia" w:ascii="宋体"/>
          <w:color w:val="auto"/>
          <w:sz w:val="21"/>
          <w:szCs w:val="21"/>
          <w:lang w:val="en-US" w:eastAsia="zh-CN"/>
        </w:rPr>
        <w:t>24</w:t>
      </w:r>
      <w:r>
        <w:rPr>
          <w:rFonts w:hint="eastAsia" w:ascii="宋体"/>
          <w:color w:val="auto"/>
          <w:sz w:val="21"/>
          <w:szCs w:val="21"/>
        </w:rPr>
        <w:t>个月。从</w:t>
      </w:r>
      <w:r>
        <w:rPr>
          <w:rFonts w:hint="eastAsia" w:ascii="宋体"/>
          <w:color w:val="auto"/>
          <w:sz w:val="21"/>
          <w:szCs w:val="21"/>
          <w:lang w:val="en-US" w:eastAsia="zh-CN"/>
        </w:rPr>
        <w:t>签订完设备验收报告</w:t>
      </w:r>
      <w:r>
        <w:rPr>
          <w:rFonts w:hint="eastAsia" w:ascii="宋体"/>
          <w:color w:val="auto"/>
          <w:sz w:val="21"/>
          <w:szCs w:val="21"/>
        </w:rPr>
        <w:t>之日起</w:t>
      </w:r>
      <w:r>
        <w:rPr>
          <w:rFonts w:hint="eastAsia" w:ascii="宋体"/>
          <w:color w:val="auto"/>
          <w:sz w:val="21"/>
          <w:szCs w:val="21"/>
          <w:lang w:val="en-US" w:eastAsia="zh-CN"/>
        </w:rPr>
        <w:t>进入质保期，</w:t>
      </w:r>
      <w:r>
        <w:rPr>
          <w:rFonts w:hint="eastAsia" w:ascii="宋体"/>
          <w:color w:val="auto"/>
          <w:sz w:val="21"/>
          <w:szCs w:val="21"/>
        </w:rPr>
        <w:t>在质量保证期内，因产品设计或制造质量原因造成的问题，由投标方负责免费维修或更换。</w:t>
      </w:r>
      <w:bookmarkStart w:id="10" w:name="_Toc470071179"/>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s="新宋体"/>
          <w:bCs/>
          <w:color w:val="auto"/>
          <w:sz w:val="21"/>
          <w:szCs w:val="21"/>
          <w:lang w:bidi="ar-SA"/>
        </w:rPr>
      </w:pPr>
      <w:r>
        <w:rPr>
          <w:rFonts w:hint="eastAsia" w:ascii="宋体" w:cs="新宋体"/>
          <w:bCs/>
          <w:color w:val="auto"/>
          <w:sz w:val="21"/>
          <w:szCs w:val="21"/>
          <w:lang w:bidi="ar-SA"/>
        </w:rPr>
        <w:t>9.售后支持</w:t>
      </w:r>
      <w:bookmarkEnd w:id="10"/>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olor w:val="auto"/>
          <w:sz w:val="21"/>
          <w:szCs w:val="21"/>
        </w:rPr>
      </w:pPr>
      <w:r>
        <w:rPr>
          <w:rFonts w:hint="eastAsia" w:ascii="宋体"/>
          <w:color w:val="auto"/>
          <w:sz w:val="21"/>
          <w:szCs w:val="21"/>
        </w:rPr>
        <w:t>9.1在质保期内，如果出现故障，投标方在接到招标方书面通知后</w:t>
      </w:r>
      <w:r>
        <w:rPr>
          <w:rFonts w:hint="eastAsia" w:ascii="宋体"/>
          <w:color w:val="auto"/>
          <w:sz w:val="21"/>
          <w:szCs w:val="21"/>
          <w:lang w:val="en-US" w:eastAsia="zh-CN"/>
        </w:rPr>
        <w:t>24</w:t>
      </w:r>
      <w:r>
        <w:rPr>
          <w:rFonts w:hint="eastAsia" w:ascii="宋体"/>
          <w:color w:val="auto"/>
          <w:sz w:val="21"/>
          <w:szCs w:val="21"/>
        </w:rPr>
        <w:t>小时内，指派技术服务人员到招标方使用现场，进行维修。</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9.2在整机质保期内，</w:t>
      </w:r>
      <w:r>
        <w:rPr>
          <w:rFonts w:hint="eastAsia" w:ascii="宋体"/>
          <w:color w:val="auto"/>
          <w:sz w:val="21"/>
          <w:szCs w:val="21"/>
        </w:rPr>
        <w:t>投标方</w:t>
      </w:r>
      <w:r>
        <w:rPr>
          <w:rFonts w:hint="eastAsia" w:ascii="宋体"/>
          <w:sz w:val="21"/>
          <w:szCs w:val="21"/>
        </w:rPr>
        <w:t>指派技术服务人员到招标方使用单位进行回访和协助设备维护保养，费用由投标方承担。</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9.3</w:t>
      </w:r>
      <w:r>
        <w:rPr>
          <w:rFonts w:hint="eastAsia" w:ascii="宋体"/>
          <w:color w:val="auto"/>
          <w:sz w:val="21"/>
          <w:szCs w:val="21"/>
          <w:lang w:val="en-US" w:eastAsia="zh-CN"/>
        </w:rPr>
        <w:t>投</w:t>
      </w:r>
      <w:r>
        <w:rPr>
          <w:rFonts w:hint="eastAsia" w:ascii="宋体"/>
          <w:color w:val="auto"/>
          <w:sz w:val="21"/>
          <w:szCs w:val="21"/>
        </w:rPr>
        <w:t>标方</w:t>
      </w:r>
      <w:r>
        <w:rPr>
          <w:rFonts w:hint="eastAsia" w:ascii="宋体"/>
          <w:sz w:val="21"/>
          <w:szCs w:val="21"/>
        </w:rPr>
        <w:t>帮助和指导招标方解决使用中遇到的问题，对突发性故障和重大维修项目，将速派精干的服务工程师赴现场协助指导处理。</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9.4</w:t>
      </w:r>
      <w:r>
        <w:rPr>
          <w:rFonts w:hint="eastAsia" w:ascii="宋体"/>
          <w:color w:val="auto"/>
          <w:sz w:val="21"/>
          <w:szCs w:val="21"/>
          <w:lang w:eastAsia="zh-CN"/>
        </w:rPr>
        <w:t>投</w:t>
      </w:r>
      <w:r>
        <w:rPr>
          <w:rFonts w:hint="eastAsia" w:ascii="宋体"/>
          <w:color w:val="auto"/>
          <w:sz w:val="21"/>
          <w:szCs w:val="21"/>
        </w:rPr>
        <w:t>标方</w:t>
      </w:r>
      <w:r>
        <w:rPr>
          <w:rFonts w:hint="eastAsia" w:ascii="宋体"/>
          <w:sz w:val="21"/>
          <w:szCs w:val="21"/>
        </w:rPr>
        <w:t>根据招标方需要，保证长期提供优质、低价配件。</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sz w:val="21"/>
          <w:szCs w:val="21"/>
        </w:rPr>
      </w:pPr>
      <w:r>
        <w:rPr>
          <w:rFonts w:hint="eastAsia" w:ascii="宋体"/>
          <w:sz w:val="21"/>
          <w:szCs w:val="21"/>
        </w:rPr>
        <w:t>9.5</w:t>
      </w:r>
      <w:r>
        <w:rPr>
          <w:rFonts w:hint="eastAsia" w:ascii="宋体"/>
          <w:color w:val="auto"/>
          <w:sz w:val="21"/>
          <w:szCs w:val="21"/>
          <w:lang w:eastAsia="zh-CN"/>
        </w:rPr>
        <w:t>投</w:t>
      </w:r>
      <w:r>
        <w:rPr>
          <w:rFonts w:hint="eastAsia" w:ascii="宋体"/>
          <w:color w:val="auto"/>
          <w:sz w:val="21"/>
          <w:szCs w:val="21"/>
        </w:rPr>
        <w:t>标方</w:t>
      </w:r>
      <w:r>
        <w:rPr>
          <w:rFonts w:hint="eastAsia" w:ascii="宋体"/>
          <w:sz w:val="21"/>
          <w:szCs w:val="21"/>
        </w:rPr>
        <w:t>根据招标方需要，保证长期提供配件图册、保养维修手册等技术资料。</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olor w:val="auto"/>
          <w:sz w:val="21"/>
          <w:szCs w:val="21"/>
        </w:rPr>
      </w:pPr>
      <w:r>
        <w:rPr>
          <w:rFonts w:hint="eastAsia" w:ascii="宋体"/>
          <w:sz w:val="21"/>
          <w:szCs w:val="21"/>
        </w:rPr>
        <w:t>9.6</w:t>
      </w:r>
      <w:r>
        <w:rPr>
          <w:rFonts w:hint="eastAsia" w:ascii="宋体"/>
          <w:color w:val="auto"/>
          <w:sz w:val="21"/>
          <w:szCs w:val="21"/>
          <w:lang w:eastAsia="zh-CN"/>
        </w:rPr>
        <w:t>投</w:t>
      </w:r>
      <w:r>
        <w:rPr>
          <w:rFonts w:hint="eastAsia" w:ascii="宋体"/>
          <w:color w:val="auto"/>
          <w:sz w:val="21"/>
          <w:szCs w:val="21"/>
        </w:rPr>
        <w:t>标方</w:t>
      </w:r>
      <w:r>
        <w:rPr>
          <w:rFonts w:hint="eastAsia" w:ascii="宋体"/>
          <w:sz w:val="21"/>
          <w:szCs w:val="21"/>
        </w:rPr>
        <w:t>产</w:t>
      </w:r>
      <w:r>
        <w:rPr>
          <w:rFonts w:hint="eastAsia" w:ascii="宋体"/>
          <w:color w:val="auto"/>
          <w:sz w:val="21"/>
          <w:szCs w:val="21"/>
        </w:rPr>
        <w:t>品在技术改进后，应根据招标方需要，保证招标方设备的使用、维修及配件供应能够适应技术改进情况。</w:t>
      </w:r>
    </w:p>
    <w:p>
      <w:pPr>
        <w:keepNext w:val="0"/>
        <w:keepLines w:val="0"/>
        <w:pageBreakBefore w:val="0"/>
        <w:widowControl w:val="0"/>
        <w:kinsoku/>
        <w:wordWrap/>
        <w:overflowPunct/>
        <w:topLinePunct w:val="0"/>
        <w:autoSpaceDE/>
        <w:autoSpaceDN/>
        <w:bidi w:val="0"/>
        <w:spacing w:line="360" w:lineRule="auto"/>
        <w:ind w:right="0" w:rightChars="0"/>
        <w:outlineLvl w:val="9"/>
        <w:rPr>
          <w:rFonts w:hint="eastAsia" w:ascii="宋体"/>
          <w:color w:val="auto"/>
          <w:sz w:val="21"/>
          <w:szCs w:val="21"/>
        </w:rPr>
      </w:pPr>
      <w:r>
        <w:rPr>
          <w:rFonts w:hint="eastAsia" w:ascii="宋体"/>
          <w:color w:val="auto"/>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w:t>
      </w:r>
      <w:r>
        <w:rPr>
          <w:rFonts w:hint="eastAsia" w:ascii="宋体"/>
          <w:color w:val="auto"/>
          <w:sz w:val="21"/>
          <w:szCs w:val="21"/>
          <w:lang w:val="en-US" w:eastAsia="zh-CN"/>
        </w:rPr>
        <w:t>24</w:t>
      </w:r>
      <w:r>
        <w:rPr>
          <w:rFonts w:hint="eastAsia" w:ascii="宋体"/>
          <w:color w:val="auto"/>
          <w:sz w:val="21"/>
          <w:szCs w:val="21"/>
        </w:rPr>
        <w:t>小时内到达招标方现场。</w:t>
      </w:r>
    </w:p>
    <w:p>
      <w:pPr>
        <w:spacing w:line="360" w:lineRule="auto"/>
        <w:rPr>
          <w:rFonts w:hint="eastAsia" w:ascii="宋体" w:hAnsi="宋体" w:cs="宋体"/>
          <w:sz w:val="21"/>
          <w:szCs w:val="21"/>
        </w:rPr>
      </w:pPr>
      <w:r>
        <w:rPr>
          <w:rFonts w:hint="eastAsia" w:ascii="宋体"/>
          <w:color w:val="auto"/>
          <w:sz w:val="21"/>
          <w:szCs w:val="21"/>
        </w:rPr>
        <w:t>9.8 投标方应在投标书中说明设备投入运行后，招标方向投标方正常订购配件时，投标方能给招标方多大幅度的优惠。说明如果招标方遇到配件急需时，投标方如何以最快的速度给予支持。</w:t>
      </w:r>
      <w:r>
        <w:rPr>
          <w:rFonts w:hint="eastAsia" w:ascii="宋体" w:hAnsi="宋体" w:cs="宋体"/>
          <w:sz w:val="21"/>
          <w:szCs w:val="21"/>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9763D"/>
    <w:rsid w:val="1459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paragraph" w:styleId="3">
    <w:name w:val="heading 3"/>
    <w:basedOn w:val="1"/>
    <w:next w:val="1"/>
    <w:qFormat/>
    <w:uiPriority w:val="1"/>
    <w:pPr>
      <w:keepNext/>
      <w:keepLines/>
      <w:widowControl w:val="0"/>
      <w:spacing w:before="260" w:after="260" w:line="412" w:lineRule="auto"/>
      <w:outlineLvl w:val="2"/>
    </w:pPr>
    <w:rPr>
      <w:b/>
      <w:bCs/>
      <w:sz w:val="32"/>
      <w:szCs w:val="32"/>
    </w:rPr>
  </w:style>
  <w:style w:type="character" w:default="1" w:styleId="9">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4">
    <w:name w:val="Body Text Indent 2"/>
    <w:basedOn w:val="1"/>
    <w:qFormat/>
    <w:uiPriority w:val="0"/>
    <w:pPr>
      <w:spacing w:line="400" w:lineRule="exact"/>
      <w:ind w:firstLine="200" w:firstLineChars="200"/>
    </w:pPr>
    <w:rPr>
      <w:sz w:val="28"/>
    </w:rPr>
  </w:style>
  <w:style w:type="paragraph" w:styleId="5">
    <w:name w:val="toc 1"/>
    <w:basedOn w:val="1"/>
    <w:next w:val="1"/>
    <w:qFormat/>
    <w:uiPriority w:val="39"/>
    <w:pPr>
      <w:tabs>
        <w:tab w:val="left" w:pos="1050"/>
        <w:tab w:val="right" w:leader="dot" w:pos="9061"/>
      </w:tabs>
      <w:spacing w:line="360" w:lineRule="auto"/>
    </w:pPr>
  </w:style>
  <w:style w:type="paragraph" w:styleId="6">
    <w:name w:val="Body Text Indent 3"/>
    <w:basedOn w:val="1"/>
    <w:qFormat/>
    <w:uiPriority w:val="0"/>
    <w:pPr>
      <w:spacing w:line="500" w:lineRule="exact"/>
      <w:ind w:firstLine="570"/>
    </w:pPr>
    <w:rPr>
      <w:rFonts w:eastAsia="黑体"/>
      <w:sz w:val="28"/>
    </w:rPr>
  </w:style>
  <w:style w:type="paragraph" w:styleId="7">
    <w:name w:val="Body Text 2"/>
    <w:basedOn w:val="1"/>
    <w:qFormat/>
    <w:uiPriority w:val="0"/>
    <w:rPr>
      <w:sz w:val="28"/>
    </w:rPr>
  </w:style>
  <w:style w:type="paragraph" w:styleId="8">
    <w:name w:val="Title"/>
    <w:basedOn w:val="1"/>
    <w:next w:val="1"/>
    <w:qFormat/>
    <w:uiPriority w:val="0"/>
    <w:pPr>
      <w:adjustRightInd w:val="0"/>
      <w:spacing w:before="240" w:after="60" w:line="312" w:lineRule="atLeast"/>
      <w:jc w:val="center"/>
      <w:textAlignment w:val="baseline"/>
    </w:pPr>
    <w:rPr>
      <w:rFonts w:ascii="Arial" w:hAnsi="Arial"/>
      <w:b/>
      <w:kern w:val="28"/>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2019-09-04T06:24:00Z</dcterms:created>
  <dc:creator>Administrator</dc:creator>
  <cp:lastModifiedBy>Administrator</cp:lastModifiedBy>
  <dcterms:modified xsi:type="dcterms:W3CDTF">2019-09-04T06:24:34Z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