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jc w:val="center"/>
        <w:rPr>
          <w:rFonts w:ascii="宋体"/>
          <w:b/>
          <w:bCs/>
          <w:szCs w:val="21"/>
        </w:rPr>
      </w:pPr>
      <w:r>
        <w:rPr>
          <w:rFonts w:hint="eastAsia" w:ascii="宋体"/>
          <w:b/>
          <w:bCs/>
          <w:w w:val="90"/>
          <w:szCs w:val="21"/>
        </w:rPr>
        <w:t>内燃动力扳手招标技术规范书</w:t>
      </w: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ind w:firstLine="622" w:firstLineChars="295"/>
        <w:rPr>
          <w:rFonts w:ascii="宋体"/>
          <w:b/>
          <w:color w:val="000000"/>
          <w:szCs w:val="21"/>
        </w:rPr>
      </w:pPr>
      <w:r>
        <w:rPr>
          <w:rFonts w:hint="eastAsia" w:ascii="宋体"/>
          <w:b/>
          <w:color w:val="000000"/>
          <w:szCs w:val="21"/>
        </w:rPr>
        <w:t>编制：        审核：         复核：</w:t>
      </w:r>
    </w:p>
    <w:p>
      <w:pPr>
        <w:spacing w:line="400" w:lineRule="exact"/>
        <w:rPr>
          <w:rFonts w:ascii="宋体"/>
          <w:color w:val="000000"/>
          <w:szCs w:val="21"/>
        </w:rPr>
      </w:pPr>
    </w:p>
    <w:p>
      <w:pPr>
        <w:spacing w:line="400" w:lineRule="exact"/>
        <w:rPr>
          <w:rFonts w:ascii="宋体"/>
          <w:color w:val="000000"/>
          <w:szCs w:val="21"/>
        </w:rPr>
      </w:pPr>
    </w:p>
    <w:p>
      <w:pPr>
        <w:spacing w:line="360" w:lineRule="auto"/>
        <w:jc w:val="center"/>
        <w:rPr>
          <w:rFonts w:ascii="宋体"/>
          <w:b/>
          <w:bCs/>
          <w:color w:val="000000"/>
          <w:szCs w:val="21"/>
        </w:rPr>
      </w:pPr>
      <w:r>
        <w:rPr>
          <w:rFonts w:hint="eastAsia" w:ascii="宋体"/>
          <w:b/>
          <w:bCs/>
          <w:color w:val="000000"/>
          <w:szCs w:val="21"/>
        </w:rPr>
        <w:t>准格尔能源有限责任公司</w:t>
      </w:r>
    </w:p>
    <w:p>
      <w:pPr>
        <w:spacing w:line="400" w:lineRule="exact"/>
        <w:jc w:val="center"/>
        <w:rPr>
          <w:rFonts w:ascii="宋体"/>
          <w:b/>
          <w:bCs/>
          <w:color w:val="000000"/>
          <w:szCs w:val="21"/>
        </w:rPr>
      </w:pPr>
    </w:p>
    <w:p>
      <w:pPr>
        <w:spacing w:line="460" w:lineRule="exact"/>
        <w:jc w:val="center"/>
        <w:rPr>
          <w:rFonts w:ascii="宋体"/>
          <w:b/>
          <w:bCs/>
          <w:color w:val="000000"/>
          <w:szCs w:val="21"/>
        </w:rPr>
      </w:pPr>
      <w:r>
        <w:rPr>
          <w:rFonts w:hint="eastAsia" w:ascii="宋体"/>
          <w:b/>
          <w:bCs/>
          <w:color w:val="000000"/>
          <w:szCs w:val="21"/>
        </w:rPr>
        <w:t>2018年 12月15日</w:t>
      </w:r>
    </w:p>
    <w:p>
      <w:pPr>
        <w:spacing w:line="400" w:lineRule="exact"/>
        <w:jc w:val="center"/>
        <w:rPr>
          <w:rFonts w:ascii="楷体_GB2312" w:eastAsia="楷体_GB2312"/>
          <w:b/>
          <w:bCs/>
          <w:color w:val="000000"/>
          <w:szCs w:val="21"/>
        </w:rPr>
      </w:pPr>
    </w:p>
    <w:p>
      <w:pPr>
        <w:spacing w:line="400" w:lineRule="exact"/>
        <w:rPr>
          <w:rFonts w:ascii="楷体_GB2312" w:eastAsia="楷体_GB2312"/>
          <w:b/>
          <w:bCs/>
          <w:color w:val="000000"/>
          <w:szCs w:val="21"/>
        </w:rPr>
      </w:pPr>
    </w:p>
    <w:p>
      <w:pPr>
        <w:tabs>
          <w:tab w:val="left" w:pos="900"/>
        </w:tabs>
        <w:spacing w:line="360" w:lineRule="auto"/>
        <w:rPr>
          <w:rFonts w:ascii="宋体"/>
          <w:b/>
          <w:bCs/>
          <w:szCs w:val="21"/>
        </w:rPr>
        <w:sectPr>
          <w:headerReference r:id="rId3" w:type="default"/>
          <w:pgSz w:w="11907" w:h="16840"/>
          <w:pgMar w:top="1440" w:right="1418" w:bottom="1440" w:left="1418" w:header="851" w:footer="992" w:gutter="0"/>
          <w:cols w:space="720" w:num="1"/>
          <w:docGrid w:type="lines" w:linePitch="312" w:charSpace="0"/>
        </w:sectPr>
      </w:pPr>
    </w:p>
    <w:p>
      <w:pPr>
        <w:tabs>
          <w:tab w:val="left" w:pos="900"/>
        </w:tabs>
        <w:spacing w:line="360" w:lineRule="auto"/>
        <w:rPr>
          <w:rFonts w:ascii="宋体" w:cs="新宋体"/>
          <w:bCs/>
          <w:color w:val="000000"/>
          <w:szCs w:val="21"/>
        </w:rPr>
      </w:pPr>
      <w:r>
        <w:rPr>
          <w:rFonts w:hint="eastAsia" w:ascii="宋体"/>
          <w:b/>
          <w:bCs/>
          <w:szCs w:val="21"/>
        </w:rPr>
        <w:t xml:space="preserve">  </w:t>
      </w:r>
      <w:r>
        <w:rPr>
          <w:rFonts w:hint="eastAsia" w:ascii="宋体" w:cs="新宋体"/>
          <w:bCs/>
          <w:color w:val="000000"/>
          <w:szCs w:val="21"/>
        </w:rPr>
        <w:t>1.货物需求</w:t>
      </w:r>
    </w:p>
    <w:p>
      <w:pPr>
        <w:tabs>
          <w:tab w:val="left" w:pos="900"/>
        </w:tabs>
        <w:spacing w:line="360" w:lineRule="auto"/>
        <w:rPr>
          <w:rFonts w:ascii="宋体" w:cs="新宋体"/>
          <w:bCs/>
          <w:color w:val="000000"/>
          <w:szCs w:val="21"/>
        </w:rPr>
      </w:pPr>
      <w:r>
        <w:rPr>
          <w:rFonts w:hint="eastAsia" w:ascii="宋体" w:cs="新宋体"/>
          <w:bCs/>
          <w:color w:val="000000"/>
          <w:szCs w:val="21"/>
        </w:rPr>
        <w:t>1.1货物需求一览表</w:t>
      </w:r>
    </w:p>
    <w:tbl>
      <w:tblPr>
        <w:tblStyle w:val="6"/>
        <w:tblW w:w="9287" w:type="dxa"/>
        <w:tblInd w:w="0" w:type="dxa"/>
        <w:tblLayout w:type="fixed"/>
        <w:tblCellMar>
          <w:top w:w="0" w:type="dxa"/>
          <w:left w:w="108" w:type="dxa"/>
          <w:bottom w:w="0" w:type="dxa"/>
          <w:right w:w="108" w:type="dxa"/>
        </w:tblCellMar>
      </w:tblPr>
      <w:tblGrid>
        <w:gridCol w:w="730"/>
        <w:gridCol w:w="3567"/>
        <w:gridCol w:w="910"/>
        <w:gridCol w:w="910"/>
        <w:gridCol w:w="3170"/>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序号</w:t>
            </w:r>
          </w:p>
        </w:tc>
        <w:tc>
          <w:tcPr>
            <w:tcW w:w="3567" w:type="dxa"/>
            <w:tcBorders>
              <w:top w:val="single" w:color="auto" w:sz="4" w:space="0"/>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数量</w:t>
            </w:r>
          </w:p>
        </w:tc>
        <w:tc>
          <w:tcPr>
            <w:tcW w:w="317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1</w:t>
            </w:r>
          </w:p>
        </w:tc>
        <w:tc>
          <w:tcPr>
            <w:tcW w:w="3567" w:type="dxa"/>
            <w:tcBorders>
              <w:top w:val="nil"/>
              <w:left w:val="nil"/>
              <w:bottom w:val="single" w:color="auto" w:sz="4" w:space="0"/>
              <w:right w:val="single" w:color="auto" w:sz="4" w:space="0"/>
            </w:tcBorders>
            <w:vAlign w:val="center"/>
          </w:tcPr>
          <w:p>
            <w:pPr>
              <w:spacing w:line="360" w:lineRule="auto"/>
              <w:jc w:val="center"/>
              <w:rPr>
                <w:rFonts w:ascii="宋体"/>
                <w:bCs/>
                <w:szCs w:val="21"/>
              </w:rPr>
            </w:pPr>
            <w:r>
              <w:rPr>
                <w:rFonts w:hint="eastAsia" w:ascii="宋体"/>
                <w:bCs/>
                <w:szCs w:val="21"/>
              </w:rPr>
              <w:t>内燃动力扳手</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18</w:t>
            </w:r>
          </w:p>
        </w:tc>
        <w:tc>
          <w:tcPr>
            <w:tcW w:w="317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spacing w:line="500" w:lineRule="exact"/>
        <w:rPr>
          <w:rFonts w:ascii="宋体" w:hAnsi="宋体" w:cs="宋体"/>
          <w:bCs/>
          <w:color w:val="000000"/>
          <w:szCs w:val="21"/>
        </w:rPr>
      </w:pPr>
      <w:r>
        <w:rPr>
          <w:rFonts w:hint="eastAsia" w:ascii="宋体" w:hAnsi="宋体" w:cs="宋体"/>
          <w:bCs/>
          <w:color w:val="000000"/>
          <w:szCs w:val="21"/>
        </w:rPr>
        <w:t>1.2交货时间:</w:t>
      </w:r>
      <w:r>
        <w:rPr>
          <w:rFonts w:hint="eastAsia" w:ascii="宋体" w:hAnsi="宋体" w:cs="宋体"/>
          <w:color w:val="000000"/>
          <w:szCs w:val="21"/>
        </w:rPr>
        <w:t>自签订合同之日起1个月内</w:t>
      </w:r>
      <w:r>
        <w:rPr>
          <w:rFonts w:hint="eastAsia" w:ascii="宋体" w:hAnsi="宋体" w:cs="宋体"/>
          <w:bCs/>
          <w:szCs w:val="21"/>
        </w:rPr>
        <w:t>到达</w:t>
      </w:r>
      <w:r>
        <w:rPr>
          <w:rFonts w:hint="eastAsia" w:ascii="宋体" w:hAnsi="宋体" w:cs="宋体"/>
          <w:bCs/>
          <w:color w:val="000000"/>
          <w:szCs w:val="21"/>
        </w:rPr>
        <w:t>交货地点。交货地点：内蒙古鄂尔多斯市准格尔旗薛家湾镇大准铁路公司工务段。</w:t>
      </w:r>
    </w:p>
    <w:p>
      <w:pPr>
        <w:spacing w:line="500" w:lineRule="exact"/>
        <w:rPr>
          <w:rFonts w:ascii="宋体" w:hAnsi="宋体" w:cs="宋体"/>
          <w:bCs/>
          <w:color w:val="000000"/>
          <w:szCs w:val="21"/>
        </w:rPr>
      </w:pPr>
      <w:r>
        <w:rPr>
          <w:rFonts w:hint="eastAsia" w:ascii="宋体" w:hAnsi="宋体" w:cs="宋体"/>
          <w:bCs/>
          <w:color w:val="000000"/>
          <w:szCs w:val="21"/>
        </w:rPr>
        <w:t>2.设备规格及使用条件</w:t>
      </w:r>
    </w:p>
    <w:p>
      <w:pPr>
        <w:adjustRightInd w:val="0"/>
        <w:spacing w:line="500" w:lineRule="exact"/>
        <w:rPr>
          <w:rFonts w:ascii="宋体" w:hAnsi="宋体" w:cs="宋体"/>
          <w:bCs/>
          <w:szCs w:val="21"/>
        </w:rPr>
      </w:pPr>
      <w:r>
        <w:rPr>
          <w:rFonts w:hint="eastAsia" w:ascii="宋体" w:hAnsi="宋体" w:cs="宋体"/>
          <w:bCs/>
          <w:szCs w:val="21"/>
        </w:rPr>
        <w:t>*2.1设备名称</w:t>
      </w:r>
      <w:r>
        <w:rPr>
          <w:rFonts w:hint="eastAsia" w:ascii="宋体" w:hAnsi="宋体" w:cs="宋体"/>
          <w:szCs w:val="21"/>
        </w:rPr>
        <w:t>及型号</w:t>
      </w:r>
    </w:p>
    <w:p>
      <w:pPr>
        <w:spacing w:line="500" w:lineRule="exact"/>
        <w:rPr>
          <w:rFonts w:ascii="宋体" w:hAnsi="宋体" w:cs="宋体"/>
          <w:szCs w:val="21"/>
        </w:rPr>
      </w:pPr>
      <w:r>
        <w:rPr>
          <w:rFonts w:hint="eastAsia" w:ascii="宋体" w:hAnsi="宋体" w:cs="宋体"/>
          <w:szCs w:val="21"/>
        </w:rPr>
        <w:t>2.1.1设备名称：</w:t>
      </w:r>
      <w:r>
        <w:rPr>
          <w:rFonts w:hint="eastAsia" w:ascii="宋体"/>
          <w:bCs/>
          <w:szCs w:val="21"/>
        </w:rPr>
        <w:t>内燃动力扳手</w:t>
      </w:r>
    </w:p>
    <w:p>
      <w:pPr>
        <w:adjustRightInd w:val="0"/>
        <w:spacing w:line="500" w:lineRule="exact"/>
        <w:rPr>
          <w:rFonts w:ascii="宋体" w:hAnsi="宋体" w:cs="宋体"/>
          <w:kern w:val="0"/>
          <w:szCs w:val="21"/>
        </w:rPr>
      </w:pPr>
      <w:r>
        <w:rPr>
          <w:rFonts w:hint="eastAsia" w:ascii="宋体" w:hAnsi="宋体" w:cs="宋体"/>
          <w:szCs w:val="21"/>
        </w:rPr>
        <w:t>2.1.2生产厂家及型号：</w:t>
      </w:r>
    </w:p>
    <w:p>
      <w:pPr>
        <w:adjustRightInd w:val="0"/>
        <w:spacing w:line="500" w:lineRule="exact"/>
        <w:rPr>
          <w:rFonts w:ascii="宋体" w:hAnsi="宋体" w:cs="宋体"/>
          <w:bCs/>
          <w:szCs w:val="21"/>
        </w:rPr>
      </w:pPr>
      <w:r>
        <w:rPr>
          <w:rFonts w:hint="eastAsia" w:ascii="宋体" w:hAnsi="宋体" w:cs="宋体"/>
          <w:bCs/>
          <w:szCs w:val="21"/>
        </w:rPr>
        <w:t>2.2设备用途</w:t>
      </w:r>
    </w:p>
    <w:p>
      <w:pPr>
        <w:spacing w:line="500" w:lineRule="exact"/>
        <w:ind w:firstLine="420" w:firstLineChars="200"/>
        <w:rPr>
          <w:rFonts w:ascii="宋体" w:hAnsi="宋体" w:cs="宋体"/>
          <w:szCs w:val="21"/>
        </w:rPr>
      </w:pPr>
      <w:r>
        <w:rPr>
          <w:rFonts w:hint="eastAsia" w:ascii="宋体" w:hAnsi="宋体" w:cs="宋体"/>
          <w:szCs w:val="21"/>
        </w:rPr>
        <w:t>主要用于铁路线路大修、中修及维修中</w:t>
      </w:r>
      <w:r>
        <w:rPr>
          <w:rFonts w:hint="eastAsia" w:ascii="宋体"/>
          <w:szCs w:val="21"/>
        </w:rPr>
        <w:t>轨枕螺栓的松紧工作</w:t>
      </w:r>
      <w:r>
        <w:rPr>
          <w:rFonts w:hint="eastAsia" w:ascii="宋体" w:hAnsi="宋体" w:cs="宋体"/>
          <w:szCs w:val="21"/>
        </w:rPr>
        <w:t>。</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w:t>
      </w:r>
      <w:r>
        <w:rPr>
          <w:rFonts w:hint="eastAsia" w:ascii="宋体" w:hAnsi="宋体" w:cs="宋体"/>
          <w:szCs w:val="21"/>
        </w:rPr>
        <w:t>设备规格及要求</w:t>
      </w:r>
    </w:p>
    <w:p>
      <w:pPr>
        <w:tabs>
          <w:tab w:val="left" w:pos="1335"/>
        </w:tabs>
        <w:spacing w:line="360" w:lineRule="auto"/>
        <w:rPr>
          <w:rFonts w:ascii="宋体"/>
          <w:szCs w:val="21"/>
        </w:rPr>
      </w:pPr>
      <w:r>
        <w:rPr>
          <w:rFonts w:hint="eastAsia" w:ascii="宋体" w:hAnsi="宋体" w:cs="宋体"/>
          <w:bCs/>
          <w:color w:val="000000"/>
          <w:szCs w:val="21"/>
        </w:rPr>
        <w:t>*3.1技术要求</w:t>
      </w:r>
      <w:r>
        <w:rPr>
          <w:rFonts w:hint="eastAsia" w:ascii="宋体"/>
          <w:szCs w:val="21"/>
        </w:rPr>
        <w:t>。</w:t>
      </w:r>
    </w:p>
    <w:p>
      <w:pPr>
        <w:spacing w:line="360" w:lineRule="auto"/>
        <w:rPr>
          <w:rFonts w:ascii="宋体"/>
          <w:szCs w:val="21"/>
        </w:rPr>
      </w:pPr>
      <w:r>
        <w:rPr>
          <w:rFonts w:hint="eastAsia" w:ascii="宋体"/>
          <w:szCs w:val="21"/>
        </w:rPr>
        <w:t>3.1.1主要用于铁路轨枕螺栓的松紧工作。</w:t>
      </w:r>
    </w:p>
    <w:p>
      <w:pPr>
        <w:spacing w:line="360" w:lineRule="auto"/>
        <w:rPr>
          <w:rFonts w:ascii="宋体"/>
          <w:szCs w:val="21"/>
        </w:rPr>
      </w:pPr>
      <w:r>
        <w:rPr>
          <w:rFonts w:hint="eastAsia" w:ascii="宋体"/>
          <w:szCs w:val="21"/>
        </w:rPr>
        <w:t>3.1.2具有两档速度，所有的传动齿轮都在用优质钢制造。</w:t>
      </w:r>
    </w:p>
    <w:p>
      <w:pPr>
        <w:spacing w:line="360" w:lineRule="auto"/>
        <w:rPr>
          <w:rFonts w:ascii="宋体"/>
          <w:szCs w:val="21"/>
        </w:rPr>
      </w:pPr>
      <w:r>
        <w:rPr>
          <w:rFonts w:hint="eastAsia" w:ascii="宋体"/>
          <w:szCs w:val="21"/>
        </w:rPr>
        <w:t>3.1.3输出动力可换向，以便紧固和拧松作业。</w:t>
      </w:r>
    </w:p>
    <w:p>
      <w:pPr>
        <w:spacing w:line="360" w:lineRule="auto"/>
        <w:rPr>
          <w:rFonts w:ascii="宋体"/>
          <w:szCs w:val="21"/>
        </w:rPr>
      </w:pPr>
      <w:r>
        <w:rPr>
          <w:rFonts w:hint="eastAsia" w:ascii="宋体"/>
          <w:szCs w:val="21"/>
        </w:rPr>
        <w:t>3.1.4离合器使用耐磨和自调节的金属锥形。</w:t>
      </w:r>
    </w:p>
    <w:p>
      <w:pPr>
        <w:spacing w:line="360" w:lineRule="auto"/>
        <w:rPr>
          <w:rFonts w:ascii="宋体"/>
          <w:szCs w:val="21"/>
        </w:rPr>
      </w:pPr>
      <w:r>
        <w:rPr>
          <w:rFonts w:hint="eastAsia" w:ascii="宋体"/>
          <w:szCs w:val="21"/>
        </w:rPr>
        <w:t>3.1.5采用液压扭矩设定，输出扭矩可以通过液压伺服机构控制，可以准确调节，</w:t>
      </w:r>
      <w:r>
        <w:rPr>
          <w:rFonts w:ascii="宋体"/>
          <w:szCs w:val="21"/>
        </w:rPr>
        <w:t>并从扭距指示器上读</w:t>
      </w:r>
      <w:r>
        <w:rPr>
          <w:rFonts w:hint="eastAsia" w:ascii="宋体"/>
          <w:szCs w:val="21"/>
        </w:rPr>
        <w:t>。</w:t>
      </w:r>
    </w:p>
    <w:p>
      <w:pPr>
        <w:spacing w:line="360" w:lineRule="auto"/>
        <w:rPr>
          <w:rFonts w:ascii="宋体"/>
          <w:szCs w:val="21"/>
        </w:rPr>
      </w:pPr>
      <w:r>
        <w:rPr>
          <w:rFonts w:hint="eastAsia" w:ascii="宋体"/>
          <w:szCs w:val="21"/>
        </w:rPr>
        <w:t>3.1.6带耐磨轴承和绝缘轮的单轨车架。</w:t>
      </w:r>
    </w:p>
    <w:p>
      <w:pPr>
        <w:spacing w:line="360" w:lineRule="auto"/>
        <w:rPr>
          <w:rFonts w:ascii="宋体"/>
          <w:szCs w:val="21"/>
        </w:rPr>
      </w:pPr>
      <w:r>
        <w:rPr>
          <w:rFonts w:hint="eastAsia" w:ascii="宋体"/>
          <w:szCs w:val="21"/>
        </w:rPr>
        <w:t>3.1.7带绝缘的双向可自由伸缩的悬臂支撑。</w:t>
      </w:r>
    </w:p>
    <w:p>
      <w:pPr>
        <w:spacing w:line="360" w:lineRule="auto"/>
        <w:rPr>
          <w:rFonts w:ascii="宋体"/>
          <w:szCs w:val="21"/>
        </w:rPr>
      </w:pPr>
      <w:r>
        <w:rPr>
          <w:rFonts w:hint="eastAsia" w:ascii="宋体"/>
          <w:szCs w:val="21"/>
        </w:rPr>
        <w:t>3.1.8作业头数量：单头</w:t>
      </w:r>
    </w:p>
    <w:p>
      <w:pPr>
        <w:spacing w:line="360" w:lineRule="auto"/>
        <w:rPr>
          <w:rFonts w:ascii="宋体"/>
          <w:szCs w:val="21"/>
        </w:rPr>
      </w:pPr>
      <w:r>
        <w:rPr>
          <w:rFonts w:hint="eastAsia" w:ascii="宋体"/>
          <w:szCs w:val="21"/>
        </w:rPr>
        <w:t>3.1.9发动机：</w:t>
      </w:r>
      <w:r>
        <w:rPr>
          <w:rFonts w:ascii="宋体"/>
          <w:szCs w:val="21"/>
        </w:rPr>
        <w:t>本田GX200单缸空冷四冲程汽油机</w:t>
      </w:r>
    </w:p>
    <w:p>
      <w:pPr>
        <w:spacing w:line="360" w:lineRule="auto"/>
        <w:rPr>
          <w:rFonts w:ascii="宋体"/>
          <w:szCs w:val="21"/>
        </w:rPr>
      </w:pPr>
      <w:r>
        <w:rPr>
          <w:rFonts w:hint="eastAsia" w:ascii="宋体"/>
          <w:szCs w:val="21"/>
        </w:rPr>
        <w:t>3.1.10功率：不低于4.9kw</w:t>
      </w:r>
      <w:r>
        <w:rPr>
          <w:rFonts w:ascii="宋体"/>
          <w:szCs w:val="21"/>
        </w:rPr>
        <w:t>（3800rpm）</w:t>
      </w:r>
    </w:p>
    <w:p>
      <w:pPr>
        <w:spacing w:line="360" w:lineRule="auto"/>
        <w:rPr>
          <w:rFonts w:ascii="宋体"/>
          <w:szCs w:val="21"/>
        </w:rPr>
      </w:pPr>
      <w:r>
        <w:rPr>
          <w:rFonts w:hint="eastAsia" w:ascii="宋体"/>
          <w:szCs w:val="21"/>
        </w:rPr>
        <w:t>3.1.11具有噪音低，污染小，缺少机油自动停机保护功能</w:t>
      </w:r>
    </w:p>
    <w:p>
      <w:pPr>
        <w:spacing w:line="360" w:lineRule="auto"/>
        <w:rPr>
          <w:rFonts w:ascii="宋体"/>
          <w:szCs w:val="21"/>
        </w:rPr>
      </w:pPr>
      <w:r>
        <w:rPr>
          <w:rFonts w:hint="eastAsia" w:ascii="宋体"/>
          <w:szCs w:val="21"/>
        </w:rPr>
        <w:t>3.1.12主轴：低速/高速  不低于71/186rpm</w:t>
      </w:r>
    </w:p>
    <w:p>
      <w:pPr>
        <w:spacing w:line="360" w:lineRule="auto"/>
        <w:rPr>
          <w:rFonts w:ascii="宋体"/>
          <w:szCs w:val="21"/>
        </w:rPr>
      </w:pPr>
      <w:r>
        <w:rPr>
          <w:rFonts w:hint="eastAsia" w:ascii="宋体"/>
          <w:szCs w:val="21"/>
        </w:rPr>
        <w:t>3.1.13可调扭矩：0～450 Nm</w:t>
      </w:r>
    </w:p>
    <w:p>
      <w:pPr>
        <w:spacing w:line="360" w:lineRule="auto"/>
        <w:rPr>
          <w:rFonts w:ascii="宋体"/>
          <w:szCs w:val="21"/>
        </w:rPr>
      </w:pPr>
      <w:r>
        <w:rPr>
          <w:rFonts w:hint="eastAsia" w:ascii="宋体"/>
          <w:szCs w:val="21"/>
        </w:rPr>
        <w:t>3.1.14最大扭矩：≥700 Nm</w:t>
      </w:r>
    </w:p>
    <w:p>
      <w:pPr>
        <w:spacing w:line="360" w:lineRule="auto"/>
        <w:rPr>
          <w:rFonts w:ascii="宋体"/>
          <w:szCs w:val="21"/>
        </w:rPr>
      </w:pPr>
      <w:r>
        <w:rPr>
          <w:rFonts w:hint="eastAsia" w:ascii="宋体"/>
          <w:szCs w:val="21"/>
        </w:rPr>
        <w:t>3.1.15瞬时冲击扭矩：不小于1000 Nm</w:t>
      </w:r>
    </w:p>
    <w:p>
      <w:pPr>
        <w:spacing w:line="360" w:lineRule="auto"/>
        <w:rPr>
          <w:rFonts w:ascii="宋体"/>
          <w:szCs w:val="21"/>
        </w:rPr>
      </w:pPr>
      <w:r>
        <w:rPr>
          <w:rFonts w:hint="eastAsia" w:ascii="宋体"/>
          <w:szCs w:val="21"/>
        </w:rPr>
        <w:t>3.1.16整机质量：小于90kg。</w:t>
      </w:r>
    </w:p>
    <w:p>
      <w:pPr>
        <w:spacing w:line="360" w:lineRule="auto"/>
        <w:rPr>
          <w:rFonts w:ascii="宋体"/>
          <w:szCs w:val="21"/>
        </w:rPr>
      </w:pPr>
      <w:r>
        <w:rPr>
          <w:rFonts w:hint="eastAsia" w:ascii="宋体"/>
          <w:szCs w:val="21"/>
        </w:rPr>
        <w:t>3.1.17</w:t>
      </w:r>
      <w:r>
        <w:rPr>
          <w:rFonts w:ascii="宋体"/>
          <w:szCs w:val="21"/>
        </w:rPr>
        <w:t>尺寸：（长/宽/高）</w:t>
      </w:r>
      <w:r>
        <w:rPr>
          <w:rFonts w:hint="eastAsia" w:ascii="宋体"/>
          <w:szCs w:val="21"/>
        </w:rPr>
        <w:t>：不大于</w:t>
      </w:r>
      <w:r>
        <w:rPr>
          <w:rFonts w:ascii="宋体"/>
          <w:szCs w:val="21"/>
        </w:rPr>
        <w:t>1750/600/750mm</w:t>
      </w:r>
    </w:p>
    <w:p>
      <w:pPr>
        <w:spacing w:line="360" w:lineRule="auto"/>
        <w:rPr>
          <w:rFonts w:ascii="宋体"/>
          <w:szCs w:val="21"/>
        </w:rPr>
      </w:pPr>
      <w:r>
        <w:rPr>
          <w:rFonts w:hint="eastAsia" w:ascii="宋体"/>
          <w:szCs w:val="21"/>
        </w:rPr>
        <w:t>3.1.18产品必须通过中铁CRCC认证。</w:t>
      </w:r>
    </w:p>
    <w:p>
      <w:pPr>
        <w:spacing w:line="360" w:lineRule="auto"/>
        <w:rPr>
          <w:rFonts w:ascii="宋体" w:hAnsi="宋体" w:cs="宋体"/>
          <w:bCs/>
          <w:szCs w:val="21"/>
        </w:rPr>
      </w:pPr>
      <w:r>
        <w:rPr>
          <w:rFonts w:hint="eastAsia" w:ascii="宋体" w:hAnsi="宋体" w:cs="宋体"/>
          <w:bCs/>
          <w:szCs w:val="21"/>
        </w:rPr>
        <w:t>3.2投标人按如下要求对投标设备的结构、性能进行详细描述。</w:t>
      </w:r>
    </w:p>
    <w:p>
      <w:pPr>
        <w:spacing w:line="360" w:lineRule="auto"/>
        <w:rPr>
          <w:rFonts w:ascii="宋体" w:hAnsi="宋体" w:cs="宋体"/>
          <w:bCs/>
          <w:szCs w:val="21"/>
        </w:rPr>
      </w:pPr>
      <w:r>
        <w:rPr>
          <w:rFonts w:hint="eastAsia" w:ascii="宋体" w:hAnsi="宋体" w:cs="宋体"/>
          <w:bCs/>
          <w:szCs w:val="21"/>
        </w:rPr>
        <w:t>3.2.1内燃动力扳手中每项设备的构造；</w:t>
      </w:r>
    </w:p>
    <w:p>
      <w:pPr>
        <w:spacing w:line="360" w:lineRule="auto"/>
        <w:rPr>
          <w:rFonts w:ascii="宋体" w:hAnsi="宋体" w:cs="宋体"/>
          <w:bCs/>
          <w:szCs w:val="21"/>
        </w:rPr>
      </w:pPr>
      <w:r>
        <w:rPr>
          <w:rFonts w:hint="eastAsia" w:ascii="宋体" w:hAnsi="宋体" w:cs="宋体"/>
          <w:bCs/>
          <w:szCs w:val="21"/>
        </w:rPr>
        <w:t>3.2.2各部件的规格型号、生产厂家、技术参数；</w:t>
      </w:r>
    </w:p>
    <w:p>
      <w:pPr>
        <w:spacing w:line="360" w:lineRule="auto"/>
        <w:rPr>
          <w:rFonts w:ascii="宋体" w:hAnsi="宋体" w:cs="宋体"/>
          <w:bCs/>
          <w:szCs w:val="21"/>
        </w:rPr>
      </w:pPr>
      <w:r>
        <w:rPr>
          <w:rFonts w:hint="eastAsia" w:ascii="宋体" w:hAnsi="宋体" w:cs="宋体"/>
          <w:bCs/>
          <w:szCs w:val="21"/>
        </w:rPr>
        <w:t>3.2.3内燃动力扳手中每项设备的主要技术指标；</w:t>
      </w:r>
    </w:p>
    <w:p>
      <w:pPr>
        <w:tabs>
          <w:tab w:val="left" w:pos="0"/>
        </w:tabs>
        <w:spacing w:line="360" w:lineRule="auto"/>
        <w:rPr>
          <w:rFonts w:ascii="宋体"/>
          <w:szCs w:val="21"/>
        </w:rPr>
      </w:pPr>
      <w:r>
        <w:rPr>
          <w:rFonts w:hint="eastAsia" w:ascii="宋体" w:hAnsi="宋体" w:cs="宋体"/>
          <w:bCs/>
          <w:szCs w:val="21"/>
        </w:rPr>
        <w:t>3.2.4其它技术描述。</w:t>
      </w:r>
    </w:p>
    <w:p>
      <w:pPr>
        <w:tabs>
          <w:tab w:val="left" w:pos="900"/>
        </w:tabs>
        <w:spacing w:line="360" w:lineRule="auto"/>
        <w:rPr>
          <w:rFonts w:ascii="宋体" w:cs="新宋体"/>
          <w:bCs/>
          <w:color w:val="000000"/>
          <w:szCs w:val="21"/>
        </w:rPr>
      </w:pPr>
      <w:r>
        <w:rPr>
          <w:rFonts w:hint="eastAsia" w:ascii="宋体" w:cs="新宋体"/>
          <w:bCs/>
          <w:color w:val="000000"/>
          <w:szCs w:val="21"/>
        </w:rPr>
        <w:t>4.供货范围</w:t>
      </w:r>
    </w:p>
    <w:p>
      <w:pPr>
        <w:tabs>
          <w:tab w:val="left" w:pos="0"/>
        </w:tabs>
        <w:spacing w:line="360" w:lineRule="auto"/>
        <w:ind w:firstLine="420" w:firstLineChars="200"/>
        <w:rPr>
          <w:rFonts w:ascii="宋体"/>
          <w:szCs w:val="21"/>
        </w:rPr>
      </w:pPr>
      <w:r>
        <w:rPr>
          <w:rFonts w:hint="eastAsia" w:ascii="宋体"/>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6"/>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ascii="宋体"/>
                <w:szCs w:val="21"/>
              </w:rPr>
            </w:pPr>
            <w:r>
              <w:rPr>
                <w:rFonts w:hint="eastAsia" w:ascii="宋体"/>
                <w:szCs w:val="21"/>
              </w:rPr>
              <w:t>序号</w:t>
            </w:r>
          </w:p>
        </w:tc>
        <w:tc>
          <w:tcPr>
            <w:tcW w:w="3824" w:type="dxa"/>
            <w:vAlign w:val="center"/>
          </w:tcPr>
          <w:p>
            <w:pPr>
              <w:spacing w:line="360" w:lineRule="auto"/>
              <w:jc w:val="center"/>
              <w:rPr>
                <w:rFonts w:ascii="宋体"/>
                <w:szCs w:val="21"/>
              </w:rPr>
            </w:pPr>
            <w:r>
              <w:rPr>
                <w:rFonts w:hint="eastAsia" w:ascii="宋体"/>
                <w:szCs w:val="21"/>
              </w:rPr>
              <w:t>货物名称</w:t>
            </w:r>
          </w:p>
        </w:tc>
        <w:tc>
          <w:tcPr>
            <w:tcW w:w="728" w:type="dxa"/>
            <w:vAlign w:val="center"/>
          </w:tcPr>
          <w:p>
            <w:pPr>
              <w:widowControl/>
              <w:spacing w:line="360" w:lineRule="auto"/>
              <w:jc w:val="center"/>
              <w:rPr>
                <w:rFonts w:ascii="宋体"/>
                <w:szCs w:val="21"/>
              </w:rPr>
            </w:pPr>
            <w:r>
              <w:rPr>
                <w:rFonts w:hint="eastAsia" w:ascii="宋体"/>
                <w:szCs w:val="21"/>
              </w:rPr>
              <w:t>单位</w:t>
            </w:r>
          </w:p>
        </w:tc>
        <w:tc>
          <w:tcPr>
            <w:tcW w:w="728" w:type="dxa"/>
            <w:vAlign w:val="center"/>
          </w:tcPr>
          <w:p>
            <w:pPr>
              <w:widowControl/>
              <w:spacing w:line="360" w:lineRule="auto"/>
              <w:jc w:val="center"/>
              <w:rPr>
                <w:rFonts w:ascii="宋体"/>
                <w:szCs w:val="21"/>
              </w:rPr>
            </w:pPr>
            <w:r>
              <w:rPr>
                <w:rFonts w:hint="eastAsia" w:ascii="宋体"/>
                <w:szCs w:val="21"/>
              </w:rPr>
              <w:t>数量</w:t>
            </w:r>
          </w:p>
        </w:tc>
        <w:tc>
          <w:tcPr>
            <w:tcW w:w="3276" w:type="dxa"/>
            <w:vAlign w:val="center"/>
          </w:tcPr>
          <w:p>
            <w:pPr>
              <w:widowControl/>
              <w:spacing w:line="360" w:lineRule="auto"/>
              <w:jc w:val="center"/>
              <w:rPr>
                <w:rFonts w:ascii="宋体"/>
                <w:szCs w:val="21"/>
              </w:rPr>
            </w:pPr>
            <w:r>
              <w:rPr>
                <w:rFonts w:hint="eastAsia" w:ascii="宋体"/>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1</w:t>
            </w:r>
          </w:p>
        </w:tc>
        <w:tc>
          <w:tcPr>
            <w:tcW w:w="3824" w:type="dxa"/>
            <w:vAlign w:val="center"/>
          </w:tcPr>
          <w:p>
            <w:pPr>
              <w:spacing w:line="360" w:lineRule="auto"/>
              <w:jc w:val="center"/>
              <w:rPr>
                <w:rFonts w:ascii="宋体"/>
                <w:bCs/>
                <w:szCs w:val="21"/>
              </w:rPr>
            </w:pPr>
            <w:r>
              <w:rPr>
                <w:rFonts w:hint="eastAsia" w:ascii="宋体"/>
                <w:bCs/>
                <w:szCs w:val="21"/>
              </w:rPr>
              <w:t>内燃动力扳手</w:t>
            </w:r>
          </w:p>
        </w:tc>
        <w:tc>
          <w:tcPr>
            <w:tcW w:w="728" w:type="dxa"/>
            <w:vAlign w:val="center"/>
          </w:tcPr>
          <w:p>
            <w:pPr>
              <w:widowControl/>
              <w:spacing w:line="360" w:lineRule="auto"/>
              <w:jc w:val="center"/>
              <w:rPr>
                <w:rFonts w:ascii="宋体"/>
                <w:szCs w:val="21"/>
              </w:rPr>
            </w:pPr>
            <w:r>
              <w:rPr>
                <w:rFonts w:hint="eastAsia" w:ascii="宋体"/>
                <w:szCs w:val="21"/>
              </w:rPr>
              <w:t>台</w:t>
            </w:r>
          </w:p>
        </w:tc>
        <w:tc>
          <w:tcPr>
            <w:tcW w:w="728" w:type="dxa"/>
            <w:vAlign w:val="center"/>
          </w:tcPr>
          <w:p>
            <w:pPr>
              <w:widowControl/>
              <w:spacing w:line="360" w:lineRule="auto"/>
              <w:jc w:val="center"/>
              <w:rPr>
                <w:rFonts w:ascii="宋体"/>
                <w:szCs w:val="21"/>
              </w:rPr>
            </w:pPr>
            <w:r>
              <w:rPr>
                <w:rFonts w:hint="eastAsia" w:ascii="宋体"/>
                <w:szCs w:val="21"/>
              </w:rPr>
              <w:t>18</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tabs>
          <w:tab w:val="left" w:pos="900"/>
        </w:tabs>
        <w:spacing w:line="360" w:lineRule="auto"/>
        <w:rPr>
          <w:rFonts w:ascii="宋体" w:cs="新宋体"/>
          <w:bCs/>
          <w:color w:val="000000"/>
          <w:szCs w:val="21"/>
        </w:rPr>
      </w:pPr>
      <w:r>
        <w:rPr>
          <w:rFonts w:hint="eastAsia" w:ascii="宋体" w:cs="新宋体"/>
          <w:bCs/>
          <w:color w:val="000000"/>
          <w:szCs w:val="21"/>
        </w:rPr>
        <w:t>5.技术资料</w:t>
      </w:r>
    </w:p>
    <w:p>
      <w:pPr>
        <w:tabs>
          <w:tab w:val="left" w:pos="1000"/>
        </w:tabs>
        <w:spacing w:line="360" w:lineRule="auto"/>
        <w:jc w:val="left"/>
        <w:rPr>
          <w:rFonts w:ascii="宋体" w:hAnsi="宋体" w:cs="宋体"/>
          <w:bCs/>
          <w:szCs w:val="21"/>
        </w:rPr>
      </w:pPr>
      <w:r>
        <w:rPr>
          <w:rFonts w:hint="eastAsia" w:ascii="宋体" w:hAnsi="宋体" w:cs="宋体"/>
          <w:bCs/>
          <w:szCs w:val="21"/>
        </w:rPr>
        <w:t>5.1投标方必随设备交付的技术资料有：基础资料（包括出厂测试报告）、《操作手册》、《保养维修手册》、《配件图册》、产品合格证每台设备各1套，并提供设备档案4套。</w:t>
      </w:r>
    </w:p>
    <w:p>
      <w:pPr>
        <w:tabs>
          <w:tab w:val="left" w:pos="1000"/>
        </w:tabs>
        <w:spacing w:line="360" w:lineRule="auto"/>
        <w:jc w:val="left"/>
        <w:rPr>
          <w:rFonts w:ascii="宋体" w:hAnsi="宋体" w:cs="宋体"/>
          <w:bCs/>
          <w:szCs w:val="21"/>
        </w:rPr>
      </w:pPr>
      <w:r>
        <w:rPr>
          <w:rFonts w:hint="eastAsia" w:ascii="宋体" w:hAnsi="宋体" w:cs="宋体"/>
          <w:bCs/>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bCs/>
          <w:szCs w:val="21"/>
        </w:rPr>
      </w:pPr>
      <w:r>
        <w:rPr>
          <w:rFonts w:hint="eastAsia" w:ascii="宋体" w:hAnsi="宋体" w:cs="宋体"/>
          <w:bCs/>
          <w:szCs w:val="21"/>
        </w:rPr>
        <w:t xml:space="preserve">5.1.2《保养维修手册》中要求详列有关检修方法及技术标准；详列设备的日常点检、安全注意事项。 </w:t>
      </w:r>
    </w:p>
    <w:p>
      <w:pPr>
        <w:tabs>
          <w:tab w:val="left" w:pos="1000"/>
        </w:tabs>
        <w:spacing w:line="360" w:lineRule="auto"/>
        <w:jc w:val="left"/>
        <w:rPr>
          <w:rFonts w:ascii="宋体" w:hAnsi="宋体" w:cs="宋体"/>
          <w:bCs/>
          <w:szCs w:val="21"/>
        </w:rPr>
      </w:pPr>
      <w:r>
        <w:rPr>
          <w:rFonts w:hint="eastAsia" w:ascii="宋体" w:hAnsi="宋体" w:cs="宋体"/>
          <w:bCs/>
          <w:szCs w:val="21"/>
        </w:rPr>
        <w:t>5.1.3《操作手册》、《保养维修手册》、《配件图册》分开或集成均可以。</w:t>
      </w:r>
    </w:p>
    <w:p>
      <w:pPr>
        <w:tabs>
          <w:tab w:val="left" w:pos="1000"/>
        </w:tabs>
        <w:spacing w:line="360" w:lineRule="auto"/>
        <w:jc w:val="left"/>
        <w:rPr>
          <w:rFonts w:ascii="宋体" w:hAnsi="宋体" w:cs="宋体"/>
          <w:bCs/>
          <w:szCs w:val="21"/>
        </w:rPr>
      </w:pPr>
      <w:r>
        <w:rPr>
          <w:rFonts w:hint="eastAsia" w:ascii="宋体" w:hAnsi="宋体" w:cs="宋体"/>
          <w:bCs/>
          <w:szCs w:val="21"/>
        </w:rPr>
        <w:t>5.2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6.技术服务及培训</w:t>
      </w:r>
    </w:p>
    <w:p>
      <w:pPr>
        <w:tabs>
          <w:tab w:val="left" w:pos="900"/>
        </w:tabs>
        <w:spacing w:line="360" w:lineRule="auto"/>
        <w:rPr>
          <w:rFonts w:ascii="宋体" w:hAnsi="宋体" w:cs="宋体"/>
          <w:bCs/>
          <w:color w:val="000000"/>
          <w:szCs w:val="21"/>
        </w:rPr>
      </w:pPr>
      <w:bookmarkStart w:id="0" w:name="_Toc469982808"/>
      <w:r>
        <w:rPr>
          <w:rFonts w:hint="eastAsia" w:ascii="宋体" w:hAnsi="宋体" w:cs="宋体"/>
          <w:bCs/>
          <w:color w:val="000000"/>
          <w:szCs w:val="21"/>
        </w:rPr>
        <w:t>6.1技术服务</w:t>
      </w:r>
      <w:bookmarkEnd w:id="0"/>
    </w:p>
    <w:p>
      <w:pPr>
        <w:spacing w:line="360" w:lineRule="auto"/>
        <w:ind w:firstLine="420" w:firstLineChars="200"/>
        <w:rPr>
          <w:rFonts w:ascii="宋体" w:hAnsi="宋体" w:cs="宋体"/>
          <w:szCs w:val="21"/>
        </w:rPr>
      </w:pPr>
      <w:bookmarkStart w:id="1" w:name="_Toc469982809"/>
      <w:r>
        <w:rPr>
          <w:rFonts w:hint="eastAsia" w:ascii="宋体" w:hAnsi="宋体" w:cs="宋体"/>
          <w:bCs/>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6.2技术培训</w:t>
      </w:r>
      <w:bookmarkEnd w:id="1"/>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购货合同生效后投标方在技术服务期间要为招标方人员进行10人次不少于3日在现场进行免费技术培训。购货设备到货后，投标方在技术服务期间要为招标方人员在招标方现场提供必要的技术培训。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bCs/>
          <w:szCs w:val="21"/>
        </w:rPr>
      </w:pPr>
      <w:r>
        <w:rPr>
          <w:rFonts w:hint="eastAsia" w:ascii="宋体" w:hAnsi="宋体" w:cs="宋体"/>
          <w:bCs/>
          <w:szCs w:val="21"/>
        </w:rPr>
        <w:t>7.安装调试及考核验收</w:t>
      </w:r>
    </w:p>
    <w:p>
      <w:pPr>
        <w:tabs>
          <w:tab w:val="left" w:pos="1000"/>
        </w:tabs>
        <w:spacing w:line="360" w:lineRule="auto"/>
        <w:rPr>
          <w:rFonts w:ascii="宋体" w:hAnsi="宋体" w:cs="宋体"/>
          <w:bCs/>
          <w:szCs w:val="21"/>
        </w:rPr>
      </w:pPr>
      <w:r>
        <w:rPr>
          <w:rFonts w:hint="eastAsia" w:ascii="宋体" w:hAnsi="宋体" w:cs="宋体"/>
          <w:bCs/>
          <w:szCs w:val="21"/>
        </w:rPr>
        <w:t>7.1安装调试</w:t>
      </w:r>
    </w:p>
    <w:p>
      <w:pPr>
        <w:tabs>
          <w:tab w:val="left" w:pos="1000"/>
        </w:tabs>
        <w:spacing w:line="360" w:lineRule="auto"/>
        <w:rPr>
          <w:rFonts w:ascii="宋体" w:hAnsi="宋体" w:cs="宋体"/>
          <w:bCs/>
          <w:szCs w:val="21"/>
        </w:rPr>
      </w:pPr>
      <w:r>
        <w:rPr>
          <w:rFonts w:hint="eastAsia" w:ascii="宋体" w:hAnsi="宋体" w:cs="宋体"/>
          <w:bCs/>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bCs/>
          <w:szCs w:val="21"/>
        </w:rPr>
      </w:pPr>
      <w:r>
        <w:rPr>
          <w:rFonts w:hint="eastAsia" w:ascii="宋体" w:hAnsi="宋体" w:cs="宋体"/>
          <w:bCs/>
          <w:szCs w:val="21"/>
        </w:rPr>
        <w:t>7.1.2设备调试完成后，进行试运行，试运行由招标方操作人员在投标方技术人员的密切、具体指导下进行。</w:t>
      </w:r>
    </w:p>
    <w:p>
      <w:pPr>
        <w:tabs>
          <w:tab w:val="left" w:pos="1000"/>
        </w:tabs>
        <w:spacing w:line="360" w:lineRule="auto"/>
        <w:rPr>
          <w:rFonts w:ascii="宋体" w:hAnsi="宋体" w:cs="宋体"/>
          <w:bCs/>
          <w:szCs w:val="21"/>
        </w:rPr>
      </w:pPr>
      <w:r>
        <w:rPr>
          <w:rFonts w:hint="eastAsia" w:ascii="宋体" w:hAnsi="宋体" w:cs="宋体"/>
          <w:bCs/>
          <w:szCs w:val="21"/>
        </w:rPr>
        <w:t>7.2设备考核</w:t>
      </w:r>
    </w:p>
    <w:p>
      <w:pPr>
        <w:tabs>
          <w:tab w:val="left" w:pos="1000"/>
        </w:tabs>
        <w:spacing w:line="360" w:lineRule="auto"/>
        <w:rPr>
          <w:rFonts w:ascii="宋体" w:hAnsi="宋体" w:cs="宋体"/>
          <w:bCs/>
          <w:szCs w:val="21"/>
        </w:rPr>
      </w:pPr>
      <w:r>
        <w:rPr>
          <w:rFonts w:hint="eastAsia" w:ascii="宋体" w:hAnsi="宋体" w:cs="宋体"/>
          <w:bCs/>
          <w:szCs w:val="21"/>
        </w:rPr>
        <w:t>7.2.1设备考核期为1个月，设备的故障次数不高于2次，故障累计时间不高于 4小时。</w:t>
      </w:r>
    </w:p>
    <w:p>
      <w:pPr>
        <w:tabs>
          <w:tab w:val="left" w:pos="1000"/>
        </w:tabs>
        <w:spacing w:line="360" w:lineRule="auto"/>
        <w:rPr>
          <w:rFonts w:ascii="宋体" w:hAnsi="宋体" w:cs="宋体"/>
          <w:bCs/>
          <w:szCs w:val="21"/>
        </w:rPr>
      </w:pPr>
      <w:r>
        <w:rPr>
          <w:rFonts w:hint="eastAsia" w:ascii="宋体" w:hAnsi="宋体" w:cs="宋体"/>
          <w:bCs/>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bCs/>
          <w:szCs w:val="21"/>
        </w:rPr>
      </w:pPr>
      <w:r>
        <w:rPr>
          <w:rFonts w:hint="eastAsia" w:ascii="宋体" w:hAnsi="宋体" w:cs="宋体"/>
          <w:bCs/>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bCs/>
          <w:szCs w:val="21"/>
        </w:rPr>
      </w:pPr>
      <w:r>
        <w:rPr>
          <w:rFonts w:hint="eastAsia" w:ascii="宋体" w:hAnsi="宋体" w:cs="宋体"/>
          <w:bCs/>
          <w:szCs w:val="21"/>
        </w:rPr>
        <w:t>7.3设备验收</w:t>
      </w:r>
    </w:p>
    <w:p>
      <w:pPr>
        <w:tabs>
          <w:tab w:val="left" w:pos="1000"/>
        </w:tabs>
        <w:spacing w:line="360" w:lineRule="auto"/>
        <w:ind w:firstLine="420" w:firstLineChars="200"/>
        <w:rPr>
          <w:rFonts w:ascii="宋体" w:hAnsi="宋体" w:cs="宋体"/>
          <w:bCs/>
          <w:color w:val="000000"/>
          <w:szCs w:val="21"/>
        </w:rPr>
      </w:pPr>
      <w:r>
        <w:rPr>
          <w:rFonts w:hint="eastAsia" w:ascii="宋体" w:hAnsi="宋体" w:cs="宋体"/>
          <w:bCs/>
          <w:szCs w:val="21"/>
        </w:rPr>
        <w:t>考核完成后，双方对设备进行验收。验收标准为本规范书所规定的要求和相关标准、规范。</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8.质量保证</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9.售后支持</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9.4投标方根据招标方需要，保证长期提供优质、低价配件。</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9.5投标方根据招标方需要，保证长期提供配件图册、保养维修手册等技术资料。</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ascii="宋体"/>
          <w:szCs w:val="21"/>
        </w:rPr>
      </w:pPr>
      <w:r>
        <w:rPr>
          <w:rFonts w:hint="eastAsia" w:ascii="宋体" w:hAnsi="宋体" w:cs="宋体"/>
          <w:bCs/>
          <w:color w:val="000000"/>
          <w:szCs w:val="21"/>
        </w:rPr>
        <w:t>9.8 投标方应在投标书中说明设备投入运行后，招标方向投标方正常订购配件时，投标方能给招标方多大幅度的优惠。说明如果招标方遇到配件急需时，投标方如何以最快的速度给予支持。</w:t>
      </w: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400" w:lineRule="exact"/>
        <w:rPr>
          <w:rFonts w:ascii="宋体"/>
          <w:b/>
          <w:bCs/>
          <w:szCs w:val="21"/>
        </w:rPr>
      </w:pPr>
      <w:r>
        <w:rPr>
          <w:rFonts w:hint="eastAsia" w:ascii="宋体"/>
          <w:b/>
          <w:bCs/>
          <w:szCs w:val="21"/>
        </w:rPr>
        <w:t xml:space="preserve"> </w:t>
      </w:r>
    </w:p>
    <w:p>
      <w:pPr>
        <w:spacing w:line="400" w:lineRule="exact"/>
        <w:rPr>
          <w:rFonts w:ascii="宋体"/>
          <w:b/>
          <w:bCs/>
          <w:szCs w:val="21"/>
        </w:rPr>
      </w:pPr>
    </w:p>
    <w:p>
      <w:pPr>
        <w:spacing w:line="400" w:lineRule="exact"/>
        <w:rPr>
          <w:rFonts w:ascii="宋体"/>
          <w:b/>
          <w:bCs/>
          <w:szCs w:val="21"/>
        </w:rPr>
      </w:pPr>
    </w:p>
    <w:p>
      <w:pPr>
        <w:spacing w:line="400" w:lineRule="exact"/>
        <w:rPr>
          <w:rFonts w:ascii="宋体"/>
          <w:b/>
          <w:bCs/>
          <w:szCs w:val="21"/>
        </w:rPr>
      </w:pPr>
    </w:p>
    <w:p>
      <w:pPr>
        <w:spacing w:line="400" w:lineRule="exact"/>
        <w:rPr>
          <w:rFonts w:ascii="宋体"/>
          <w:b/>
          <w:bCs/>
          <w:color w:val="000000"/>
          <w:szCs w:val="21"/>
        </w:rPr>
      </w:pPr>
    </w:p>
    <w:p>
      <w:pPr>
        <w:jc w:val="center"/>
        <w:rPr>
          <w:rFonts w:ascii="宋体"/>
          <w:b/>
          <w:bCs/>
          <w:szCs w:val="21"/>
        </w:rPr>
      </w:pPr>
      <w:r>
        <w:rPr>
          <w:rFonts w:hint="eastAsia" w:ascii="宋体"/>
          <w:b/>
          <w:bCs/>
          <w:w w:val="90"/>
          <w:szCs w:val="21"/>
        </w:rPr>
        <w:t>撞轨机招标技术规范书</w:t>
      </w: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ind w:firstLine="622" w:firstLineChars="295"/>
        <w:rPr>
          <w:rFonts w:ascii="宋体"/>
          <w:b/>
          <w:color w:val="000000"/>
          <w:szCs w:val="21"/>
        </w:rPr>
      </w:pPr>
      <w:r>
        <w:rPr>
          <w:rFonts w:hint="eastAsia" w:ascii="宋体"/>
          <w:b/>
          <w:color w:val="000000"/>
          <w:szCs w:val="21"/>
        </w:rPr>
        <w:t>编制：          审核：           复核：</w:t>
      </w:r>
    </w:p>
    <w:p>
      <w:pPr>
        <w:spacing w:line="400" w:lineRule="exact"/>
        <w:rPr>
          <w:rFonts w:ascii="宋体"/>
          <w:color w:val="000000"/>
          <w:szCs w:val="21"/>
        </w:rPr>
      </w:pPr>
    </w:p>
    <w:p>
      <w:pPr>
        <w:spacing w:line="400" w:lineRule="exact"/>
        <w:rPr>
          <w:rFonts w:ascii="宋体"/>
          <w:color w:val="000000"/>
          <w:szCs w:val="21"/>
        </w:rPr>
      </w:pPr>
    </w:p>
    <w:p>
      <w:pPr>
        <w:spacing w:line="360" w:lineRule="auto"/>
        <w:jc w:val="center"/>
        <w:rPr>
          <w:rFonts w:ascii="宋体"/>
          <w:b/>
          <w:bCs/>
          <w:color w:val="000000"/>
          <w:szCs w:val="21"/>
        </w:rPr>
      </w:pPr>
      <w:r>
        <w:rPr>
          <w:rFonts w:hint="eastAsia" w:ascii="宋体"/>
          <w:b/>
          <w:bCs/>
          <w:color w:val="000000"/>
          <w:szCs w:val="21"/>
        </w:rPr>
        <w:t>准格尔能源有限责任公司</w:t>
      </w:r>
    </w:p>
    <w:p>
      <w:pPr>
        <w:spacing w:line="400" w:lineRule="exact"/>
        <w:rPr>
          <w:rFonts w:ascii="宋体"/>
          <w:b/>
          <w:bCs/>
          <w:color w:val="000000"/>
          <w:szCs w:val="21"/>
        </w:rPr>
      </w:pPr>
    </w:p>
    <w:p>
      <w:pPr>
        <w:spacing w:line="400" w:lineRule="exact"/>
        <w:jc w:val="center"/>
        <w:rPr>
          <w:rFonts w:ascii="宋体"/>
          <w:b/>
          <w:bCs/>
          <w:color w:val="000000"/>
          <w:szCs w:val="21"/>
        </w:rPr>
      </w:pPr>
      <w:r>
        <w:rPr>
          <w:rFonts w:hint="eastAsia" w:ascii="宋体"/>
          <w:b/>
          <w:bCs/>
          <w:color w:val="000000"/>
          <w:szCs w:val="21"/>
        </w:rPr>
        <w:t>2018年12月15日</w:t>
      </w:r>
    </w:p>
    <w:p>
      <w:pPr>
        <w:spacing w:line="400" w:lineRule="exact"/>
        <w:rPr>
          <w:rFonts w:ascii="楷体_GB2312" w:eastAsia="楷体_GB2312"/>
          <w:b/>
          <w:bCs/>
          <w:color w:val="000000"/>
          <w:szCs w:val="21"/>
        </w:rPr>
      </w:pPr>
    </w:p>
    <w:p>
      <w:pPr>
        <w:spacing w:line="400" w:lineRule="exact"/>
        <w:rPr>
          <w:rFonts w:ascii="楷体_GB2312" w:eastAsia="楷体_GB2312"/>
          <w:b/>
          <w:bCs/>
          <w:color w:val="000000"/>
          <w:szCs w:val="21"/>
        </w:rPr>
      </w:pPr>
    </w:p>
    <w:p>
      <w:pPr>
        <w:tabs>
          <w:tab w:val="left" w:pos="900"/>
        </w:tabs>
        <w:spacing w:line="360" w:lineRule="auto"/>
        <w:rPr>
          <w:rFonts w:ascii="宋体"/>
          <w:b/>
          <w:bCs/>
          <w:szCs w:val="21"/>
        </w:rPr>
        <w:sectPr>
          <w:headerReference r:id="rId4" w:type="default"/>
          <w:pgSz w:w="11907" w:h="16840"/>
          <w:pgMar w:top="1440" w:right="1418" w:bottom="1440" w:left="1418" w:header="851" w:footer="992" w:gutter="0"/>
          <w:cols w:space="720" w:num="1"/>
          <w:docGrid w:type="lines" w:linePitch="312" w:charSpace="0"/>
        </w:sectPr>
      </w:pPr>
    </w:p>
    <w:p>
      <w:pPr>
        <w:tabs>
          <w:tab w:val="left" w:pos="900"/>
        </w:tabs>
        <w:spacing w:line="360" w:lineRule="auto"/>
        <w:rPr>
          <w:rFonts w:ascii="宋体" w:cs="新宋体"/>
          <w:bCs/>
          <w:color w:val="000000"/>
          <w:szCs w:val="21"/>
        </w:rPr>
      </w:pPr>
      <w:r>
        <w:rPr>
          <w:rFonts w:hint="eastAsia" w:ascii="宋体"/>
          <w:b/>
          <w:bCs/>
          <w:szCs w:val="21"/>
        </w:rPr>
        <w:t xml:space="preserve"> </w:t>
      </w:r>
      <w:r>
        <w:rPr>
          <w:rFonts w:hint="eastAsia" w:ascii="宋体" w:cs="新宋体"/>
          <w:bCs/>
          <w:color w:val="000000"/>
          <w:szCs w:val="21"/>
        </w:rPr>
        <w:t>1.货物需求</w:t>
      </w:r>
    </w:p>
    <w:p>
      <w:pPr>
        <w:tabs>
          <w:tab w:val="left" w:pos="900"/>
        </w:tabs>
        <w:spacing w:line="360" w:lineRule="auto"/>
        <w:rPr>
          <w:rFonts w:ascii="宋体" w:cs="新宋体"/>
          <w:bCs/>
          <w:color w:val="000000"/>
          <w:szCs w:val="21"/>
        </w:rPr>
      </w:pPr>
      <w:r>
        <w:rPr>
          <w:rFonts w:hint="eastAsia" w:ascii="宋体" w:cs="新宋体"/>
          <w:bCs/>
          <w:color w:val="000000"/>
          <w:szCs w:val="21"/>
        </w:rPr>
        <w:t>1.1需求一览表</w:t>
      </w:r>
    </w:p>
    <w:tbl>
      <w:tblPr>
        <w:tblStyle w:val="6"/>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ascii="宋体"/>
                <w:bCs/>
                <w:szCs w:val="21"/>
              </w:rPr>
            </w:pPr>
            <w:r>
              <w:rPr>
                <w:rFonts w:hint="eastAsia" w:ascii="宋体"/>
                <w:bCs/>
                <w:szCs w:val="21"/>
              </w:rPr>
              <w:t>撞轨机</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2</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spacing w:line="500" w:lineRule="exact"/>
        <w:rPr>
          <w:rFonts w:ascii="宋体" w:hAnsi="宋体" w:cs="宋体"/>
          <w:bCs/>
          <w:color w:val="000000"/>
          <w:szCs w:val="21"/>
        </w:rPr>
      </w:pPr>
      <w:r>
        <w:rPr>
          <w:rFonts w:hint="eastAsia" w:ascii="宋体" w:hAnsi="宋体" w:cs="宋体"/>
          <w:bCs/>
          <w:color w:val="000000"/>
          <w:szCs w:val="21"/>
        </w:rPr>
        <w:t>1.2交货时间:</w:t>
      </w:r>
      <w:r>
        <w:rPr>
          <w:rFonts w:hint="eastAsia" w:ascii="宋体" w:hAnsi="宋体" w:cs="宋体"/>
          <w:color w:val="000000"/>
          <w:szCs w:val="21"/>
        </w:rPr>
        <w:t>自签订合同之日起1个月内</w:t>
      </w:r>
      <w:r>
        <w:rPr>
          <w:rFonts w:hint="eastAsia" w:ascii="宋体" w:hAnsi="宋体" w:cs="宋体"/>
          <w:bCs/>
          <w:szCs w:val="21"/>
        </w:rPr>
        <w:t>到达</w:t>
      </w:r>
      <w:r>
        <w:rPr>
          <w:rFonts w:hint="eastAsia" w:ascii="宋体" w:hAnsi="宋体" w:cs="宋体"/>
          <w:bCs/>
          <w:color w:val="000000"/>
          <w:szCs w:val="21"/>
        </w:rPr>
        <w:t>交货地点。交货地点：内蒙古鄂尔多斯市准格尔旗薛家湾镇大准铁路公司工务段。</w:t>
      </w:r>
    </w:p>
    <w:p>
      <w:pPr>
        <w:spacing w:line="500" w:lineRule="exact"/>
        <w:rPr>
          <w:rFonts w:ascii="宋体" w:hAnsi="宋体" w:cs="宋体"/>
          <w:bCs/>
          <w:color w:val="000000"/>
          <w:szCs w:val="21"/>
        </w:rPr>
      </w:pPr>
      <w:r>
        <w:rPr>
          <w:rFonts w:hint="eastAsia" w:ascii="宋体" w:hAnsi="宋体" w:cs="宋体"/>
          <w:bCs/>
          <w:color w:val="000000"/>
          <w:szCs w:val="21"/>
        </w:rPr>
        <w:t>2.设备规格及使用条件</w:t>
      </w:r>
    </w:p>
    <w:p>
      <w:pPr>
        <w:adjustRightInd w:val="0"/>
        <w:spacing w:line="500" w:lineRule="exact"/>
        <w:rPr>
          <w:rFonts w:ascii="宋体" w:hAnsi="宋体" w:cs="宋体"/>
          <w:bCs/>
          <w:szCs w:val="21"/>
        </w:rPr>
      </w:pPr>
      <w:r>
        <w:rPr>
          <w:rFonts w:hint="eastAsia" w:ascii="宋体" w:hAnsi="宋体" w:cs="宋体"/>
          <w:bCs/>
          <w:szCs w:val="21"/>
        </w:rPr>
        <w:t>*2.1设备名称</w:t>
      </w:r>
      <w:r>
        <w:rPr>
          <w:rFonts w:hint="eastAsia" w:ascii="宋体" w:hAnsi="宋体" w:cs="宋体"/>
          <w:szCs w:val="21"/>
        </w:rPr>
        <w:t>及型号</w:t>
      </w:r>
    </w:p>
    <w:p>
      <w:pPr>
        <w:spacing w:line="500" w:lineRule="exact"/>
        <w:rPr>
          <w:rFonts w:ascii="宋体" w:hAnsi="宋体" w:cs="宋体"/>
          <w:szCs w:val="21"/>
        </w:rPr>
      </w:pPr>
      <w:r>
        <w:rPr>
          <w:rFonts w:hint="eastAsia" w:ascii="宋体" w:hAnsi="宋体" w:cs="宋体"/>
          <w:szCs w:val="21"/>
        </w:rPr>
        <w:t>2.1.1设备名称：</w:t>
      </w:r>
      <w:r>
        <w:rPr>
          <w:rFonts w:hint="eastAsia" w:ascii="宋体" w:hAnsi="宋体" w:cs="宋体"/>
          <w:color w:val="000000"/>
          <w:szCs w:val="21"/>
        </w:rPr>
        <w:t>撞轨机</w:t>
      </w:r>
    </w:p>
    <w:p>
      <w:pPr>
        <w:adjustRightInd w:val="0"/>
        <w:spacing w:line="500" w:lineRule="exact"/>
        <w:rPr>
          <w:rFonts w:ascii="宋体" w:hAnsi="宋体" w:cs="宋体"/>
          <w:kern w:val="0"/>
          <w:szCs w:val="21"/>
        </w:rPr>
      </w:pPr>
      <w:r>
        <w:rPr>
          <w:rFonts w:hint="eastAsia" w:ascii="宋体" w:hAnsi="宋体" w:cs="宋体"/>
          <w:szCs w:val="21"/>
        </w:rPr>
        <w:t>2.1.2生产厂家及型号：</w:t>
      </w:r>
    </w:p>
    <w:p>
      <w:pPr>
        <w:adjustRightInd w:val="0"/>
        <w:spacing w:line="500" w:lineRule="exact"/>
        <w:rPr>
          <w:rFonts w:ascii="宋体" w:hAnsi="宋体" w:cs="宋体"/>
          <w:bCs/>
          <w:szCs w:val="21"/>
        </w:rPr>
      </w:pPr>
      <w:r>
        <w:rPr>
          <w:rFonts w:hint="eastAsia" w:ascii="宋体" w:hAnsi="宋体" w:cs="宋体"/>
          <w:bCs/>
          <w:szCs w:val="21"/>
        </w:rPr>
        <w:t>2.2设备用途</w:t>
      </w:r>
    </w:p>
    <w:p>
      <w:pPr>
        <w:spacing w:line="500" w:lineRule="exact"/>
        <w:ind w:firstLine="420" w:firstLineChars="200"/>
        <w:rPr>
          <w:rFonts w:ascii="宋体" w:hAnsi="宋体" w:cs="宋体"/>
          <w:szCs w:val="21"/>
        </w:rPr>
      </w:pPr>
      <w:r>
        <w:rPr>
          <w:rFonts w:hint="eastAsia" w:ascii="宋体" w:hAnsi="宋体" w:cs="宋体"/>
          <w:szCs w:val="21"/>
        </w:rPr>
        <w:t>主要用于铁路无缝线路应力放散作业，以实现铺设或维护无缝线路时，使其拉应力均匀化，达到锁定轨温的目的。</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w:t>
      </w:r>
      <w:r>
        <w:rPr>
          <w:rFonts w:hint="eastAsia" w:ascii="宋体" w:hAnsi="宋体" w:cs="宋体"/>
          <w:szCs w:val="21"/>
        </w:rPr>
        <w:t>设备规格及要求</w:t>
      </w:r>
    </w:p>
    <w:p>
      <w:pPr>
        <w:tabs>
          <w:tab w:val="left" w:pos="900"/>
        </w:tabs>
        <w:spacing w:line="360" w:lineRule="auto"/>
        <w:rPr>
          <w:rFonts w:ascii="宋体" w:cs="新宋体"/>
          <w:bCs/>
          <w:color w:val="000000"/>
          <w:szCs w:val="21"/>
        </w:rPr>
      </w:pPr>
      <w:r>
        <w:rPr>
          <w:rFonts w:hint="eastAsia" w:ascii="宋体" w:hAnsi="宋体" w:cs="宋体"/>
          <w:bCs/>
          <w:color w:val="000000"/>
          <w:szCs w:val="21"/>
        </w:rPr>
        <w:t>*3.1技术要求</w:t>
      </w:r>
    </w:p>
    <w:p>
      <w:pPr>
        <w:spacing w:line="360" w:lineRule="auto"/>
        <w:rPr>
          <w:rFonts w:ascii="宋体"/>
          <w:szCs w:val="21"/>
        </w:rPr>
      </w:pPr>
      <w:r>
        <w:rPr>
          <w:rFonts w:hint="eastAsia" w:ascii="宋体"/>
          <w:szCs w:val="21"/>
        </w:rPr>
        <w:t>3.1.1具备操作方式多元化功能，可实现手动操作+远程遥控控制，一键式操作。</w:t>
      </w:r>
    </w:p>
    <w:p>
      <w:pPr>
        <w:spacing w:line="360" w:lineRule="auto"/>
        <w:rPr>
          <w:rFonts w:ascii="宋体"/>
          <w:szCs w:val="21"/>
        </w:rPr>
      </w:pPr>
      <w:r>
        <w:rPr>
          <w:rFonts w:hint="eastAsia" w:ascii="宋体"/>
          <w:szCs w:val="21"/>
        </w:rPr>
        <w:t>3.1.2能够在43</w:t>
      </w:r>
      <w:r>
        <w:rPr>
          <w:rFonts w:hint="eastAsia" w:ascii="宋体" w:hAnsi="宋体" w:cs="宋体"/>
          <w:szCs w:val="21"/>
        </w:rPr>
        <w:t>—</w:t>
      </w:r>
      <w:r>
        <w:rPr>
          <w:rFonts w:hint="eastAsia" w:ascii="宋体"/>
          <w:szCs w:val="21"/>
        </w:rPr>
        <w:t>75kg/m轨道的标准轨距线路上作业。</w:t>
      </w:r>
    </w:p>
    <w:p>
      <w:pPr>
        <w:spacing w:line="360" w:lineRule="auto"/>
        <w:rPr>
          <w:rFonts w:ascii="宋体"/>
          <w:szCs w:val="21"/>
        </w:rPr>
      </w:pPr>
      <w:r>
        <w:rPr>
          <w:rFonts w:hint="eastAsia" w:ascii="宋体"/>
          <w:szCs w:val="21"/>
        </w:rPr>
        <w:t>3.1.3电机功率Kw：不小于2.2</w:t>
      </w:r>
    </w:p>
    <w:p>
      <w:pPr>
        <w:spacing w:line="360" w:lineRule="auto"/>
        <w:rPr>
          <w:rFonts w:ascii="宋体"/>
          <w:szCs w:val="21"/>
        </w:rPr>
      </w:pPr>
      <w:r>
        <w:rPr>
          <w:rFonts w:hint="eastAsia" w:ascii="宋体"/>
          <w:szCs w:val="21"/>
        </w:rPr>
        <w:t>3.1.4冲击速度m/s：不小于20</w:t>
      </w:r>
    </w:p>
    <w:p>
      <w:pPr>
        <w:spacing w:line="360" w:lineRule="auto"/>
        <w:rPr>
          <w:rFonts w:ascii="宋体"/>
          <w:szCs w:val="21"/>
        </w:rPr>
      </w:pPr>
      <w:r>
        <w:rPr>
          <w:rFonts w:hint="eastAsia" w:ascii="宋体"/>
          <w:szCs w:val="21"/>
        </w:rPr>
        <w:t>3.1.5冲击力KN：不小于350</w:t>
      </w:r>
    </w:p>
    <w:p>
      <w:pPr>
        <w:spacing w:line="360" w:lineRule="auto"/>
        <w:rPr>
          <w:rFonts w:ascii="宋体"/>
          <w:szCs w:val="21"/>
        </w:rPr>
      </w:pPr>
      <w:r>
        <w:rPr>
          <w:rFonts w:hint="eastAsia" w:ascii="宋体"/>
          <w:szCs w:val="21"/>
        </w:rPr>
        <w:t>3.1.6额定转速r/min：不大于2000</w:t>
      </w:r>
    </w:p>
    <w:p>
      <w:pPr>
        <w:spacing w:line="360" w:lineRule="auto"/>
        <w:rPr>
          <w:rFonts w:ascii="宋体"/>
          <w:szCs w:val="21"/>
        </w:rPr>
      </w:pPr>
      <w:r>
        <w:rPr>
          <w:rFonts w:hint="eastAsia" w:ascii="宋体"/>
          <w:szCs w:val="21"/>
        </w:rPr>
        <w:t>3.1.7额定电流A：不大于72</w:t>
      </w:r>
    </w:p>
    <w:p>
      <w:pPr>
        <w:spacing w:line="360" w:lineRule="auto"/>
        <w:rPr>
          <w:rFonts w:ascii="宋体"/>
          <w:szCs w:val="21"/>
        </w:rPr>
      </w:pPr>
      <w:r>
        <w:rPr>
          <w:rFonts w:hint="eastAsia" w:ascii="宋体"/>
          <w:szCs w:val="21"/>
        </w:rPr>
        <w:t>3.1.8工作电压v：不大于36</w:t>
      </w:r>
    </w:p>
    <w:p>
      <w:pPr>
        <w:spacing w:line="360" w:lineRule="auto"/>
        <w:rPr>
          <w:rFonts w:ascii="宋体"/>
          <w:szCs w:val="21"/>
        </w:rPr>
      </w:pPr>
      <w:r>
        <w:rPr>
          <w:rFonts w:hint="eastAsia" w:ascii="宋体"/>
          <w:szCs w:val="21"/>
        </w:rPr>
        <w:t>3.1.9电瓶参数：</w:t>
      </w:r>
    </w:p>
    <w:p>
      <w:pPr>
        <w:spacing w:line="360" w:lineRule="auto"/>
        <w:rPr>
          <w:rFonts w:ascii="宋体"/>
          <w:szCs w:val="21"/>
        </w:rPr>
      </w:pPr>
      <w:r>
        <w:rPr>
          <w:rFonts w:hint="eastAsia" w:ascii="宋体"/>
          <w:szCs w:val="21"/>
        </w:rPr>
        <w:t>（1）容量Ah：不小于60</w:t>
      </w:r>
    </w:p>
    <w:p>
      <w:pPr>
        <w:spacing w:line="360" w:lineRule="auto"/>
        <w:rPr>
          <w:rFonts w:ascii="宋体"/>
          <w:szCs w:val="21"/>
        </w:rPr>
      </w:pPr>
      <w:r>
        <w:rPr>
          <w:rFonts w:hint="eastAsia" w:ascii="宋体"/>
          <w:szCs w:val="21"/>
        </w:rPr>
        <w:t>（2）电压V：72</w:t>
      </w:r>
    </w:p>
    <w:p>
      <w:pPr>
        <w:spacing w:line="360" w:lineRule="auto"/>
        <w:rPr>
          <w:rFonts w:ascii="宋体"/>
          <w:szCs w:val="21"/>
        </w:rPr>
      </w:pPr>
      <w:r>
        <w:rPr>
          <w:rFonts w:hint="eastAsia" w:ascii="宋体"/>
          <w:szCs w:val="21"/>
        </w:rPr>
        <w:t>（3）电流A：60</w:t>
      </w:r>
    </w:p>
    <w:p>
      <w:pPr>
        <w:spacing w:line="360" w:lineRule="auto"/>
        <w:rPr>
          <w:rFonts w:ascii="宋体"/>
          <w:szCs w:val="21"/>
        </w:rPr>
      </w:pPr>
      <w:r>
        <w:rPr>
          <w:rFonts w:hint="eastAsia" w:ascii="宋体"/>
          <w:szCs w:val="21"/>
        </w:rPr>
        <w:t>3.1.10设备重量：不大于245Kg</w:t>
      </w:r>
    </w:p>
    <w:p>
      <w:pPr>
        <w:spacing w:line="360" w:lineRule="auto"/>
        <w:rPr>
          <w:rFonts w:ascii="宋体"/>
          <w:szCs w:val="21"/>
        </w:rPr>
      </w:pPr>
      <w:r>
        <w:rPr>
          <w:rFonts w:hint="eastAsia" w:ascii="宋体"/>
          <w:szCs w:val="21"/>
        </w:rPr>
        <w:t>3.1.11外形尺寸mm：不大于1400</w:t>
      </w:r>
      <w:r>
        <w:rPr>
          <w:rFonts w:ascii="Arial" w:hAnsi="Arial" w:cs="Arial"/>
          <w:szCs w:val="21"/>
        </w:rPr>
        <w:t>×</w:t>
      </w:r>
      <w:r>
        <w:rPr>
          <w:rFonts w:hint="eastAsia" w:ascii="宋体"/>
          <w:szCs w:val="21"/>
        </w:rPr>
        <w:t>360</w:t>
      </w:r>
      <w:r>
        <w:rPr>
          <w:rFonts w:ascii="Arial" w:hAnsi="Arial" w:cs="Arial"/>
          <w:szCs w:val="21"/>
        </w:rPr>
        <w:t>×</w:t>
      </w:r>
      <w:r>
        <w:rPr>
          <w:rFonts w:hint="eastAsia" w:ascii="宋体"/>
          <w:szCs w:val="21"/>
        </w:rPr>
        <w:t>280</w:t>
      </w:r>
    </w:p>
    <w:p>
      <w:pPr>
        <w:spacing w:line="360" w:lineRule="auto"/>
        <w:rPr>
          <w:rFonts w:ascii="宋体" w:hAnsi="宋体" w:cs="宋体"/>
          <w:bCs/>
          <w:szCs w:val="21"/>
        </w:rPr>
      </w:pPr>
      <w:r>
        <w:rPr>
          <w:rFonts w:hint="eastAsia" w:ascii="宋体" w:hAnsi="宋体" w:cs="宋体"/>
          <w:bCs/>
          <w:szCs w:val="21"/>
        </w:rPr>
        <w:t>3.2投标人按如下要求对投标设备的结构、性能进行详细描述。</w:t>
      </w:r>
    </w:p>
    <w:p>
      <w:pPr>
        <w:spacing w:line="360" w:lineRule="auto"/>
        <w:rPr>
          <w:rFonts w:ascii="宋体" w:hAnsi="宋体" w:cs="宋体"/>
          <w:bCs/>
          <w:szCs w:val="21"/>
        </w:rPr>
      </w:pPr>
      <w:r>
        <w:rPr>
          <w:rFonts w:hint="eastAsia" w:ascii="宋体" w:hAnsi="宋体" w:cs="宋体"/>
          <w:bCs/>
          <w:szCs w:val="21"/>
        </w:rPr>
        <w:t>3.2.1撞轨机中每项设备的构造；</w:t>
      </w:r>
    </w:p>
    <w:p>
      <w:pPr>
        <w:spacing w:line="360" w:lineRule="auto"/>
        <w:rPr>
          <w:rFonts w:ascii="宋体" w:hAnsi="宋体" w:cs="宋体"/>
          <w:bCs/>
          <w:szCs w:val="21"/>
        </w:rPr>
      </w:pPr>
      <w:r>
        <w:rPr>
          <w:rFonts w:hint="eastAsia" w:ascii="宋体" w:hAnsi="宋体" w:cs="宋体"/>
          <w:bCs/>
          <w:szCs w:val="21"/>
        </w:rPr>
        <w:t>3.2.2各部件的规格型号、生产厂家、技术参数；</w:t>
      </w:r>
    </w:p>
    <w:p>
      <w:pPr>
        <w:spacing w:line="360" w:lineRule="auto"/>
        <w:rPr>
          <w:rFonts w:ascii="宋体" w:hAnsi="宋体" w:cs="宋体"/>
          <w:bCs/>
          <w:szCs w:val="21"/>
        </w:rPr>
      </w:pPr>
      <w:r>
        <w:rPr>
          <w:rFonts w:hint="eastAsia" w:ascii="宋体" w:hAnsi="宋体" w:cs="宋体"/>
          <w:bCs/>
          <w:szCs w:val="21"/>
        </w:rPr>
        <w:t>3.2.3撞轨机中每项设备的主要技术指标；</w:t>
      </w:r>
    </w:p>
    <w:p>
      <w:pPr>
        <w:spacing w:line="360" w:lineRule="auto"/>
        <w:rPr>
          <w:rFonts w:ascii="宋体"/>
          <w:szCs w:val="21"/>
        </w:rPr>
      </w:pPr>
      <w:r>
        <w:rPr>
          <w:rFonts w:hint="eastAsia" w:ascii="宋体" w:hAnsi="宋体" w:cs="宋体"/>
          <w:bCs/>
          <w:szCs w:val="21"/>
        </w:rPr>
        <w:t>3.2.4其它技术描述。</w:t>
      </w:r>
    </w:p>
    <w:p>
      <w:pPr>
        <w:tabs>
          <w:tab w:val="left" w:pos="900"/>
        </w:tabs>
        <w:spacing w:line="360" w:lineRule="auto"/>
        <w:rPr>
          <w:rFonts w:ascii="宋体" w:cs="新宋体"/>
          <w:bCs/>
          <w:color w:val="000000"/>
          <w:szCs w:val="21"/>
        </w:rPr>
      </w:pPr>
      <w:r>
        <w:rPr>
          <w:rFonts w:hint="eastAsia" w:ascii="宋体" w:cs="新宋体"/>
          <w:bCs/>
          <w:color w:val="000000"/>
          <w:szCs w:val="21"/>
        </w:rPr>
        <w:t>4.供货范围</w:t>
      </w:r>
    </w:p>
    <w:p>
      <w:pPr>
        <w:tabs>
          <w:tab w:val="left" w:pos="0"/>
        </w:tabs>
        <w:spacing w:line="360" w:lineRule="auto"/>
        <w:ind w:firstLine="420" w:firstLineChars="200"/>
        <w:rPr>
          <w:rFonts w:ascii="宋体"/>
          <w:szCs w:val="21"/>
        </w:rPr>
      </w:pPr>
      <w:r>
        <w:rPr>
          <w:rFonts w:hint="eastAsia" w:ascii="宋体"/>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6"/>
        <w:tblW w:w="92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spacing w:line="360" w:lineRule="auto"/>
              <w:jc w:val="center"/>
              <w:rPr>
                <w:rFonts w:ascii="宋体"/>
                <w:szCs w:val="21"/>
              </w:rPr>
            </w:pPr>
            <w:r>
              <w:rPr>
                <w:rFonts w:hint="eastAsia" w:ascii="宋体"/>
                <w:szCs w:val="21"/>
              </w:rPr>
              <w:t>序号</w:t>
            </w:r>
          </w:p>
        </w:tc>
        <w:tc>
          <w:tcPr>
            <w:tcW w:w="3824" w:type="dxa"/>
            <w:vAlign w:val="center"/>
          </w:tcPr>
          <w:p>
            <w:pPr>
              <w:spacing w:line="360" w:lineRule="auto"/>
              <w:jc w:val="center"/>
              <w:rPr>
                <w:rFonts w:ascii="宋体"/>
                <w:szCs w:val="21"/>
              </w:rPr>
            </w:pPr>
            <w:r>
              <w:rPr>
                <w:rFonts w:hint="eastAsia" w:ascii="宋体"/>
                <w:szCs w:val="21"/>
              </w:rPr>
              <w:t>货物名称</w:t>
            </w:r>
          </w:p>
        </w:tc>
        <w:tc>
          <w:tcPr>
            <w:tcW w:w="728" w:type="dxa"/>
            <w:vAlign w:val="center"/>
          </w:tcPr>
          <w:p>
            <w:pPr>
              <w:widowControl/>
              <w:spacing w:line="360" w:lineRule="auto"/>
              <w:jc w:val="center"/>
              <w:rPr>
                <w:rFonts w:ascii="宋体"/>
                <w:szCs w:val="21"/>
              </w:rPr>
            </w:pPr>
            <w:r>
              <w:rPr>
                <w:rFonts w:hint="eastAsia" w:ascii="宋体"/>
                <w:szCs w:val="21"/>
              </w:rPr>
              <w:t>单位</w:t>
            </w:r>
          </w:p>
        </w:tc>
        <w:tc>
          <w:tcPr>
            <w:tcW w:w="728" w:type="dxa"/>
            <w:vAlign w:val="center"/>
          </w:tcPr>
          <w:p>
            <w:pPr>
              <w:widowControl/>
              <w:spacing w:line="360" w:lineRule="auto"/>
              <w:jc w:val="center"/>
              <w:rPr>
                <w:rFonts w:ascii="宋体"/>
                <w:szCs w:val="21"/>
              </w:rPr>
            </w:pPr>
            <w:r>
              <w:rPr>
                <w:rFonts w:hint="eastAsia" w:ascii="宋体"/>
                <w:szCs w:val="21"/>
              </w:rPr>
              <w:t>数量</w:t>
            </w:r>
          </w:p>
        </w:tc>
        <w:tc>
          <w:tcPr>
            <w:tcW w:w="3276" w:type="dxa"/>
            <w:vAlign w:val="center"/>
          </w:tcPr>
          <w:p>
            <w:pPr>
              <w:widowControl/>
              <w:spacing w:line="360" w:lineRule="auto"/>
              <w:jc w:val="center"/>
              <w:rPr>
                <w:rFonts w:ascii="宋体"/>
                <w:szCs w:val="21"/>
              </w:rPr>
            </w:pPr>
            <w:r>
              <w:rPr>
                <w:rFonts w:hint="eastAsia" w:ascii="宋体"/>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1</w:t>
            </w:r>
          </w:p>
        </w:tc>
        <w:tc>
          <w:tcPr>
            <w:tcW w:w="3824" w:type="dxa"/>
            <w:vAlign w:val="center"/>
          </w:tcPr>
          <w:p>
            <w:pPr>
              <w:spacing w:line="360" w:lineRule="auto"/>
              <w:jc w:val="center"/>
              <w:rPr>
                <w:rFonts w:ascii="宋体"/>
                <w:bCs/>
                <w:szCs w:val="21"/>
              </w:rPr>
            </w:pPr>
            <w:r>
              <w:rPr>
                <w:rFonts w:hint="eastAsia" w:ascii="宋体"/>
                <w:bCs/>
                <w:szCs w:val="21"/>
              </w:rPr>
              <w:t>撞轨机</w:t>
            </w:r>
          </w:p>
        </w:tc>
        <w:tc>
          <w:tcPr>
            <w:tcW w:w="728" w:type="dxa"/>
            <w:vAlign w:val="center"/>
          </w:tcPr>
          <w:p>
            <w:pPr>
              <w:widowControl/>
              <w:spacing w:line="360" w:lineRule="auto"/>
              <w:jc w:val="center"/>
              <w:rPr>
                <w:rFonts w:ascii="宋体"/>
                <w:szCs w:val="21"/>
              </w:rPr>
            </w:pPr>
            <w:r>
              <w:rPr>
                <w:rFonts w:hint="eastAsia" w:ascii="宋体"/>
                <w:szCs w:val="21"/>
              </w:rPr>
              <w:t>台</w:t>
            </w:r>
          </w:p>
        </w:tc>
        <w:tc>
          <w:tcPr>
            <w:tcW w:w="728" w:type="dxa"/>
            <w:vAlign w:val="center"/>
          </w:tcPr>
          <w:p>
            <w:pPr>
              <w:widowControl/>
              <w:spacing w:line="360" w:lineRule="auto"/>
              <w:jc w:val="center"/>
              <w:rPr>
                <w:rFonts w:ascii="宋体"/>
                <w:szCs w:val="21"/>
              </w:rPr>
            </w:pPr>
            <w:r>
              <w:rPr>
                <w:rFonts w:hint="eastAsia" w:ascii="宋体"/>
                <w:szCs w:val="21"/>
              </w:rPr>
              <w:t>2</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2</w:t>
            </w:r>
          </w:p>
        </w:tc>
        <w:tc>
          <w:tcPr>
            <w:tcW w:w="3824" w:type="dxa"/>
            <w:vAlign w:val="center"/>
          </w:tcPr>
          <w:p>
            <w:pPr>
              <w:spacing w:line="360" w:lineRule="auto"/>
              <w:jc w:val="center"/>
              <w:rPr>
                <w:rFonts w:ascii="宋体"/>
                <w:bCs/>
                <w:szCs w:val="21"/>
              </w:rPr>
            </w:pPr>
            <w:r>
              <w:rPr>
                <w:rFonts w:hint="eastAsia" w:ascii="宋体"/>
                <w:bCs/>
                <w:szCs w:val="21"/>
              </w:rPr>
              <w:t>同步带</w:t>
            </w:r>
          </w:p>
        </w:tc>
        <w:tc>
          <w:tcPr>
            <w:tcW w:w="728" w:type="dxa"/>
            <w:vAlign w:val="center"/>
          </w:tcPr>
          <w:p>
            <w:pPr>
              <w:widowControl/>
              <w:spacing w:line="360" w:lineRule="auto"/>
              <w:jc w:val="center"/>
              <w:rPr>
                <w:rFonts w:ascii="宋体"/>
                <w:szCs w:val="21"/>
              </w:rPr>
            </w:pPr>
            <w:r>
              <w:rPr>
                <w:rFonts w:hint="eastAsia" w:ascii="宋体"/>
                <w:szCs w:val="21"/>
              </w:rPr>
              <w:t>条</w:t>
            </w:r>
          </w:p>
        </w:tc>
        <w:tc>
          <w:tcPr>
            <w:tcW w:w="728" w:type="dxa"/>
            <w:vAlign w:val="center"/>
          </w:tcPr>
          <w:p>
            <w:pPr>
              <w:widowControl/>
              <w:spacing w:line="360" w:lineRule="auto"/>
              <w:jc w:val="center"/>
              <w:rPr>
                <w:rFonts w:ascii="宋体"/>
                <w:szCs w:val="21"/>
              </w:rPr>
            </w:pPr>
            <w:r>
              <w:rPr>
                <w:rFonts w:hint="eastAsia" w:ascii="宋体"/>
                <w:szCs w:val="21"/>
              </w:rPr>
              <w:t>4</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3</w:t>
            </w:r>
          </w:p>
        </w:tc>
        <w:tc>
          <w:tcPr>
            <w:tcW w:w="3824" w:type="dxa"/>
            <w:vAlign w:val="center"/>
          </w:tcPr>
          <w:p>
            <w:pPr>
              <w:spacing w:line="360" w:lineRule="auto"/>
              <w:jc w:val="center"/>
              <w:rPr>
                <w:rFonts w:ascii="宋体"/>
                <w:bCs/>
                <w:szCs w:val="21"/>
              </w:rPr>
            </w:pPr>
            <w:r>
              <w:rPr>
                <w:rFonts w:hint="eastAsia" w:ascii="宋体"/>
                <w:bCs/>
                <w:szCs w:val="21"/>
              </w:rPr>
              <w:t>电缆</w:t>
            </w:r>
          </w:p>
        </w:tc>
        <w:tc>
          <w:tcPr>
            <w:tcW w:w="728" w:type="dxa"/>
            <w:vAlign w:val="center"/>
          </w:tcPr>
          <w:p>
            <w:pPr>
              <w:widowControl/>
              <w:spacing w:line="360" w:lineRule="auto"/>
              <w:jc w:val="center"/>
              <w:rPr>
                <w:rFonts w:ascii="宋体"/>
                <w:szCs w:val="21"/>
              </w:rPr>
            </w:pPr>
            <w:r>
              <w:rPr>
                <w:rFonts w:hint="eastAsia" w:ascii="宋体"/>
                <w:szCs w:val="21"/>
              </w:rPr>
              <w:t>根</w:t>
            </w:r>
          </w:p>
        </w:tc>
        <w:tc>
          <w:tcPr>
            <w:tcW w:w="728" w:type="dxa"/>
            <w:vAlign w:val="center"/>
          </w:tcPr>
          <w:p>
            <w:pPr>
              <w:widowControl/>
              <w:spacing w:line="360" w:lineRule="auto"/>
              <w:jc w:val="center"/>
              <w:rPr>
                <w:rFonts w:ascii="宋体"/>
                <w:szCs w:val="21"/>
              </w:rPr>
            </w:pPr>
            <w:r>
              <w:rPr>
                <w:rFonts w:hint="eastAsia" w:ascii="宋体"/>
                <w:szCs w:val="21"/>
              </w:rPr>
              <w:t>2</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4</w:t>
            </w:r>
          </w:p>
        </w:tc>
        <w:tc>
          <w:tcPr>
            <w:tcW w:w="3824" w:type="dxa"/>
            <w:vAlign w:val="center"/>
          </w:tcPr>
          <w:p>
            <w:pPr>
              <w:spacing w:line="360" w:lineRule="auto"/>
              <w:jc w:val="center"/>
              <w:rPr>
                <w:rFonts w:ascii="宋体"/>
                <w:bCs/>
                <w:szCs w:val="21"/>
              </w:rPr>
            </w:pPr>
            <w:r>
              <w:rPr>
                <w:rFonts w:hint="eastAsia" w:ascii="宋体"/>
                <w:bCs/>
                <w:szCs w:val="21"/>
              </w:rPr>
              <w:t>内六角扳手</w:t>
            </w:r>
          </w:p>
        </w:tc>
        <w:tc>
          <w:tcPr>
            <w:tcW w:w="728" w:type="dxa"/>
            <w:vAlign w:val="center"/>
          </w:tcPr>
          <w:p>
            <w:pPr>
              <w:widowControl/>
              <w:spacing w:line="360" w:lineRule="auto"/>
              <w:jc w:val="center"/>
              <w:rPr>
                <w:rFonts w:ascii="宋体"/>
                <w:szCs w:val="21"/>
              </w:rPr>
            </w:pPr>
            <w:r>
              <w:rPr>
                <w:rFonts w:hint="eastAsia" w:ascii="宋体"/>
                <w:szCs w:val="21"/>
              </w:rPr>
              <w:t>把</w:t>
            </w:r>
          </w:p>
        </w:tc>
        <w:tc>
          <w:tcPr>
            <w:tcW w:w="728" w:type="dxa"/>
            <w:vAlign w:val="center"/>
          </w:tcPr>
          <w:p>
            <w:pPr>
              <w:pStyle w:val="7"/>
              <w:ind w:firstLine="0" w:firstLineChars="0"/>
              <w:jc w:val="center"/>
              <w:rPr>
                <w:rFonts w:ascii="宋体" w:hAnsi="Times New Roman"/>
                <w:szCs w:val="21"/>
              </w:rPr>
            </w:pPr>
            <w:r>
              <w:rPr>
                <w:rFonts w:hint="eastAsia" w:ascii="宋体"/>
                <w:szCs w:val="21"/>
              </w:rPr>
              <w:t>2</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5</w:t>
            </w:r>
          </w:p>
        </w:tc>
        <w:tc>
          <w:tcPr>
            <w:tcW w:w="3824" w:type="dxa"/>
            <w:vAlign w:val="center"/>
          </w:tcPr>
          <w:p>
            <w:pPr>
              <w:spacing w:line="360" w:lineRule="auto"/>
              <w:jc w:val="center"/>
              <w:rPr>
                <w:rFonts w:ascii="宋体"/>
                <w:bCs/>
                <w:szCs w:val="21"/>
              </w:rPr>
            </w:pPr>
            <w:r>
              <w:rPr>
                <w:rFonts w:hint="eastAsia" w:ascii="宋体"/>
                <w:bCs/>
                <w:szCs w:val="21"/>
              </w:rPr>
              <w:t>呆口扳手16-17</w:t>
            </w:r>
          </w:p>
        </w:tc>
        <w:tc>
          <w:tcPr>
            <w:tcW w:w="728" w:type="dxa"/>
            <w:vAlign w:val="center"/>
          </w:tcPr>
          <w:p>
            <w:pPr>
              <w:widowControl/>
              <w:spacing w:line="360" w:lineRule="auto"/>
              <w:jc w:val="center"/>
              <w:rPr>
                <w:rFonts w:ascii="宋体"/>
                <w:szCs w:val="21"/>
              </w:rPr>
            </w:pPr>
            <w:r>
              <w:rPr>
                <w:rFonts w:hint="eastAsia" w:ascii="宋体"/>
                <w:szCs w:val="21"/>
              </w:rPr>
              <w:t>把</w:t>
            </w:r>
          </w:p>
        </w:tc>
        <w:tc>
          <w:tcPr>
            <w:tcW w:w="728" w:type="dxa"/>
            <w:vAlign w:val="center"/>
          </w:tcPr>
          <w:p>
            <w:pPr>
              <w:pStyle w:val="7"/>
              <w:ind w:firstLine="0" w:firstLineChars="0"/>
              <w:jc w:val="center"/>
              <w:rPr>
                <w:rFonts w:ascii="宋体" w:hAnsi="Times New Roman"/>
                <w:szCs w:val="21"/>
              </w:rPr>
            </w:pPr>
            <w:r>
              <w:rPr>
                <w:rFonts w:hint="eastAsia" w:ascii="宋体"/>
                <w:szCs w:val="21"/>
              </w:rPr>
              <w:t>2</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6</w:t>
            </w:r>
          </w:p>
        </w:tc>
        <w:tc>
          <w:tcPr>
            <w:tcW w:w="3824" w:type="dxa"/>
            <w:vAlign w:val="center"/>
          </w:tcPr>
          <w:p>
            <w:pPr>
              <w:spacing w:line="360" w:lineRule="auto"/>
              <w:jc w:val="center"/>
              <w:rPr>
                <w:rFonts w:ascii="宋体"/>
                <w:bCs/>
                <w:szCs w:val="21"/>
              </w:rPr>
            </w:pPr>
            <w:r>
              <w:rPr>
                <w:rFonts w:hint="eastAsia" w:ascii="宋体"/>
                <w:bCs/>
                <w:szCs w:val="21"/>
              </w:rPr>
              <w:t>呆口扳手12-14</w:t>
            </w:r>
          </w:p>
        </w:tc>
        <w:tc>
          <w:tcPr>
            <w:tcW w:w="728" w:type="dxa"/>
            <w:vAlign w:val="center"/>
          </w:tcPr>
          <w:p>
            <w:pPr>
              <w:widowControl/>
              <w:spacing w:line="360" w:lineRule="auto"/>
              <w:jc w:val="center"/>
              <w:rPr>
                <w:rFonts w:ascii="宋体"/>
                <w:szCs w:val="21"/>
              </w:rPr>
            </w:pPr>
            <w:r>
              <w:rPr>
                <w:rFonts w:hint="eastAsia" w:ascii="宋体"/>
                <w:szCs w:val="21"/>
              </w:rPr>
              <w:t>把</w:t>
            </w:r>
          </w:p>
        </w:tc>
        <w:tc>
          <w:tcPr>
            <w:tcW w:w="728" w:type="dxa"/>
            <w:vAlign w:val="center"/>
          </w:tcPr>
          <w:p>
            <w:pPr>
              <w:pStyle w:val="7"/>
              <w:ind w:firstLine="0" w:firstLineChars="0"/>
              <w:jc w:val="center"/>
              <w:rPr>
                <w:rFonts w:ascii="宋体" w:hAnsi="Times New Roman"/>
                <w:szCs w:val="21"/>
              </w:rPr>
            </w:pPr>
            <w:r>
              <w:rPr>
                <w:rFonts w:hint="eastAsia" w:ascii="宋体"/>
                <w:szCs w:val="21"/>
              </w:rPr>
              <w:t>2</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29" w:type="dxa"/>
            <w:vAlign w:val="center"/>
          </w:tcPr>
          <w:p>
            <w:pPr>
              <w:widowControl/>
              <w:spacing w:line="360" w:lineRule="auto"/>
              <w:jc w:val="center"/>
              <w:rPr>
                <w:rFonts w:ascii="宋体"/>
                <w:szCs w:val="21"/>
              </w:rPr>
            </w:pPr>
            <w:r>
              <w:rPr>
                <w:rFonts w:hint="eastAsia" w:ascii="宋体"/>
                <w:szCs w:val="21"/>
              </w:rPr>
              <w:t>7</w:t>
            </w:r>
          </w:p>
        </w:tc>
        <w:tc>
          <w:tcPr>
            <w:tcW w:w="3824" w:type="dxa"/>
            <w:vAlign w:val="center"/>
          </w:tcPr>
          <w:p>
            <w:pPr>
              <w:spacing w:line="360" w:lineRule="auto"/>
              <w:jc w:val="center"/>
              <w:rPr>
                <w:rFonts w:ascii="宋体"/>
                <w:bCs/>
                <w:szCs w:val="21"/>
              </w:rPr>
            </w:pPr>
            <w:r>
              <w:rPr>
                <w:rFonts w:hint="eastAsia" w:ascii="宋体"/>
                <w:bCs/>
                <w:szCs w:val="21"/>
              </w:rPr>
              <w:t>活口扳手250</w:t>
            </w:r>
          </w:p>
        </w:tc>
        <w:tc>
          <w:tcPr>
            <w:tcW w:w="728" w:type="dxa"/>
            <w:vAlign w:val="center"/>
          </w:tcPr>
          <w:p>
            <w:pPr>
              <w:widowControl/>
              <w:spacing w:line="360" w:lineRule="auto"/>
              <w:jc w:val="center"/>
              <w:rPr>
                <w:rFonts w:ascii="宋体"/>
                <w:szCs w:val="21"/>
              </w:rPr>
            </w:pPr>
            <w:r>
              <w:rPr>
                <w:rFonts w:hint="eastAsia" w:ascii="宋体"/>
                <w:szCs w:val="21"/>
              </w:rPr>
              <w:t>把</w:t>
            </w:r>
          </w:p>
        </w:tc>
        <w:tc>
          <w:tcPr>
            <w:tcW w:w="728" w:type="dxa"/>
            <w:vAlign w:val="center"/>
          </w:tcPr>
          <w:p>
            <w:pPr>
              <w:pStyle w:val="7"/>
              <w:ind w:firstLine="0" w:firstLineChars="0"/>
              <w:jc w:val="center"/>
              <w:rPr>
                <w:rFonts w:ascii="宋体" w:hAnsi="Times New Roman"/>
                <w:szCs w:val="21"/>
              </w:rPr>
            </w:pPr>
            <w:r>
              <w:rPr>
                <w:rFonts w:hint="eastAsia" w:ascii="宋体"/>
                <w:szCs w:val="21"/>
              </w:rPr>
              <w:t>2</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bl>
    <w:p>
      <w:pPr>
        <w:tabs>
          <w:tab w:val="left" w:pos="900"/>
        </w:tabs>
        <w:spacing w:line="360" w:lineRule="auto"/>
        <w:rPr>
          <w:rFonts w:ascii="宋体" w:cs="新宋体"/>
          <w:bCs/>
          <w:color w:val="000000"/>
          <w:szCs w:val="21"/>
        </w:rPr>
      </w:pPr>
      <w:r>
        <w:rPr>
          <w:rFonts w:hint="eastAsia" w:ascii="宋体" w:cs="新宋体"/>
          <w:bCs/>
          <w:color w:val="000000"/>
          <w:szCs w:val="21"/>
        </w:rPr>
        <w:t>5.技术资料</w:t>
      </w:r>
    </w:p>
    <w:p>
      <w:pPr>
        <w:tabs>
          <w:tab w:val="left" w:pos="1000"/>
        </w:tabs>
        <w:spacing w:line="360" w:lineRule="auto"/>
        <w:jc w:val="left"/>
        <w:rPr>
          <w:rFonts w:ascii="宋体" w:hAnsi="宋体" w:cs="宋体"/>
          <w:bCs/>
          <w:szCs w:val="21"/>
        </w:rPr>
      </w:pPr>
      <w:r>
        <w:rPr>
          <w:rFonts w:hint="eastAsia" w:ascii="宋体" w:hAnsi="宋体" w:cs="宋体"/>
          <w:bCs/>
          <w:szCs w:val="21"/>
        </w:rPr>
        <w:t>5.1投标方必随设备交付的技术资料有：基础资料（包括出厂测试报告）、《操作手册》、《保养维修手册》、《配件图册》、产品合格证每台设备各1套，并提供设备档案4套。</w:t>
      </w:r>
    </w:p>
    <w:p>
      <w:pPr>
        <w:tabs>
          <w:tab w:val="left" w:pos="1000"/>
        </w:tabs>
        <w:spacing w:line="360" w:lineRule="auto"/>
        <w:jc w:val="left"/>
        <w:rPr>
          <w:rFonts w:ascii="宋体" w:hAnsi="宋体" w:cs="宋体"/>
          <w:bCs/>
          <w:szCs w:val="21"/>
        </w:rPr>
      </w:pPr>
      <w:r>
        <w:rPr>
          <w:rFonts w:hint="eastAsia" w:ascii="宋体" w:hAnsi="宋体" w:cs="宋体"/>
          <w:bCs/>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bCs/>
          <w:szCs w:val="21"/>
        </w:rPr>
      </w:pPr>
      <w:r>
        <w:rPr>
          <w:rFonts w:hint="eastAsia" w:ascii="宋体" w:hAnsi="宋体" w:cs="宋体"/>
          <w:bCs/>
          <w:szCs w:val="21"/>
        </w:rPr>
        <w:t xml:space="preserve">5.1.2《保养维修手册》中要求详列有关检修方法及技术标准；详列设备的日常点检、安全注意事项。 </w:t>
      </w:r>
    </w:p>
    <w:p>
      <w:pPr>
        <w:tabs>
          <w:tab w:val="left" w:pos="1000"/>
        </w:tabs>
        <w:spacing w:line="360" w:lineRule="auto"/>
        <w:jc w:val="left"/>
        <w:rPr>
          <w:rFonts w:ascii="宋体" w:hAnsi="宋体" w:cs="宋体"/>
          <w:bCs/>
          <w:szCs w:val="21"/>
        </w:rPr>
      </w:pPr>
      <w:r>
        <w:rPr>
          <w:rFonts w:hint="eastAsia" w:ascii="宋体" w:hAnsi="宋体" w:cs="宋体"/>
          <w:bCs/>
          <w:szCs w:val="21"/>
        </w:rPr>
        <w:t>5.1.3《操作手册》、《保养维修手册》、《配件图册》分开或集成均可以。</w:t>
      </w:r>
    </w:p>
    <w:p>
      <w:pPr>
        <w:tabs>
          <w:tab w:val="left" w:pos="1000"/>
        </w:tabs>
        <w:spacing w:line="360" w:lineRule="auto"/>
        <w:jc w:val="left"/>
        <w:rPr>
          <w:rFonts w:ascii="宋体" w:hAnsi="宋体" w:cs="宋体"/>
          <w:bCs/>
          <w:szCs w:val="21"/>
        </w:rPr>
      </w:pPr>
      <w:r>
        <w:rPr>
          <w:rFonts w:hint="eastAsia" w:ascii="宋体" w:hAnsi="宋体" w:cs="宋体"/>
          <w:bCs/>
          <w:szCs w:val="21"/>
        </w:rPr>
        <w:t>5.2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6.技术服务及培训</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6.1技术服务</w:t>
      </w:r>
    </w:p>
    <w:p>
      <w:pPr>
        <w:spacing w:line="360" w:lineRule="auto"/>
        <w:ind w:firstLine="420" w:firstLineChars="200"/>
        <w:rPr>
          <w:rFonts w:ascii="宋体" w:hAnsi="宋体" w:cs="宋体"/>
          <w:szCs w:val="21"/>
        </w:rPr>
      </w:pPr>
      <w:r>
        <w:rPr>
          <w:rFonts w:hint="eastAsia" w:ascii="宋体" w:hAnsi="宋体" w:cs="宋体"/>
          <w:bCs/>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6.2技术培训</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购货合同生效后投标方在技术服务期间要为招标方人员进行10人次不少于3日在现场进行免费技术培训。购货设备到货后，投标方在技术服务期间要为招标方人员在招标方现场提供必要的技术培训。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bCs/>
          <w:szCs w:val="21"/>
        </w:rPr>
      </w:pPr>
      <w:r>
        <w:rPr>
          <w:rFonts w:hint="eastAsia" w:ascii="宋体" w:hAnsi="宋体" w:cs="宋体"/>
          <w:bCs/>
          <w:szCs w:val="21"/>
        </w:rPr>
        <w:t>7.安装调试及考核验收</w:t>
      </w:r>
    </w:p>
    <w:p>
      <w:pPr>
        <w:tabs>
          <w:tab w:val="left" w:pos="1000"/>
        </w:tabs>
        <w:spacing w:line="360" w:lineRule="auto"/>
        <w:rPr>
          <w:rFonts w:ascii="宋体" w:hAnsi="宋体" w:cs="宋体"/>
          <w:bCs/>
          <w:szCs w:val="21"/>
        </w:rPr>
      </w:pPr>
      <w:r>
        <w:rPr>
          <w:rFonts w:hint="eastAsia" w:ascii="宋体" w:hAnsi="宋体" w:cs="宋体"/>
          <w:bCs/>
          <w:szCs w:val="21"/>
        </w:rPr>
        <w:t>7.1安装调试</w:t>
      </w:r>
    </w:p>
    <w:p>
      <w:pPr>
        <w:tabs>
          <w:tab w:val="left" w:pos="1000"/>
        </w:tabs>
        <w:spacing w:line="360" w:lineRule="auto"/>
        <w:rPr>
          <w:rFonts w:ascii="宋体" w:hAnsi="宋体" w:cs="宋体"/>
          <w:bCs/>
          <w:szCs w:val="21"/>
        </w:rPr>
      </w:pPr>
      <w:r>
        <w:rPr>
          <w:rFonts w:hint="eastAsia" w:ascii="宋体" w:hAnsi="宋体" w:cs="宋体"/>
          <w:bCs/>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bCs/>
          <w:szCs w:val="21"/>
        </w:rPr>
      </w:pPr>
      <w:r>
        <w:rPr>
          <w:rFonts w:hint="eastAsia" w:ascii="宋体" w:hAnsi="宋体" w:cs="宋体"/>
          <w:bCs/>
          <w:szCs w:val="21"/>
        </w:rPr>
        <w:t>7.1.2设备调试完成后，进行试运行，试运行由招标方操作人员在投标方技术人员的密切、具体指导下进行。</w:t>
      </w:r>
    </w:p>
    <w:p>
      <w:pPr>
        <w:tabs>
          <w:tab w:val="left" w:pos="1000"/>
        </w:tabs>
        <w:spacing w:line="360" w:lineRule="auto"/>
        <w:rPr>
          <w:rFonts w:ascii="宋体" w:hAnsi="宋体" w:cs="宋体"/>
          <w:bCs/>
          <w:szCs w:val="21"/>
        </w:rPr>
      </w:pPr>
      <w:r>
        <w:rPr>
          <w:rFonts w:hint="eastAsia" w:ascii="宋体" w:hAnsi="宋体" w:cs="宋体"/>
          <w:bCs/>
          <w:szCs w:val="21"/>
        </w:rPr>
        <w:t>7.2设备考核</w:t>
      </w:r>
    </w:p>
    <w:p>
      <w:pPr>
        <w:tabs>
          <w:tab w:val="left" w:pos="1000"/>
        </w:tabs>
        <w:spacing w:line="360" w:lineRule="auto"/>
        <w:rPr>
          <w:rFonts w:ascii="宋体" w:hAnsi="宋体" w:cs="宋体"/>
          <w:bCs/>
          <w:szCs w:val="21"/>
        </w:rPr>
      </w:pPr>
      <w:r>
        <w:rPr>
          <w:rFonts w:hint="eastAsia" w:ascii="宋体" w:hAnsi="宋体" w:cs="宋体"/>
          <w:bCs/>
          <w:szCs w:val="21"/>
        </w:rPr>
        <w:t>7.2.1设备考核期为1个月，设备的故障次数不高于2次，故障累计时间不高于 4小时。</w:t>
      </w:r>
    </w:p>
    <w:p>
      <w:pPr>
        <w:tabs>
          <w:tab w:val="left" w:pos="1000"/>
        </w:tabs>
        <w:spacing w:line="360" w:lineRule="auto"/>
        <w:rPr>
          <w:rFonts w:ascii="宋体" w:hAnsi="宋体" w:cs="宋体"/>
          <w:bCs/>
          <w:szCs w:val="21"/>
        </w:rPr>
      </w:pPr>
      <w:r>
        <w:rPr>
          <w:rFonts w:hint="eastAsia" w:ascii="宋体" w:hAnsi="宋体" w:cs="宋体"/>
          <w:bCs/>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bCs/>
          <w:szCs w:val="21"/>
        </w:rPr>
      </w:pPr>
      <w:r>
        <w:rPr>
          <w:rFonts w:hint="eastAsia" w:ascii="宋体" w:hAnsi="宋体" w:cs="宋体"/>
          <w:bCs/>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bCs/>
          <w:szCs w:val="21"/>
        </w:rPr>
      </w:pPr>
      <w:r>
        <w:rPr>
          <w:rFonts w:hint="eastAsia" w:ascii="宋体" w:hAnsi="宋体" w:cs="宋体"/>
          <w:bCs/>
          <w:szCs w:val="21"/>
        </w:rPr>
        <w:t>7.3设备验收</w:t>
      </w:r>
    </w:p>
    <w:p>
      <w:pPr>
        <w:tabs>
          <w:tab w:val="left" w:pos="1000"/>
        </w:tabs>
        <w:spacing w:line="360" w:lineRule="auto"/>
        <w:ind w:firstLine="420" w:firstLineChars="200"/>
        <w:rPr>
          <w:rFonts w:ascii="宋体" w:hAnsi="宋体" w:cs="宋体"/>
          <w:bCs/>
          <w:color w:val="000000"/>
          <w:szCs w:val="21"/>
        </w:rPr>
      </w:pPr>
      <w:r>
        <w:rPr>
          <w:rFonts w:hint="eastAsia" w:ascii="宋体" w:hAnsi="宋体" w:cs="宋体"/>
          <w:bCs/>
          <w:szCs w:val="21"/>
        </w:rPr>
        <w:t>考核完成后，双方对设备进行验收。验收标准为本规范书所规定的要求和相关标准、规范。</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8.质量保证</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9.售后支持</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9.4投标方根据招标方需要，保证长期提供优质、低价配件。</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9.5投标方根据招标方需要，保证长期提供配件图册、保养维修手册等技术资料。</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ascii="宋体"/>
          <w:szCs w:val="21"/>
        </w:rPr>
      </w:pPr>
      <w:r>
        <w:rPr>
          <w:rFonts w:hint="eastAsia" w:ascii="宋体" w:hAnsi="宋体" w:cs="宋体"/>
          <w:bCs/>
          <w:color w:val="000000"/>
          <w:szCs w:val="21"/>
        </w:rPr>
        <w:t>9.8 投标方应在投标书中说明设备投入运行后，招标方向投标方正常订购配件时，投标方能给招标方多大幅度的优惠。说明如果招标方遇到配件急需时，投标方如何以最快的速度给予支持。</w:t>
      </w: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400" w:lineRule="exact"/>
        <w:rPr>
          <w:rFonts w:ascii="宋体"/>
          <w:b/>
          <w:bCs/>
          <w:szCs w:val="21"/>
        </w:rPr>
      </w:pPr>
    </w:p>
    <w:p>
      <w:pPr>
        <w:spacing w:line="400" w:lineRule="exact"/>
        <w:rPr>
          <w:rFonts w:ascii="宋体"/>
          <w:b/>
          <w:bCs/>
          <w:szCs w:val="21"/>
        </w:rPr>
      </w:pPr>
    </w:p>
    <w:p>
      <w:pPr>
        <w:spacing w:line="400" w:lineRule="exact"/>
        <w:rPr>
          <w:rFonts w:ascii="宋体"/>
          <w:b/>
          <w:bCs/>
          <w:szCs w:val="21"/>
        </w:rPr>
      </w:pPr>
    </w:p>
    <w:p>
      <w:pPr>
        <w:spacing w:line="400" w:lineRule="exact"/>
        <w:rPr>
          <w:rFonts w:ascii="宋体"/>
          <w:b/>
          <w:bCs/>
          <w:color w:val="000000"/>
          <w:szCs w:val="21"/>
        </w:rPr>
      </w:pPr>
    </w:p>
    <w:p>
      <w:pPr>
        <w:jc w:val="center"/>
        <w:rPr>
          <w:rFonts w:ascii="宋体"/>
          <w:b/>
          <w:bCs/>
          <w:szCs w:val="21"/>
        </w:rPr>
      </w:pPr>
      <w:r>
        <w:rPr>
          <w:rFonts w:hint="eastAsia" w:ascii="宋体"/>
          <w:b/>
          <w:bCs/>
          <w:w w:val="90"/>
          <w:szCs w:val="21"/>
        </w:rPr>
        <w:t>内燃道岔打磨机招标技术规范书</w:t>
      </w: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ind w:firstLine="622" w:firstLineChars="295"/>
        <w:rPr>
          <w:rFonts w:ascii="宋体"/>
          <w:b/>
          <w:color w:val="000000"/>
          <w:szCs w:val="21"/>
        </w:rPr>
      </w:pPr>
      <w:r>
        <w:rPr>
          <w:rFonts w:hint="eastAsia" w:ascii="宋体"/>
          <w:b/>
          <w:color w:val="000000"/>
          <w:szCs w:val="21"/>
        </w:rPr>
        <w:t>编制：          审核：           复核：</w:t>
      </w:r>
    </w:p>
    <w:p>
      <w:pPr>
        <w:spacing w:line="400" w:lineRule="exact"/>
        <w:rPr>
          <w:rFonts w:ascii="宋体"/>
          <w:color w:val="000000"/>
          <w:szCs w:val="21"/>
        </w:rPr>
      </w:pPr>
    </w:p>
    <w:p>
      <w:pPr>
        <w:spacing w:line="400" w:lineRule="exact"/>
        <w:rPr>
          <w:rFonts w:ascii="宋体"/>
          <w:color w:val="000000"/>
          <w:szCs w:val="21"/>
        </w:rPr>
      </w:pPr>
    </w:p>
    <w:p>
      <w:pPr>
        <w:spacing w:line="360" w:lineRule="auto"/>
        <w:jc w:val="center"/>
        <w:rPr>
          <w:rFonts w:ascii="宋体"/>
          <w:b/>
          <w:bCs/>
          <w:color w:val="000000"/>
          <w:szCs w:val="21"/>
        </w:rPr>
      </w:pPr>
      <w:r>
        <w:rPr>
          <w:rFonts w:hint="eastAsia" w:ascii="宋体"/>
          <w:b/>
          <w:bCs/>
          <w:color w:val="000000"/>
          <w:szCs w:val="21"/>
        </w:rPr>
        <w:t>准格尔能源有限责任公司</w:t>
      </w:r>
    </w:p>
    <w:p>
      <w:pPr>
        <w:spacing w:line="400" w:lineRule="exact"/>
        <w:rPr>
          <w:rFonts w:ascii="宋体"/>
          <w:b/>
          <w:bCs/>
          <w:color w:val="000000"/>
          <w:szCs w:val="21"/>
        </w:rPr>
      </w:pPr>
    </w:p>
    <w:p>
      <w:pPr>
        <w:spacing w:line="400" w:lineRule="exact"/>
        <w:jc w:val="center"/>
        <w:rPr>
          <w:rFonts w:ascii="宋体"/>
          <w:b/>
          <w:bCs/>
          <w:color w:val="000000"/>
          <w:szCs w:val="21"/>
        </w:rPr>
      </w:pPr>
      <w:r>
        <w:rPr>
          <w:rFonts w:hint="eastAsia" w:ascii="宋体"/>
          <w:b/>
          <w:bCs/>
          <w:color w:val="000000"/>
          <w:szCs w:val="21"/>
        </w:rPr>
        <w:t>2018年12月15日</w:t>
      </w:r>
    </w:p>
    <w:p>
      <w:pPr>
        <w:spacing w:line="400" w:lineRule="exact"/>
        <w:rPr>
          <w:rFonts w:ascii="楷体_GB2312" w:eastAsia="楷体_GB2312"/>
          <w:b/>
          <w:bCs/>
          <w:color w:val="000000"/>
          <w:szCs w:val="21"/>
        </w:rPr>
      </w:pPr>
    </w:p>
    <w:p>
      <w:pPr>
        <w:spacing w:line="400" w:lineRule="exact"/>
        <w:rPr>
          <w:rFonts w:ascii="楷体_GB2312" w:eastAsia="楷体_GB2312"/>
          <w:b/>
          <w:bCs/>
          <w:color w:val="000000"/>
          <w:szCs w:val="21"/>
        </w:rPr>
      </w:pPr>
    </w:p>
    <w:p>
      <w:pPr>
        <w:tabs>
          <w:tab w:val="left" w:pos="900"/>
        </w:tabs>
        <w:spacing w:line="360" w:lineRule="auto"/>
        <w:rPr>
          <w:rFonts w:ascii="宋体"/>
          <w:b/>
          <w:bCs/>
          <w:szCs w:val="21"/>
        </w:rPr>
        <w:sectPr>
          <w:headerReference r:id="rId5" w:type="default"/>
          <w:pgSz w:w="11907" w:h="16840"/>
          <w:pgMar w:top="1440" w:right="1418" w:bottom="1440" w:left="1418" w:header="851" w:footer="992" w:gutter="0"/>
          <w:cols w:space="720" w:num="1"/>
          <w:docGrid w:type="lines" w:linePitch="312" w:charSpace="0"/>
        </w:sectPr>
      </w:pPr>
    </w:p>
    <w:p>
      <w:pPr>
        <w:tabs>
          <w:tab w:val="left" w:pos="900"/>
        </w:tabs>
        <w:spacing w:line="360" w:lineRule="auto"/>
        <w:rPr>
          <w:rFonts w:ascii="宋体" w:cs="新宋体"/>
          <w:bCs/>
          <w:color w:val="000000"/>
          <w:szCs w:val="21"/>
        </w:rPr>
      </w:pPr>
      <w:r>
        <w:rPr>
          <w:rFonts w:hint="eastAsia" w:ascii="宋体"/>
          <w:b/>
          <w:bCs/>
          <w:szCs w:val="21"/>
        </w:rPr>
        <w:t xml:space="preserve"> </w:t>
      </w:r>
      <w:r>
        <w:rPr>
          <w:rFonts w:hint="eastAsia" w:ascii="宋体" w:cs="新宋体"/>
          <w:bCs/>
          <w:color w:val="000000"/>
          <w:szCs w:val="21"/>
        </w:rPr>
        <w:t>1.货物需求</w:t>
      </w:r>
    </w:p>
    <w:p>
      <w:pPr>
        <w:tabs>
          <w:tab w:val="left" w:pos="900"/>
        </w:tabs>
        <w:spacing w:line="360" w:lineRule="auto"/>
        <w:rPr>
          <w:rFonts w:ascii="宋体" w:cs="新宋体"/>
          <w:bCs/>
          <w:color w:val="000000"/>
          <w:szCs w:val="21"/>
        </w:rPr>
      </w:pPr>
      <w:r>
        <w:rPr>
          <w:rFonts w:hint="eastAsia" w:ascii="宋体" w:cs="新宋体"/>
          <w:bCs/>
          <w:color w:val="000000"/>
          <w:szCs w:val="21"/>
        </w:rPr>
        <w:t>1.1需求一览表</w:t>
      </w:r>
    </w:p>
    <w:tbl>
      <w:tblPr>
        <w:tblStyle w:val="6"/>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ascii="宋体"/>
                <w:bCs/>
                <w:szCs w:val="21"/>
              </w:rPr>
            </w:pPr>
            <w:r>
              <w:rPr>
                <w:rFonts w:hint="eastAsia" w:ascii="宋体"/>
                <w:bCs/>
                <w:szCs w:val="21"/>
              </w:rPr>
              <w:t>内燃道岔打磨机</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9</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spacing w:line="500" w:lineRule="exact"/>
        <w:rPr>
          <w:rFonts w:ascii="宋体" w:hAnsi="宋体" w:cs="宋体"/>
          <w:bCs/>
          <w:color w:val="000000"/>
          <w:szCs w:val="21"/>
        </w:rPr>
      </w:pPr>
      <w:r>
        <w:rPr>
          <w:rFonts w:hint="eastAsia" w:ascii="宋体" w:hAnsi="宋体" w:cs="宋体"/>
          <w:bCs/>
          <w:color w:val="000000"/>
          <w:szCs w:val="21"/>
        </w:rPr>
        <w:t>1.2交货时间:</w:t>
      </w:r>
      <w:r>
        <w:rPr>
          <w:rFonts w:hint="eastAsia" w:ascii="宋体" w:hAnsi="宋体" w:cs="宋体"/>
          <w:color w:val="000000"/>
          <w:szCs w:val="21"/>
        </w:rPr>
        <w:t>自签订合同之日起1个月内</w:t>
      </w:r>
      <w:r>
        <w:rPr>
          <w:rFonts w:hint="eastAsia" w:ascii="宋体" w:hAnsi="宋体" w:cs="宋体"/>
          <w:bCs/>
          <w:szCs w:val="21"/>
        </w:rPr>
        <w:t>到达</w:t>
      </w:r>
      <w:r>
        <w:rPr>
          <w:rFonts w:hint="eastAsia" w:ascii="宋体" w:hAnsi="宋体" w:cs="宋体"/>
          <w:bCs/>
          <w:color w:val="000000"/>
          <w:szCs w:val="21"/>
        </w:rPr>
        <w:t>交货地点。交货地点：内蒙古鄂尔多斯市准格尔旗薛家湾镇大准铁路公司工务段。</w:t>
      </w:r>
    </w:p>
    <w:p>
      <w:pPr>
        <w:spacing w:line="500" w:lineRule="exact"/>
        <w:rPr>
          <w:rFonts w:ascii="宋体" w:hAnsi="宋体" w:cs="宋体"/>
          <w:bCs/>
          <w:color w:val="000000"/>
          <w:szCs w:val="21"/>
        </w:rPr>
      </w:pPr>
      <w:r>
        <w:rPr>
          <w:rFonts w:hint="eastAsia" w:ascii="宋体" w:hAnsi="宋体" w:cs="宋体"/>
          <w:bCs/>
          <w:color w:val="000000"/>
          <w:szCs w:val="21"/>
        </w:rPr>
        <w:t>2.设备规格及使用条件</w:t>
      </w:r>
    </w:p>
    <w:p>
      <w:pPr>
        <w:adjustRightInd w:val="0"/>
        <w:spacing w:line="500" w:lineRule="exact"/>
        <w:rPr>
          <w:rFonts w:ascii="宋体" w:hAnsi="宋体" w:cs="宋体"/>
          <w:bCs/>
          <w:szCs w:val="21"/>
        </w:rPr>
      </w:pPr>
      <w:r>
        <w:rPr>
          <w:rFonts w:hint="eastAsia" w:ascii="宋体" w:hAnsi="宋体" w:cs="宋体"/>
          <w:bCs/>
          <w:szCs w:val="21"/>
        </w:rPr>
        <w:t>*2.1设备名称</w:t>
      </w:r>
      <w:r>
        <w:rPr>
          <w:rFonts w:hint="eastAsia" w:ascii="宋体" w:hAnsi="宋体" w:cs="宋体"/>
          <w:szCs w:val="21"/>
        </w:rPr>
        <w:t>及型号</w:t>
      </w:r>
    </w:p>
    <w:p>
      <w:pPr>
        <w:spacing w:line="500" w:lineRule="exact"/>
        <w:rPr>
          <w:rFonts w:ascii="宋体" w:hAnsi="宋体" w:cs="宋体"/>
          <w:szCs w:val="21"/>
        </w:rPr>
      </w:pPr>
      <w:r>
        <w:rPr>
          <w:rFonts w:hint="eastAsia" w:ascii="宋体" w:hAnsi="宋体" w:cs="宋体"/>
          <w:szCs w:val="21"/>
        </w:rPr>
        <w:t>2.1.1设备名称：</w:t>
      </w:r>
      <w:r>
        <w:rPr>
          <w:rFonts w:hint="eastAsia" w:ascii="宋体" w:hAnsi="宋体" w:cs="宋体"/>
          <w:color w:val="000000"/>
          <w:szCs w:val="21"/>
        </w:rPr>
        <w:t>内燃道岔打磨机</w:t>
      </w:r>
    </w:p>
    <w:p>
      <w:pPr>
        <w:adjustRightInd w:val="0"/>
        <w:spacing w:line="500" w:lineRule="exact"/>
        <w:rPr>
          <w:rFonts w:ascii="宋体" w:hAnsi="宋体" w:cs="宋体"/>
          <w:kern w:val="0"/>
          <w:szCs w:val="21"/>
        </w:rPr>
      </w:pPr>
      <w:r>
        <w:rPr>
          <w:rFonts w:hint="eastAsia" w:ascii="宋体" w:hAnsi="宋体" w:cs="宋体"/>
          <w:szCs w:val="21"/>
        </w:rPr>
        <w:t>2.1.2生产厂家及型号：</w:t>
      </w:r>
    </w:p>
    <w:p>
      <w:pPr>
        <w:adjustRightInd w:val="0"/>
        <w:spacing w:line="500" w:lineRule="exact"/>
        <w:rPr>
          <w:rFonts w:ascii="宋体" w:hAnsi="宋体" w:cs="宋体"/>
          <w:bCs/>
          <w:szCs w:val="21"/>
        </w:rPr>
      </w:pPr>
      <w:r>
        <w:rPr>
          <w:rFonts w:hint="eastAsia" w:ascii="宋体" w:hAnsi="宋体" w:cs="宋体"/>
          <w:bCs/>
          <w:szCs w:val="21"/>
        </w:rPr>
        <w:t>2.2设备用途</w:t>
      </w:r>
    </w:p>
    <w:p>
      <w:pPr>
        <w:spacing w:line="500" w:lineRule="exact"/>
        <w:ind w:firstLine="420" w:firstLineChars="200"/>
        <w:rPr>
          <w:rFonts w:ascii="宋体" w:hAnsi="宋体" w:cs="宋体"/>
          <w:szCs w:val="21"/>
        </w:rPr>
      </w:pPr>
      <w:r>
        <w:rPr>
          <w:rFonts w:hint="eastAsia" w:ascii="宋体" w:hAnsi="宋体" w:cs="宋体"/>
          <w:szCs w:val="21"/>
        </w:rPr>
        <w:t>主要用于铁路道岔的尖轨、心轨和基本轨的打磨工作。</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w:t>
      </w:r>
      <w:r>
        <w:rPr>
          <w:rFonts w:hint="eastAsia" w:ascii="宋体" w:hAnsi="宋体" w:cs="宋体"/>
          <w:szCs w:val="21"/>
        </w:rPr>
        <w:t>设备规格及要求</w:t>
      </w:r>
    </w:p>
    <w:p>
      <w:pPr>
        <w:tabs>
          <w:tab w:val="left" w:pos="900"/>
        </w:tabs>
        <w:spacing w:line="360" w:lineRule="auto"/>
        <w:rPr>
          <w:rFonts w:ascii="宋体" w:cs="新宋体"/>
          <w:bCs/>
          <w:color w:val="000000"/>
          <w:szCs w:val="21"/>
        </w:rPr>
      </w:pPr>
      <w:r>
        <w:rPr>
          <w:rFonts w:hint="eastAsia" w:ascii="宋体" w:hAnsi="宋体" w:cs="宋体"/>
          <w:bCs/>
          <w:color w:val="000000"/>
          <w:szCs w:val="21"/>
        </w:rPr>
        <w:t>*3.1技术要求</w:t>
      </w:r>
    </w:p>
    <w:p>
      <w:pPr>
        <w:tabs>
          <w:tab w:val="left" w:pos="900"/>
        </w:tabs>
        <w:spacing w:line="360" w:lineRule="auto"/>
        <w:rPr>
          <w:rFonts w:ascii="宋体" w:hAnsi="宋体" w:cs="宋体"/>
          <w:bCs/>
          <w:color w:val="000000"/>
          <w:szCs w:val="21"/>
        </w:rPr>
      </w:pPr>
      <w:r>
        <w:rPr>
          <w:rFonts w:hint="eastAsia" w:ascii="宋体"/>
          <w:szCs w:val="21"/>
        </w:rPr>
        <w:t>3.1.1</w:t>
      </w:r>
      <w:r>
        <w:rPr>
          <w:rFonts w:hint="eastAsia" w:ascii="宋体" w:hAnsi="宋体" w:cs="宋体"/>
          <w:bCs/>
          <w:color w:val="000000"/>
          <w:szCs w:val="21"/>
        </w:rPr>
        <w:t>能够适用于各种型号道岔及轨面不同位置的打磨。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3.1.2磨轨装置可以四个方向移动：平行、垂直、对角、倾斜。</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3.1.3进给装置带防滑套，操作方便。</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3.1.4磨轨装置可以通过手轮调节高度并可以自动锁定。</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3.1.5砂轮可以32°范围内双向倾斜，在任意位置锁定。</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3.1.6四个凸缘滚轮必须保持机架和钢轨绝缘。</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3.1.7</w:t>
      </w:r>
      <w:r>
        <w:rPr>
          <w:rFonts w:hint="eastAsia" w:ascii="Arial" w:hAnsi="Arial" w:eastAsia="楷体" w:cs="Arial"/>
          <w:szCs w:val="21"/>
        </w:rPr>
        <w:t>.</w:t>
      </w:r>
      <w:r>
        <w:rPr>
          <w:rFonts w:ascii="宋体" w:hAnsi="宋体" w:cs="宋体"/>
          <w:bCs/>
          <w:color w:val="000000"/>
          <w:szCs w:val="21"/>
        </w:rPr>
        <w:t>带自动张紧装置的三角皮带传</w:t>
      </w:r>
      <w:r>
        <w:rPr>
          <w:rFonts w:hint="eastAsia" w:ascii="宋体" w:hAnsi="宋体" w:cs="宋体"/>
          <w:bCs/>
          <w:color w:val="000000"/>
          <w:szCs w:val="21"/>
        </w:rPr>
        <w:t>。</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3.1.8发动机：</w:t>
      </w:r>
      <w:r>
        <w:rPr>
          <w:rFonts w:ascii="宋体" w:hAnsi="宋体" w:cs="宋体"/>
          <w:bCs/>
          <w:color w:val="000000"/>
          <w:szCs w:val="21"/>
        </w:rPr>
        <w:t>本田GX200单缸空冷四冲程汽油机</w:t>
      </w:r>
      <w:r>
        <w:rPr>
          <w:rFonts w:hint="eastAsia" w:ascii="宋体" w:hAnsi="宋体" w:cs="宋体"/>
          <w:bCs/>
          <w:color w:val="000000"/>
          <w:szCs w:val="21"/>
        </w:rPr>
        <w:t>，4.9kw(3800rpm)。</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3.1.9砂轮（外径/内径/厚度）：不小于260/120/25mm。</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3.1.10轨距：1435mm。</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3.1.11主机质量：小于等于100kg。</w:t>
      </w:r>
    </w:p>
    <w:p>
      <w:pPr>
        <w:spacing w:line="360" w:lineRule="auto"/>
        <w:rPr>
          <w:rFonts w:ascii="宋体" w:hAnsi="宋体" w:cs="宋体"/>
          <w:bCs/>
          <w:szCs w:val="21"/>
        </w:rPr>
      </w:pPr>
      <w:r>
        <w:rPr>
          <w:rFonts w:hint="eastAsia" w:ascii="宋体" w:hAnsi="宋体" w:cs="宋体"/>
          <w:bCs/>
          <w:szCs w:val="21"/>
        </w:rPr>
        <w:t>3.2投标人按如下要求对投标设备的结构、性能进行详细描述。</w:t>
      </w:r>
    </w:p>
    <w:p>
      <w:pPr>
        <w:spacing w:line="360" w:lineRule="auto"/>
        <w:rPr>
          <w:rFonts w:ascii="宋体" w:hAnsi="宋体" w:cs="宋体"/>
          <w:bCs/>
          <w:szCs w:val="21"/>
        </w:rPr>
      </w:pPr>
      <w:r>
        <w:rPr>
          <w:rFonts w:hint="eastAsia" w:ascii="宋体" w:hAnsi="宋体" w:cs="宋体"/>
          <w:bCs/>
          <w:szCs w:val="21"/>
        </w:rPr>
        <w:t>3.2.1内燃道岔打磨机中每项设备的构造；</w:t>
      </w:r>
    </w:p>
    <w:p>
      <w:pPr>
        <w:spacing w:line="360" w:lineRule="auto"/>
        <w:rPr>
          <w:rFonts w:ascii="宋体" w:hAnsi="宋体" w:cs="宋体"/>
          <w:bCs/>
          <w:szCs w:val="21"/>
        </w:rPr>
      </w:pPr>
      <w:r>
        <w:rPr>
          <w:rFonts w:hint="eastAsia" w:ascii="宋体" w:hAnsi="宋体" w:cs="宋体"/>
          <w:bCs/>
          <w:szCs w:val="21"/>
        </w:rPr>
        <w:t>3.2.2各部件的规格型号、生产厂家、技术参数；</w:t>
      </w:r>
    </w:p>
    <w:p>
      <w:pPr>
        <w:spacing w:line="360" w:lineRule="auto"/>
        <w:rPr>
          <w:rFonts w:ascii="宋体" w:hAnsi="宋体" w:cs="宋体"/>
          <w:bCs/>
          <w:szCs w:val="21"/>
        </w:rPr>
      </w:pPr>
      <w:r>
        <w:rPr>
          <w:rFonts w:hint="eastAsia" w:ascii="宋体" w:hAnsi="宋体" w:cs="宋体"/>
          <w:bCs/>
          <w:szCs w:val="21"/>
        </w:rPr>
        <w:t>3.2.3内燃道岔打磨机中每项设备的主要技术指标；</w:t>
      </w:r>
    </w:p>
    <w:p>
      <w:pPr>
        <w:spacing w:line="360" w:lineRule="auto"/>
        <w:rPr>
          <w:rFonts w:ascii="宋体"/>
          <w:szCs w:val="21"/>
        </w:rPr>
      </w:pPr>
      <w:r>
        <w:rPr>
          <w:rFonts w:hint="eastAsia" w:ascii="宋体" w:hAnsi="宋体" w:cs="宋体"/>
          <w:bCs/>
          <w:szCs w:val="21"/>
        </w:rPr>
        <w:t>3.2.4其它技术描述。</w:t>
      </w:r>
    </w:p>
    <w:p>
      <w:pPr>
        <w:tabs>
          <w:tab w:val="left" w:pos="900"/>
        </w:tabs>
        <w:spacing w:line="360" w:lineRule="auto"/>
        <w:rPr>
          <w:rFonts w:ascii="宋体" w:cs="新宋体"/>
          <w:bCs/>
          <w:color w:val="000000"/>
          <w:szCs w:val="21"/>
        </w:rPr>
      </w:pPr>
      <w:r>
        <w:rPr>
          <w:rFonts w:hint="eastAsia" w:ascii="宋体" w:cs="新宋体"/>
          <w:bCs/>
          <w:color w:val="000000"/>
          <w:szCs w:val="21"/>
        </w:rPr>
        <w:t>4.供货范围</w:t>
      </w:r>
    </w:p>
    <w:p>
      <w:pPr>
        <w:tabs>
          <w:tab w:val="left" w:pos="0"/>
        </w:tabs>
        <w:spacing w:line="360" w:lineRule="auto"/>
        <w:ind w:firstLine="420" w:firstLineChars="200"/>
        <w:rPr>
          <w:rFonts w:ascii="宋体"/>
          <w:szCs w:val="21"/>
        </w:rPr>
      </w:pPr>
      <w:r>
        <w:rPr>
          <w:rFonts w:hint="eastAsia" w:ascii="宋体"/>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6"/>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ascii="宋体"/>
                <w:szCs w:val="21"/>
              </w:rPr>
            </w:pPr>
            <w:r>
              <w:rPr>
                <w:rFonts w:hint="eastAsia" w:ascii="宋体"/>
                <w:szCs w:val="21"/>
              </w:rPr>
              <w:t>序号</w:t>
            </w:r>
          </w:p>
        </w:tc>
        <w:tc>
          <w:tcPr>
            <w:tcW w:w="3824" w:type="dxa"/>
            <w:vAlign w:val="center"/>
          </w:tcPr>
          <w:p>
            <w:pPr>
              <w:spacing w:line="360" w:lineRule="auto"/>
              <w:jc w:val="center"/>
              <w:rPr>
                <w:rFonts w:ascii="宋体"/>
                <w:szCs w:val="21"/>
              </w:rPr>
            </w:pPr>
            <w:r>
              <w:rPr>
                <w:rFonts w:hint="eastAsia" w:ascii="宋体"/>
                <w:szCs w:val="21"/>
              </w:rPr>
              <w:t>货物名称</w:t>
            </w:r>
          </w:p>
        </w:tc>
        <w:tc>
          <w:tcPr>
            <w:tcW w:w="728" w:type="dxa"/>
            <w:vAlign w:val="center"/>
          </w:tcPr>
          <w:p>
            <w:pPr>
              <w:widowControl/>
              <w:spacing w:line="360" w:lineRule="auto"/>
              <w:jc w:val="center"/>
              <w:rPr>
                <w:rFonts w:ascii="宋体"/>
                <w:szCs w:val="21"/>
              </w:rPr>
            </w:pPr>
            <w:r>
              <w:rPr>
                <w:rFonts w:hint="eastAsia" w:ascii="宋体"/>
                <w:szCs w:val="21"/>
              </w:rPr>
              <w:t>单位</w:t>
            </w:r>
          </w:p>
        </w:tc>
        <w:tc>
          <w:tcPr>
            <w:tcW w:w="728" w:type="dxa"/>
            <w:vAlign w:val="center"/>
          </w:tcPr>
          <w:p>
            <w:pPr>
              <w:widowControl/>
              <w:spacing w:line="360" w:lineRule="auto"/>
              <w:jc w:val="center"/>
              <w:rPr>
                <w:rFonts w:ascii="宋体"/>
                <w:szCs w:val="21"/>
              </w:rPr>
            </w:pPr>
            <w:r>
              <w:rPr>
                <w:rFonts w:hint="eastAsia" w:ascii="宋体"/>
                <w:szCs w:val="21"/>
              </w:rPr>
              <w:t>数量</w:t>
            </w:r>
          </w:p>
        </w:tc>
        <w:tc>
          <w:tcPr>
            <w:tcW w:w="3276" w:type="dxa"/>
            <w:vAlign w:val="center"/>
          </w:tcPr>
          <w:p>
            <w:pPr>
              <w:widowControl/>
              <w:spacing w:line="360" w:lineRule="auto"/>
              <w:jc w:val="center"/>
              <w:rPr>
                <w:rFonts w:ascii="宋体"/>
                <w:szCs w:val="21"/>
              </w:rPr>
            </w:pPr>
            <w:r>
              <w:rPr>
                <w:rFonts w:hint="eastAsia" w:ascii="宋体"/>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1</w:t>
            </w:r>
          </w:p>
        </w:tc>
        <w:tc>
          <w:tcPr>
            <w:tcW w:w="3824" w:type="dxa"/>
            <w:vAlign w:val="center"/>
          </w:tcPr>
          <w:p>
            <w:pPr>
              <w:spacing w:line="360" w:lineRule="auto"/>
              <w:jc w:val="center"/>
              <w:rPr>
                <w:rFonts w:ascii="宋体"/>
                <w:bCs/>
                <w:szCs w:val="21"/>
              </w:rPr>
            </w:pPr>
            <w:r>
              <w:rPr>
                <w:rFonts w:hint="eastAsia" w:ascii="宋体"/>
                <w:bCs/>
                <w:szCs w:val="21"/>
              </w:rPr>
              <w:t>内燃道岔打磨机</w:t>
            </w:r>
          </w:p>
        </w:tc>
        <w:tc>
          <w:tcPr>
            <w:tcW w:w="728" w:type="dxa"/>
            <w:vAlign w:val="center"/>
          </w:tcPr>
          <w:p>
            <w:pPr>
              <w:widowControl/>
              <w:spacing w:line="360" w:lineRule="auto"/>
              <w:jc w:val="center"/>
              <w:rPr>
                <w:rFonts w:ascii="宋体"/>
                <w:szCs w:val="21"/>
              </w:rPr>
            </w:pPr>
            <w:r>
              <w:rPr>
                <w:rFonts w:hint="eastAsia" w:ascii="宋体"/>
                <w:szCs w:val="21"/>
              </w:rPr>
              <w:t>台</w:t>
            </w:r>
          </w:p>
        </w:tc>
        <w:tc>
          <w:tcPr>
            <w:tcW w:w="728" w:type="dxa"/>
            <w:vAlign w:val="center"/>
          </w:tcPr>
          <w:p>
            <w:pPr>
              <w:widowControl/>
              <w:spacing w:line="360" w:lineRule="auto"/>
              <w:jc w:val="center"/>
              <w:rPr>
                <w:rFonts w:ascii="宋体"/>
                <w:szCs w:val="21"/>
              </w:rPr>
            </w:pPr>
            <w:r>
              <w:rPr>
                <w:rFonts w:hint="eastAsia" w:ascii="宋体"/>
                <w:szCs w:val="21"/>
              </w:rPr>
              <w:t>9</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tabs>
          <w:tab w:val="left" w:pos="900"/>
        </w:tabs>
        <w:spacing w:line="360" w:lineRule="auto"/>
        <w:rPr>
          <w:rFonts w:ascii="宋体" w:cs="新宋体"/>
          <w:bCs/>
          <w:color w:val="000000"/>
          <w:szCs w:val="21"/>
        </w:rPr>
      </w:pPr>
      <w:r>
        <w:rPr>
          <w:rFonts w:hint="eastAsia" w:ascii="宋体" w:cs="新宋体"/>
          <w:bCs/>
          <w:color w:val="000000"/>
          <w:szCs w:val="21"/>
        </w:rPr>
        <w:t>5.技术资料</w:t>
      </w:r>
    </w:p>
    <w:p>
      <w:pPr>
        <w:tabs>
          <w:tab w:val="left" w:pos="1000"/>
        </w:tabs>
        <w:spacing w:line="360" w:lineRule="auto"/>
        <w:jc w:val="left"/>
        <w:rPr>
          <w:rFonts w:ascii="宋体" w:hAnsi="宋体" w:cs="宋体"/>
          <w:bCs/>
          <w:szCs w:val="21"/>
        </w:rPr>
      </w:pPr>
      <w:r>
        <w:rPr>
          <w:rFonts w:hint="eastAsia" w:ascii="宋体" w:hAnsi="宋体" w:cs="宋体"/>
          <w:bCs/>
          <w:szCs w:val="21"/>
        </w:rPr>
        <w:t>5.1投标方必随设备交付的技术资料有：基础资料（包括出厂测试报告）、《操作手册》、《保养维修手册》、《配件图册》、产品合格证每台设备各1套，并提供设备档案4套。</w:t>
      </w:r>
    </w:p>
    <w:p>
      <w:pPr>
        <w:tabs>
          <w:tab w:val="left" w:pos="1000"/>
        </w:tabs>
        <w:spacing w:line="360" w:lineRule="auto"/>
        <w:jc w:val="left"/>
        <w:rPr>
          <w:rFonts w:ascii="宋体" w:hAnsi="宋体" w:cs="宋体"/>
          <w:bCs/>
          <w:szCs w:val="21"/>
        </w:rPr>
      </w:pPr>
      <w:r>
        <w:rPr>
          <w:rFonts w:hint="eastAsia" w:ascii="宋体" w:hAnsi="宋体" w:cs="宋体"/>
          <w:bCs/>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bCs/>
          <w:szCs w:val="21"/>
        </w:rPr>
      </w:pPr>
      <w:r>
        <w:rPr>
          <w:rFonts w:hint="eastAsia" w:ascii="宋体" w:hAnsi="宋体" w:cs="宋体"/>
          <w:bCs/>
          <w:szCs w:val="21"/>
        </w:rPr>
        <w:t xml:space="preserve">5.1.2《保养维修手册》中要求详列有关检修方法及技术标准；详列设备的日常点检、安全注意事项。 </w:t>
      </w:r>
    </w:p>
    <w:p>
      <w:pPr>
        <w:tabs>
          <w:tab w:val="left" w:pos="1000"/>
        </w:tabs>
        <w:spacing w:line="360" w:lineRule="auto"/>
        <w:jc w:val="left"/>
        <w:rPr>
          <w:rFonts w:ascii="宋体" w:hAnsi="宋体" w:cs="宋体"/>
          <w:bCs/>
          <w:szCs w:val="21"/>
        </w:rPr>
      </w:pPr>
      <w:r>
        <w:rPr>
          <w:rFonts w:hint="eastAsia" w:ascii="宋体" w:hAnsi="宋体" w:cs="宋体"/>
          <w:bCs/>
          <w:szCs w:val="21"/>
        </w:rPr>
        <w:t>5.1.3《操作手册》、《保养维修手册》、《配件图册》分开或集成均可以。</w:t>
      </w:r>
    </w:p>
    <w:p>
      <w:pPr>
        <w:tabs>
          <w:tab w:val="left" w:pos="1000"/>
        </w:tabs>
        <w:spacing w:line="360" w:lineRule="auto"/>
        <w:jc w:val="left"/>
        <w:rPr>
          <w:rFonts w:ascii="宋体" w:hAnsi="宋体" w:cs="宋体"/>
          <w:bCs/>
          <w:szCs w:val="21"/>
        </w:rPr>
      </w:pPr>
      <w:r>
        <w:rPr>
          <w:rFonts w:hint="eastAsia" w:ascii="宋体" w:hAnsi="宋体" w:cs="宋体"/>
          <w:bCs/>
          <w:szCs w:val="21"/>
        </w:rPr>
        <w:t>5.2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6.技术服务及培训</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6.1技术服务</w:t>
      </w:r>
    </w:p>
    <w:p>
      <w:pPr>
        <w:spacing w:line="360" w:lineRule="auto"/>
        <w:ind w:firstLine="420" w:firstLineChars="200"/>
        <w:rPr>
          <w:rFonts w:ascii="宋体" w:hAnsi="宋体" w:cs="宋体"/>
          <w:szCs w:val="21"/>
        </w:rPr>
      </w:pPr>
      <w:r>
        <w:rPr>
          <w:rFonts w:hint="eastAsia" w:ascii="宋体" w:hAnsi="宋体" w:cs="宋体"/>
          <w:bCs/>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6.2技术培训</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购货合同生效后投标方在技术服务期间要为招标方人员进行10人次不少于3日在现场进行免费技术培训。购货设备到货后，投标方在技术服务期间要为招标方人员在招标方现场提供必要的技术培训。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bCs/>
          <w:szCs w:val="21"/>
        </w:rPr>
      </w:pPr>
      <w:r>
        <w:rPr>
          <w:rFonts w:hint="eastAsia" w:ascii="宋体" w:hAnsi="宋体" w:cs="宋体"/>
          <w:bCs/>
          <w:szCs w:val="21"/>
        </w:rPr>
        <w:t>7.安装调试及考核验收</w:t>
      </w:r>
    </w:p>
    <w:p>
      <w:pPr>
        <w:tabs>
          <w:tab w:val="left" w:pos="1000"/>
        </w:tabs>
        <w:spacing w:line="360" w:lineRule="auto"/>
        <w:rPr>
          <w:rFonts w:ascii="宋体" w:hAnsi="宋体" w:cs="宋体"/>
          <w:bCs/>
          <w:szCs w:val="21"/>
        </w:rPr>
      </w:pPr>
      <w:r>
        <w:rPr>
          <w:rFonts w:hint="eastAsia" w:ascii="宋体" w:hAnsi="宋体" w:cs="宋体"/>
          <w:bCs/>
          <w:szCs w:val="21"/>
        </w:rPr>
        <w:t>7.1安装调试</w:t>
      </w:r>
    </w:p>
    <w:p>
      <w:pPr>
        <w:tabs>
          <w:tab w:val="left" w:pos="1000"/>
        </w:tabs>
        <w:spacing w:line="360" w:lineRule="auto"/>
        <w:rPr>
          <w:rFonts w:ascii="宋体" w:hAnsi="宋体" w:cs="宋体"/>
          <w:bCs/>
          <w:szCs w:val="21"/>
        </w:rPr>
      </w:pPr>
      <w:r>
        <w:rPr>
          <w:rFonts w:hint="eastAsia" w:ascii="宋体" w:hAnsi="宋体" w:cs="宋体"/>
          <w:bCs/>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bCs/>
          <w:szCs w:val="21"/>
        </w:rPr>
      </w:pPr>
      <w:r>
        <w:rPr>
          <w:rFonts w:hint="eastAsia" w:ascii="宋体" w:hAnsi="宋体" w:cs="宋体"/>
          <w:bCs/>
          <w:szCs w:val="21"/>
        </w:rPr>
        <w:t>7.1.2设备调试完成后，进行试运行，试运行由招标方操作人员在投标方技术人员的密切、具体指导下进行。</w:t>
      </w:r>
    </w:p>
    <w:p>
      <w:pPr>
        <w:tabs>
          <w:tab w:val="left" w:pos="1000"/>
        </w:tabs>
        <w:spacing w:line="360" w:lineRule="auto"/>
        <w:rPr>
          <w:rFonts w:ascii="宋体" w:hAnsi="宋体" w:cs="宋体"/>
          <w:bCs/>
          <w:szCs w:val="21"/>
        </w:rPr>
      </w:pPr>
      <w:r>
        <w:rPr>
          <w:rFonts w:hint="eastAsia" w:ascii="宋体" w:hAnsi="宋体" w:cs="宋体"/>
          <w:bCs/>
          <w:szCs w:val="21"/>
        </w:rPr>
        <w:t>7.2设备考核</w:t>
      </w:r>
    </w:p>
    <w:p>
      <w:pPr>
        <w:tabs>
          <w:tab w:val="left" w:pos="1000"/>
        </w:tabs>
        <w:spacing w:line="360" w:lineRule="auto"/>
        <w:rPr>
          <w:rFonts w:ascii="宋体" w:hAnsi="宋体" w:cs="宋体"/>
          <w:bCs/>
          <w:szCs w:val="21"/>
        </w:rPr>
      </w:pPr>
      <w:r>
        <w:rPr>
          <w:rFonts w:hint="eastAsia" w:ascii="宋体" w:hAnsi="宋体" w:cs="宋体"/>
          <w:bCs/>
          <w:szCs w:val="21"/>
        </w:rPr>
        <w:t>7.2.1设备考核期为1个月，设备的故障次数不高于2次，故障累计时间不高于 4小时。</w:t>
      </w:r>
    </w:p>
    <w:p>
      <w:pPr>
        <w:tabs>
          <w:tab w:val="left" w:pos="1000"/>
        </w:tabs>
        <w:spacing w:line="360" w:lineRule="auto"/>
        <w:rPr>
          <w:rFonts w:ascii="宋体" w:hAnsi="宋体" w:cs="宋体"/>
          <w:bCs/>
          <w:szCs w:val="21"/>
        </w:rPr>
      </w:pPr>
      <w:r>
        <w:rPr>
          <w:rFonts w:hint="eastAsia" w:ascii="宋体" w:hAnsi="宋体" w:cs="宋体"/>
          <w:bCs/>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bCs/>
          <w:szCs w:val="21"/>
        </w:rPr>
      </w:pPr>
      <w:r>
        <w:rPr>
          <w:rFonts w:hint="eastAsia" w:ascii="宋体" w:hAnsi="宋体" w:cs="宋体"/>
          <w:bCs/>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bCs/>
          <w:szCs w:val="21"/>
        </w:rPr>
      </w:pPr>
      <w:r>
        <w:rPr>
          <w:rFonts w:hint="eastAsia" w:ascii="宋体" w:hAnsi="宋体" w:cs="宋体"/>
          <w:bCs/>
          <w:szCs w:val="21"/>
        </w:rPr>
        <w:t>7.3设备验收</w:t>
      </w:r>
    </w:p>
    <w:p>
      <w:pPr>
        <w:tabs>
          <w:tab w:val="left" w:pos="1000"/>
        </w:tabs>
        <w:spacing w:line="360" w:lineRule="auto"/>
        <w:ind w:firstLine="420" w:firstLineChars="200"/>
        <w:rPr>
          <w:rFonts w:ascii="宋体" w:hAnsi="宋体" w:cs="宋体"/>
          <w:bCs/>
          <w:color w:val="000000"/>
          <w:szCs w:val="21"/>
        </w:rPr>
      </w:pPr>
      <w:r>
        <w:rPr>
          <w:rFonts w:hint="eastAsia" w:ascii="宋体" w:hAnsi="宋体" w:cs="宋体"/>
          <w:bCs/>
          <w:szCs w:val="21"/>
        </w:rPr>
        <w:t>考核完成后，双方对设备进行验收。验收标准为本规范书所规定的要求和相关标准、规范。</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8.质量保证</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9.售后支持</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9.4投标方根据招标方需要，保证长期提供优质、低价配件。</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9.5投标方根据招标方需要，保证长期提供配件图册、保养维修手册等技术资料。</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ascii="宋体"/>
          <w:szCs w:val="21"/>
        </w:rPr>
      </w:pPr>
      <w:r>
        <w:rPr>
          <w:rFonts w:hint="eastAsia" w:ascii="宋体" w:hAnsi="宋体" w:cs="宋体"/>
          <w:bCs/>
          <w:color w:val="000000"/>
          <w:szCs w:val="21"/>
        </w:rPr>
        <w:t>9.8 投标方应在投标书中说明设备投入运行后，招标方向投标方正常订购配件时，投标方能给招标方多大幅度的优惠。说明如果招标方遇到配件急需时，投标方如何以最快的速度给予支持。</w:t>
      </w: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jc w:val="center"/>
        <w:rPr>
          <w:rFonts w:hint="eastAsia" w:ascii="宋体"/>
          <w:b/>
          <w:bCs/>
          <w:w w:val="90"/>
          <w:szCs w:val="21"/>
        </w:rPr>
      </w:pPr>
    </w:p>
    <w:p>
      <w:pPr>
        <w:jc w:val="center"/>
        <w:rPr>
          <w:rFonts w:hint="eastAsia" w:ascii="宋体"/>
          <w:b/>
          <w:bCs/>
          <w:w w:val="90"/>
          <w:szCs w:val="21"/>
        </w:rPr>
      </w:pPr>
    </w:p>
    <w:p>
      <w:pPr>
        <w:jc w:val="center"/>
        <w:rPr>
          <w:rFonts w:hint="eastAsia" w:ascii="宋体"/>
          <w:b/>
          <w:bCs/>
          <w:w w:val="90"/>
          <w:szCs w:val="21"/>
        </w:rPr>
      </w:pPr>
    </w:p>
    <w:p>
      <w:pPr>
        <w:jc w:val="center"/>
        <w:rPr>
          <w:rFonts w:hint="eastAsia" w:ascii="宋体"/>
          <w:b/>
          <w:bCs/>
          <w:w w:val="90"/>
          <w:szCs w:val="21"/>
        </w:rPr>
      </w:pPr>
    </w:p>
    <w:p>
      <w:pPr>
        <w:jc w:val="center"/>
        <w:rPr>
          <w:rFonts w:hint="eastAsia" w:ascii="宋体"/>
          <w:b/>
          <w:bCs/>
          <w:w w:val="90"/>
          <w:szCs w:val="21"/>
        </w:rPr>
      </w:pPr>
    </w:p>
    <w:p>
      <w:pPr>
        <w:jc w:val="center"/>
        <w:rPr>
          <w:rFonts w:ascii="宋体"/>
          <w:b/>
          <w:bCs/>
          <w:w w:val="90"/>
          <w:szCs w:val="21"/>
        </w:rPr>
      </w:pPr>
      <w:r>
        <w:rPr>
          <w:rFonts w:hint="eastAsia" w:ascii="宋体"/>
          <w:b/>
          <w:bCs/>
          <w:w w:val="90"/>
          <w:szCs w:val="21"/>
        </w:rPr>
        <w:t>多功能垂直打磨机</w:t>
      </w:r>
    </w:p>
    <w:p>
      <w:pPr>
        <w:jc w:val="center"/>
        <w:rPr>
          <w:rFonts w:ascii="宋体"/>
          <w:b/>
          <w:bCs/>
          <w:szCs w:val="21"/>
        </w:rPr>
      </w:pPr>
      <w:r>
        <w:rPr>
          <w:rFonts w:hint="eastAsia" w:ascii="宋体"/>
          <w:b/>
          <w:bCs/>
          <w:w w:val="90"/>
          <w:szCs w:val="21"/>
        </w:rPr>
        <w:t>招标技术规范书</w:t>
      </w: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ind w:firstLine="622" w:firstLineChars="295"/>
        <w:rPr>
          <w:rFonts w:ascii="宋体"/>
          <w:b/>
          <w:color w:val="000000"/>
          <w:szCs w:val="21"/>
        </w:rPr>
      </w:pPr>
      <w:r>
        <w:rPr>
          <w:rFonts w:hint="eastAsia" w:ascii="宋体"/>
          <w:b/>
          <w:color w:val="000000"/>
          <w:szCs w:val="21"/>
        </w:rPr>
        <w:t>编制：         审核：         复核：</w:t>
      </w:r>
    </w:p>
    <w:p>
      <w:pPr>
        <w:spacing w:line="400" w:lineRule="exact"/>
        <w:rPr>
          <w:rFonts w:ascii="宋体"/>
          <w:color w:val="000000"/>
          <w:szCs w:val="21"/>
        </w:rPr>
      </w:pPr>
    </w:p>
    <w:p>
      <w:pPr>
        <w:spacing w:line="400" w:lineRule="exact"/>
        <w:rPr>
          <w:rFonts w:ascii="宋体"/>
          <w:color w:val="000000"/>
          <w:szCs w:val="21"/>
        </w:rPr>
      </w:pPr>
    </w:p>
    <w:p>
      <w:pPr>
        <w:spacing w:line="360" w:lineRule="auto"/>
        <w:jc w:val="center"/>
        <w:rPr>
          <w:rFonts w:ascii="宋体"/>
          <w:b/>
          <w:bCs/>
          <w:color w:val="000000"/>
          <w:szCs w:val="21"/>
        </w:rPr>
      </w:pPr>
      <w:r>
        <w:rPr>
          <w:rFonts w:hint="eastAsia" w:ascii="宋体"/>
          <w:b/>
          <w:bCs/>
          <w:color w:val="000000"/>
          <w:szCs w:val="21"/>
        </w:rPr>
        <w:t>准格尔能源有限责任公司</w:t>
      </w:r>
    </w:p>
    <w:p>
      <w:pPr>
        <w:spacing w:line="400" w:lineRule="exact"/>
        <w:jc w:val="center"/>
        <w:rPr>
          <w:rFonts w:ascii="宋体"/>
          <w:b/>
          <w:bCs/>
          <w:color w:val="000000"/>
          <w:szCs w:val="21"/>
        </w:rPr>
      </w:pPr>
    </w:p>
    <w:p>
      <w:pPr>
        <w:spacing w:line="400" w:lineRule="exact"/>
        <w:jc w:val="center"/>
        <w:rPr>
          <w:rFonts w:ascii="宋体"/>
          <w:b/>
          <w:bCs/>
          <w:color w:val="000000"/>
          <w:szCs w:val="21"/>
        </w:rPr>
      </w:pPr>
      <w:r>
        <w:rPr>
          <w:rFonts w:hint="eastAsia" w:ascii="宋体"/>
          <w:b/>
          <w:bCs/>
          <w:color w:val="000000"/>
          <w:szCs w:val="21"/>
        </w:rPr>
        <w:t>2018年12月15日</w:t>
      </w:r>
    </w:p>
    <w:p>
      <w:pPr>
        <w:tabs>
          <w:tab w:val="left" w:pos="900"/>
        </w:tabs>
        <w:spacing w:line="360" w:lineRule="auto"/>
        <w:rPr>
          <w:rFonts w:ascii="宋体"/>
          <w:b/>
          <w:bCs/>
          <w:szCs w:val="21"/>
        </w:rPr>
      </w:pPr>
    </w:p>
    <w:p>
      <w:pPr>
        <w:tabs>
          <w:tab w:val="left" w:pos="900"/>
        </w:tabs>
        <w:spacing w:line="360" w:lineRule="auto"/>
        <w:rPr>
          <w:rFonts w:ascii="宋体"/>
          <w:b/>
          <w:bCs/>
          <w:szCs w:val="21"/>
        </w:rPr>
        <w:sectPr>
          <w:headerReference r:id="rId6" w:type="default"/>
          <w:pgSz w:w="11907" w:h="16840"/>
          <w:pgMar w:top="1440" w:right="1418" w:bottom="1440" w:left="1418" w:header="851" w:footer="992" w:gutter="0"/>
          <w:pgNumType w:start="1"/>
          <w:cols w:space="720" w:num="1"/>
          <w:docGrid w:type="lines" w:linePitch="312" w:charSpace="0"/>
        </w:sectPr>
      </w:pPr>
    </w:p>
    <w:p>
      <w:pPr>
        <w:tabs>
          <w:tab w:val="left" w:pos="900"/>
        </w:tabs>
        <w:spacing w:line="360" w:lineRule="auto"/>
        <w:rPr>
          <w:rFonts w:ascii="宋体" w:cs="新宋体"/>
          <w:bCs/>
          <w:color w:val="000000"/>
          <w:szCs w:val="21"/>
        </w:rPr>
      </w:pPr>
      <w:r>
        <w:rPr>
          <w:rFonts w:hint="eastAsia" w:ascii="宋体"/>
          <w:b/>
          <w:bCs/>
          <w:szCs w:val="21"/>
        </w:rPr>
        <w:t xml:space="preserve"> </w:t>
      </w:r>
      <w:r>
        <w:rPr>
          <w:rFonts w:hint="eastAsia" w:ascii="宋体" w:cs="新宋体"/>
          <w:bCs/>
          <w:color w:val="000000"/>
          <w:szCs w:val="21"/>
        </w:rPr>
        <w:t>1.货物需求</w:t>
      </w:r>
    </w:p>
    <w:p>
      <w:pPr>
        <w:tabs>
          <w:tab w:val="left" w:pos="900"/>
        </w:tabs>
        <w:spacing w:line="360" w:lineRule="auto"/>
        <w:rPr>
          <w:rFonts w:ascii="宋体" w:cs="新宋体"/>
          <w:bCs/>
          <w:color w:val="000000"/>
          <w:szCs w:val="21"/>
        </w:rPr>
      </w:pPr>
      <w:r>
        <w:rPr>
          <w:rFonts w:hint="eastAsia" w:ascii="宋体" w:cs="新宋体"/>
          <w:bCs/>
          <w:color w:val="000000"/>
          <w:szCs w:val="21"/>
        </w:rPr>
        <w:t>1.1需求一览表</w:t>
      </w:r>
    </w:p>
    <w:tbl>
      <w:tblPr>
        <w:tblStyle w:val="6"/>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ascii="宋体"/>
                <w:bCs/>
                <w:szCs w:val="21"/>
              </w:rPr>
            </w:pPr>
            <w:r>
              <w:rPr>
                <w:rFonts w:hint="eastAsia" w:ascii="宋体"/>
                <w:szCs w:val="21"/>
              </w:rPr>
              <w:t>多功能垂直打磨机</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5</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spacing w:line="500" w:lineRule="exact"/>
        <w:rPr>
          <w:rFonts w:ascii="宋体" w:hAnsi="宋体" w:cs="宋体"/>
          <w:bCs/>
          <w:color w:val="000000"/>
          <w:szCs w:val="21"/>
        </w:rPr>
      </w:pPr>
      <w:r>
        <w:rPr>
          <w:rFonts w:hint="eastAsia" w:ascii="宋体" w:hAnsi="宋体" w:cs="宋体"/>
          <w:bCs/>
          <w:color w:val="000000"/>
          <w:szCs w:val="21"/>
        </w:rPr>
        <w:t>1.2交货时间:</w:t>
      </w:r>
      <w:r>
        <w:rPr>
          <w:rFonts w:hint="eastAsia" w:ascii="宋体" w:hAnsi="宋体" w:cs="宋体"/>
          <w:color w:val="000000"/>
          <w:szCs w:val="21"/>
        </w:rPr>
        <w:t>自签订合同之日起1个月内</w:t>
      </w:r>
      <w:r>
        <w:rPr>
          <w:rFonts w:hint="eastAsia" w:ascii="宋体" w:hAnsi="宋体" w:cs="宋体"/>
          <w:bCs/>
          <w:szCs w:val="21"/>
        </w:rPr>
        <w:t>到达</w:t>
      </w:r>
      <w:r>
        <w:rPr>
          <w:rFonts w:hint="eastAsia" w:ascii="宋体" w:hAnsi="宋体" w:cs="宋体"/>
          <w:bCs/>
          <w:color w:val="000000"/>
          <w:szCs w:val="21"/>
        </w:rPr>
        <w:t>交货地点。交货地点：内蒙古鄂尔多斯市准格尔旗薛家湾镇大准铁路公司工务段。</w:t>
      </w:r>
    </w:p>
    <w:p>
      <w:pPr>
        <w:spacing w:line="500" w:lineRule="exact"/>
        <w:rPr>
          <w:rFonts w:ascii="宋体" w:hAnsi="宋体" w:cs="宋体"/>
          <w:bCs/>
          <w:color w:val="000000"/>
          <w:szCs w:val="21"/>
        </w:rPr>
      </w:pPr>
      <w:r>
        <w:rPr>
          <w:rFonts w:hint="eastAsia" w:ascii="宋体" w:hAnsi="宋体" w:cs="宋体"/>
          <w:bCs/>
          <w:color w:val="000000"/>
          <w:szCs w:val="21"/>
        </w:rPr>
        <w:t>2.设备规格及使用条件</w:t>
      </w:r>
    </w:p>
    <w:p>
      <w:pPr>
        <w:adjustRightInd w:val="0"/>
        <w:spacing w:line="500" w:lineRule="exact"/>
        <w:rPr>
          <w:rFonts w:ascii="宋体" w:hAnsi="宋体" w:cs="宋体"/>
          <w:bCs/>
          <w:szCs w:val="21"/>
        </w:rPr>
      </w:pPr>
      <w:r>
        <w:rPr>
          <w:rFonts w:hint="eastAsia" w:ascii="宋体" w:hAnsi="宋体" w:cs="宋体"/>
          <w:bCs/>
          <w:szCs w:val="21"/>
        </w:rPr>
        <w:t>*2.1设备名称</w:t>
      </w:r>
      <w:r>
        <w:rPr>
          <w:rFonts w:hint="eastAsia" w:ascii="宋体" w:hAnsi="宋体" w:cs="宋体"/>
          <w:szCs w:val="21"/>
        </w:rPr>
        <w:t>及型号</w:t>
      </w:r>
    </w:p>
    <w:p>
      <w:pPr>
        <w:spacing w:line="500" w:lineRule="exact"/>
        <w:rPr>
          <w:rFonts w:ascii="宋体" w:hAnsi="宋体" w:cs="宋体"/>
          <w:szCs w:val="21"/>
        </w:rPr>
      </w:pPr>
      <w:r>
        <w:rPr>
          <w:rFonts w:hint="eastAsia" w:ascii="宋体" w:hAnsi="宋体" w:cs="宋体"/>
          <w:szCs w:val="21"/>
        </w:rPr>
        <w:t>2.1.1设备名称：</w:t>
      </w:r>
      <w:r>
        <w:rPr>
          <w:rFonts w:hint="eastAsia" w:ascii="宋体"/>
          <w:szCs w:val="21"/>
        </w:rPr>
        <w:t>多功能垂直打磨机</w:t>
      </w:r>
    </w:p>
    <w:p>
      <w:pPr>
        <w:adjustRightInd w:val="0"/>
        <w:spacing w:line="500" w:lineRule="exact"/>
        <w:rPr>
          <w:rFonts w:ascii="宋体" w:hAnsi="宋体" w:cs="宋体"/>
          <w:kern w:val="0"/>
          <w:szCs w:val="21"/>
        </w:rPr>
      </w:pPr>
      <w:r>
        <w:rPr>
          <w:rFonts w:hint="eastAsia" w:ascii="宋体" w:hAnsi="宋体" w:cs="宋体"/>
          <w:szCs w:val="21"/>
        </w:rPr>
        <w:t>2.1.2生产厂家及型号：</w:t>
      </w:r>
    </w:p>
    <w:p>
      <w:pPr>
        <w:adjustRightInd w:val="0"/>
        <w:spacing w:line="500" w:lineRule="exact"/>
        <w:rPr>
          <w:rFonts w:ascii="宋体" w:hAnsi="宋体" w:cs="宋体"/>
          <w:bCs/>
          <w:szCs w:val="21"/>
        </w:rPr>
      </w:pPr>
      <w:r>
        <w:rPr>
          <w:rFonts w:hint="eastAsia" w:ascii="宋体" w:hAnsi="宋体" w:cs="宋体"/>
          <w:bCs/>
          <w:szCs w:val="21"/>
        </w:rPr>
        <w:t>2.2设备用途</w:t>
      </w:r>
    </w:p>
    <w:p>
      <w:pPr>
        <w:spacing w:line="500" w:lineRule="exact"/>
        <w:ind w:firstLine="420" w:firstLineChars="200"/>
        <w:rPr>
          <w:rFonts w:ascii="宋体" w:hAnsi="宋体" w:cs="宋体"/>
          <w:szCs w:val="21"/>
        </w:rPr>
      </w:pPr>
      <w:r>
        <w:rPr>
          <w:rFonts w:hint="eastAsia" w:ascii="宋体" w:hAnsi="宋体" w:cs="宋体"/>
          <w:szCs w:val="21"/>
        </w:rPr>
        <w:t>主要用于去除道岔尖轨和岔心的</w:t>
      </w:r>
      <w:r>
        <w:rPr>
          <w:rFonts w:hint="eastAsia" w:ascii="宋体"/>
          <w:szCs w:val="21"/>
        </w:rPr>
        <w:t>钢轨</w:t>
      </w:r>
      <w:r>
        <w:rPr>
          <w:rFonts w:hint="eastAsia" w:ascii="宋体" w:hAnsi="宋体" w:cs="宋体"/>
          <w:szCs w:val="21"/>
        </w:rPr>
        <w:t>表面波磨、毛刺和光带不良及廓形再造和打磨作业。</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w:t>
      </w:r>
      <w:r>
        <w:rPr>
          <w:rFonts w:hint="eastAsia" w:ascii="宋体" w:hAnsi="宋体" w:cs="宋体"/>
          <w:szCs w:val="21"/>
        </w:rPr>
        <w:t>设备规格及要求</w:t>
      </w:r>
    </w:p>
    <w:p>
      <w:pPr>
        <w:tabs>
          <w:tab w:val="left" w:pos="900"/>
        </w:tabs>
        <w:spacing w:line="360" w:lineRule="auto"/>
        <w:rPr>
          <w:rFonts w:ascii="宋体" w:cs="新宋体"/>
          <w:bCs/>
          <w:color w:val="000000"/>
          <w:szCs w:val="21"/>
        </w:rPr>
      </w:pPr>
      <w:r>
        <w:rPr>
          <w:rFonts w:hint="eastAsia" w:ascii="宋体" w:hAnsi="宋体" w:cs="宋体"/>
          <w:bCs/>
          <w:color w:val="000000"/>
          <w:szCs w:val="21"/>
        </w:rPr>
        <w:t>*3.1技术要求</w:t>
      </w:r>
    </w:p>
    <w:p>
      <w:pPr>
        <w:tabs>
          <w:tab w:val="left" w:pos="1335"/>
        </w:tabs>
        <w:spacing w:line="360" w:lineRule="auto"/>
        <w:rPr>
          <w:rFonts w:ascii="宋体"/>
          <w:szCs w:val="21"/>
        </w:rPr>
      </w:pPr>
      <w:r>
        <w:rPr>
          <w:rFonts w:hint="eastAsia" w:ascii="宋体"/>
          <w:szCs w:val="21"/>
        </w:rPr>
        <w:t>3.1.1用于钢轨和道岔处的打磨作业，对所有类型辙叉和尖轨的钢轨平面去除表面波磨、毛刺和光带不良，廓形再造和打磨作业。</w:t>
      </w:r>
    </w:p>
    <w:p>
      <w:pPr>
        <w:tabs>
          <w:tab w:val="left" w:pos="1335"/>
        </w:tabs>
        <w:spacing w:line="360" w:lineRule="auto"/>
        <w:rPr>
          <w:rFonts w:ascii="宋体"/>
          <w:szCs w:val="21"/>
        </w:rPr>
      </w:pPr>
      <w:r>
        <w:rPr>
          <w:rFonts w:hint="eastAsia" w:ascii="宋体"/>
          <w:szCs w:val="21"/>
        </w:rPr>
        <w:t>3.1.2 GXV160四冲程汽油发动机，功率5.5hp,额定转速3600rpm,风冷式,油箱容量2L,排量190cc。</w:t>
      </w:r>
    </w:p>
    <w:p>
      <w:pPr>
        <w:tabs>
          <w:tab w:val="left" w:pos="1335"/>
        </w:tabs>
        <w:spacing w:line="360" w:lineRule="auto"/>
        <w:rPr>
          <w:rFonts w:ascii="宋体"/>
          <w:szCs w:val="21"/>
        </w:rPr>
      </w:pPr>
      <w:r>
        <w:rPr>
          <w:rFonts w:hint="eastAsia" w:ascii="宋体"/>
          <w:szCs w:val="21"/>
        </w:rPr>
        <w:t>3.1.3空转怠速≤1440rpm。</w:t>
      </w:r>
    </w:p>
    <w:p>
      <w:pPr>
        <w:tabs>
          <w:tab w:val="left" w:pos="1335"/>
        </w:tabs>
        <w:spacing w:line="360" w:lineRule="auto"/>
        <w:rPr>
          <w:rFonts w:ascii="宋体"/>
          <w:szCs w:val="21"/>
        </w:rPr>
      </w:pPr>
      <w:r>
        <w:rPr>
          <w:rFonts w:hint="eastAsia" w:ascii="宋体"/>
          <w:szCs w:val="21"/>
        </w:rPr>
        <w:t>3.1.4功率/转速5.5/3600hp/rpm。</w:t>
      </w:r>
    </w:p>
    <w:p>
      <w:pPr>
        <w:tabs>
          <w:tab w:val="left" w:pos="1335"/>
        </w:tabs>
        <w:spacing w:line="360" w:lineRule="auto"/>
        <w:rPr>
          <w:rFonts w:ascii="宋体"/>
          <w:szCs w:val="21"/>
        </w:rPr>
      </w:pPr>
      <w:r>
        <w:rPr>
          <w:rFonts w:hint="eastAsia" w:ascii="宋体"/>
          <w:szCs w:val="21"/>
        </w:rPr>
        <w:t>3.1.5燃料消耗率≤350g/kW h。</w:t>
      </w:r>
    </w:p>
    <w:p>
      <w:pPr>
        <w:tabs>
          <w:tab w:val="left" w:pos="1335"/>
        </w:tabs>
        <w:spacing w:line="360" w:lineRule="auto"/>
        <w:rPr>
          <w:rFonts w:ascii="宋体"/>
          <w:szCs w:val="21"/>
        </w:rPr>
      </w:pPr>
      <w:r>
        <w:rPr>
          <w:rFonts w:hint="eastAsia" w:ascii="宋体"/>
          <w:szCs w:val="21"/>
        </w:rPr>
        <w:t>3.1.6打磨可调整角度:外侧30°至内侧60°，角度调节精度2°。</w:t>
      </w:r>
    </w:p>
    <w:p>
      <w:pPr>
        <w:tabs>
          <w:tab w:val="left" w:pos="1335"/>
        </w:tabs>
        <w:spacing w:line="360" w:lineRule="auto"/>
        <w:rPr>
          <w:rFonts w:ascii="宋体"/>
          <w:szCs w:val="21"/>
        </w:rPr>
      </w:pPr>
      <w:r>
        <w:rPr>
          <w:rFonts w:hint="eastAsia" w:ascii="宋体"/>
          <w:szCs w:val="21"/>
        </w:rPr>
        <w:t>3.1.7打磨机构水平行程≥350mm，砂轮垂直行程≥180mm。</w:t>
      </w:r>
    </w:p>
    <w:p>
      <w:pPr>
        <w:tabs>
          <w:tab w:val="left" w:pos="1335"/>
        </w:tabs>
        <w:spacing w:line="360" w:lineRule="auto"/>
        <w:rPr>
          <w:rFonts w:ascii="宋体"/>
          <w:szCs w:val="21"/>
        </w:rPr>
      </w:pPr>
      <w:r>
        <w:rPr>
          <w:rFonts w:hint="eastAsia" w:ascii="宋体"/>
          <w:szCs w:val="21"/>
        </w:rPr>
        <w:t>3.1.8磨头与钢轨磨削角度5°，磨头直径125mm。</w:t>
      </w:r>
    </w:p>
    <w:p>
      <w:pPr>
        <w:tabs>
          <w:tab w:val="left" w:pos="1335"/>
        </w:tabs>
        <w:spacing w:line="360" w:lineRule="auto"/>
        <w:rPr>
          <w:rFonts w:ascii="宋体"/>
          <w:szCs w:val="21"/>
        </w:rPr>
      </w:pPr>
      <w:r>
        <w:rPr>
          <w:rFonts w:hint="eastAsia" w:ascii="宋体"/>
          <w:szCs w:val="21"/>
        </w:rPr>
        <w:t>3.1.9砂轮进给精度0.1mm，砂轮线速度不小于28m/s。</w:t>
      </w:r>
    </w:p>
    <w:p>
      <w:pPr>
        <w:tabs>
          <w:tab w:val="left" w:pos="1335"/>
        </w:tabs>
        <w:spacing w:line="360" w:lineRule="auto"/>
        <w:rPr>
          <w:rFonts w:ascii="宋体"/>
          <w:szCs w:val="21"/>
        </w:rPr>
      </w:pPr>
      <w:r>
        <w:rPr>
          <w:rFonts w:hint="eastAsia" w:ascii="宋体"/>
          <w:szCs w:val="21"/>
        </w:rPr>
        <w:t>3.1.10外形尺寸（长*宽*高)不大于 2370*1100 *1020mm。</w:t>
      </w:r>
    </w:p>
    <w:p>
      <w:pPr>
        <w:tabs>
          <w:tab w:val="left" w:pos="1335"/>
        </w:tabs>
        <w:spacing w:line="360" w:lineRule="auto"/>
        <w:rPr>
          <w:rFonts w:ascii="宋体"/>
          <w:szCs w:val="21"/>
        </w:rPr>
      </w:pPr>
      <w:r>
        <w:rPr>
          <w:rFonts w:hint="eastAsia" w:ascii="宋体"/>
          <w:szCs w:val="21"/>
        </w:rPr>
        <w:t>3.1.11重量不大于110kg。</w:t>
      </w:r>
    </w:p>
    <w:p>
      <w:pPr>
        <w:spacing w:line="360" w:lineRule="auto"/>
        <w:rPr>
          <w:rFonts w:ascii="宋体" w:hAnsi="宋体" w:cs="宋体"/>
          <w:bCs/>
          <w:szCs w:val="21"/>
        </w:rPr>
      </w:pPr>
      <w:r>
        <w:rPr>
          <w:rFonts w:hint="eastAsia" w:ascii="宋体" w:hAnsi="宋体" w:cs="宋体"/>
          <w:bCs/>
          <w:szCs w:val="21"/>
        </w:rPr>
        <w:t>3.2投标人按如下要求对投标设备的结构、性能进行详细描述。</w:t>
      </w:r>
    </w:p>
    <w:p>
      <w:pPr>
        <w:spacing w:line="360" w:lineRule="auto"/>
        <w:rPr>
          <w:rFonts w:ascii="宋体" w:hAnsi="宋体" w:cs="宋体"/>
          <w:bCs/>
          <w:szCs w:val="21"/>
        </w:rPr>
      </w:pPr>
      <w:r>
        <w:rPr>
          <w:rFonts w:hint="eastAsia" w:ascii="宋体" w:hAnsi="宋体" w:cs="宋体"/>
          <w:bCs/>
          <w:szCs w:val="21"/>
        </w:rPr>
        <w:t>3.2.1</w:t>
      </w:r>
      <w:r>
        <w:rPr>
          <w:rFonts w:hint="eastAsia" w:ascii="宋体"/>
          <w:szCs w:val="21"/>
        </w:rPr>
        <w:t>多功能垂直打磨机</w:t>
      </w:r>
      <w:r>
        <w:rPr>
          <w:rFonts w:hint="eastAsia" w:ascii="宋体" w:hAnsi="宋体" w:cs="宋体"/>
          <w:bCs/>
          <w:szCs w:val="21"/>
        </w:rPr>
        <w:t>中每项设备的构造；</w:t>
      </w:r>
    </w:p>
    <w:p>
      <w:pPr>
        <w:spacing w:line="360" w:lineRule="auto"/>
        <w:rPr>
          <w:rFonts w:ascii="宋体" w:hAnsi="宋体" w:cs="宋体"/>
          <w:bCs/>
          <w:szCs w:val="21"/>
        </w:rPr>
      </w:pPr>
      <w:r>
        <w:rPr>
          <w:rFonts w:hint="eastAsia" w:ascii="宋体" w:hAnsi="宋体" w:cs="宋体"/>
          <w:bCs/>
          <w:szCs w:val="21"/>
        </w:rPr>
        <w:t>3.2.2各部件的规格型号、生产厂家、技术参数；</w:t>
      </w:r>
    </w:p>
    <w:p>
      <w:pPr>
        <w:spacing w:line="360" w:lineRule="auto"/>
        <w:rPr>
          <w:rFonts w:ascii="宋体" w:hAnsi="宋体" w:cs="宋体"/>
          <w:bCs/>
          <w:szCs w:val="21"/>
        </w:rPr>
      </w:pPr>
      <w:r>
        <w:rPr>
          <w:rFonts w:hint="eastAsia" w:ascii="宋体" w:hAnsi="宋体" w:cs="宋体"/>
          <w:bCs/>
          <w:szCs w:val="21"/>
        </w:rPr>
        <w:t>3.2.3</w:t>
      </w:r>
      <w:r>
        <w:rPr>
          <w:rFonts w:hint="eastAsia" w:ascii="宋体"/>
          <w:szCs w:val="21"/>
        </w:rPr>
        <w:t>多功能垂直打磨机</w:t>
      </w:r>
      <w:r>
        <w:rPr>
          <w:rFonts w:hint="eastAsia" w:ascii="宋体" w:hAnsi="宋体" w:cs="宋体"/>
          <w:bCs/>
          <w:szCs w:val="21"/>
        </w:rPr>
        <w:t>中每项设备的主要技术指标；</w:t>
      </w:r>
    </w:p>
    <w:p>
      <w:pPr>
        <w:spacing w:line="360" w:lineRule="auto"/>
        <w:rPr>
          <w:rFonts w:ascii="宋体" w:hAnsi="宋体" w:cs="宋体"/>
          <w:bCs/>
          <w:szCs w:val="21"/>
        </w:rPr>
      </w:pPr>
      <w:r>
        <w:rPr>
          <w:rFonts w:hint="eastAsia" w:ascii="宋体" w:hAnsi="宋体" w:cs="宋体"/>
          <w:bCs/>
          <w:szCs w:val="21"/>
        </w:rPr>
        <w:t>3.2.4其它技术描述。</w:t>
      </w:r>
    </w:p>
    <w:p>
      <w:pPr>
        <w:tabs>
          <w:tab w:val="left" w:pos="900"/>
        </w:tabs>
        <w:spacing w:line="360" w:lineRule="auto"/>
        <w:rPr>
          <w:rFonts w:ascii="宋体" w:cs="新宋体"/>
          <w:bCs/>
          <w:color w:val="000000"/>
          <w:szCs w:val="21"/>
        </w:rPr>
      </w:pPr>
      <w:r>
        <w:rPr>
          <w:rFonts w:hint="eastAsia" w:ascii="宋体" w:cs="新宋体"/>
          <w:bCs/>
          <w:color w:val="000000"/>
          <w:szCs w:val="21"/>
        </w:rPr>
        <w:t>4.供货范围</w:t>
      </w:r>
    </w:p>
    <w:p>
      <w:pPr>
        <w:tabs>
          <w:tab w:val="left" w:pos="0"/>
        </w:tabs>
        <w:spacing w:line="360" w:lineRule="auto"/>
        <w:ind w:firstLine="420" w:firstLineChars="200"/>
        <w:rPr>
          <w:rFonts w:ascii="宋体"/>
          <w:szCs w:val="21"/>
        </w:rPr>
      </w:pPr>
      <w:r>
        <w:rPr>
          <w:rFonts w:hint="eastAsia" w:ascii="宋体"/>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6"/>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ascii="宋体"/>
                <w:szCs w:val="21"/>
              </w:rPr>
            </w:pPr>
            <w:r>
              <w:rPr>
                <w:rFonts w:hint="eastAsia" w:ascii="宋体"/>
                <w:szCs w:val="21"/>
              </w:rPr>
              <w:t>序号</w:t>
            </w:r>
          </w:p>
        </w:tc>
        <w:tc>
          <w:tcPr>
            <w:tcW w:w="3824" w:type="dxa"/>
            <w:vAlign w:val="center"/>
          </w:tcPr>
          <w:p>
            <w:pPr>
              <w:spacing w:line="360" w:lineRule="auto"/>
              <w:jc w:val="center"/>
              <w:rPr>
                <w:rFonts w:ascii="宋体"/>
                <w:szCs w:val="21"/>
              </w:rPr>
            </w:pPr>
            <w:r>
              <w:rPr>
                <w:rFonts w:hint="eastAsia" w:ascii="宋体"/>
                <w:szCs w:val="21"/>
              </w:rPr>
              <w:t>货物名称</w:t>
            </w:r>
          </w:p>
        </w:tc>
        <w:tc>
          <w:tcPr>
            <w:tcW w:w="728" w:type="dxa"/>
            <w:vAlign w:val="center"/>
          </w:tcPr>
          <w:p>
            <w:pPr>
              <w:widowControl/>
              <w:spacing w:line="360" w:lineRule="auto"/>
              <w:jc w:val="center"/>
              <w:rPr>
                <w:rFonts w:ascii="宋体"/>
                <w:szCs w:val="21"/>
              </w:rPr>
            </w:pPr>
            <w:r>
              <w:rPr>
                <w:rFonts w:hint="eastAsia" w:ascii="宋体"/>
                <w:szCs w:val="21"/>
              </w:rPr>
              <w:t>单位</w:t>
            </w:r>
          </w:p>
        </w:tc>
        <w:tc>
          <w:tcPr>
            <w:tcW w:w="728" w:type="dxa"/>
            <w:vAlign w:val="center"/>
          </w:tcPr>
          <w:p>
            <w:pPr>
              <w:widowControl/>
              <w:spacing w:line="360" w:lineRule="auto"/>
              <w:jc w:val="center"/>
              <w:rPr>
                <w:rFonts w:ascii="宋体"/>
                <w:szCs w:val="21"/>
              </w:rPr>
            </w:pPr>
            <w:r>
              <w:rPr>
                <w:rFonts w:hint="eastAsia" w:ascii="宋体"/>
                <w:szCs w:val="21"/>
              </w:rPr>
              <w:t>数量</w:t>
            </w:r>
          </w:p>
        </w:tc>
        <w:tc>
          <w:tcPr>
            <w:tcW w:w="3276" w:type="dxa"/>
            <w:vAlign w:val="center"/>
          </w:tcPr>
          <w:p>
            <w:pPr>
              <w:widowControl/>
              <w:spacing w:line="360" w:lineRule="auto"/>
              <w:jc w:val="center"/>
              <w:rPr>
                <w:rFonts w:ascii="宋体"/>
                <w:szCs w:val="21"/>
              </w:rPr>
            </w:pPr>
            <w:r>
              <w:rPr>
                <w:rFonts w:hint="eastAsia" w:ascii="宋体"/>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1</w:t>
            </w:r>
          </w:p>
        </w:tc>
        <w:tc>
          <w:tcPr>
            <w:tcW w:w="3824" w:type="dxa"/>
            <w:vAlign w:val="center"/>
          </w:tcPr>
          <w:p>
            <w:pPr>
              <w:spacing w:line="360" w:lineRule="auto"/>
              <w:jc w:val="center"/>
              <w:rPr>
                <w:rFonts w:ascii="宋体"/>
                <w:bCs/>
                <w:szCs w:val="21"/>
              </w:rPr>
            </w:pPr>
            <w:r>
              <w:rPr>
                <w:rFonts w:hint="eastAsia" w:ascii="宋体"/>
                <w:szCs w:val="21"/>
              </w:rPr>
              <w:t>多功能垂直打磨机</w:t>
            </w:r>
          </w:p>
        </w:tc>
        <w:tc>
          <w:tcPr>
            <w:tcW w:w="728" w:type="dxa"/>
            <w:vAlign w:val="center"/>
          </w:tcPr>
          <w:p>
            <w:pPr>
              <w:widowControl/>
              <w:spacing w:line="360" w:lineRule="auto"/>
              <w:jc w:val="center"/>
              <w:rPr>
                <w:rFonts w:ascii="宋体"/>
                <w:szCs w:val="21"/>
              </w:rPr>
            </w:pPr>
            <w:r>
              <w:rPr>
                <w:rFonts w:hint="eastAsia" w:ascii="宋体"/>
                <w:szCs w:val="21"/>
              </w:rPr>
              <w:t>台</w:t>
            </w:r>
          </w:p>
        </w:tc>
        <w:tc>
          <w:tcPr>
            <w:tcW w:w="728" w:type="dxa"/>
            <w:vAlign w:val="center"/>
          </w:tcPr>
          <w:p>
            <w:pPr>
              <w:widowControl/>
              <w:spacing w:line="360" w:lineRule="auto"/>
              <w:jc w:val="center"/>
              <w:rPr>
                <w:rFonts w:ascii="宋体"/>
                <w:szCs w:val="21"/>
              </w:rPr>
            </w:pPr>
            <w:r>
              <w:rPr>
                <w:rFonts w:hint="eastAsia" w:ascii="宋体"/>
                <w:szCs w:val="21"/>
              </w:rPr>
              <w:t>5</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2</w:t>
            </w:r>
          </w:p>
        </w:tc>
        <w:tc>
          <w:tcPr>
            <w:tcW w:w="3824" w:type="dxa"/>
            <w:vAlign w:val="center"/>
          </w:tcPr>
          <w:p>
            <w:pPr>
              <w:spacing w:line="360" w:lineRule="auto"/>
              <w:jc w:val="center"/>
              <w:rPr>
                <w:rFonts w:ascii="宋体"/>
                <w:szCs w:val="21"/>
              </w:rPr>
            </w:pPr>
            <w:r>
              <w:rPr>
                <w:rFonts w:hint="eastAsia" w:ascii="宋体"/>
                <w:bCs/>
                <w:szCs w:val="21"/>
              </w:rPr>
              <w:t>砂轮磨头（不包括主机附带）</w:t>
            </w:r>
          </w:p>
        </w:tc>
        <w:tc>
          <w:tcPr>
            <w:tcW w:w="728" w:type="dxa"/>
            <w:vAlign w:val="center"/>
          </w:tcPr>
          <w:p>
            <w:pPr>
              <w:widowControl/>
              <w:spacing w:line="360" w:lineRule="auto"/>
              <w:jc w:val="center"/>
              <w:rPr>
                <w:rFonts w:ascii="宋体"/>
                <w:szCs w:val="21"/>
              </w:rPr>
            </w:pPr>
            <w:r>
              <w:rPr>
                <w:rFonts w:hint="eastAsia" w:ascii="宋体"/>
                <w:szCs w:val="21"/>
              </w:rPr>
              <w:t>个</w:t>
            </w:r>
          </w:p>
        </w:tc>
        <w:tc>
          <w:tcPr>
            <w:tcW w:w="728" w:type="dxa"/>
            <w:vAlign w:val="center"/>
          </w:tcPr>
          <w:p>
            <w:pPr>
              <w:widowControl/>
              <w:spacing w:line="360" w:lineRule="auto"/>
              <w:jc w:val="center"/>
              <w:rPr>
                <w:rFonts w:ascii="宋体"/>
                <w:szCs w:val="21"/>
              </w:rPr>
            </w:pPr>
            <w:r>
              <w:rPr>
                <w:rFonts w:hint="eastAsia" w:ascii="宋体"/>
                <w:szCs w:val="21"/>
              </w:rPr>
              <w:t>30</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bl>
    <w:p>
      <w:pPr>
        <w:tabs>
          <w:tab w:val="left" w:pos="900"/>
        </w:tabs>
        <w:spacing w:line="360" w:lineRule="auto"/>
        <w:rPr>
          <w:rFonts w:ascii="宋体" w:cs="新宋体"/>
          <w:bCs/>
          <w:color w:val="000000"/>
          <w:szCs w:val="21"/>
        </w:rPr>
      </w:pPr>
      <w:r>
        <w:rPr>
          <w:rFonts w:hint="eastAsia" w:ascii="宋体" w:cs="新宋体"/>
          <w:bCs/>
          <w:color w:val="000000"/>
          <w:szCs w:val="21"/>
        </w:rPr>
        <w:t>5.技术资料</w:t>
      </w:r>
    </w:p>
    <w:p>
      <w:pPr>
        <w:tabs>
          <w:tab w:val="left" w:pos="1000"/>
        </w:tabs>
        <w:spacing w:line="360" w:lineRule="auto"/>
        <w:jc w:val="left"/>
        <w:rPr>
          <w:rFonts w:ascii="宋体" w:hAnsi="宋体" w:cs="宋体"/>
          <w:bCs/>
          <w:szCs w:val="21"/>
        </w:rPr>
      </w:pPr>
      <w:r>
        <w:rPr>
          <w:rFonts w:hint="eastAsia" w:ascii="宋体" w:hAnsi="宋体" w:cs="宋体"/>
          <w:bCs/>
          <w:szCs w:val="21"/>
        </w:rPr>
        <w:t>5.1投标方必随设备交付的技术资料有：基础资料（包括出厂测试报告）、《操作手册》、《保养维修手册》、《配件图册》、产品合格证每台设备各1套，并提供设备档案4套。</w:t>
      </w:r>
    </w:p>
    <w:p>
      <w:pPr>
        <w:tabs>
          <w:tab w:val="left" w:pos="1000"/>
        </w:tabs>
        <w:spacing w:line="360" w:lineRule="auto"/>
        <w:jc w:val="left"/>
        <w:rPr>
          <w:rFonts w:ascii="宋体" w:hAnsi="宋体" w:cs="宋体"/>
          <w:bCs/>
          <w:szCs w:val="21"/>
        </w:rPr>
      </w:pPr>
      <w:r>
        <w:rPr>
          <w:rFonts w:hint="eastAsia" w:ascii="宋体" w:hAnsi="宋体" w:cs="宋体"/>
          <w:bCs/>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bCs/>
          <w:szCs w:val="21"/>
        </w:rPr>
      </w:pPr>
      <w:r>
        <w:rPr>
          <w:rFonts w:hint="eastAsia" w:ascii="宋体" w:hAnsi="宋体" w:cs="宋体"/>
          <w:bCs/>
          <w:szCs w:val="21"/>
        </w:rPr>
        <w:t xml:space="preserve">5.1.2《保养维修手册》中要求详列有关检修方法及技术标准；详列设备的日常点检、安全注意事项。 </w:t>
      </w:r>
    </w:p>
    <w:p>
      <w:pPr>
        <w:tabs>
          <w:tab w:val="left" w:pos="1000"/>
        </w:tabs>
        <w:spacing w:line="360" w:lineRule="auto"/>
        <w:jc w:val="left"/>
        <w:rPr>
          <w:rFonts w:ascii="宋体" w:hAnsi="宋体" w:cs="宋体"/>
          <w:bCs/>
          <w:szCs w:val="21"/>
        </w:rPr>
      </w:pPr>
      <w:r>
        <w:rPr>
          <w:rFonts w:hint="eastAsia" w:ascii="宋体" w:hAnsi="宋体" w:cs="宋体"/>
          <w:bCs/>
          <w:szCs w:val="21"/>
        </w:rPr>
        <w:t>5.1.3《操作手册》、《保养维修手册》、《配件图册》分开或集成均可以。</w:t>
      </w:r>
    </w:p>
    <w:p>
      <w:pPr>
        <w:tabs>
          <w:tab w:val="left" w:pos="1000"/>
        </w:tabs>
        <w:spacing w:line="360" w:lineRule="auto"/>
        <w:jc w:val="left"/>
        <w:rPr>
          <w:rFonts w:ascii="宋体" w:hAnsi="宋体" w:cs="宋体"/>
          <w:bCs/>
          <w:szCs w:val="21"/>
        </w:rPr>
      </w:pPr>
      <w:r>
        <w:rPr>
          <w:rFonts w:hint="eastAsia" w:ascii="宋体" w:hAnsi="宋体" w:cs="宋体"/>
          <w:bCs/>
          <w:szCs w:val="21"/>
        </w:rPr>
        <w:t>5.2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6.技术服务及培训</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6.1技术服务</w:t>
      </w:r>
    </w:p>
    <w:p>
      <w:pPr>
        <w:spacing w:line="360" w:lineRule="auto"/>
        <w:ind w:firstLine="420" w:firstLineChars="200"/>
        <w:rPr>
          <w:rFonts w:ascii="宋体" w:hAnsi="宋体" w:cs="宋体"/>
          <w:szCs w:val="21"/>
        </w:rPr>
      </w:pPr>
      <w:r>
        <w:rPr>
          <w:rFonts w:hint="eastAsia" w:ascii="宋体" w:hAnsi="宋体" w:cs="宋体"/>
          <w:bCs/>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6.2技术培训</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购货合同生效后投标方在技术服务期间要为招标方人员进行10人次不少于3日在现场进行免费技术培训。购货设备到货后，投标方在技术服务期间要为招标方人员在招标方现场提供必要的技术培训。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bCs/>
          <w:szCs w:val="21"/>
        </w:rPr>
      </w:pPr>
      <w:r>
        <w:rPr>
          <w:rFonts w:hint="eastAsia" w:ascii="宋体" w:hAnsi="宋体" w:cs="宋体"/>
          <w:bCs/>
          <w:szCs w:val="21"/>
        </w:rPr>
        <w:t>7.安装调试及考核验收</w:t>
      </w:r>
    </w:p>
    <w:p>
      <w:pPr>
        <w:tabs>
          <w:tab w:val="left" w:pos="1000"/>
        </w:tabs>
        <w:spacing w:line="360" w:lineRule="auto"/>
        <w:rPr>
          <w:rFonts w:ascii="宋体" w:hAnsi="宋体" w:cs="宋体"/>
          <w:bCs/>
          <w:szCs w:val="21"/>
        </w:rPr>
      </w:pPr>
      <w:r>
        <w:rPr>
          <w:rFonts w:hint="eastAsia" w:ascii="宋体" w:hAnsi="宋体" w:cs="宋体"/>
          <w:bCs/>
          <w:szCs w:val="21"/>
        </w:rPr>
        <w:t>7.1安装调试</w:t>
      </w:r>
    </w:p>
    <w:p>
      <w:pPr>
        <w:tabs>
          <w:tab w:val="left" w:pos="1000"/>
        </w:tabs>
        <w:spacing w:line="360" w:lineRule="auto"/>
        <w:rPr>
          <w:rFonts w:ascii="宋体" w:hAnsi="宋体" w:cs="宋体"/>
          <w:bCs/>
          <w:szCs w:val="21"/>
        </w:rPr>
      </w:pPr>
      <w:r>
        <w:rPr>
          <w:rFonts w:hint="eastAsia" w:ascii="宋体" w:hAnsi="宋体" w:cs="宋体"/>
          <w:bCs/>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bCs/>
          <w:szCs w:val="21"/>
        </w:rPr>
      </w:pPr>
      <w:r>
        <w:rPr>
          <w:rFonts w:hint="eastAsia" w:ascii="宋体" w:hAnsi="宋体" w:cs="宋体"/>
          <w:bCs/>
          <w:szCs w:val="21"/>
        </w:rPr>
        <w:t>7.1.2设备调试完成后，进行试运行，试运行由招标方操作人员在投标方技术人员的密切、具体指导下进行。</w:t>
      </w:r>
    </w:p>
    <w:p>
      <w:pPr>
        <w:tabs>
          <w:tab w:val="left" w:pos="1000"/>
        </w:tabs>
        <w:spacing w:line="360" w:lineRule="auto"/>
        <w:rPr>
          <w:rFonts w:ascii="宋体" w:hAnsi="宋体" w:cs="宋体"/>
          <w:bCs/>
          <w:szCs w:val="21"/>
        </w:rPr>
      </w:pPr>
      <w:r>
        <w:rPr>
          <w:rFonts w:hint="eastAsia" w:ascii="宋体" w:hAnsi="宋体" w:cs="宋体"/>
          <w:bCs/>
          <w:szCs w:val="21"/>
        </w:rPr>
        <w:t>7.2设备考核</w:t>
      </w:r>
    </w:p>
    <w:p>
      <w:pPr>
        <w:tabs>
          <w:tab w:val="left" w:pos="1000"/>
        </w:tabs>
        <w:spacing w:line="360" w:lineRule="auto"/>
        <w:rPr>
          <w:rFonts w:ascii="宋体" w:hAnsi="宋体" w:cs="宋体"/>
          <w:bCs/>
          <w:szCs w:val="21"/>
        </w:rPr>
      </w:pPr>
      <w:r>
        <w:rPr>
          <w:rFonts w:hint="eastAsia" w:ascii="宋体" w:hAnsi="宋体" w:cs="宋体"/>
          <w:bCs/>
          <w:szCs w:val="21"/>
        </w:rPr>
        <w:t>7.2.1设备考核期为1个月，设备的故障次数不高于2次，故障累计时间不高于 4小时。</w:t>
      </w:r>
    </w:p>
    <w:p>
      <w:pPr>
        <w:tabs>
          <w:tab w:val="left" w:pos="1000"/>
        </w:tabs>
        <w:spacing w:line="360" w:lineRule="auto"/>
        <w:rPr>
          <w:rFonts w:ascii="宋体" w:hAnsi="宋体" w:cs="宋体"/>
          <w:bCs/>
          <w:szCs w:val="21"/>
        </w:rPr>
      </w:pPr>
      <w:r>
        <w:rPr>
          <w:rFonts w:hint="eastAsia" w:ascii="宋体" w:hAnsi="宋体" w:cs="宋体"/>
          <w:bCs/>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bCs/>
          <w:szCs w:val="21"/>
        </w:rPr>
      </w:pPr>
      <w:r>
        <w:rPr>
          <w:rFonts w:hint="eastAsia" w:ascii="宋体" w:hAnsi="宋体" w:cs="宋体"/>
          <w:bCs/>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bCs/>
          <w:szCs w:val="21"/>
        </w:rPr>
      </w:pPr>
      <w:r>
        <w:rPr>
          <w:rFonts w:hint="eastAsia" w:ascii="宋体" w:hAnsi="宋体" w:cs="宋体"/>
          <w:bCs/>
          <w:szCs w:val="21"/>
        </w:rPr>
        <w:t>7.3设备验收</w:t>
      </w:r>
    </w:p>
    <w:p>
      <w:pPr>
        <w:tabs>
          <w:tab w:val="left" w:pos="1000"/>
        </w:tabs>
        <w:spacing w:line="360" w:lineRule="auto"/>
        <w:ind w:firstLine="420" w:firstLineChars="200"/>
        <w:rPr>
          <w:rFonts w:ascii="宋体" w:hAnsi="宋体" w:cs="宋体"/>
          <w:bCs/>
          <w:color w:val="000000"/>
          <w:szCs w:val="21"/>
        </w:rPr>
      </w:pPr>
      <w:r>
        <w:rPr>
          <w:rFonts w:hint="eastAsia" w:ascii="宋体" w:hAnsi="宋体" w:cs="宋体"/>
          <w:bCs/>
          <w:szCs w:val="21"/>
        </w:rPr>
        <w:t>考核完成后，双方对设备进行验收。验收标准为本规范书所规定的要求和相关标准、规范。</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8.质量保证</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9.售后支持</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9.4投标方根据招标方需要，保证长期提供优质、低价配件。</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9.5投标方根据招标方需要，保证长期提供配件图册、保养维修手册等技术资料。</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ascii="宋体"/>
          <w:szCs w:val="21"/>
        </w:rPr>
      </w:pPr>
      <w:r>
        <w:rPr>
          <w:rFonts w:hint="eastAsia" w:ascii="宋体" w:hAnsi="宋体" w:cs="宋体"/>
          <w:bCs/>
          <w:color w:val="000000"/>
          <w:szCs w:val="21"/>
        </w:rPr>
        <w:t>9.8 投标方应在投标书中说明设备投入运行后，招标方向投标方正常订购配件时，投标方能给招标方多大幅度的优惠。说明如果招标方遇到配件急需时，投标方如何以最快的速度给予支持。</w:t>
      </w: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500" w:lineRule="exact"/>
        <w:rPr>
          <w:szCs w:val="21"/>
        </w:rPr>
      </w:pPr>
    </w:p>
    <w:p>
      <w:pPr>
        <w:spacing w:line="400" w:lineRule="exact"/>
        <w:rPr>
          <w:rFonts w:ascii="宋体"/>
          <w:b/>
          <w:bCs/>
          <w:szCs w:val="21"/>
        </w:rPr>
      </w:pPr>
    </w:p>
    <w:p>
      <w:pPr>
        <w:spacing w:line="400" w:lineRule="exact"/>
        <w:rPr>
          <w:rFonts w:ascii="宋体"/>
          <w:b/>
          <w:bCs/>
          <w:color w:val="000000"/>
          <w:szCs w:val="21"/>
        </w:rPr>
      </w:pPr>
    </w:p>
    <w:p>
      <w:pPr>
        <w:jc w:val="center"/>
        <w:rPr>
          <w:rFonts w:ascii="宋体"/>
          <w:b/>
          <w:bCs/>
          <w:w w:val="90"/>
          <w:szCs w:val="21"/>
        </w:rPr>
      </w:pPr>
      <w:r>
        <w:rPr>
          <w:rFonts w:hint="eastAsia" w:ascii="宋体"/>
          <w:b/>
          <w:bCs/>
          <w:w w:val="90"/>
          <w:szCs w:val="21"/>
        </w:rPr>
        <w:t>内燃钢轨肥边铣削机</w:t>
      </w:r>
    </w:p>
    <w:p>
      <w:pPr>
        <w:jc w:val="center"/>
        <w:rPr>
          <w:rFonts w:ascii="宋体"/>
          <w:b/>
          <w:bCs/>
          <w:szCs w:val="21"/>
        </w:rPr>
      </w:pPr>
      <w:r>
        <w:rPr>
          <w:rFonts w:hint="eastAsia" w:ascii="宋体"/>
          <w:b/>
          <w:bCs/>
          <w:w w:val="90"/>
          <w:szCs w:val="21"/>
        </w:rPr>
        <w:t>招标技术规范书</w:t>
      </w: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rPr>
          <w:rFonts w:ascii="楷体_GB2312" w:eastAsia="楷体_GB2312"/>
          <w:color w:val="000000"/>
          <w:szCs w:val="21"/>
        </w:rPr>
      </w:pPr>
    </w:p>
    <w:p>
      <w:pPr>
        <w:spacing w:line="400" w:lineRule="exact"/>
        <w:ind w:firstLine="622" w:firstLineChars="295"/>
        <w:rPr>
          <w:rFonts w:ascii="宋体"/>
          <w:b/>
          <w:color w:val="000000"/>
          <w:szCs w:val="21"/>
        </w:rPr>
      </w:pPr>
      <w:r>
        <w:rPr>
          <w:rFonts w:hint="eastAsia" w:ascii="宋体"/>
          <w:b/>
          <w:color w:val="000000"/>
          <w:szCs w:val="21"/>
        </w:rPr>
        <w:t>编制：        审核：         复核：</w:t>
      </w:r>
    </w:p>
    <w:p>
      <w:pPr>
        <w:spacing w:line="400" w:lineRule="exact"/>
        <w:rPr>
          <w:rFonts w:ascii="宋体"/>
          <w:color w:val="000000"/>
          <w:szCs w:val="21"/>
        </w:rPr>
      </w:pPr>
    </w:p>
    <w:p>
      <w:pPr>
        <w:spacing w:line="400" w:lineRule="exact"/>
        <w:rPr>
          <w:rFonts w:ascii="宋体"/>
          <w:color w:val="000000"/>
          <w:szCs w:val="21"/>
        </w:rPr>
      </w:pPr>
    </w:p>
    <w:p>
      <w:pPr>
        <w:spacing w:line="360" w:lineRule="auto"/>
        <w:jc w:val="center"/>
        <w:rPr>
          <w:rFonts w:ascii="宋体"/>
          <w:b/>
          <w:bCs/>
          <w:color w:val="000000"/>
          <w:szCs w:val="21"/>
        </w:rPr>
      </w:pPr>
      <w:r>
        <w:rPr>
          <w:rFonts w:hint="eastAsia" w:ascii="宋体"/>
          <w:b/>
          <w:bCs/>
          <w:color w:val="000000"/>
          <w:szCs w:val="21"/>
        </w:rPr>
        <w:t>准格尔能源有限责任公司</w:t>
      </w:r>
    </w:p>
    <w:p>
      <w:pPr>
        <w:spacing w:line="400" w:lineRule="exact"/>
        <w:jc w:val="center"/>
        <w:rPr>
          <w:rFonts w:ascii="宋体"/>
          <w:b/>
          <w:bCs/>
          <w:color w:val="000000"/>
          <w:szCs w:val="21"/>
        </w:rPr>
      </w:pPr>
    </w:p>
    <w:p>
      <w:pPr>
        <w:spacing w:line="400" w:lineRule="exact"/>
        <w:jc w:val="center"/>
        <w:rPr>
          <w:rFonts w:ascii="宋体"/>
          <w:b/>
          <w:bCs/>
          <w:color w:val="000000"/>
          <w:szCs w:val="21"/>
        </w:rPr>
      </w:pPr>
      <w:r>
        <w:rPr>
          <w:rFonts w:hint="eastAsia" w:ascii="宋体"/>
          <w:b/>
          <w:bCs/>
          <w:color w:val="000000"/>
          <w:szCs w:val="21"/>
        </w:rPr>
        <w:t>2018年12月15日</w:t>
      </w:r>
    </w:p>
    <w:p>
      <w:pPr>
        <w:spacing w:line="400" w:lineRule="exact"/>
        <w:jc w:val="center"/>
        <w:rPr>
          <w:rFonts w:ascii="楷体_GB2312" w:eastAsia="楷体_GB2312"/>
          <w:b/>
          <w:bCs/>
          <w:color w:val="000000"/>
          <w:szCs w:val="21"/>
        </w:rPr>
      </w:pPr>
    </w:p>
    <w:p>
      <w:pPr>
        <w:tabs>
          <w:tab w:val="left" w:pos="900"/>
        </w:tabs>
        <w:spacing w:line="360" w:lineRule="auto"/>
        <w:rPr>
          <w:rFonts w:ascii="宋体"/>
          <w:b/>
          <w:bCs/>
          <w:szCs w:val="21"/>
        </w:rPr>
        <w:sectPr>
          <w:headerReference r:id="rId7" w:type="default"/>
          <w:pgSz w:w="11907" w:h="16840"/>
          <w:pgMar w:top="1440" w:right="1418" w:bottom="1440" w:left="1418" w:header="851" w:footer="992" w:gutter="0"/>
          <w:pgNumType w:start="1"/>
          <w:cols w:space="720" w:num="1"/>
          <w:docGrid w:type="lines" w:linePitch="312" w:charSpace="0"/>
        </w:sectPr>
      </w:pPr>
    </w:p>
    <w:p>
      <w:pPr>
        <w:tabs>
          <w:tab w:val="left" w:pos="900"/>
        </w:tabs>
        <w:spacing w:line="360" w:lineRule="auto"/>
        <w:rPr>
          <w:rFonts w:ascii="宋体" w:cs="新宋体"/>
          <w:bCs/>
          <w:color w:val="000000"/>
          <w:szCs w:val="21"/>
        </w:rPr>
      </w:pPr>
      <w:r>
        <w:rPr>
          <w:rFonts w:hint="eastAsia" w:ascii="宋体"/>
          <w:b/>
          <w:bCs/>
          <w:szCs w:val="21"/>
        </w:rPr>
        <w:t xml:space="preserve"> </w:t>
      </w:r>
      <w:r>
        <w:rPr>
          <w:rFonts w:hint="eastAsia" w:ascii="宋体" w:cs="新宋体"/>
          <w:bCs/>
          <w:color w:val="000000"/>
          <w:szCs w:val="21"/>
        </w:rPr>
        <w:t>1.货物需求</w:t>
      </w:r>
    </w:p>
    <w:p>
      <w:pPr>
        <w:tabs>
          <w:tab w:val="left" w:pos="900"/>
        </w:tabs>
        <w:spacing w:line="360" w:lineRule="auto"/>
        <w:rPr>
          <w:rFonts w:ascii="宋体" w:cs="新宋体"/>
          <w:bCs/>
          <w:color w:val="000000"/>
          <w:szCs w:val="21"/>
        </w:rPr>
      </w:pPr>
      <w:r>
        <w:rPr>
          <w:rFonts w:hint="eastAsia" w:ascii="宋体" w:cs="新宋体"/>
          <w:bCs/>
          <w:color w:val="000000"/>
          <w:szCs w:val="21"/>
        </w:rPr>
        <w:t>1.1需求一览表</w:t>
      </w:r>
    </w:p>
    <w:tbl>
      <w:tblPr>
        <w:tblStyle w:val="6"/>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ascii="宋体"/>
                <w:bCs/>
                <w:szCs w:val="21"/>
              </w:rPr>
            </w:pPr>
            <w:r>
              <w:rPr>
                <w:rFonts w:hint="eastAsia" w:ascii="宋体"/>
                <w:bCs/>
                <w:szCs w:val="21"/>
              </w:rPr>
              <w:t>内燃钢轨肥边铣削机</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ascii="宋体"/>
                <w:szCs w:val="21"/>
              </w:rPr>
            </w:pPr>
            <w:r>
              <w:rPr>
                <w:rFonts w:hint="eastAsia" w:ascii="宋体"/>
                <w:szCs w:val="21"/>
              </w:rPr>
              <w:t>4</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bl>
    <w:p>
      <w:pPr>
        <w:spacing w:line="500" w:lineRule="exact"/>
        <w:rPr>
          <w:rFonts w:ascii="宋体" w:hAnsi="宋体" w:cs="宋体"/>
          <w:bCs/>
          <w:color w:val="000000"/>
          <w:szCs w:val="21"/>
        </w:rPr>
      </w:pPr>
      <w:r>
        <w:rPr>
          <w:rFonts w:hint="eastAsia" w:ascii="宋体" w:hAnsi="宋体" w:cs="宋体"/>
          <w:bCs/>
          <w:color w:val="000000"/>
          <w:szCs w:val="21"/>
        </w:rPr>
        <w:t>1.2交货时间:</w:t>
      </w:r>
      <w:r>
        <w:rPr>
          <w:rFonts w:hint="eastAsia" w:ascii="宋体" w:hAnsi="宋体" w:cs="宋体"/>
          <w:color w:val="000000"/>
          <w:szCs w:val="21"/>
        </w:rPr>
        <w:t>自签订合同之日起1个月内</w:t>
      </w:r>
      <w:r>
        <w:rPr>
          <w:rFonts w:hint="eastAsia" w:ascii="宋体" w:hAnsi="宋体" w:cs="宋体"/>
          <w:bCs/>
          <w:szCs w:val="21"/>
        </w:rPr>
        <w:t>到达</w:t>
      </w:r>
      <w:r>
        <w:rPr>
          <w:rFonts w:hint="eastAsia" w:ascii="宋体" w:hAnsi="宋体" w:cs="宋体"/>
          <w:bCs/>
          <w:color w:val="000000"/>
          <w:szCs w:val="21"/>
        </w:rPr>
        <w:t>交货地点。交货地点：内蒙古鄂尔多斯市准格尔旗薛家湾镇大准铁路公司工务段。</w:t>
      </w:r>
    </w:p>
    <w:p>
      <w:pPr>
        <w:spacing w:line="500" w:lineRule="exact"/>
        <w:rPr>
          <w:rFonts w:ascii="宋体" w:hAnsi="宋体" w:cs="宋体"/>
          <w:bCs/>
          <w:color w:val="000000"/>
          <w:szCs w:val="21"/>
        </w:rPr>
      </w:pPr>
      <w:r>
        <w:rPr>
          <w:rFonts w:hint="eastAsia" w:ascii="宋体" w:hAnsi="宋体" w:cs="宋体"/>
          <w:bCs/>
          <w:color w:val="000000"/>
          <w:szCs w:val="21"/>
        </w:rPr>
        <w:t>2.设备规格及使用条件</w:t>
      </w:r>
    </w:p>
    <w:p>
      <w:pPr>
        <w:adjustRightInd w:val="0"/>
        <w:spacing w:line="500" w:lineRule="exact"/>
        <w:rPr>
          <w:rFonts w:ascii="宋体" w:hAnsi="宋体" w:cs="宋体"/>
          <w:bCs/>
          <w:szCs w:val="21"/>
        </w:rPr>
      </w:pPr>
      <w:r>
        <w:rPr>
          <w:rFonts w:hint="eastAsia" w:ascii="宋体" w:hAnsi="宋体" w:cs="宋体"/>
          <w:bCs/>
          <w:szCs w:val="21"/>
        </w:rPr>
        <w:t>*2.1设备名称</w:t>
      </w:r>
      <w:r>
        <w:rPr>
          <w:rFonts w:hint="eastAsia" w:ascii="宋体" w:hAnsi="宋体" w:cs="宋体"/>
          <w:szCs w:val="21"/>
        </w:rPr>
        <w:t>及型号</w:t>
      </w:r>
    </w:p>
    <w:p>
      <w:pPr>
        <w:spacing w:line="500" w:lineRule="exact"/>
        <w:rPr>
          <w:rFonts w:ascii="宋体" w:hAnsi="宋体" w:cs="宋体"/>
          <w:szCs w:val="21"/>
        </w:rPr>
      </w:pPr>
      <w:r>
        <w:rPr>
          <w:rFonts w:hint="eastAsia" w:ascii="宋体" w:hAnsi="宋体" w:cs="宋体"/>
          <w:szCs w:val="21"/>
        </w:rPr>
        <w:t>2.1.1设备名称：</w:t>
      </w:r>
      <w:r>
        <w:rPr>
          <w:rFonts w:hint="eastAsia" w:ascii="宋体"/>
          <w:bCs/>
          <w:szCs w:val="21"/>
        </w:rPr>
        <w:t>内燃钢轨肥边铣削机</w:t>
      </w:r>
    </w:p>
    <w:p>
      <w:pPr>
        <w:adjustRightInd w:val="0"/>
        <w:spacing w:line="500" w:lineRule="exact"/>
        <w:rPr>
          <w:rFonts w:ascii="宋体" w:hAnsi="宋体" w:cs="宋体"/>
          <w:kern w:val="0"/>
          <w:szCs w:val="21"/>
        </w:rPr>
      </w:pPr>
      <w:r>
        <w:rPr>
          <w:rFonts w:hint="eastAsia" w:ascii="宋体" w:hAnsi="宋体" w:cs="宋体"/>
          <w:szCs w:val="21"/>
        </w:rPr>
        <w:t>2.1.2生产厂家及型号：</w:t>
      </w:r>
    </w:p>
    <w:p>
      <w:pPr>
        <w:adjustRightInd w:val="0"/>
        <w:spacing w:line="500" w:lineRule="exact"/>
        <w:rPr>
          <w:rFonts w:ascii="宋体" w:hAnsi="宋体" w:cs="宋体"/>
          <w:bCs/>
          <w:szCs w:val="21"/>
        </w:rPr>
      </w:pPr>
      <w:r>
        <w:rPr>
          <w:rFonts w:hint="eastAsia" w:ascii="宋体" w:hAnsi="宋体" w:cs="宋体"/>
          <w:bCs/>
          <w:szCs w:val="21"/>
        </w:rPr>
        <w:t>2.2设备用途</w:t>
      </w:r>
    </w:p>
    <w:p>
      <w:pPr>
        <w:spacing w:line="500" w:lineRule="exact"/>
        <w:ind w:firstLine="420" w:firstLineChars="200"/>
        <w:rPr>
          <w:rFonts w:ascii="宋体" w:hAnsi="宋体" w:cs="宋体"/>
          <w:szCs w:val="21"/>
        </w:rPr>
      </w:pPr>
      <w:r>
        <w:rPr>
          <w:rFonts w:hint="eastAsia" w:ascii="宋体" w:hAnsi="宋体" w:cs="宋体"/>
          <w:szCs w:val="21"/>
        </w:rPr>
        <w:t>主要用于小半径曲线、道岔、站线的肥边铣削处理。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3.</w:t>
      </w:r>
      <w:r>
        <w:rPr>
          <w:rFonts w:hint="eastAsia" w:ascii="宋体" w:hAnsi="宋体" w:cs="宋体"/>
          <w:szCs w:val="21"/>
        </w:rPr>
        <w:t>设备规格及要求</w:t>
      </w:r>
    </w:p>
    <w:p>
      <w:pPr>
        <w:tabs>
          <w:tab w:val="left" w:pos="900"/>
        </w:tabs>
        <w:spacing w:line="360" w:lineRule="auto"/>
        <w:rPr>
          <w:rFonts w:ascii="宋体" w:cs="新宋体"/>
          <w:bCs/>
          <w:color w:val="000000"/>
          <w:szCs w:val="21"/>
        </w:rPr>
      </w:pPr>
      <w:r>
        <w:rPr>
          <w:rFonts w:hint="eastAsia" w:ascii="宋体" w:hAnsi="宋体" w:cs="宋体"/>
          <w:bCs/>
          <w:color w:val="000000"/>
          <w:szCs w:val="21"/>
        </w:rPr>
        <w:t>*3.1技术要求</w:t>
      </w:r>
    </w:p>
    <w:p>
      <w:pPr>
        <w:tabs>
          <w:tab w:val="left" w:pos="1335"/>
        </w:tabs>
        <w:spacing w:line="360" w:lineRule="auto"/>
        <w:rPr>
          <w:rFonts w:ascii="宋体"/>
          <w:szCs w:val="21"/>
        </w:rPr>
      </w:pPr>
      <w:r>
        <w:rPr>
          <w:rFonts w:hint="eastAsia" w:ascii="宋体"/>
          <w:szCs w:val="21"/>
        </w:rPr>
        <w:t>3.1.1产品具有导向结构，解决汽油机在工作过程当中机器振动，使铣削表面更光滑平整。</w:t>
      </w:r>
    </w:p>
    <w:p>
      <w:pPr>
        <w:tabs>
          <w:tab w:val="left" w:pos="1335"/>
        </w:tabs>
        <w:spacing w:line="360" w:lineRule="auto"/>
        <w:rPr>
          <w:rFonts w:ascii="宋体"/>
          <w:szCs w:val="21"/>
        </w:rPr>
      </w:pPr>
      <w:r>
        <w:rPr>
          <w:rFonts w:hint="eastAsia" w:ascii="宋体"/>
          <w:szCs w:val="21"/>
        </w:rPr>
        <w:t>3.1.2产品具有限位结构，防止铣刀伤到钢轨母材。</w:t>
      </w:r>
    </w:p>
    <w:p>
      <w:pPr>
        <w:tabs>
          <w:tab w:val="left" w:pos="1335"/>
        </w:tabs>
        <w:spacing w:line="360" w:lineRule="auto"/>
        <w:rPr>
          <w:rFonts w:ascii="宋体"/>
          <w:szCs w:val="21"/>
        </w:rPr>
      </w:pPr>
      <w:r>
        <w:rPr>
          <w:rFonts w:hint="eastAsia" w:ascii="宋体"/>
          <w:szCs w:val="21"/>
        </w:rPr>
        <w:t>3.1.3产品具有进给锁紧结构，方便操作人员随时调整进给量并锁紧，降低了工作人员的劳动强度。</w:t>
      </w:r>
    </w:p>
    <w:p>
      <w:pPr>
        <w:tabs>
          <w:tab w:val="left" w:pos="1335"/>
        </w:tabs>
        <w:spacing w:line="360" w:lineRule="auto"/>
        <w:rPr>
          <w:rFonts w:ascii="宋体"/>
          <w:szCs w:val="21"/>
        </w:rPr>
      </w:pPr>
      <w:r>
        <w:rPr>
          <w:rFonts w:hint="eastAsia" w:ascii="宋体"/>
          <w:szCs w:val="21"/>
        </w:rPr>
        <w:t>3.1.5发动机：本田GX200，单缸、四冲程、风冷发动机，空转怠速≤1440Rpm，</w:t>
      </w:r>
    </w:p>
    <w:p>
      <w:pPr>
        <w:tabs>
          <w:tab w:val="left" w:pos="1335"/>
        </w:tabs>
        <w:spacing w:line="360" w:lineRule="auto"/>
        <w:ind w:firstLine="1470" w:firstLineChars="700"/>
        <w:rPr>
          <w:rFonts w:ascii="宋体"/>
          <w:szCs w:val="21"/>
        </w:rPr>
      </w:pPr>
      <w:r>
        <w:rPr>
          <w:rFonts w:hint="eastAsia" w:ascii="宋体"/>
          <w:szCs w:val="21"/>
        </w:rPr>
        <w:t>最大功率/转速4.8/3600kW/rpm。</w:t>
      </w:r>
    </w:p>
    <w:p>
      <w:pPr>
        <w:tabs>
          <w:tab w:val="left" w:pos="1335"/>
        </w:tabs>
        <w:spacing w:line="360" w:lineRule="auto"/>
        <w:rPr>
          <w:rFonts w:ascii="宋体"/>
          <w:szCs w:val="21"/>
        </w:rPr>
      </w:pPr>
      <w:r>
        <w:rPr>
          <w:rFonts w:hint="eastAsia" w:ascii="宋体"/>
          <w:szCs w:val="21"/>
        </w:rPr>
        <w:t>3.1.6铣刀盘直径不小于Φ=200mm，铣刀盘可调整角度</w:t>
      </w:r>
      <w:r>
        <w:rPr>
          <w:rFonts w:hint="eastAsia" w:ascii="宋体"/>
          <w:szCs w:val="21"/>
        </w:rPr>
        <w:sym w:font="Symbol" w:char="F0B1"/>
      </w:r>
      <w:r>
        <w:rPr>
          <w:rFonts w:hint="eastAsia" w:ascii="宋体"/>
          <w:szCs w:val="21"/>
        </w:rPr>
        <w:t>30°。</w:t>
      </w:r>
    </w:p>
    <w:p>
      <w:pPr>
        <w:tabs>
          <w:tab w:val="left" w:pos="1335"/>
        </w:tabs>
        <w:spacing w:line="360" w:lineRule="auto"/>
        <w:rPr>
          <w:rFonts w:ascii="宋体"/>
          <w:szCs w:val="21"/>
        </w:rPr>
      </w:pPr>
      <w:r>
        <w:rPr>
          <w:rFonts w:hint="eastAsia" w:ascii="宋体"/>
          <w:szCs w:val="21"/>
        </w:rPr>
        <w:t>3.1.7铣刀的垂直行程≥375mm。</w:t>
      </w:r>
    </w:p>
    <w:p>
      <w:pPr>
        <w:tabs>
          <w:tab w:val="left" w:pos="1335"/>
        </w:tabs>
        <w:spacing w:line="360" w:lineRule="auto"/>
        <w:rPr>
          <w:rFonts w:ascii="宋体"/>
          <w:szCs w:val="21"/>
        </w:rPr>
      </w:pPr>
      <w:r>
        <w:rPr>
          <w:rFonts w:hint="eastAsia" w:ascii="宋体"/>
          <w:szCs w:val="21"/>
        </w:rPr>
        <w:t>3.1.8铣刀盘转速≤900rpm。</w:t>
      </w:r>
    </w:p>
    <w:p>
      <w:pPr>
        <w:tabs>
          <w:tab w:val="left" w:pos="1335"/>
        </w:tabs>
        <w:spacing w:line="360" w:lineRule="auto"/>
        <w:rPr>
          <w:rFonts w:ascii="宋体"/>
          <w:szCs w:val="21"/>
        </w:rPr>
      </w:pPr>
      <w:r>
        <w:rPr>
          <w:rFonts w:hint="eastAsia" w:ascii="宋体"/>
          <w:szCs w:val="21"/>
        </w:rPr>
        <w:t>3.1.9外形尺寸（长*宽*高)不大于1170*1110 *1020mm。</w:t>
      </w:r>
    </w:p>
    <w:p>
      <w:pPr>
        <w:tabs>
          <w:tab w:val="left" w:pos="1335"/>
        </w:tabs>
        <w:spacing w:line="360" w:lineRule="auto"/>
        <w:rPr>
          <w:rFonts w:ascii="宋体"/>
          <w:szCs w:val="21"/>
        </w:rPr>
      </w:pPr>
      <w:r>
        <w:rPr>
          <w:rFonts w:hint="eastAsia" w:ascii="宋体"/>
          <w:szCs w:val="21"/>
        </w:rPr>
        <w:t>3.1.10机身重量≤115kg。</w:t>
      </w:r>
    </w:p>
    <w:p>
      <w:pPr>
        <w:spacing w:line="360" w:lineRule="auto"/>
        <w:rPr>
          <w:rFonts w:ascii="宋体" w:hAnsi="宋体" w:cs="宋体"/>
          <w:bCs/>
          <w:szCs w:val="21"/>
        </w:rPr>
      </w:pPr>
      <w:r>
        <w:rPr>
          <w:rFonts w:hint="eastAsia" w:ascii="宋体" w:hAnsi="宋体" w:cs="宋体"/>
          <w:bCs/>
          <w:szCs w:val="21"/>
        </w:rPr>
        <w:t>3.2投标人按如下要求对投标设备的结构、性能进行详细描述。</w:t>
      </w:r>
    </w:p>
    <w:p>
      <w:pPr>
        <w:spacing w:line="360" w:lineRule="auto"/>
        <w:rPr>
          <w:rFonts w:ascii="宋体" w:hAnsi="宋体" w:cs="宋体"/>
          <w:bCs/>
          <w:szCs w:val="21"/>
        </w:rPr>
      </w:pPr>
      <w:r>
        <w:rPr>
          <w:rFonts w:hint="eastAsia" w:ascii="宋体" w:hAnsi="宋体" w:cs="宋体"/>
          <w:bCs/>
          <w:szCs w:val="21"/>
        </w:rPr>
        <w:t>3.2.1</w:t>
      </w:r>
      <w:r>
        <w:rPr>
          <w:rFonts w:hint="eastAsia" w:ascii="宋体"/>
          <w:bCs/>
          <w:szCs w:val="21"/>
        </w:rPr>
        <w:t>内燃钢轨肥边铣削机</w:t>
      </w:r>
      <w:r>
        <w:rPr>
          <w:rFonts w:hint="eastAsia" w:ascii="宋体" w:hAnsi="宋体" w:cs="宋体"/>
          <w:bCs/>
          <w:szCs w:val="21"/>
        </w:rPr>
        <w:t>中每项设备的构造；</w:t>
      </w:r>
    </w:p>
    <w:p>
      <w:pPr>
        <w:spacing w:line="360" w:lineRule="auto"/>
        <w:rPr>
          <w:rFonts w:ascii="宋体" w:hAnsi="宋体" w:cs="宋体"/>
          <w:bCs/>
          <w:szCs w:val="21"/>
        </w:rPr>
      </w:pPr>
      <w:r>
        <w:rPr>
          <w:rFonts w:hint="eastAsia" w:ascii="宋体" w:hAnsi="宋体" w:cs="宋体"/>
          <w:bCs/>
          <w:szCs w:val="21"/>
        </w:rPr>
        <w:t>3.2.2各部件的规格型号、生产厂家、技术参数；</w:t>
      </w:r>
    </w:p>
    <w:p>
      <w:pPr>
        <w:spacing w:line="360" w:lineRule="auto"/>
        <w:rPr>
          <w:rFonts w:ascii="宋体" w:hAnsi="宋体" w:cs="宋体"/>
          <w:bCs/>
          <w:szCs w:val="21"/>
        </w:rPr>
      </w:pPr>
      <w:r>
        <w:rPr>
          <w:rFonts w:hint="eastAsia" w:ascii="宋体" w:hAnsi="宋体" w:cs="宋体"/>
          <w:bCs/>
          <w:szCs w:val="21"/>
        </w:rPr>
        <w:t>3.2.3</w:t>
      </w:r>
      <w:r>
        <w:rPr>
          <w:rFonts w:hint="eastAsia" w:ascii="宋体"/>
          <w:bCs/>
          <w:szCs w:val="21"/>
        </w:rPr>
        <w:t>内燃钢轨肥边铣削机</w:t>
      </w:r>
      <w:r>
        <w:rPr>
          <w:rFonts w:hint="eastAsia" w:ascii="宋体" w:hAnsi="宋体" w:cs="宋体"/>
          <w:bCs/>
          <w:szCs w:val="21"/>
        </w:rPr>
        <w:t>中每项设备的主要技术指标；</w:t>
      </w:r>
    </w:p>
    <w:p>
      <w:pPr>
        <w:spacing w:line="360" w:lineRule="auto"/>
        <w:rPr>
          <w:rFonts w:ascii="宋体" w:hAnsi="宋体" w:cs="宋体"/>
          <w:bCs/>
          <w:szCs w:val="21"/>
        </w:rPr>
      </w:pPr>
      <w:r>
        <w:rPr>
          <w:rFonts w:hint="eastAsia" w:ascii="宋体" w:hAnsi="宋体" w:cs="宋体"/>
          <w:bCs/>
          <w:szCs w:val="21"/>
        </w:rPr>
        <w:t>3.2.4其它技术描述。</w:t>
      </w:r>
    </w:p>
    <w:p>
      <w:pPr>
        <w:tabs>
          <w:tab w:val="left" w:pos="900"/>
        </w:tabs>
        <w:spacing w:line="360" w:lineRule="auto"/>
        <w:rPr>
          <w:rFonts w:ascii="宋体" w:cs="新宋体"/>
          <w:bCs/>
          <w:color w:val="000000"/>
          <w:szCs w:val="21"/>
        </w:rPr>
      </w:pPr>
      <w:r>
        <w:rPr>
          <w:rFonts w:hint="eastAsia" w:ascii="宋体" w:cs="新宋体"/>
          <w:bCs/>
          <w:color w:val="000000"/>
          <w:szCs w:val="21"/>
        </w:rPr>
        <w:t>4.供货范围</w:t>
      </w:r>
    </w:p>
    <w:p>
      <w:pPr>
        <w:tabs>
          <w:tab w:val="left" w:pos="0"/>
        </w:tabs>
        <w:spacing w:line="360" w:lineRule="auto"/>
        <w:ind w:firstLine="420" w:firstLineChars="200"/>
        <w:rPr>
          <w:rFonts w:ascii="宋体"/>
          <w:szCs w:val="21"/>
        </w:rPr>
      </w:pPr>
      <w:r>
        <w:rPr>
          <w:rFonts w:hint="eastAsia" w:ascii="宋体"/>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6"/>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ascii="宋体"/>
                <w:szCs w:val="21"/>
              </w:rPr>
            </w:pPr>
            <w:r>
              <w:rPr>
                <w:rFonts w:hint="eastAsia" w:ascii="宋体"/>
                <w:szCs w:val="21"/>
              </w:rPr>
              <w:t>序号</w:t>
            </w:r>
          </w:p>
        </w:tc>
        <w:tc>
          <w:tcPr>
            <w:tcW w:w="3824" w:type="dxa"/>
            <w:vAlign w:val="center"/>
          </w:tcPr>
          <w:p>
            <w:pPr>
              <w:spacing w:line="360" w:lineRule="auto"/>
              <w:jc w:val="center"/>
              <w:rPr>
                <w:rFonts w:ascii="宋体"/>
                <w:szCs w:val="21"/>
              </w:rPr>
            </w:pPr>
            <w:r>
              <w:rPr>
                <w:rFonts w:hint="eastAsia" w:ascii="宋体"/>
                <w:szCs w:val="21"/>
              </w:rPr>
              <w:t>货物名称</w:t>
            </w:r>
          </w:p>
        </w:tc>
        <w:tc>
          <w:tcPr>
            <w:tcW w:w="728" w:type="dxa"/>
            <w:vAlign w:val="center"/>
          </w:tcPr>
          <w:p>
            <w:pPr>
              <w:widowControl/>
              <w:spacing w:line="360" w:lineRule="auto"/>
              <w:jc w:val="center"/>
              <w:rPr>
                <w:rFonts w:ascii="宋体"/>
                <w:szCs w:val="21"/>
              </w:rPr>
            </w:pPr>
            <w:r>
              <w:rPr>
                <w:rFonts w:hint="eastAsia" w:ascii="宋体"/>
                <w:szCs w:val="21"/>
              </w:rPr>
              <w:t>单位</w:t>
            </w:r>
          </w:p>
        </w:tc>
        <w:tc>
          <w:tcPr>
            <w:tcW w:w="728" w:type="dxa"/>
            <w:vAlign w:val="center"/>
          </w:tcPr>
          <w:p>
            <w:pPr>
              <w:widowControl/>
              <w:spacing w:line="360" w:lineRule="auto"/>
              <w:jc w:val="center"/>
              <w:rPr>
                <w:rFonts w:ascii="宋体"/>
                <w:szCs w:val="21"/>
              </w:rPr>
            </w:pPr>
            <w:r>
              <w:rPr>
                <w:rFonts w:hint="eastAsia" w:ascii="宋体"/>
                <w:szCs w:val="21"/>
              </w:rPr>
              <w:t>数量</w:t>
            </w:r>
          </w:p>
        </w:tc>
        <w:tc>
          <w:tcPr>
            <w:tcW w:w="3276" w:type="dxa"/>
            <w:vAlign w:val="center"/>
          </w:tcPr>
          <w:p>
            <w:pPr>
              <w:widowControl/>
              <w:spacing w:line="360" w:lineRule="auto"/>
              <w:jc w:val="center"/>
              <w:rPr>
                <w:rFonts w:ascii="宋体"/>
                <w:szCs w:val="21"/>
              </w:rPr>
            </w:pPr>
            <w:r>
              <w:rPr>
                <w:rFonts w:hint="eastAsia" w:ascii="宋体"/>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1</w:t>
            </w:r>
          </w:p>
        </w:tc>
        <w:tc>
          <w:tcPr>
            <w:tcW w:w="3824" w:type="dxa"/>
            <w:vAlign w:val="center"/>
          </w:tcPr>
          <w:p>
            <w:pPr>
              <w:spacing w:line="360" w:lineRule="auto"/>
              <w:jc w:val="center"/>
              <w:rPr>
                <w:rFonts w:ascii="宋体"/>
                <w:bCs/>
                <w:szCs w:val="21"/>
              </w:rPr>
            </w:pPr>
            <w:r>
              <w:rPr>
                <w:rFonts w:hint="eastAsia" w:ascii="宋体"/>
                <w:bCs/>
                <w:szCs w:val="21"/>
              </w:rPr>
              <w:t>内燃钢轨肥边铣削机</w:t>
            </w:r>
          </w:p>
        </w:tc>
        <w:tc>
          <w:tcPr>
            <w:tcW w:w="728" w:type="dxa"/>
            <w:vAlign w:val="center"/>
          </w:tcPr>
          <w:p>
            <w:pPr>
              <w:widowControl/>
              <w:spacing w:line="360" w:lineRule="auto"/>
              <w:jc w:val="center"/>
              <w:rPr>
                <w:rFonts w:ascii="宋体"/>
                <w:szCs w:val="21"/>
              </w:rPr>
            </w:pPr>
            <w:r>
              <w:rPr>
                <w:rFonts w:hint="eastAsia" w:ascii="宋体"/>
                <w:szCs w:val="21"/>
              </w:rPr>
              <w:t>台</w:t>
            </w:r>
          </w:p>
        </w:tc>
        <w:tc>
          <w:tcPr>
            <w:tcW w:w="728" w:type="dxa"/>
            <w:vAlign w:val="center"/>
          </w:tcPr>
          <w:p>
            <w:pPr>
              <w:widowControl/>
              <w:spacing w:line="360" w:lineRule="auto"/>
              <w:jc w:val="center"/>
              <w:rPr>
                <w:rFonts w:ascii="宋体"/>
                <w:szCs w:val="21"/>
              </w:rPr>
            </w:pPr>
            <w:r>
              <w:rPr>
                <w:rFonts w:hint="eastAsia" w:ascii="宋体"/>
                <w:szCs w:val="21"/>
              </w:rPr>
              <w:t>4</w:t>
            </w:r>
          </w:p>
        </w:tc>
        <w:tc>
          <w:tcPr>
            <w:tcW w:w="3276" w:type="dxa"/>
            <w:vAlign w:val="center"/>
          </w:tcPr>
          <w:p>
            <w:pPr>
              <w:widowControl/>
              <w:spacing w:line="360" w:lineRule="auto"/>
              <w:jc w:val="center"/>
              <w:rPr>
                <w:rFonts w:ascii="宋体"/>
                <w:szCs w:val="21"/>
              </w:rPr>
            </w:pPr>
            <w:r>
              <w:rPr>
                <w:rFonts w:hint="eastAsia" w:ascii="宋体" w:cs="新宋体"/>
                <w:bCs/>
                <w:color w:val="000000"/>
                <w:szCs w:val="21"/>
              </w:rPr>
              <w:t>自合同签订之日起1个月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ascii="宋体"/>
                <w:szCs w:val="21"/>
              </w:rPr>
            </w:pPr>
            <w:r>
              <w:rPr>
                <w:rFonts w:hint="eastAsia" w:ascii="宋体"/>
                <w:szCs w:val="21"/>
              </w:rPr>
              <w:t>2</w:t>
            </w:r>
          </w:p>
        </w:tc>
        <w:tc>
          <w:tcPr>
            <w:tcW w:w="3824" w:type="dxa"/>
            <w:vAlign w:val="center"/>
          </w:tcPr>
          <w:p>
            <w:pPr>
              <w:spacing w:line="360" w:lineRule="auto"/>
              <w:jc w:val="center"/>
              <w:rPr>
                <w:rFonts w:ascii="宋体"/>
                <w:bCs/>
                <w:szCs w:val="21"/>
              </w:rPr>
            </w:pPr>
            <w:r>
              <w:rPr>
                <w:rFonts w:hint="eastAsia" w:ascii="宋体"/>
                <w:bCs/>
                <w:szCs w:val="21"/>
              </w:rPr>
              <w:t>铣削刀头（不包括主机附带）</w:t>
            </w:r>
          </w:p>
        </w:tc>
        <w:tc>
          <w:tcPr>
            <w:tcW w:w="728" w:type="dxa"/>
            <w:vAlign w:val="center"/>
          </w:tcPr>
          <w:p>
            <w:pPr>
              <w:widowControl/>
              <w:spacing w:line="360" w:lineRule="auto"/>
              <w:jc w:val="center"/>
              <w:rPr>
                <w:rFonts w:ascii="宋体"/>
                <w:szCs w:val="21"/>
              </w:rPr>
            </w:pPr>
            <w:r>
              <w:rPr>
                <w:rFonts w:hint="eastAsia" w:ascii="宋体"/>
                <w:szCs w:val="21"/>
              </w:rPr>
              <w:t>个</w:t>
            </w:r>
          </w:p>
        </w:tc>
        <w:tc>
          <w:tcPr>
            <w:tcW w:w="728" w:type="dxa"/>
            <w:vAlign w:val="center"/>
          </w:tcPr>
          <w:p>
            <w:pPr>
              <w:widowControl/>
              <w:spacing w:line="360" w:lineRule="auto"/>
              <w:jc w:val="center"/>
              <w:rPr>
                <w:rFonts w:ascii="宋体"/>
                <w:szCs w:val="21"/>
              </w:rPr>
            </w:pPr>
            <w:r>
              <w:rPr>
                <w:rFonts w:hint="eastAsia" w:ascii="宋体"/>
                <w:szCs w:val="21"/>
              </w:rPr>
              <w:t>20</w:t>
            </w:r>
          </w:p>
        </w:tc>
        <w:tc>
          <w:tcPr>
            <w:tcW w:w="3276" w:type="dxa"/>
            <w:vAlign w:val="center"/>
          </w:tcPr>
          <w:p>
            <w:pPr>
              <w:widowControl/>
              <w:spacing w:line="360" w:lineRule="auto"/>
              <w:jc w:val="center"/>
              <w:rPr>
                <w:rFonts w:ascii="宋体" w:cs="新宋体"/>
                <w:bCs/>
                <w:color w:val="000000"/>
                <w:szCs w:val="21"/>
              </w:rPr>
            </w:pPr>
            <w:r>
              <w:rPr>
                <w:rFonts w:hint="eastAsia" w:ascii="宋体" w:cs="新宋体"/>
                <w:bCs/>
                <w:color w:val="000000"/>
                <w:szCs w:val="21"/>
              </w:rPr>
              <w:t>随主设备</w:t>
            </w:r>
          </w:p>
        </w:tc>
      </w:tr>
    </w:tbl>
    <w:p>
      <w:pPr>
        <w:tabs>
          <w:tab w:val="left" w:pos="900"/>
        </w:tabs>
        <w:spacing w:line="360" w:lineRule="auto"/>
        <w:rPr>
          <w:rFonts w:ascii="宋体" w:cs="新宋体"/>
          <w:bCs/>
          <w:color w:val="000000"/>
          <w:szCs w:val="21"/>
        </w:rPr>
      </w:pPr>
      <w:r>
        <w:rPr>
          <w:rFonts w:hint="eastAsia" w:ascii="宋体" w:cs="新宋体"/>
          <w:bCs/>
          <w:color w:val="000000"/>
          <w:szCs w:val="21"/>
        </w:rPr>
        <w:t>5.技术资料</w:t>
      </w:r>
    </w:p>
    <w:p>
      <w:pPr>
        <w:tabs>
          <w:tab w:val="left" w:pos="1000"/>
        </w:tabs>
        <w:spacing w:line="360" w:lineRule="auto"/>
        <w:jc w:val="left"/>
        <w:rPr>
          <w:rFonts w:ascii="宋体" w:hAnsi="宋体" w:cs="宋体"/>
          <w:bCs/>
          <w:szCs w:val="21"/>
        </w:rPr>
      </w:pPr>
      <w:r>
        <w:rPr>
          <w:rFonts w:hint="eastAsia" w:ascii="宋体" w:hAnsi="宋体" w:cs="宋体"/>
          <w:bCs/>
          <w:szCs w:val="21"/>
        </w:rPr>
        <w:t>5.1投标方必随设备交付的技术资料有：基础资料（包括出厂测试报告）、《操作手册》、《保养维修手册》、《配件图册》、产品合格证每台设备各1套，并提供设备档案4套。</w:t>
      </w:r>
    </w:p>
    <w:p>
      <w:pPr>
        <w:tabs>
          <w:tab w:val="left" w:pos="1000"/>
        </w:tabs>
        <w:spacing w:line="360" w:lineRule="auto"/>
        <w:jc w:val="left"/>
        <w:rPr>
          <w:rFonts w:ascii="宋体" w:hAnsi="宋体" w:cs="宋体"/>
          <w:bCs/>
          <w:szCs w:val="21"/>
        </w:rPr>
      </w:pPr>
      <w:r>
        <w:rPr>
          <w:rFonts w:hint="eastAsia" w:ascii="宋体" w:hAnsi="宋体" w:cs="宋体"/>
          <w:bCs/>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bCs/>
          <w:szCs w:val="21"/>
        </w:rPr>
      </w:pPr>
      <w:r>
        <w:rPr>
          <w:rFonts w:hint="eastAsia" w:ascii="宋体" w:hAnsi="宋体" w:cs="宋体"/>
          <w:bCs/>
          <w:szCs w:val="21"/>
        </w:rPr>
        <w:t xml:space="preserve">5.1.2《保养维修手册》中要求详列有关检修方法及技术标准；详列设备的日常点检、安全注意事项。 </w:t>
      </w:r>
    </w:p>
    <w:p>
      <w:pPr>
        <w:tabs>
          <w:tab w:val="left" w:pos="1000"/>
        </w:tabs>
        <w:spacing w:line="360" w:lineRule="auto"/>
        <w:jc w:val="left"/>
        <w:rPr>
          <w:rFonts w:ascii="宋体" w:hAnsi="宋体" w:cs="宋体"/>
          <w:bCs/>
          <w:szCs w:val="21"/>
        </w:rPr>
      </w:pPr>
      <w:r>
        <w:rPr>
          <w:rFonts w:hint="eastAsia" w:ascii="宋体" w:hAnsi="宋体" w:cs="宋体"/>
          <w:bCs/>
          <w:szCs w:val="21"/>
        </w:rPr>
        <w:t>5.1.3《操作手册》、《保养维修手册》、《配件图册》分开或集成均可以。</w:t>
      </w:r>
    </w:p>
    <w:p>
      <w:pPr>
        <w:tabs>
          <w:tab w:val="left" w:pos="1000"/>
        </w:tabs>
        <w:spacing w:line="360" w:lineRule="auto"/>
        <w:jc w:val="left"/>
        <w:rPr>
          <w:rFonts w:ascii="宋体" w:hAnsi="宋体" w:cs="宋体"/>
          <w:bCs/>
          <w:szCs w:val="21"/>
        </w:rPr>
      </w:pPr>
      <w:r>
        <w:rPr>
          <w:rFonts w:hint="eastAsia" w:ascii="宋体" w:hAnsi="宋体" w:cs="宋体"/>
          <w:bCs/>
          <w:szCs w:val="21"/>
        </w:rPr>
        <w:t>5.2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6.技术服务及培训</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6.1技术服务</w:t>
      </w:r>
    </w:p>
    <w:p>
      <w:pPr>
        <w:spacing w:line="360" w:lineRule="auto"/>
        <w:ind w:firstLine="420" w:firstLineChars="200"/>
        <w:rPr>
          <w:rFonts w:ascii="宋体" w:hAnsi="宋体" w:cs="宋体"/>
          <w:szCs w:val="21"/>
        </w:rPr>
      </w:pPr>
      <w:r>
        <w:rPr>
          <w:rFonts w:hint="eastAsia" w:ascii="宋体" w:hAnsi="宋体" w:cs="宋体"/>
          <w:bCs/>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6.2技术培训</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购货合同生效后投标方在技术服务期间要为招标方人员进行10人次不少于3日在现场进行免费技术培训。购货设备到货后，投标方在技术服务期间要为招标方人员在招标方现场提供必要的技术培训。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bCs/>
          <w:szCs w:val="21"/>
        </w:rPr>
      </w:pPr>
      <w:r>
        <w:rPr>
          <w:rFonts w:hint="eastAsia" w:ascii="宋体" w:hAnsi="宋体" w:cs="宋体"/>
          <w:bCs/>
          <w:szCs w:val="21"/>
        </w:rPr>
        <w:t>7.安装调试及考核验收</w:t>
      </w:r>
    </w:p>
    <w:p>
      <w:pPr>
        <w:tabs>
          <w:tab w:val="left" w:pos="1000"/>
        </w:tabs>
        <w:spacing w:line="360" w:lineRule="auto"/>
        <w:rPr>
          <w:rFonts w:ascii="宋体" w:hAnsi="宋体" w:cs="宋体"/>
          <w:bCs/>
          <w:szCs w:val="21"/>
        </w:rPr>
      </w:pPr>
      <w:r>
        <w:rPr>
          <w:rFonts w:hint="eastAsia" w:ascii="宋体" w:hAnsi="宋体" w:cs="宋体"/>
          <w:bCs/>
          <w:szCs w:val="21"/>
        </w:rPr>
        <w:t>7.1安装调试</w:t>
      </w:r>
    </w:p>
    <w:p>
      <w:pPr>
        <w:tabs>
          <w:tab w:val="left" w:pos="1000"/>
        </w:tabs>
        <w:spacing w:line="360" w:lineRule="auto"/>
        <w:rPr>
          <w:rFonts w:ascii="宋体" w:hAnsi="宋体" w:cs="宋体"/>
          <w:bCs/>
          <w:szCs w:val="21"/>
        </w:rPr>
      </w:pPr>
      <w:r>
        <w:rPr>
          <w:rFonts w:hint="eastAsia" w:ascii="宋体" w:hAnsi="宋体" w:cs="宋体"/>
          <w:bCs/>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bCs/>
          <w:szCs w:val="21"/>
        </w:rPr>
      </w:pPr>
      <w:r>
        <w:rPr>
          <w:rFonts w:hint="eastAsia" w:ascii="宋体" w:hAnsi="宋体" w:cs="宋体"/>
          <w:bCs/>
          <w:szCs w:val="21"/>
        </w:rPr>
        <w:t>7.1.2设备调试完成后，进行试运行，试运行由招标方操作人员在投标方技术人员的密切、具体指导下进行。</w:t>
      </w:r>
    </w:p>
    <w:p>
      <w:pPr>
        <w:tabs>
          <w:tab w:val="left" w:pos="1000"/>
        </w:tabs>
        <w:spacing w:line="360" w:lineRule="auto"/>
        <w:rPr>
          <w:rFonts w:ascii="宋体" w:hAnsi="宋体" w:cs="宋体"/>
          <w:bCs/>
          <w:szCs w:val="21"/>
        </w:rPr>
      </w:pPr>
      <w:r>
        <w:rPr>
          <w:rFonts w:hint="eastAsia" w:ascii="宋体" w:hAnsi="宋体" w:cs="宋体"/>
          <w:bCs/>
          <w:szCs w:val="21"/>
        </w:rPr>
        <w:t>7.2设备考核</w:t>
      </w:r>
    </w:p>
    <w:p>
      <w:pPr>
        <w:tabs>
          <w:tab w:val="left" w:pos="1000"/>
        </w:tabs>
        <w:spacing w:line="360" w:lineRule="auto"/>
        <w:rPr>
          <w:rFonts w:ascii="宋体" w:hAnsi="宋体" w:cs="宋体"/>
          <w:bCs/>
          <w:szCs w:val="21"/>
        </w:rPr>
      </w:pPr>
      <w:r>
        <w:rPr>
          <w:rFonts w:hint="eastAsia" w:ascii="宋体" w:hAnsi="宋体" w:cs="宋体"/>
          <w:bCs/>
          <w:szCs w:val="21"/>
        </w:rPr>
        <w:t>7.2.1设备考核期为1个月，设备的故障次数不高于2次，故障累计时间不高于 4小时。</w:t>
      </w:r>
    </w:p>
    <w:p>
      <w:pPr>
        <w:tabs>
          <w:tab w:val="left" w:pos="1000"/>
        </w:tabs>
        <w:spacing w:line="360" w:lineRule="auto"/>
        <w:rPr>
          <w:rFonts w:ascii="宋体" w:hAnsi="宋体" w:cs="宋体"/>
          <w:bCs/>
          <w:szCs w:val="21"/>
        </w:rPr>
      </w:pPr>
      <w:r>
        <w:rPr>
          <w:rFonts w:hint="eastAsia" w:ascii="宋体" w:hAnsi="宋体" w:cs="宋体"/>
          <w:bCs/>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bCs/>
          <w:szCs w:val="21"/>
        </w:rPr>
      </w:pPr>
      <w:r>
        <w:rPr>
          <w:rFonts w:hint="eastAsia" w:ascii="宋体" w:hAnsi="宋体" w:cs="宋体"/>
          <w:bCs/>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bCs/>
          <w:szCs w:val="21"/>
        </w:rPr>
      </w:pPr>
      <w:r>
        <w:rPr>
          <w:rFonts w:hint="eastAsia" w:ascii="宋体" w:hAnsi="宋体" w:cs="宋体"/>
          <w:bCs/>
          <w:szCs w:val="21"/>
        </w:rPr>
        <w:t>7.3设备验收</w:t>
      </w:r>
    </w:p>
    <w:p>
      <w:pPr>
        <w:tabs>
          <w:tab w:val="left" w:pos="1000"/>
        </w:tabs>
        <w:spacing w:line="360" w:lineRule="auto"/>
        <w:ind w:firstLine="420" w:firstLineChars="200"/>
        <w:rPr>
          <w:rFonts w:ascii="宋体" w:hAnsi="宋体" w:cs="宋体"/>
          <w:bCs/>
          <w:color w:val="000000"/>
          <w:szCs w:val="21"/>
        </w:rPr>
      </w:pPr>
      <w:r>
        <w:rPr>
          <w:rFonts w:hint="eastAsia" w:ascii="宋体" w:hAnsi="宋体" w:cs="宋体"/>
          <w:bCs/>
          <w:szCs w:val="21"/>
        </w:rPr>
        <w:t>考核完成后，双方对设备进行验收。验收标准为本规范书所规定的要求和相关标准、规范。</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8.质量保证</w:t>
      </w:r>
    </w:p>
    <w:p>
      <w:pPr>
        <w:tabs>
          <w:tab w:val="left" w:pos="1000"/>
        </w:tabs>
        <w:spacing w:line="360" w:lineRule="auto"/>
        <w:ind w:firstLine="420" w:firstLineChars="200"/>
        <w:rPr>
          <w:rFonts w:ascii="宋体" w:hAnsi="宋体" w:cs="宋体"/>
          <w:bCs/>
          <w:szCs w:val="21"/>
        </w:rPr>
      </w:pPr>
      <w:r>
        <w:rPr>
          <w:rFonts w:hint="eastAsia" w:ascii="宋体" w:hAnsi="宋体" w:cs="宋体"/>
          <w:bCs/>
          <w:szCs w:val="21"/>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9.售后支持</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9.4投标方根据招标方需要，保证长期提供优质、低价配件。</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9.5投标方根据招</w:t>
      </w:r>
      <w:bookmarkStart w:id="2" w:name="_GoBack"/>
      <w:bookmarkEnd w:id="2"/>
      <w:r>
        <w:rPr>
          <w:rFonts w:hint="eastAsia" w:ascii="宋体" w:hAnsi="宋体" w:cs="宋体"/>
          <w:bCs/>
          <w:color w:val="000000"/>
          <w:szCs w:val="21"/>
        </w:rPr>
        <w:t>标方需要，保证长期提供配件图册、保养维修手册等技术资料。</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bCs/>
          <w:color w:val="000000"/>
          <w:szCs w:val="21"/>
        </w:rPr>
      </w:pPr>
      <w:r>
        <w:rPr>
          <w:rFonts w:hint="eastAsia" w:ascii="宋体" w:hAnsi="宋体" w:cs="宋体"/>
          <w:bCs/>
          <w:color w:val="000000"/>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rPr>
          <w:rFonts w:hint="eastAsia"/>
          <w:lang w:eastAsia="zh-CN"/>
        </w:rPr>
      </w:pPr>
      <w:r>
        <w:rPr>
          <w:rFonts w:hint="eastAsia" w:ascii="宋体" w:hAnsi="宋体" w:cs="宋体"/>
          <w:bCs/>
          <w:color w:val="000000"/>
          <w:szCs w:val="21"/>
        </w:rPr>
        <w:t>9.8 投标方应在投标书中说明设备投入运行后，招标方向投标方正常订购配件时，投标方能给招标方多大幅度的优惠。说明如果招标方遇到配件急需时，投标方如何以最快的速度给予支持。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307"/>
        <w:tab w:val="clear" w:pos="8306"/>
      </w:tabs>
    </w:pPr>
  </w:p>
  <w:p>
    <w:pPr>
      <w:pStyle w:val="4"/>
      <w:tabs>
        <w:tab w:val="right" w:pos="8307"/>
        <w:tab w:val="clear" w:pos="8306"/>
      </w:tabs>
    </w:pPr>
  </w:p>
  <w:p>
    <w:pPr>
      <w:pStyle w:val="4"/>
      <w:tabs>
        <w:tab w:val="right" w:pos="8307"/>
        <w:tab w:val="clear" w:pos="8306"/>
      </w:tabs>
    </w:pPr>
    <w:r>
      <w:t xml:space="preserve">                                              </w:t>
    </w:r>
    <w:r>
      <w:rPr>
        <w:rFonts w:hint="eastAsia" w:ascii="宋体"/>
      </w:rPr>
      <w:t xml:space="preserve">            准能公司2019年设备零小项目计划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307"/>
        <w:tab w:val="clear" w:pos="8306"/>
      </w:tabs>
    </w:pPr>
  </w:p>
  <w:p>
    <w:pPr>
      <w:pStyle w:val="4"/>
      <w:tabs>
        <w:tab w:val="right" w:pos="8307"/>
        <w:tab w:val="clear" w:pos="8306"/>
      </w:tabs>
    </w:pPr>
  </w:p>
  <w:p>
    <w:pPr>
      <w:pStyle w:val="4"/>
      <w:tabs>
        <w:tab w:val="right" w:pos="8307"/>
        <w:tab w:val="clear" w:pos="8306"/>
      </w:tabs>
    </w:pPr>
    <w:r>
      <w:t xml:space="preserve">                                            </w:t>
    </w:r>
    <w:r>
      <w:rPr>
        <w:rFonts w:hint="eastAsia"/>
      </w:rPr>
      <w:t xml:space="preserve">                      </w:t>
    </w:r>
    <w:r>
      <w:t xml:space="preserve">   </w:t>
    </w:r>
    <w:r>
      <w:rPr>
        <w:rFonts w:hint="eastAsia" w:ascii="宋体"/>
      </w:rPr>
      <w:t>准能公司2019年设备零小项目计划</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307"/>
        <w:tab w:val="clear" w:pos="8306"/>
      </w:tabs>
    </w:pPr>
  </w:p>
  <w:p>
    <w:pPr>
      <w:pStyle w:val="4"/>
      <w:tabs>
        <w:tab w:val="right" w:pos="8307"/>
        <w:tab w:val="clear" w:pos="8306"/>
      </w:tabs>
    </w:pPr>
  </w:p>
  <w:p>
    <w:pPr>
      <w:pStyle w:val="4"/>
      <w:tabs>
        <w:tab w:val="right" w:pos="8307"/>
        <w:tab w:val="clear" w:pos="8306"/>
      </w:tabs>
    </w:pPr>
    <w:r>
      <w:t xml:space="preserve">                                            </w:t>
    </w:r>
    <w:r>
      <w:rPr>
        <w:rFonts w:hint="eastAsia"/>
      </w:rPr>
      <w:t xml:space="preserve">                      </w:t>
    </w:r>
    <w:r>
      <w:t xml:space="preserve">   </w:t>
    </w:r>
    <w:r>
      <w:rPr>
        <w:rFonts w:hint="eastAsia" w:ascii="宋体"/>
      </w:rPr>
      <w:t>准能公司2019年设备零小项目计划</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307"/>
        <w:tab w:val="clear" w:pos="8306"/>
      </w:tabs>
    </w:pPr>
  </w:p>
  <w:p>
    <w:pPr>
      <w:pStyle w:val="4"/>
      <w:tabs>
        <w:tab w:val="right" w:pos="8307"/>
        <w:tab w:val="clear" w:pos="8306"/>
      </w:tabs>
    </w:pPr>
  </w:p>
  <w:p>
    <w:pPr>
      <w:pStyle w:val="4"/>
      <w:tabs>
        <w:tab w:val="right" w:pos="8307"/>
        <w:tab w:val="clear" w:pos="8306"/>
      </w:tabs>
    </w:pPr>
    <w:r>
      <w:t xml:space="preserve">                                               </w:t>
    </w:r>
    <w:r>
      <w:rPr>
        <w:rFonts w:hint="eastAsia" w:ascii="宋体"/>
      </w:rPr>
      <w:t xml:space="preserve">                    准能公司2019年设备零小项目计划</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307"/>
        <w:tab w:val="clear" w:pos="8306"/>
      </w:tabs>
    </w:pPr>
  </w:p>
  <w:p>
    <w:pPr>
      <w:pStyle w:val="4"/>
      <w:tabs>
        <w:tab w:val="right" w:pos="8307"/>
        <w:tab w:val="clear" w:pos="8306"/>
      </w:tabs>
    </w:pPr>
  </w:p>
  <w:p>
    <w:pPr>
      <w:pStyle w:val="4"/>
      <w:tabs>
        <w:tab w:val="right" w:pos="8307"/>
        <w:tab w:val="clear" w:pos="8306"/>
      </w:tabs>
    </w:pPr>
    <w:r>
      <w:t xml:space="preserve">                                               </w:t>
    </w:r>
    <w:r>
      <w:rPr>
        <w:rFonts w:hint="eastAsia"/>
      </w:rPr>
      <w:t xml:space="preserve">                   </w:t>
    </w:r>
    <w:r>
      <w:rPr>
        <w:rFonts w:hint="eastAsia" w:ascii="宋体"/>
      </w:rPr>
      <w:t>准能公司2019年设备零小项目计划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426EA3"/>
    <w:rsid w:val="1F426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楷体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next w:val="1"/>
    <w:qFormat/>
    <w:uiPriority w:val="0"/>
    <w:pPr>
      <w:tabs>
        <w:tab w:val="center" w:pos="4153"/>
        <w:tab w:val="right" w:pos="8306"/>
      </w:tabs>
      <w:snapToGrid w:val="0"/>
      <w:jc w:val="left"/>
    </w:pPr>
    <w:rPr>
      <w:sz w:val="18"/>
      <w:szCs w:val="18"/>
    </w:rPr>
  </w:style>
  <w:style w:type="paragraph" w:styleId="4">
    <w:name w:val="header"/>
    <w:basedOn w:val="1"/>
    <w:next w:val="3"/>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20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2019-09-27T07:41:00Z</dcterms:created>
  <dc:creator>Administrator</dc:creator>
  <cp:lastModifiedBy>Administrator</cp:lastModifiedBy>
  <dcterms:modified xsi:type="dcterms:W3CDTF">2019-09-27T07:42:08Z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