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jc w:val="center"/>
        <w:rPr>
          <w:rFonts w:hint="eastAsia" w:ascii="仿宋" w:hAnsi="仿宋" w:eastAsia="仿宋" w:cs="仿宋"/>
          <w:b/>
          <w:bCs w:val="0"/>
          <w:sz w:val="21"/>
          <w:szCs w:val="21"/>
        </w:rPr>
      </w:pPr>
      <w:bookmarkStart w:id="0" w:name="_Toc49019228"/>
      <w:bookmarkStart w:id="1" w:name="_Toc49019489"/>
      <w:bookmarkStart w:id="2" w:name="_Toc47416189"/>
      <w:r>
        <w:rPr>
          <w:rFonts w:hint="eastAsia" w:ascii="仿宋" w:hAnsi="仿宋" w:eastAsia="仿宋" w:cs="仿宋"/>
          <w:b/>
          <w:bCs w:val="0"/>
          <w:sz w:val="21"/>
          <w:szCs w:val="21"/>
        </w:rPr>
        <w:t>准能生产服务中心黑岱沟供应站库房空气热源采暖系统</w:t>
      </w:r>
      <w:r>
        <w:rPr>
          <w:rFonts w:hint="eastAsia" w:ascii="仿宋" w:hAnsi="仿宋" w:eastAsia="仿宋" w:cs="仿宋"/>
          <w:b/>
          <w:bCs w:val="0"/>
          <w:sz w:val="21"/>
          <w:szCs w:val="21"/>
          <w:lang w:eastAsia="zh-CN"/>
        </w:rPr>
        <w:t>采购</w:t>
      </w:r>
      <w:r>
        <w:rPr>
          <w:rFonts w:hint="eastAsia" w:ascii="仿宋" w:hAnsi="仿宋" w:eastAsia="仿宋" w:cs="仿宋"/>
          <w:b/>
          <w:bCs w:val="0"/>
          <w:sz w:val="21"/>
          <w:szCs w:val="21"/>
        </w:rPr>
        <w:t>招标技术规范书</w:t>
      </w:r>
    </w:p>
    <w:p>
      <w:pPr>
        <w:autoSpaceDE w:val="0"/>
        <w:autoSpaceDN w:val="0"/>
        <w:adjustRightInd w:val="0"/>
        <w:spacing w:line="360" w:lineRule="auto"/>
        <w:jc w:val="center"/>
        <w:rPr>
          <w:rFonts w:hint="eastAsia" w:ascii="仿宋" w:hAnsi="仿宋" w:eastAsia="仿宋" w:cs="仿宋"/>
          <w:sz w:val="21"/>
          <w:szCs w:val="21"/>
        </w:rPr>
      </w:pPr>
      <w:bookmarkStart w:id="3" w:name="_Toc71716414"/>
      <w:r>
        <w:rPr>
          <w:rFonts w:hint="eastAsia" w:ascii="仿宋" w:hAnsi="仿宋" w:eastAsia="仿宋" w:cs="仿宋"/>
          <w:sz w:val="21"/>
          <w:szCs w:val="21"/>
        </w:rPr>
        <w:t>第一节 货物需求一览表</w:t>
      </w:r>
    </w:p>
    <w:tbl>
      <w:tblPr>
        <w:tblStyle w:val="4"/>
        <w:tblW w:w="97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2103"/>
        <w:gridCol w:w="848"/>
        <w:gridCol w:w="838"/>
        <w:gridCol w:w="2611"/>
        <w:gridCol w:w="2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jc w:val="center"/>
        </w:trPr>
        <w:tc>
          <w:tcPr>
            <w:tcW w:w="64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仿宋" w:hAnsi="仿宋" w:eastAsia="仿宋" w:cs="仿宋"/>
                <w:b/>
                <w:bCs/>
                <w:color w:val="000000"/>
                <w:sz w:val="21"/>
                <w:szCs w:val="21"/>
              </w:rPr>
            </w:pPr>
            <w:r>
              <w:rPr>
                <w:rFonts w:hint="eastAsia" w:ascii="仿宋" w:hAnsi="仿宋" w:eastAsia="仿宋" w:cs="仿宋"/>
                <w:b/>
                <w:bCs/>
                <w:color w:val="000000"/>
                <w:sz w:val="21"/>
                <w:szCs w:val="21"/>
              </w:rPr>
              <w:t>序号</w:t>
            </w:r>
          </w:p>
        </w:tc>
        <w:tc>
          <w:tcPr>
            <w:tcW w:w="210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仿宋" w:hAnsi="仿宋" w:eastAsia="仿宋" w:cs="仿宋"/>
                <w:b/>
                <w:bCs/>
                <w:color w:val="000000"/>
                <w:sz w:val="21"/>
                <w:szCs w:val="21"/>
              </w:rPr>
            </w:pPr>
            <w:r>
              <w:rPr>
                <w:rFonts w:hint="eastAsia" w:ascii="仿宋" w:hAnsi="仿宋" w:eastAsia="仿宋" w:cs="仿宋"/>
                <w:b/>
                <w:bCs/>
                <w:color w:val="000000"/>
                <w:sz w:val="21"/>
                <w:szCs w:val="21"/>
              </w:rPr>
              <w:t>货物名称</w:t>
            </w:r>
          </w:p>
        </w:tc>
        <w:tc>
          <w:tcPr>
            <w:tcW w:w="84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仿宋" w:hAnsi="仿宋" w:eastAsia="仿宋" w:cs="仿宋"/>
                <w:b/>
                <w:bCs/>
                <w:color w:val="000000"/>
                <w:sz w:val="21"/>
                <w:szCs w:val="21"/>
              </w:rPr>
            </w:pPr>
            <w:r>
              <w:rPr>
                <w:rFonts w:hint="eastAsia" w:ascii="仿宋" w:hAnsi="仿宋" w:eastAsia="仿宋" w:cs="仿宋"/>
                <w:b/>
                <w:bCs/>
                <w:color w:val="000000"/>
                <w:sz w:val="21"/>
                <w:szCs w:val="21"/>
              </w:rPr>
              <w:t>单位</w:t>
            </w:r>
          </w:p>
        </w:tc>
        <w:tc>
          <w:tcPr>
            <w:tcW w:w="83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仿宋" w:hAnsi="仿宋" w:eastAsia="仿宋" w:cs="仿宋"/>
                <w:b/>
                <w:bCs/>
                <w:color w:val="000000"/>
                <w:sz w:val="21"/>
                <w:szCs w:val="21"/>
              </w:rPr>
            </w:pPr>
            <w:r>
              <w:rPr>
                <w:rFonts w:hint="eastAsia" w:ascii="仿宋" w:hAnsi="仿宋" w:eastAsia="仿宋" w:cs="仿宋"/>
                <w:b/>
                <w:bCs/>
                <w:color w:val="000000"/>
                <w:sz w:val="21"/>
                <w:szCs w:val="21"/>
              </w:rPr>
              <w:t>数量</w:t>
            </w:r>
          </w:p>
        </w:tc>
        <w:tc>
          <w:tcPr>
            <w:tcW w:w="2611"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仿宋" w:hAnsi="仿宋" w:eastAsia="仿宋" w:cs="仿宋"/>
                <w:b/>
                <w:bCs/>
                <w:color w:val="000000"/>
                <w:sz w:val="21"/>
                <w:szCs w:val="21"/>
              </w:rPr>
            </w:pPr>
            <w:r>
              <w:rPr>
                <w:rFonts w:hint="eastAsia" w:ascii="仿宋" w:hAnsi="仿宋" w:eastAsia="仿宋" w:cs="仿宋"/>
                <w:b/>
                <w:bCs/>
                <w:color w:val="000000"/>
                <w:sz w:val="21"/>
                <w:szCs w:val="21"/>
              </w:rPr>
              <w:t>交货时间</w:t>
            </w:r>
          </w:p>
        </w:tc>
        <w:tc>
          <w:tcPr>
            <w:tcW w:w="2704"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仿宋" w:hAnsi="仿宋" w:eastAsia="仿宋" w:cs="仿宋"/>
                <w:b/>
                <w:bCs/>
                <w:color w:val="000000"/>
                <w:sz w:val="21"/>
                <w:szCs w:val="21"/>
              </w:rPr>
            </w:pPr>
            <w:r>
              <w:rPr>
                <w:rFonts w:hint="eastAsia" w:ascii="仿宋" w:hAnsi="仿宋" w:eastAsia="仿宋" w:cs="仿宋"/>
                <w:b/>
                <w:bCs/>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jc w:val="center"/>
        </w:trPr>
        <w:tc>
          <w:tcPr>
            <w:tcW w:w="645" w:type="dxa"/>
            <w:tcBorders>
              <w:top w:val="single" w:color="auto" w:sz="4" w:space="0"/>
              <w:left w:val="single" w:color="auto" w:sz="4" w:space="0"/>
              <w:bottom w:val="single" w:color="auto" w:sz="4" w:space="0"/>
              <w:right w:val="single" w:color="auto" w:sz="4" w:space="0"/>
            </w:tcBorders>
            <w:vAlign w:val="center"/>
          </w:tcPr>
          <w:p>
            <w:pPr>
              <w:adjustRightInd w:val="0"/>
              <w:spacing w:line="400" w:lineRule="exact"/>
              <w:jc w:val="center"/>
              <w:textAlignment w:val="baseline"/>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w:t>
            </w:r>
          </w:p>
        </w:tc>
        <w:tc>
          <w:tcPr>
            <w:tcW w:w="210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空气热源采暖系统</w:t>
            </w:r>
          </w:p>
        </w:tc>
        <w:tc>
          <w:tcPr>
            <w:tcW w:w="84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套</w:t>
            </w:r>
          </w:p>
        </w:tc>
        <w:tc>
          <w:tcPr>
            <w:tcW w:w="83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2611" w:type="dxa"/>
            <w:tcBorders>
              <w:top w:val="single" w:color="auto" w:sz="4" w:space="0"/>
              <w:left w:val="single" w:color="auto" w:sz="4" w:space="0"/>
              <w:right w:val="single" w:color="auto" w:sz="4" w:space="0"/>
            </w:tcBorders>
            <w:vAlign w:val="center"/>
          </w:tcPr>
          <w:p>
            <w:pPr>
              <w:widowControl/>
              <w:spacing w:line="240" w:lineRule="auto"/>
              <w:jc w:val="center"/>
              <w:rPr>
                <w:rFonts w:hint="eastAsia" w:ascii="仿宋" w:hAnsi="仿宋" w:eastAsia="仿宋" w:cs="仿宋"/>
                <w:color w:val="000000"/>
                <w:sz w:val="21"/>
                <w:szCs w:val="21"/>
              </w:rPr>
            </w:pPr>
            <w:r>
              <w:rPr>
                <w:rFonts w:hint="eastAsia" w:ascii="仿宋" w:hAnsi="仿宋" w:eastAsia="仿宋" w:cs="仿宋"/>
                <w:color w:val="000000"/>
                <w:sz w:val="21"/>
                <w:szCs w:val="21"/>
              </w:rPr>
              <w:t>自合同签订后30日内</w:t>
            </w:r>
          </w:p>
          <w:p>
            <w:pPr>
              <w:widowControl/>
              <w:spacing w:line="240" w:lineRule="auto"/>
              <w:jc w:val="center"/>
              <w:rPr>
                <w:rFonts w:hint="eastAsia" w:ascii="仿宋" w:hAnsi="仿宋" w:eastAsia="仿宋" w:cs="仿宋"/>
                <w:color w:val="000000"/>
                <w:sz w:val="21"/>
                <w:szCs w:val="21"/>
              </w:rPr>
            </w:pPr>
            <w:r>
              <w:rPr>
                <w:rFonts w:hint="eastAsia" w:ascii="仿宋" w:hAnsi="仿宋" w:eastAsia="仿宋" w:cs="仿宋"/>
                <w:color w:val="000000"/>
                <w:sz w:val="21"/>
                <w:szCs w:val="21"/>
              </w:rPr>
              <w:t>完成安装调试</w:t>
            </w:r>
          </w:p>
        </w:tc>
        <w:tc>
          <w:tcPr>
            <w:tcW w:w="2704" w:type="dxa"/>
            <w:tcBorders>
              <w:top w:val="single" w:color="auto" w:sz="4" w:space="0"/>
              <w:left w:val="single" w:color="auto" w:sz="4" w:space="0"/>
              <w:right w:val="single" w:color="auto" w:sz="4" w:space="0"/>
            </w:tcBorders>
            <w:vAlign w:val="center"/>
          </w:tcPr>
          <w:p>
            <w:pPr>
              <w:widowControl/>
              <w:spacing w:line="400" w:lineRule="exact"/>
              <w:jc w:val="left"/>
              <w:rPr>
                <w:rFonts w:hint="eastAsia" w:ascii="仿宋" w:hAnsi="仿宋" w:eastAsia="仿宋" w:cs="仿宋"/>
                <w:color w:val="000000"/>
                <w:sz w:val="21"/>
                <w:szCs w:val="21"/>
              </w:rPr>
            </w:pPr>
          </w:p>
        </w:tc>
      </w:tr>
    </w:tbl>
    <w:p>
      <w:pPr>
        <w:rPr>
          <w:rFonts w:hint="eastAsia" w:ascii="仿宋" w:hAnsi="仿宋" w:eastAsia="仿宋" w:cs="仿宋"/>
          <w:sz w:val="21"/>
          <w:szCs w:val="21"/>
        </w:rPr>
      </w:pPr>
      <w:r>
        <w:rPr>
          <w:rFonts w:hint="eastAsia" w:ascii="仿宋" w:hAnsi="仿宋" w:eastAsia="仿宋" w:cs="仿宋"/>
          <w:color w:val="000000"/>
          <w:sz w:val="21"/>
          <w:szCs w:val="21"/>
        </w:rPr>
        <w:t>设备分项配置明细（包含但不仅限于下表）：</w:t>
      </w:r>
    </w:p>
    <w:tbl>
      <w:tblPr>
        <w:tblStyle w:val="4"/>
        <w:tblW w:w="9751" w:type="dxa"/>
        <w:jc w:val="center"/>
        <w:tblInd w:w="0" w:type="dxa"/>
        <w:tblLayout w:type="fixed"/>
        <w:tblCellMar>
          <w:top w:w="15" w:type="dxa"/>
          <w:left w:w="15" w:type="dxa"/>
          <w:bottom w:w="15" w:type="dxa"/>
          <w:right w:w="15" w:type="dxa"/>
        </w:tblCellMar>
      </w:tblPr>
      <w:tblGrid>
        <w:gridCol w:w="694"/>
        <w:gridCol w:w="2011"/>
        <w:gridCol w:w="4111"/>
        <w:gridCol w:w="739"/>
        <w:gridCol w:w="1087"/>
        <w:gridCol w:w="1109"/>
      </w:tblGrid>
      <w:tr>
        <w:tblPrEx>
          <w:tblLayout w:type="fixed"/>
          <w:tblCellMar>
            <w:top w:w="15" w:type="dxa"/>
            <w:left w:w="15" w:type="dxa"/>
            <w:bottom w:w="15" w:type="dxa"/>
            <w:right w:w="15" w:type="dxa"/>
          </w:tblCellMar>
        </w:tblPrEx>
        <w:trPr>
          <w:trHeight w:val="513"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color w:val="000000"/>
                <w:sz w:val="21"/>
                <w:szCs w:val="21"/>
              </w:rPr>
            </w:pPr>
            <w:r>
              <w:rPr>
                <w:rFonts w:hint="eastAsia" w:ascii="仿宋" w:hAnsi="仿宋" w:eastAsia="仿宋" w:cs="仿宋"/>
                <w:b/>
                <w:color w:val="000000"/>
                <w:kern w:val="0"/>
                <w:sz w:val="21"/>
                <w:szCs w:val="21"/>
                <w:lang w:bidi="ar"/>
              </w:rPr>
              <w:t>序号</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color w:val="000000"/>
                <w:sz w:val="21"/>
                <w:szCs w:val="21"/>
              </w:rPr>
            </w:pPr>
            <w:r>
              <w:rPr>
                <w:rFonts w:hint="eastAsia" w:ascii="仿宋" w:hAnsi="仿宋" w:eastAsia="仿宋" w:cs="仿宋"/>
                <w:b/>
                <w:color w:val="000000"/>
                <w:kern w:val="0"/>
                <w:sz w:val="21"/>
                <w:szCs w:val="21"/>
                <w:lang w:bidi="ar"/>
              </w:rPr>
              <w:t>设备名称</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color w:val="000000"/>
                <w:sz w:val="21"/>
                <w:szCs w:val="21"/>
              </w:rPr>
            </w:pPr>
            <w:r>
              <w:rPr>
                <w:rFonts w:hint="eastAsia" w:ascii="仿宋" w:hAnsi="仿宋" w:eastAsia="仿宋" w:cs="仿宋"/>
                <w:b/>
                <w:color w:val="000000"/>
                <w:kern w:val="0"/>
                <w:sz w:val="21"/>
                <w:szCs w:val="21"/>
                <w:lang w:bidi="ar"/>
              </w:rPr>
              <w:t>规格型号</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color w:val="000000"/>
                <w:sz w:val="21"/>
                <w:szCs w:val="21"/>
              </w:rPr>
            </w:pPr>
            <w:r>
              <w:rPr>
                <w:rFonts w:hint="eastAsia" w:ascii="仿宋" w:hAnsi="仿宋" w:eastAsia="仿宋" w:cs="仿宋"/>
                <w:b/>
                <w:color w:val="000000"/>
                <w:kern w:val="0"/>
                <w:sz w:val="21"/>
                <w:szCs w:val="21"/>
                <w:lang w:bidi="ar"/>
              </w:rPr>
              <w:t>单位</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color w:val="000000"/>
                <w:sz w:val="21"/>
                <w:szCs w:val="21"/>
              </w:rPr>
            </w:pPr>
            <w:r>
              <w:rPr>
                <w:rFonts w:hint="eastAsia" w:ascii="仿宋" w:hAnsi="仿宋" w:eastAsia="仿宋" w:cs="仿宋"/>
                <w:b/>
                <w:color w:val="000000"/>
                <w:kern w:val="0"/>
                <w:sz w:val="21"/>
                <w:szCs w:val="21"/>
                <w:lang w:bidi="ar"/>
              </w:rPr>
              <w:t>数量</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color w:val="000000"/>
                <w:sz w:val="21"/>
                <w:szCs w:val="21"/>
              </w:rPr>
            </w:pPr>
            <w:r>
              <w:rPr>
                <w:rFonts w:hint="eastAsia" w:ascii="仿宋" w:hAnsi="仿宋" w:eastAsia="仿宋" w:cs="仿宋"/>
                <w:b/>
                <w:color w:val="000000"/>
                <w:kern w:val="0"/>
                <w:sz w:val="21"/>
                <w:szCs w:val="21"/>
                <w:lang w:bidi="ar"/>
              </w:rPr>
              <w:t>备注</w:t>
            </w:r>
          </w:p>
        </w:tc>
      </w:tr>
      <w:tr>
        <w:tblPrEx>
          <w:tblLayout w:type="fixed"/>
          <w:tblCellMar>
            <w:top w:w="15" w:type="dxa"/>
            <w:left w:w="15" w:type="dxa"/>
            <w:bottom w:w="15" w:type="dxa"/>
            <w:right w:w="15" w:type="dxa"/>
          </w:tblCellMar>
        </w:tblPrEx>
        <w:trPr>
          <w:trHeight w:val="1158"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模块式超低温空气源冷水（热泵）机组</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参考型号：LSQWRF130MA-GPH，制热量145.5KW，功率42KW；制冷量130KW，功率41.5KW；电源3N-/380V/50HZ,接管规格DN65，外形尺寸2240*1300*2076mm</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台</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6</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5用1备</w:t>
            </w:r>
          </w:p>
        </w:tc>
      </w:tr>
      <w:tr>
        <w:tblPrEx>
          <w:tblLayout w:type="fixed"/>
          <w:tblCellMar>
            <w:top w:w="15" w:type="dxa"/>
            <w:left w:w="15" w:type="dxa"/>
            <w:bottom w:w="15" w:type="dxa"/>
            <w:right w:w="15" w:type="dxa"/>
          </w:tblCellMar>
        </w:tblPrEx>
        <w:trPr>
          <w:trHeight w:val="877"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吊顶式射流空调机组</w:t>
            </w:r>
            <w:r>
              <w:rPr>
                <w:rFonts w:hint="eastAsia" w:ascii="仿宋" w:hAnsi="仿宋" w:eastAsia="仿宋" w:cs="仿宋"/>
                <w:color w:val="000000"/>
                <w:kern w:val="0"/>
                <w:sz w:val="21"/>
                <w:szCs w:val="21"/>
                <w:lang w:bidi="ar"/>
              </w:rPr>
              <w:br w:type="textWrapping"/>
            </w:r>
            <w:r>
              <w:rPr>
                <w:rFonts w:hint="eastAsia" w:ascii="仿宋" w:hAnsi="仿宋" w:eastAsia="仿宋" w:cs="仿宋"/>
                <w:color w:val="000000"/>
                <w:kern w:val="0"/>
                <w:sz w:val="21"/>
                <w:szCs w:val="21"/>
                <w:lang w:bidi="ar"/>
              </w:rPr>
              <w:t>(带球形喷口)</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参考型号：DZX4-4 风量：4000m³/h，制冷量20.0KW，制热量：33.6KW，余压：260pa，功率：0.75KW</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台</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18</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（15-29号库）</w:t>
            </w:r>
          </w:p>
        </w:tc>
      </w:tr>
      <w:tr>
        <w:tblPrEx>
          <w:tblLayout w:type="fixed"/>
          <w:tblCellMar>
            <w:top w:w="15" w:type="dxa"/>
            <w:left w:w="15" w:type="dxa"/>
            <w:bottom w:w="15" w:type="dxa"/>
            <w:right w:w="15" w:type="dxa"/>
          </w:tblCellMar>
        </w:tblPrEx>
        <w:trPr>
          <w:trHeight w:val="625"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管道循环水泵</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参考型号：DFG150-160B/2/15，流量140m³/h，扬程24米，功率15KW，采用国内知名品牌</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台</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1用1备</w:t>
            </w:r>
          </w:p>
        </w:tc>
      </w:tr>
      <w:tr>
        <w:tblPrEx>
          <w:tblLayout w:type="fixed"/>
          <w:tblCellMar>
            <w:top w:w="15" w:type="dxa"/>
            <w:left w:w="15" w:type="dxa"/>
            <w:bottom w:w="15" w:type="dxa"/>
            <w:right w:w="15" w:type="dxa"/>
          </w:tblCellMar>
        </w:tblPrEx>
        <w:trPr>
          <w:trHeight w:val="695"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4</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不锈钢保温水箱（高位补水箱）</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V=2m³,内胆SUS304-2B食品级不锈钢，50mm聚氨酯发泡保温,带浮球阀,带磁翻板液位计</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只</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p>
        </w:tc>
      </w:tr>
      <w:tr>
        <w:tblPrEx>
          <w:tblLayout w:type="fixed"/>
          <w:tblCellMar>
            <w:top w:w="15" w:type="dxa"/>
            <w:left w:w="15" w:type="dxa"/>
            <w:bottom w:w="15" w:type="dxa"/>
            <w:right w:w="15" w:type="dxa"/>
          </w:tblCellMar>
        </w:tblPrEx>
        <w:trPr>
          <w:trHeight w:val="695"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5</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智能室内末端操控箱</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手动、自动集中控制，显示送风温度及房间温度，电动阀连锁打开</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批</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p>
        </w:tc>
      </w:tr>
      <w:tr>
        <w:tblPrEx>
          <w:tblLayout w:type="fixed"/>
          <w:tblCellMar>
            <w:top w:w="15" w:type="dxa"/>
            <w:left w:w="15" w:type="dxa"/>
            <w:bottom w:w="15" w:type="dxa"/>
            <w:right w:w="15" w:type="dxa"/>
          </w:tblCellMar>
        </w:tblPrEx>
        <w:trPr>
          <w:trHeight w:val="481"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6</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涡轮闸阀</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DN150</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8</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7</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铜闸阀</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DN40</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45</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8</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铜闸阀</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DN25</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20</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9</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涡轮闸阀</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DN65</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14</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10</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止回阀</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DN150</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11</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电动两通阀</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DN40</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18</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12</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Y型过滤器</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DN65</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5</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13</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Y型过滤器</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DN40</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18</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14</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Y型过滤器</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DN150</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15</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柔性软接头</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DN150</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4</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16</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柔性软接头</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DN65</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10</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17</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柔性软接头</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DN40</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36</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18</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镀锌钢管</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DN150</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m</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300</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19</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镀锌钢管</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DN100</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m</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100</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20</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镀锌钢管</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DN80</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m</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80</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21</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镀锌钢管</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DN65</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m</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120</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22</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镀锌钢管</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DN50</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m</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70</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23</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镀锌钢管</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DN40</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m</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450</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97"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24</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镀锌钢管</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DN25</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m</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150</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97"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25</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压力表</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0-1.6</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8</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p>
        </w:tc>
      </w:tr>
      <w:tr>
        <w:tblPrEx>
          <w:tblLayout w:type="fixed"/>
          <w:tblCellMar>
            <w:top w:w="15" w:type="dxa"/>
            <w:left w:w="15" w:type="dxa"/>
            <w:bottom w:w="15" w:type="dxa"/>
            <w:right w:w="15" w:type="dxa"/>
          </w:tblCellMar>
        </w:tblPrEx>
        <w:trPr>
          <w:trHeight w:val="497"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26</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温度表</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0-100</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8</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p>
        </w:tc>
      </w:tr>
      <w:tr>
        <w:tblPrEx>
          <w:tblLayout w:type="fixed"/>
          <w:tblCellMar>
            <w:top w:w="15" w:type="dxa"/>
            <w:left w:w="15" w:type="dxa"/>
            <w:bottom w:w="15" w:type="dxa"/>
            <w:right w:w="15" w:type="dxa"/>
          </w:tblCellMar>
        </w:tblPrEx>
        <w:trPr>
          <w:trHeight w:val="497"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27</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橡塑保温</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30mm</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立方米</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15</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B1</w:t>
            </w:r>
          </w:p>
        </w:tc>
      </w:tr>
      <w:tr>
        <w:tblPrEx>
          <w:tblLayout w:type="fixed"/>
          <w:tblCellMar>
            <w:top w:w="15" w:type="dxa"/>
            <w:left w:w="15" w:type="dxa"/>
            <w:bottom w:w="15" w:type="dxa"/>
            <w:right w:w="15" w:type="dxa"/>
          </w:tblCellMar>
        </w:tblPrEx>
        <w:trPr>
          <w:trHeight w:val="733"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28</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各类管件、零小配件</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弯头、零小配件等根据现场布管情况合理配置</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批</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513"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29</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水泵基础、水箱底座</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8#槽钢</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项</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p>
        </w:tc>
      </w:tr>
      <w:tr>
        <w:tblPrEx>
          <w:tblLayout w:type="fixed"/>
          <w:tblCellMar>
            <w:top w:w="15" w:type="dxa"/>
            <w:left w:w="15" w:type="dxa"/>
            <w:bottom w:w="15" w:type="dxa"/>
            <w:right w:w="15" w:type="dxa"/>
          </w:tblCellMar>
        </w:tblPrEx>
        <w:trPr>
          <w:trHeight w:val="544"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30</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不锈钢防腐层</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管路保温后外包</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项</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p>
        </w:tc>
      </w:tr>
      <w:tr>
        <w:tblPrEx>
          <w:tblLayout w:type="fixed"/>
          <w:tblCellMar>
            <w:top w:w="15" w:type="dxa"/>
            <w:left w:w="15" w:type="dxa"/>
            <w:bottom w:w="15" w:type="dxa"/>
            <w:right w:w="15" w:type="dxa"/>
          </w:tblCellMar>
        </w:tblPrEx>
        <w:trPr>
          <w:trHeight w:val="695"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31</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机组钢梁基座及防护栏</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10#槽钢，钢丝网</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项</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p>
        </w:tc>
      </w:tr>
      <w:tr>
        <w:tblPrEx>
          <w:tblLayout w:type="fixed"/>
          <w:tblCellMar>
            <w:top w:w="15" w:type="dxa"/>
            <w:left w:w="15" w:type="dxa"/>
            <w:bottom w:w="15" w:type="dxa"/>
            <w:right w:w="15" w:type="dxa"/>
          </w:tblCellMar>
        </w:tblPrEx>
        <w:trPr>
          <w:trHeight w:val="1022"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32</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智能电控箱（变频）</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智能电控箱主机控制箱2套、水泵控制箱1套，西门子触摸屏，箱体自带手动按钮，电器元件选用施耐德</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项</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p>
        </w:tc>
      </w:tr>
      <w:tr>
        <w:tblPrEx>
          <w:tblLayout w:type="fixed"/>
          <w:tblCellMar>
            <w:top w:w="15" w:type="dxa"/>
            <w:left w:w="15" w:type="dxa"/>
            <w:bottom w:w="15" w:type="dxa"/>
            <w:right w:w="15" w:type="dxa"/>
          </w:tblCellMar>
        </w:tblPrEx>
        <w:trPr>
          <w:trHeight w:val="748"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33</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机组、水泵、空调器电缆及信号线</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主机25㎡五芯线，水泵10㎡五芯线，射流机组末端电线，0.75屏蔽信号线等</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项</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p>
        </w:tc>
      </w:tr>
      <w:tr>
        <w:tblPrEx>
          <w:tblLayout w:type="fixed"/>
          <w:tblCellMar>
            <w:top w:w="15" w:type="dxa"/>
            <w:left w:w="15" w:type="dxa"/>
            <w:bottom w:w="15" w:type="dxa"/>
            <w:right w:w="15" w:type="dxa"/>
          </w:tblCellMar>
        </w:tblPrEx>
        <w:trPr>
          <w:trHeight w:val="544"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34</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主电缆</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规格：YJV-3*120+1*2*70mm，分两段并联使用</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m</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100</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695"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35</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6KV电缆</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YJV</w:t>
            </w:r>
            <w:r>
              <w:rPr>
                <w:rFonts w:hint="eastAsia" w:ascii="仿宋" w:hAnsi="仿宋" w:eastAsia="仿宋" w:cs="仿宋"/>
                <w:color w:val="000000"/>
                <w:sz w:val="21"/>
                <w:szCs w:val="21"/>
                <w:vertAlign w:val="subscript"/>
              </w:rPr>
              <w:t>22</w:t>
            </w:r>
            <w:r>
              <w:rPr>
                <w:rFonts w:hint="eastAsia" w:ascii="仿宋" w:hAnsi="仿宋" w:eastAsia="仿宋" w:cs="仿宋"/>
                <w:color w:val="000000"/>
                <w:sz w:val="21"/>
                <w:szCs w:val="21"/>
              </w:rPr>
              <w:t>-6-3*50</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m</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500</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r>
              <w:rPr>
                <w:rFonts w:hint="eastAsia" w:ascii="仿宋" w:hAnsi="仿宋" w:eastAsia="仿宋" w:cs="仿宋"/>
                <w:color w:val="000000"/>
                <w:sz w:val="21"/>
                <w:szCs w:val="21"/>
              </w:rPr>
              <w:t>800mm直埋敷设</w:t>
            </w:r>
          </w:p>
        </w:tc>
      </w:tr>
      <w:tr>
        <w:tblPrEx>
          <w:tblLayout w:type="fixed"/>
          <w:tblCellMar>
            <w:top w:w="15" w:type="dxa"/>
            <w:left w:w="15" w:type="dxa"/>
            <w:bottom w:w="15" w:type="dxa"/>
            <w:right w:w="15" w:type="dxa"/>
          </w:tblCellMar>
        </w:tblPrEx>
        <w:trPr>
          <w:trHeight w:val="523"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36</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制作配套箱变基础</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详见设备厂家提供图纸</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项</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含基础</w:t>
            </w:r>
          </w:p>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接地</w:t>
            </w:r>
          </w:p>
        </w:tc>
      </w:tr>
      <w:tr>
        <w:tblPrEx>
          <w:tblLayout w:type="fixed"/>
          <w:tblCellMar>
            <w:top w:w="15" w:type="dxa"/>
            <w:left w:w="15" w:type="dxa"/>
            <w:bottom w:w="15" w:type="dxa"/>
            <w:right w:w="15" w:type="dxa"/>
          </w:tblCellMar>
        </w:tblPrEx>
        <w:trPr>
          <w:trHeight w:val="523"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37</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设备安装、机组调试</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机组钢梁基础、管道安装、管道保温、机组护试栏、机组调试</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项</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1</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kern w:val="0"/>
                <w:sz w:val="21"/>
                <w:szCs w:val="21"/>
                <w:lang w:bidi="ar"/>
              </w:rPr>
            </w:pPr>
          </w:p>
        </w:tc>
      </w:tr>
      <w:tr>
        <w:tblPrEx>
          <w:tblLayout w:type="fixed"/>
          <w:tblCellMar>
            <w:top w:w="15" w:type="dxa"/>
            <w:left w:w="15" w:type="dxa"/>
            <w:bottom w:w="15" w:type="dxa"/>
            <w:right w:w="15" w:type="dxa"/>
          </w:tblCellMar>
        </w:tblPrEx>
        <w:trPr>
          <w:trHeight w:val="523"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bidi="ar"/>
              </w:rPr>
              <w:t>3</w:t>
            </w:r>
            <w:r>
              <w:rPr>
                <w:rFonts w:hint="eastAsia" w:ascii="仿宋" w:hAnsi="仿宋" w:eastAsia="仿宋" w:cs="仿宋"/>
                <w:color w:val="000000"/>
                <w:kern w:val="0"/>
                <w:sz w:val="21"/>
                <w:szCs w:val="21"/>
                <w:lang w:val="en-US" w:eastAsia="zh-CN" w:bidi="ar"/>
              </w:rPr>
              <w:t>8</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箱式变电站安装调试</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6KV高压线路两端碰接、800KVA箱变低压出线碰接等</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项</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1</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r>
      <w:tr>
        <w:tblPrEx>
          <w:tblLayout w:type="fixed"/>
          <w:tblCellMar>
            <w:top w:w="15" w:type="dxa"/>
            <w:left w:w="15" w:type="dxa"/>
            <w:bottom w:w="15" w:type="dxa"/>
            <w:right w:w="15" w:type="dxa"/>
          </w:tblCellMar>
        </w:tblPrEx>
        <w:trPr>
          <w:trHeight w:val="523"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bidi="ar"/>
              </w:rPr>
              <w:t>3</w:t>
            </w:r>
            <w:r>
              <w:rPr>
                <w:rFonts w:hint="eastAsia" w:ascii="仿宋" w:hAnsi="仿宋" w:eastAsia="仿宋" w:cs="仿宋"/>
                <w:color w:val="000000"/>
                <w:kern w:val="0"/>
                <w:sz w:val="21"/>
                <w:szCs w:val="21"/>
                <w:lang w:val="en-US" w:eastAsia="zh-CN" w:bidi="ar"/>
              </w:rPr>
              <w:t>9</w:t>
            </w:r>
          </w:p>
        </w:tc>
        <w:tc>
          <w:tcPr>
            <w:tcW w:w="20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防冻液</w:t>
            </w:r>
          </w:p>
        </w:tc>
        <w:tc>
          <w:tcPr>
            <w:tcW w:w="41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乙二醇防冻液及缓蚀剂</w:t>
            </w:r>
          </w:p>
        </w:tc>
        <w:tc>
          <w:tcPr>
            <w:tcW w:w="7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吨</w:t>
            </w:r>
          </w:p>
        </w:tc>
        <w:tc>
          <w:tcPr>
            <w:tcW w:w="10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3</w:t>
            </w:r>
          </w:p>
        </w:tc>
        <w:tc>
          <w:tcPr>
            <w:tcW w:w="1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纯度99%</w:t>
            </w:r>
          </w:p>
        </w:tc>
      </w:tr>
    </w:tbl>
    <w:p>
      <w:pPr>
        <w:spacing w:line="360" w:lineRule="auto"/>
        <w:jc w:val="left"/>
        <w:rPr>
          <w:rFonts w:hint="eastAsia" w:ascii="仿宋" w:hAnsi="仿宋" w:eastAsia="仿宋" w:cs="仿宋"/>
          <w:sz w:val="21"/>
          <w:szCs w:val="21"/>
        </w:rPr>
      </w:pPr>
      <w:r>
        <w:rPr>
          <w:rFonts w:hint="eastAsia" w:ascii="仿宋" w:hAnsi="仿宋" w:eastAsia="仿宋" w:cs="仿宋"/>
          <w:b/>
          <w:bCs/>
          <w:sz w:val="21"/>
          <w:szCs w:val="21"/>
        </w:rPr>
        <w:t>备注：*</w:t>
      </w:r>
      <w:r>
        <w:rPr>
          <w:rFonts w:hint="eastAsia" w:ascii="仿宋" w:hAnsi="仿宋" w:eastAsia="仿宋" w:cs="仿宋"/>
          <w:sz w:val="21"/>
          <w:szCs w:val="21"/>
        </w:rPr>
        <w:t>1.该项目为交钥匙项目，包含设备安装所需基础、支架等配套设施的制作，包含设备及辅机安装调试；</w:t>
      </w:r>
      <w:r>
        <w:rPr>
          <w:rFonts w:hint="eastAsia" w:ascii="仿宋" w:hAnsi="仿宋" w:eastAsia="仿宋" w:cs="仿宋"/>
          <w:b/>
          <w:bCs/>
          <w:sz w:val="21"/>
          <w:szCs w:val="21"/>
        </w:rPr>
        <w:t>*2.</w:t>
      </w:r>
      <w:r>
        <w:rPr>
          <w:rFonts w:hint="eastAsia" w:ascii="仿宋" w:hAnsi="仿宋" w:eastAsia="仿宋" w:cs="仿宋"/>
          <w:sz w:val="21"/>
          <w:szCs w:val="21"/>
        </w:rPr>
        <w:t>投标单位必须提供设备供暖系统图、设备平面布置图。3.投标单位如需进行现场勘察、了解现场具体情况，招标前招标人统一组织现场踏勘，现场踏勘组织人：邬磊，电话：0477-4311366；</w:t>
      </w:r>
      <w:bookmarkStart w:id="4" w:name="_Toc29908"/>
      <w:bookmarkStart w:id="5" w:name="_Toc18635"/>
    </w:p>
    <w:p>
      <w:pPr>
        <w:spacing w:line="360" w:lineRule="auto"/>
        <w:ind w:firstLine="840" w:firstLineChars="400"/>
        <w:jc w:val="left"/>
        <w:rPr>
          <w:rFonts w:hint="eastAsia" w:ascii="仿宋" w:hAnsi="仿宋" w:eastAsia="仿宋" w:cs="仿宋"/>
          <w:sz w:val="21"/>
          <w:szCs w:val="21"/>
        </w:rPr>
      </w:pPr>
      <w:r>
        <w:rPr>
          <w:rFonts w:hint="eastAsia" w:ascii="仿宋" w:hAnsi="仿宋" w:eastAsia="仿宋" w:cs="仿宋"/>
          <w:sz w:val="21"/>
          <w:szCs w:val="21"/>
        </w:rPr>
        <w:t>第二节   设备使用条件</w:t>
      </w:r>
      <w:bookmarkEnd w:id="4"/>
      <w:bookmarkEnd w:id="5"/>
    </w:p>
    <w:p>
      <w:pPr>
        <w:pStyle w:val="5"/>
        <w:spacing w:line="360" w:lineRule="auto"/>
        <w:rPr>
          <w:rFonts w:hint="eastAsia" w:ascii="仿宋" w:hAnsi="仿宋" w:eastAsia="仿宋" w:cs="仿宋"/>
          <w:b/>
          <w:bCs/>
          <w:sz w:val="21"/>
          <w:szCs w:val="21"/>
        </w:rPr>
      </w:pPr>
      <w:r>
        <w:rPr>
          <w:rFonts w:hint="eastAsia" w:ascii="仿宋" w:hAnsi="仿宋" w:eastAsia="仿宋" w:cs="仿宋"/>
          <w:b/>
          <w:bCs/>
          <w:sz w:val="21"/>
          <w:szCs w:val="21"/>
        </w:rPr>
        <w:t>2.1安装、调试、使用环境条件</w:t>
      </w:r>
    </w:p>
    <w:p>
      <w:pPr>
        <w:pStyle w:val="5"/>
        <w:spacing w:line="360" w:lineRule="auto"/>
        <w:ind w:left="1140" w:hanging="720"/>
        <w:rPr>
          <w:rFonts w:hint="eastAsia" w:ascii="仿宋" w:hAnsi="仿宋" w:eastAsia="仿宋" w:cs="仿宋"/>
          <w:sz w:val="21"/>
          <w:szCs w:val="21"/>
        </w:rPr>
      </w:pPr>
      <w:r>
        <w:rPr>
          <w:rFonts w:hint="eastAsia" w:ascii="仿宋" w:hAnsi="仿宋" w:eastAsia="仿宋" w:cs="仿宋"/>
          <w:sz w:val="21"/>
          <w:szCs w:val="21"/>
        </w:rPr>
        <w:t xml:space="preserve">（1） 安装地点海拔高度：1200m </w:t>
      </w:r>
    </w:p>
    <w:p>
      <w:pPr>
        <w:pStyle w:val="5"/>
        <w:spacing w:line="360" w:lineRule="auto"/>
        <w:ind w:left="1140" w:hanging="720"/>
        <w:rPr>
          <w:rFonts w:hint="eastAsia" w:ascii="仿宋" w:hAnsi="仿宋" w:eastAsia="仿宋" w:cs="仿宋"/>
          <w:sz w:val="21"/>
          <w:szCs w:val="21"/>
        </w:rPr>
      </w:pPr>
      <w:r>
        <w:rPr>
          <w:rFonts w:hint="eastAsia" w:ascii="仿宋" w:hAnsi="仿宋" w:eastAsia="仿宋" w:cs="仿宋"/>
          <w:sz w:val="21"/>
          <w:szCs w:val="21"/>
        </w:rPr>
        <w:t>（2） 环境温度：最高﹢40℃，最低－35℃</w:t>
      </w:r>
    </w:p>
    <w:p>
      <w:pPr>
        <w:pStyle w:val="5"/>
        <w:spacing w:line="360" w:lineRule="auto"/>
        <w:ind w:left="1140" w:hanging="720"/>
        <w:rPr>
          <w:rFonts w:hint="eastAsia" w:ascii="仿宋" w:hAnsi="仿宋" w:eastAsia="仿宋" w:cs="仿宋"/>
          <w:sz w:val="21"/>
          <w:szCs w:val="21"/>
        </w:rPr>
      </w:pPr>
      <w:r>
        <w:rPr>
          <w:rFonts w:hint="eastAsia" w:ascii="仿宋" w:hAnsi="仿宋" w:eastAsia="仿宋" w:cs="仿宋"/>
          <w:sz w:val="21"/>
          <w:szCs w:val="21"/>
        </w:rPr>
        <w:t>（3） 空气最大相对湿度：﹢25℃时，户内相对湿度不大于90℅</w:t>
      </w:r>
    </w:p>
    <w:p>
      <w:pPr>
        <w:pStyle w:val="5"/>
        <w:spacing w:line="360" w:lineRule="auto"/>
        <w:ind w:left="1140" w:hanging="720"/>
        <w:rPr>
          <w:rFonts w:hint="eastAsia" w:ascii="仿宋" w:hAnsi="仿宋" w:eastAsia="仿宋" w:cs="仿宋"/>
          <w:sz w:val="21"/>
          <w:szCs w:val="21"/>
        </w:rPr>
      </w:pPr>
      <w:r>
        <w:rPr>
          <w:rFonts w:hint="eastAsia" w:ascii="仿宋" w:hAnsi="仿宋" w:eastAsia="仿宋" w:cs="仿宋"/>
          <w:sz w:val="21"/>
          <w:szCs w:val="21"/>
        </w:rPr>
        <w:t>（4） 地震烈度：8度</w:t>
      </w:r>
    </w:p>
    <w:p>
      <w:pPr>
        <w:pStyle w:val="5"/>
        <w:spacing w:line="360" w:lineRule="auto"/>
        <w:ind w:left="1140" w:hanging="720"/>
        <w:rPr>
          <w:rFonts w:hint="eastAsia" w:ascii="仿宋" w:hAnsi="仿宋" w:eastAsia="仿宋" w:cs="仿宋"/>
          <w:sz w:val="21"/>
          <w:szCs w:val="21"/>
        </w:rPr>
      </w:pPr>
      <w:r>
        <w:rPr>
          <w:rFonts w:hint="eastAsia" w:ascii="仿宋" w:hAnsi="仿宋" w:eastAsia="仿宋" w:cs="仿宋"/>
          <w:sz w:val="21"/>
          <w:szCs w:val="21"/>
        </w:rPr>
        <w:t>（5） 安装地点：室内</w:t>
      </w:r>
    </w:p>
    <w:p>
      <w:pPr>
        <w:tabs>
          <w:tab w:val="left" w:pos="375"/>
        </w:tabs>
        <w:spacing w:line="360" w:lineRule="auto"/>
        <w:ind w:firstLine="420" w:firstLineChars="200"/>
        <w:rPr>
          <w:rFonts w:hint="eastAsia" w:ascii="仿宋" w:hAnsi="仿宋" w:eastAsia="仿宋" w:cs="仿宋"/>
          <w:b/>
          <w:bCs/>
          <w:sz w:val="21"/>
          <w:szCs w:val="21"/>
        </w:rPr>
      </w:pPr>
      <w:r>
        <w:rPr>
          <w:rFonts w:hint="eastAsia" w:ascii="仿宋" w:hAnsi="仿宋" w:eastAsia="仿宋" w:cs="仿宋"/>
          <w:sz w:val="21"/>
          <w:szCs w:val="21"/>
        </w:rPr>
        <w:t>（6） 最大风速：35m/s（室外）</w:t>
      </w:r>
    </w:p>
    <w:p>
      <w:pPr>
        <w:pStyle w:val="5"/>
        <w:spacing w:line="360" w:lineRule="auto"/>
        <w:ind w:left="420" w:hanging="420"/>
        <w:rPr>
          <w:rFonts w:hint="eastAsia" w:ascii="仿宋" w:hAnsi="仿宋" w:eastAsia="仿宋" w:cs="仿宋"/>
          <w:b/>
          <w:bCs/>
          <w:sz w:val="21"/>
          <w:szCs w:val="21"/>
        </w:rPr>
      </w:pPr>
      <w:r>
        <w:rPr>
          <w:rFonts w:hint="eastAsia" w:ascii="仿宋" w:hAnsi="仿宋" w:eastAsia="仿宋" w:cs="仿宋"/>
          <w:b/>
          <w:bCs/>
          <w:color w:val="000000"/>
          <w:sz w:val="21"/>
          <w:szCs w:val="21"/>
        </w:rPr>
        <w:t>2.2</w:t>
      </w:r>
      <w:r>
        <w:rPr>
          <w:rFonts w:hint="eastAsia" w:ascii="仿宋" w:hAnsi="仿宋" w:eastAsia="仿宋" w:cs="仿宋"/>
          <w:b/>
          <w:bCs/>
          <w:sz w:val="21"/>
          <w:szCs w:val="21"/>
        </w:rPr>
        <w:t>供电条件</w:t>
      </w:r>
    </w:p>
    <w:p>
      <w:pPr>
        <w:pStyle w:val="5"/>
        <w:spacing w:line="360" w:lineRule="auto"/>
        <w:ind w:firstLine="420"/>
        <w:rPr>
          <w:rFonts w:hint="eastAsia" w:ascii="仿宋" w:hAnsi="仿宋" w:eastAsia="仿宋" w:cs="仿宋"/>
          <w:b/>
          <w:bCs/>
          <w:color w:val="000000"/>
          <w:sz w:val="21"/>
          <w:szCs w:val="21"/>
        </w:rPr>
      </w:pPr>
      <w:r>
        <w:rPr>
          <w:rFonts w:hint="eastAsia" w:ascii="仿宋" w:hAnsi="仿宋" w:eastAsia="仿宋" w:cs="仿宋"/>
          <w:sz w:val="21"/>
          <w:szCs w:val="21"/>
        </w:rPr>
        <w:t>供电电源380V±10%，50Hz±1%电源。</w:t>
      </w:r>
    </w:p>
    <w:p>
      <w:pPr>
        <w:autoSpaceDE w:val="0"/>
        <w:autoSpaceDN w:val="0"/>
        <w:adjustRightInd w:val="0"/>
        <w:spacing w:line="400" w:lineRule="exact"/>
        <w:jc w:val="left"/>
        <w:rPr>
          <w:rFonts w:hint="eastAsia" w:ascii="仿宋" w:hAnsi="仿宋" w:eastAsia="仿宋" w:cs="仿宋"/>
          <w:b/>
          <w:bCs/>
          <w:sz w:val="21"/>
          <w:szCs w:val="21"/>
        </w:rPr>
      </w:pPr>
      <w:r>
        <w:rPr>
          <w:rFonts w:hint="eastAsia" w:ascii="仿宋" w:hAnsi="仿宋" w:eastAsia="仿宋" w:cs="仿宋"/>
          <w:b/>
          <w:bCs/>
          <w:color w:val="000000"/>
          <w:sz w:val="21"/>
          <w:szCs w:val="21"/>
        </w:rPr>
        <w:t xml:space="preserve">2.3 </w:t>
      </w:r>
      <w:r>
        <w:rPr>
          <w:rFonts w:hint="eastAsia" w:ascii="仿宋" w:hAnsi="仿宋" w:eastAsia="仿宋" w:cs="仿宋"/>
          <w:b/>
          <w:bCs/>
          <w:color w:val="000000"/>
          <w:kern w:val="0"/>
          <w:sz w:val="21"/>
          <w:szCs w:val="21"/>
        </w:rPr>
        <w:t>运行要求</w:t>
      </w:r>
    </w:p>
    <w:p>
      <w:pPr>
        <w:pStyle w:val="5"/>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热泵机组采用室外安装型式，要求机组能连续运行180天，为黑岱沟供应站15-29号库供暖，供暖面积3360㎡，层高5米。</w:t>
      </w:r>
    </w:p>
    <w:p>
      <w:pPr>
        <w:autoSpaceDE w:val="0"/>
        <w:autoSpaceDN w:val="0"/>
        <w:adjustRightInd w:val="0"/>
        <w:spacing w:line="360" w:lineRule="auto"/>
        <w:jc w:val="center"/>
        <w:rPr>
          <w:rFonts w:hint="eastAsia" w:ascii="仿宋" w:hAnsi="仿宋" w:eastAsia="仿宋" w:cs="仿宋"/>
          <w:sz w:val="21"/>
          <w:szCs w:val="21"/>
        </w:rPr>
      </w:pPr>
      <w:bookmarkStart w:id="6" w:name="_Toc372"/>
      <w:bookmarkStart w:id="7" w:name="_Toc8579"/>
      <w:r>
        <w:rPr>
          <w:rFonts w:hint="eastAsia" w:ascii="仿宋" w:hAnsi="仿宋" w:eastAsia="仿宋" w:cs="仿宋"/>
          <w:sz w:val="21"/>
          <w:szCs w:val="21"/>
        </w:rPr>
        <w:t>第三节  技术要求（包含但不限于此）</w:t>
      </w:r>
      <w:bookmarkEnd w:id="6"/>
      <w:bookmarkEnd w:id="7"/>
    </w:p>
    <w:p>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3.1系统总体要求</w:t>
      </w:r>
    </w:p>
    <w:p>
      <w:pPr>
        <w:spacing w:line="360" w:lineRule="auto"/>
        <w:rPr>
          <w:rFonts w:hint="eastAsia" w:ascii="仿宋" w:hAnsi="仿宋" w:eastAsia="仿宋" w:cs="仿宋"/>
          <w:sz w:val="21"/>
          <w:szCs w:val="21"/>
        </w:rPr>
      </w:pPr>
      <w:r>
        <w:rPr>
          <w:rFonts w:hint="eastAsia" w:ascii="仿宋" w:hAnsi="仿宋" w:eastAsia="仿宋" w:cs="仿宋"/>
          <w:sz w:val="21"/>
          <w:szCs w:val="21"/>
        </w:rPr>
        <w:t>3.1.1性能要求</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1.投标产品必须符合《低环境温度空气源热泵（冷水）机组户用及类似用途的热泵（冷水）机组》（GB/T25127.1-2010、GB/T25127.2-2010）要求；</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2.投标产品必须符合《工业或商业用及类似用途的冷水(热泵)机组》GBT 18430.1-2007要求；</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3.投标产品供货时需提供国家压缩机制冷设备质量监督检验中心出具的检验合格报告，检验报告涵盖GB/T25127.1、GB/T25127.2规定的低温工况制热性能，能体现机组在无电辅热低温工况下（空气干球温度-20℃）时，</w:t>
      </w:r>
      <w:r>
        <w:rPr>
          <w:rFonts w:hint="eastAsia" w:ascii="仿宋" w:hAnsi="仿宋" w:eastAsia="仿宋" w:cs="仿宋"/>
          <w:b/>
          <w:bCs/>
          <w:sz w:val="21"/>
          <w:szCs w:val="21"/>
        </w:rPr>
        <w:t>出水温度不小于50℃</w:t>
      </w:r>
      <w:r>
        <w:rPr>
          <w:rFonts w:hint="eastAsia" w:ascii="仿宋" w:hAnsi="仿宋" w:eastAsia="仿宋" w:cs="仿宋"/>
          <w:sz w:val="21"/>
          <w:szCs w:val="21"/>
        </w:rPr>
        <w:t>；</w:t>
      </w:r>
    </w:p>
    <w:p>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*4.机组须在室外温度低于-25℃时能正常工作。</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5.系统安装完毕后冬季仓</w:t>
      </w:r>
      <w:r>
        <w:rPr>
          <w:rFonts w:hint="eastAsia" w:ascii="仿宋" w:hAnsi="仿宋" w:eastAsia="仿宋" w:cs="仿宋"/>
          <w:b/>
          <w:bCs/>
          <w:sz w:val="21"/>
          <w:szCs w:val="21"/>
        </w:rPr>
        <w:t>库室内温度不低于8℃</w:t>
      </w:r>
      <w:r>
        <w:rPr>
          <w:rFonts w:hint="eastAsia" w:ascii="仿宋" w:hAnsi="仿宋" w:eastAsia="仿宋" w:cs="仿宋"/>
          <w:sz w:val="21"/>
          <w:szCs w:val="21"/>
        </w:rPr>
        <w:t>。</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6.室内末端匹配单独控制箱，且控制箱外带液晶面板独立控制，可实时显示房间温度、设定温度及末端运行状态等信息。</w:t>
      </w:r>
    </w:p>
    <w:p>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3.1.2基本参数：</w:t>
      </w:r>
    </w:p>
    <w:tbl>
      <w:tblPr>
        <w:tblStyle w:val="4"/>
        <w:tblpPr w:leftFromText="180" w:rightFromText="180" w:vertAnchor="page" w:horzAnchor="page" w:tblpXSpec="center" w:tblpY="7725"/>
        <w:tblW w:w="9020" w:type="dxa"/>
        <w:jc w:val="center"/>
        <w:tblInd w:w="-8" w:type="dxa"/>
        <w:tblLayout w:type="fixed"/>
        <w:tblCellMar>
          <w:top w:w="0" w:type="dxa"/>
          <w:left w:w="108" w:type="dxa"/>
          <w:bottom w:w="0" w:type="dxa"/>
          <w:right w:w="108" w:type="dxa"/>
        </w:tblCellMar>
      </w:tblPr>
      <w:tblGrid>
        <w:gridCol w:w="2382"/>
        <w:gridCol w:w="995"/>
        <w:gridCol w:w="2872"/>
        <w:gridCol w:w="2771"/>
      </w:tblGrid>
      <w:tr>
        <w:tblPrEx>
          <w:tblLayout w:type="fixed"/>
          <w:tblCellMar>
            <w:top w:w="0" w:type="dxa"/>
            <w:left w:w="108" w:type="dxa"/>
            <w:bottom w:w="0" w:type="dxa"/>
            <w:right w:w="108" w:type="dxa"/>
          </w:tblCellMar>
        </w:tblPrEx>
        <w:trPr>
          <w:trHeight w:val="546" w:hRule="exact"/>
          <w:jc w:val="center"/>
        </w:trPr>
        <w:tc>
          <w:tcPr>
            <w:tcW w:w="238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843" w:firstLineChars="400"/>
              <w:rPr>
                <w:rFonts w:hint="eastAsia" w:ascii="仿宋" w:hAnsi="仿宋" w:eastAsia="仿宋" w:cs="仿宋"/>
                <w:b/>
                <w:bCs/>
                <w:sz w:val="21"/>
                <w:szCs w:val="21"/>
              </w:rPr>
            </w:pPr>
            <w:r>
              <w:rPr>
                <w:rFonts w:hint="eastAsia" w:ascii="仿宋" w:hAnsi="仿宋" w:eastAsia="仿宋" w:cs="仿宋"/>
                <w:b/>
                <w:bCs/>
                <w:sz w:val="21"/>
                <w:szCs w:val="21"/>
              </w:rPr>
              <w:t>内 容</w:t>
            </w:r>
          </w:p>
        </w:tc>
        <w:tc>
          <w:tcPr>
            <w:tcW w:w="99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211" w:firstLineChars="100"/>
              <w:rPr>
                <w:rFonts w:hint="eastAsia" w:ascii="仿宋" w:hAnsi="仿宋" w:eastAsia="仿宋" w:cs="仿宋"/>
                <w:b/>
                <w:bCs/>
                <w:sz w:val="21"/>
                <w:szCs w:val="21"/>
              </w:rPr>
            </w:pPr>
            <w:r>
              <w:rPr>
                <w:rFonts w:hint="eastAsia" w:ascii="仿宋" w:hAnsi="仿宋" w:eastAsia="仿宋" w:cs="仿宋"/>
                <w:b/>
                <w:bCs/>
                <w:sz w:val="21"/>
                <w:szCs w:val="21"/>
              </w:rPr>
              <w:t>单 位</w:t>
            </w:r>
          </w:p>
        </w:tc>
        <w:tc>
          <w:tcPr>
            <w:tcW w:w="287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843" w:firstLineChars="400"/>
              <w:rPr>
                <w:rFonts w:hint="eastAsia" w:ascii="仿宋" w:hAnsi="仿宋" w:eastAsia="仿宋" w:cs="仿宋"/>
                <w:b/>
                <w:bCs/>
                <w:sz w:val="21"/>
                <w:szCs w:val="21"/>
              </w:rPr>
            </w:pPr>
            <w:r>
              <w:rPr>
                <w:rFonts w:hint="eastAsia" w:ascii="仿宋" w:hAnsi="仿宋" w:eastAsia="仿宋" w:cs="仿宋"/>
                <w:b/>
                <w:bCs/>
                <w:sz w:val="21"/>
                <w:szCs w:val="21"/>
              </w:rPr>
              <w:t>要 求</w:t>
            </w:r>
          </w:p>
        </w:tc>
        <w:tc>
          <w:tcPr>
            <w:tcW w:w="2771"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843" w:firstLineChars="400"/>
              <w:rPr>
                <w:rFonts w:hint="eastAsia" w:ascii="仿宋" w:hAnsi="仿宋" w:eastAsia="仿宋" w:cs="仿宋"/>
                <w:b/>
                <w:bCs/>
                <w:sz w:val="21"/>
                <w:szCs w:val="21"/>
              </w:rPr>
            </w:pPr>
            <w:r>
              <w:rPr>
                <w:rFonts w:hint="eastAsia" w:ascii="仿宋" w:hAnsi="仿宋" w:eastAsia="仿宋" w:cs="仿宋"/>
                <w:b/>
                <w:bCs/>
                <w:sz w:val="21"/>
                <w:szCs w:val="21"/>
              </w:rPr>
              <w:t>备 注</w:t>
            </w:r>
          </w:p>
        </w:tc>
      </w:tr>
      <w:tr>
        <w:tblPrEx>
          <w:tblLayout w:type="fixed"/>
          <w:tblCellMar>
            <w:top w:w="0" w:type="dxa"/>
            <w:left w:w="108" w:type="dxa"/>
            <w:bottom w:w="0" w:type="dxa"/>
            <w:right w:w="108" w:type="dxa"/>
          </w:tblCellMar>
        </w:tblPrEx>
        <w:trPr>
          <w:trHeight w:val="506" w:hRule="exact"/>
          <w:jc w:val="center"/>
        </w:trPr>
        <w:tc>
          <w:tcPr>
            <w:tcW w:w="238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品牌</w:t>
            </w:r>
          </w:p>
        </w:tc>
        <w:tc>
          <w:tcPr>
            <w:tcW w:w="99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w:t>
            </w:r>
          </w:p>
        </w:tc>
        <w:tc>
          <w:tcPr>
            <w:tcW w:w="287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国内知名或合资品牌</w:t>
            </w:r>
          </w:p>
        </w:tc>
        <w:tc>
          <w:tcPr>
            <w:tcW w:w="2771"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p>
        </w:tc>
      </w:tr>
      <w:tr>
        <w:tblPrEx>
          <w:tblLayout w:type="fixed"/>
          <w:tblCellMar>
            <w:top w:w="0" w:type="dxa"/>
            <w:left w:w="108" w:type="dxa"/>
            <w:bottom w:w="0" w:type="dxa"/>
            <w:right w:w="108" w:type="dxa"/>
          </w:tblCellMar>
        </w:tblPrEx>
        <w:trPr>
          <w:trHeight w:val="517" w:hRule="exact"/>
          <w:jc w:val="center"/>
        </w:trPr>
        <w:tc>
          <w:tcPr>
            <w:tcW w:w="238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压缩机形式</w:t>
            </w:r>
          </w:p>
        </w:tc>
        <w:tc>
          <w:tcPr>
            <w:tcW w:w="99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w:t>
            </w:r>
          </w:p>
        </w:tc>
        <w:tc>
          <w:tcPr>
            <w:tcW w:w="287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涡旋型</w:t>
            </w:r>
          </w:p>
        </w:tc>
        <w:tc>
          <w:tcPr>
            <w:tcW w:w="2771"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color w:val="FF0000"/>
                <w:sz w:val="21"/>
                <w:szCs w:val="21"/>
              </w:rPr>
            </w:pPr>
          </w:p>
        </w:tc>
      </w:tr>
      <w:tr>
        <w:tblPrEx>
          <w:tblLayout w:type="fixed"/>
          <w:tblCellMar>
            <w:top w:w="0" w:type="dxa"/>
            <w:left w:w="108" w:type="dxa"/>
            <w:bottom w:w="0" w:type="dxa"/>
            <w:right w:w="108" w:type="dxa"/>
          </w:tblCellMar>
        </w:tblPrEx>
        <w:trPr>
          <w:trHeight w:val="823" w:hRule="exact"/>
          <w:jc w:val="center"/>
        </w:trPr>
        <w:tc>
          <w:tcPr>
            <w:tcW w:w="238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额定单台制热量</w:t>
            </w:r>
          </w:p>
        </w:tc>
        <w:tc>
          <w:tcPr>
            <w:tcW w:w="99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KW</w:t>
            </w:r>
          </w:p>
        </w:tc>
        <w:tc>
          <w:tcPr>
            <w:tcW w:w="287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环境干球温度7℃制热量≥130KW</w:t>
            </w:r>
          </w:p>
        </w:tc>
        <w:tc>
          <w:tcPr>
            <w:tcW w:w="2771" w:type="dxa"/>
            <w:vMerge w:val="restart"/>
            <w:tcBorders>
              <w:top w:val="single" w:color="000000" w:sz="6" w:space="0"/>
              <w:left w:val="single" w:color="000000" w:sz="6" w:space="0"/>
              <w:right w:val="single" w:color="000000" w:sz="6" w:space="0"/>
            </w:tcBorders>
            <w:tcMar>
              <w:left w:w="0" w:type="dxa"/>
              <w:right w:w="0" w:type="dxa"/>
            </w:tcMar>
            <w:vAlign w:val="center"/>
          </w:tcPr>
          <w:p>
            <w:pPr>
              <w:spacing w:line="360" w:lineRule="auto"/>
              <w:rPr>
                <w:rFonts w:hint="eastAsia" w:ascii="仿宋" w:hAnsi="仿宋" w:eastAsia="仿宋" w:cs="仿宋"/>
                <w:color w:val="FF0000"/>
                <w:sz w:val="21"/>
                <w:szCs w:val="21"/>
              </w:rPr>
            </w:pPr>
          </w:p>
        </w:tc>
      </w:tr>
      <w:tr>
        <w:tblPrEx>
          <w:tblLayout w:type="fixed"/>
          <w:tblCellMar>
            <w:top w:w="0" w:type="dxa"/>
            <w:left w:w="108" w:type="dxa"/>
            <w:bottom w:w="0" w:type="dxa"/>
            <w:right w:w="108" w:type="dxa"/>
          </w:tblCellMar>
        </w:tblPrEx>
        <w:trPr>
          <w:trHeight w:val="829" w:hRule="exact"/>
          <w:jc w:val="center"/>
        </w:trPr>
        <w:tc>
          <w:tcPr>
            <w:tcW w:w="238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环境温度①条件COP</w:t>
            </w:r>
          </w:p>
        </w:tc>
        <w:tc>
          <w:tcPr>
            <w:tcW w:w="99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KW</w:t>
            </w:r>
          </w:p>
        </w:tc>
        <w:tc>
          <w:tcPr>
            <w:tcW w:w="287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环境干球温度7℃，出水温度55℃，COP≥2.8</w:t>
            </w:r>
          </w:p>
          <w:p>
            <w:pPr>
              <w:spacing w:line="360" w:lineRule="auto"/>
              <w:ind w:firstLine="420" w:firstLineChars="200"/>
              <w:rPr>
                <w:rFonts w:hint="eastAsia" w:ascii="仿宋" w:hAnsi="仿宋" w:eastAsia="仿宋" w:cs="仿宋"/>
                <w:sz w:val="21"/>
                <w:szCs w:val="21"/>
              </w:rPr>
            </w:pPr>
          </w:p>
        </w:tc>
        <w:tc>
          <w:tcPr>
            <w:tcW w:w="2771" w:type="dxa"/>
            <w:vMerge w:val="continue"/>
            <w:tcBorders>
              <w:left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color w:val="FF0000"/>
                <w:sz w:val="21"/>
                <w:szCs w:val="21"/>
              </w:rPr>
            </w:pPr>
          </w:p>
        </w:tc>
      </w:tr>
      <w:tr>
        <w:tblPrEx>
          <w:tblLayout w:type="fixed"/>
          <w:tblCellMar>
            <w:top w:w="0" w:type="dxa"/>
            <w:left w:w="108" w:type="dxa"/>
            <w:bottom w:w="0" w:type="dxa"/>
            <w:right w:w="108" w:type="dxa"/>
          </w:tblCellMar>
        </w:tblPrEx>
        <w:trPr>
          <w:trHeight w:val="764" w:hRule="exact"/>
          <w:jc w:val="center"/>
        </w:trPr>
        <w:tc>
          <w:tcPr>
            <w:tcW w:w="238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环境温度②条件COP</w:t>
            </w:r>
          </w:p>
        </w:tc>
        <w:tc>
          <w:tcPr>
            <w:tcW w:w="99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KW</w:t>
            </w:r>
          </w:p>
        </w:tc>
        <w:tc>
          <w:tcPr>
            <w:tcW w:w="287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环境干球温度-12℃，出水温度55℃，COP≥2.0</w:t>
            </w:r>
          </w:p>
          <w:p>
            <w:pPr>
              <w:spacing w:line="360" w:lineRule="auto"/>
              <w:ind w:firstLine="420" w:firstLineChars="200"/>
              <w:rPr>
                <w:rFonts w:hint="eastAsia" w:ascii="仿宋" w:hAnsi="仿宋" w:eastAsia="仿宋" w:cs="仿宋"/>
                <w:sz w:val="21"/>
                <w:szCs w:val="21"/>
              </w:rPr>
            </w:pPr>
          </w:p>
        </w:tc>
        <w:tc>
          <w:tcPr>
            <w:tcW w:w="2771" w:type="dxa"/>
            <w:vMerge w:val="continue"/>
            <w:tcBorders>
              <w:left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color w:val="FF0000"/>
                <w:sz w:val="21"/>
                <w:szCs w:val="21"/>
              </w:rPr>
            </w:pPr>
          </w:p>
        </w:tc>
      </w:tr>
      <w:tr>
        <w:tblPrEx>
          <w:tblLayout w:type="fixed"/>
          <w:tblCellMar>
            <w:top w:w="0" w:type="dxa"/>
            <w:left w:w="108" w:type="dxa"/>
            <w:bottom w:w="0" w:type="dxa"/>
            <w:right w:w="108" w:type="dxa"/>
          </w:tblCellMar>
        </w:tblPrEx>
        <w:trPr>
          <w:trHeight w:val="930" w:hRule="exact"/>
          <w:jc w:val="center"/>
        </w:trPr>
        <w:tc>
          <w:tcPr>
            <w:tcW w:w="238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环境温度③条件COP</w:t>
            </w:r>
          </w:p>
        </w:tc>
        <w:tc>
          <w:tcPr>
            <w:tcW w:w="99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KW</w:t>
            </w:r>
          </w:p>
        </w:tc>
        <w:tc>
          <w:tcPr>
            <w:tcW w:w="287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环境干球温度-20℃，出水温度55℃，COP≥1.8</w:t>
            </w:r>
          </w:p>
          <w:p>
            <w:pPr>
              <w:spacing w:line="360" w:lineRule="auto"/>
              <w:ind w:firstLine="420" w:firstLineChars="200"/>
              <w:rPr>
                <w:rFonts w:hint="eastAsia" w:ascii="仿宋" w:hAnsi="仿宋" w:eastAsia="仿宋" w:cs="仿宋"/>
                <w:sz w:val="21"/>
                <w:szCs w:val="21"/>
              </w:rPr>
            </w:pPr>
          </w:p>
        </w:tc>
        <w:tc>
          <w:tcPr>
            <w:tcW w:w="2771" w:type="dxa"/>
            <w:vMerge w:val="continue"/>
            <w:tcBorders>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color w:val="FF0000"/>
                <w:sz w:val="21"/>
                <w:szCs w:val="21"/>
              </w:rPr>
            </w:pPr>
          </w:p>
        </w:tc>
      </w:tr>
      <w:tr>
        <w:tblPrEx>
          <w:tblLayout w:type="fixed"/>
          <w:tblCellMar>
            <w:top w:w="0" w:type="dxa"/>
            <w:left w:w="108" w:type="dxa"/>
            <w:bottom w:w="0" w:type="dxa"/>
            <w:right w:w="108" w:type="dxa"/>
          </w:tblCellMar>
        </w:tblPrEx>
        <w:trPr>
          <w:trHeight w:val="485" w:hRule="exact"/>
          <w:jc w:val="center"/>
        </w:trPr>
        <w:tc>
          <w:tcPr>
            <w:tcW w:w="238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热媒水进水温度</w:t>
            </w:r>
          </w:p>
        </w:tc>
        <w:tc>
          <w:tcPr>
            <w:tcW w:w="99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w:t>
            </w:r>
          </w:p>
        </w:tc>
        <w:tc>
          <w:tcPr>
            <w:tcW w:w="287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45</w:t>
            </w:r>
          </w:p>
        </w:tc>
        <w:tc>
          <w:tcPr>
            <w:tcW w:w="2771"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color w:val="FF0000"/>
                <w:sz w:val="21"/>
                <w:szCs w:val="21"/>
              </w:rPr>
            </w:pPr>
          </w:p>
        </w:tc>
      </w:tr>
      <w:tr>
        <w:tblPrEx>
          <w:tblLayout w:type="fixed"/>
          <w:tblCellMar>
            <w:top w:w="0" w:type="dxa"/>
            <w:left w:w="108" w:type="dxa"/>
            <w:bottom w:w="0" w:type="dxa"/>
            <w:right w:w="108" w:type="dxa"/>
          </w:tblCellMar>
        </w:tblPrEx>
        <w:trPr>
          <w:trHeight w:val="511" w:hRule="exact"/>
          <w:jc w:val="center"/>
        </w:trPr>
        <w:tc>
          <w:tcPr>
            <w:tcW w:w="238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热媒水出水温度</w:t>
            </w:r>
          </w:p>
        </w:tc>
        <w:tc>
          <w:tcPr>
            <w:tcW w:w="99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w:t>
            </w:r>
          </w:p>
        </w:tc>
        <w:tc>
          <w:tcPr>
            <w:tcW w:w="287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50</w:t>
            </w:r>
          </w:p>
        </w:tc>
        <w:tc>
          <w:tcPr>
            <w:tcW w:w="2771"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color w:val="FF0000"/>
                <w:sz w:val="21"/>
                <w:szCs w:val="21"/>
              </w:rPr>
            </w:pPr>
          </w:p>
        </w:tc>
      </w:tr>
      <w:tr>
        <w:tblPrEx>
          <w:tblLayout w:type="fixed"/>
          <w:tblCellMar>
            <w:top w:w="0" w:type="dxa"/>
            <w:left w:w="108" w:type="dxa"/>
            <w:bottom w:w="0" w:type="dxa"/>
            <w:right w:w="108" w:type="dxa"/>
          </w:tblCellMar>
        </w:tblPrEx>
        <w:trPr>
          <w:trHeight w:val="484" w:hRule="exact"/>
          <w:jc w:val="center"/>
        </w:trPr>
        <w:tc>
          <w:tcPr>
            <w:tcW w:w="238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水侧工作压力</w:t>
            </w:r>
          </w:p>
        </w:tc>
        <w:tc>
          <w:tcPr>
            <w:tcW w:w="99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MPa</w:t>
            </w:r>
          </w:p>
        </w:tc>
        <w:tc>
          <w:tcPr>
            <w:tcW w:w="287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1.00</w:t>
            </w:r>
          </w:p>
        </w:tc>
        <w:tc>
          <w:tcPr>
            <w:tcW w:w="2771"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color w:val="FF0000"/>
                <w:sz w:val="21"/>
                <w:szCs w:val="21"/>
              </w:rPr>
            </w:pPr>
          </w:p>
        </w:tc>
      </w:tr>
      <w:tr>
        <w:tblPrEx>
          <w:tblLayout w:type="fixed"/>
          <w:tblCellMar>
            <w:top w:w="0" w:type="dxa"/>
            <w:left w:w="108" w:type="dxa"/>
            <w:bottom w:w="0" w:type="dxa"/>
            <w:right w:w="108" w:type="dxa"/>
          </w:tblCellMar>
        </w:tblPrEx>
        <w:trPr>
          <w:trHeight w:val="454" w:hRule="exact"/>
          <w:jc w:val="center"/>
        </w:trPr>
        <w:tc>
          <w:tcPr>
            <w:tcW w:w="238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冷媒</w:t>
            </w:r>
          </w:p>
        </w:tc>
        <w:tc>
          <w:tcPr>
            <w:tcW w:w="99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w:t>
            </w:r>
          </w:p>
        </w:tc>
        <w:tc>
          <w:tcPr>
            <w:tcW w:w="287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R22或R410A</w:t>
            </w:r>
          </w:p>
        </w:tc>
        <w:tc>
          <w:tcPr>
            <w:tcW w:w="2771"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color w:val="FF0000"/>
                <w:sz w:val="21"/>
                <w:szCs w:val="21"/>
              </w:rPr>
            </w:pPr>
          </w:p>
        </w:tc>
      </w:tr>
      <w:tr>
        <w:tblPrEx>
          <w:tblLayout w:type="fixed"/>
          <w:tblCellMar>
            <w:top w:w="0" w:type="dxa"/>
            <w:left w:w="108" w:type="dxa"/>
            <w:bottom w:w="0" w:type="dxa"/>
            <w:right w:w="108" w:type="dxa"/>
          </w:tblCellMar>
        </w:tblPrEx>
        <w:trPr>
          <w:trHeight w:val="571" w:hRule="exact"/>
          <w:jc w:val="center"/>
        </w:trPr>
        <w:tc>
          <w:tcPr>
            <w:tcW w:w="238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电源</w:t>
            </w:r>
          </w:p>
        </w:tc>
        <w:tc>
          <w:tcPr>
            <w:tcW w:w="99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w:t>
            </w:r>
          </w:p>
        </w:tc>
        <w:tc>
          <w:tcPr>
            <w:tcW w:w="287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三相五线380V/50Hz</w:t>
            </w:r>
          </w:p>
        </w:tc>
        <w:tc>
          <w:tcPr>
            <w:tcW w:w="2771"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360" w:lineRule="auto"/>
              <w:ind w:firstLine="420" w:firstLineChars="200"/>
              <w:rPr>
                <w:rFonts w:hint="eastAsia" w:ascii="仿宋" w:hAnsi="仿宋" w:eastAsia="仿宋" w:cs="仿宋"/>
                <w:color w:val="FF0000"/>
                <w:sz w:val="21"/>
                <w:szCs w:val="21"/>
              </w:rPr>
            </w:pPr>
          </w:p>
        </w:tc>
      </w:tr>
    </w:tbl>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投标时请按上述要求填写技术参数（需包括上述表中内容，但不限于此）。</w:t>
      </w:r>
    </w:p>
    <w:p>
      <w:pPr>
        <w:spacing w:line="360" w:lineRule="auto"/>
        <w:rPr>
          <w:rFonts w:hint="eastAsia" w:ascii="仿宋" w:hAnsi="仿宋" w:eastAsia="仿宋" w:cs="仿宋"/>
          <w:sz w:val="21"/>
          <w:szCs w:val="21"/>
        </w:rPr>
      </w:pPr>
      <w:r>
        <w:rPr>
          <w:rFonts w:hint="eastAsia" w:ascii="仿宋" w:hAnsi="仿宋" w:eastAsia="仿宋" w:cs="仿宋"/>
          <w:sz w:val="21"/>
          <w:szCs w:val="21"/>
        </w:rPr>
        <w:t>3.1.3机组应该具备如下保护功能（不仅限以下内容）：</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1.排气压力过高保护；</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2.吸气压力过低保护；</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3.防结冰保护；</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4.排气温度过高保护；</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5.压差过低保护；</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6.压缩机运行故障保护；</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7.电源缺相、逆相、绕组过热保护；</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8.冷冻水不流动保护；</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9.压缩机过载保护；</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10.防止机组重复启动保护；</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11.机组防护等级IP54；</w:t>
      </w:r>
    </w:p>
    <w:p>
      <w:pPr>
        <w:spacing w:line="360" w:lineRule="auto"/>
        <w:rPr>
          <w:rFonts w:hint="eastAsia" w:ascii="仿宋" w:hAnsi="仿宋" w:eastAsia="仿宋" w:cs="仿宋"/>
          <w:sz w:val="21"/>
          <w:szCs w:val="21"/>
        </w:rPr>
      </w:pPr>
      <w:r>
        <w:rPr>
          <w:rFonts w:hint="eastAsia" w:ascii="仿宋" w:hAnsi="仿宋" w:eastAsia="仿宋" w:cs="仿宋"/>
          <w:sz w:val="21"/>
          <w:szCs w:val="21"/>
        </w:rPr>
        <w:t>3.1.4热泵机组应能显示以下标准信息（不仅限以下内容）</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1.冷热水进出口温度；</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2.压缩机的运行状态；</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3.水温设定值；</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4.外部启动/停机指令；</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5.故障代码显示；</w:t>
      </w:r>
    </w:p>
    <w:p>
      <w:pPr>
        <w:spacing w:line="360" w:lineRule="auto"/>
        <w:rPr>
          <w:rFonts w:hint="eastAsia" w:ascii="仿宋" w:hAnsi="仿宋" w:eastAsia="仿宋" w:cs="仿宋"/>
          <w:sz w:val="21"/>
          <w:szCs w:val="21"/>
        </w:rPr>
      </w:pPr>
      <w:r>
        <w:rPr>
          <w:rFonts w:hint="eastAsia" w:ascii="仿宋" w:hAnsi="仿宋" w:eastAsia="仿宋" w:cs="仿宋"/>
          <w:sz w:val="21"/>
          <w:szCs w:val="21"/>
        </w:rPr>
        <w:t>3.1.5电脑智能控制功能（不仅限以下内容）：</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1.机组电气自检；</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2.负荷自动调节；</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3.故障保护、存储、报警；</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4.出水控制；</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5.智能除霜控制；</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6.可编程的防冻控制；</w:t>
      </w:r>
    </w:p>
    <w:p>
      <w:pPr>
        <w:spacing w:line="360" w:lineRule="auto"/>
        <w:rPr>
          <w:rFonts w:hint="eastAsia" w:ascii="仿宋" w:hAnsi="仿宋" w:eastAsia="仿宋" w:cs="仿宋"/>
          <w:sz w:val="21"/>
          <w:szCs w:val="21"/>
        </w:rPr>
      </w:pPr>
      <w:r>
        <w:rPr>
          <w:rFonts w:hint="eastAsia" w:ascii="仿宋" w:hAnsi="仿宋" w:eastAsia="仿宋" w:cs="仿宋"/>
          <w:sz w:val="21"/>
          <w:szCs w:val="21"/>
        </w:rPr>
        <w:t>3.1.6热泵机组压缩机技术要求</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1.压缩机应采用谷轮、三洋、丹佛斯或等同质量的国际知名品牌。</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2.压缩机应采用全封闭涡旋式压缩机。</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3.压缩机需采用补气或喷液增晗技术，确保压缩机在-25℃环境温度下正常工作。</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4.压缩机应能承受正常运行和除霜状态下的回液，以保证压缩机长期稳定运行。</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5.压缩机的噪声测定应满足《容积式压缩机噪声的测定》（GB/T4980）的要求。</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6.压缩机的性能测定应满足《容积式制冷剂压缩机性能试验方法》（GB/T5773）的要求。</w:t>
      </w:r>
    </w:p>
    <w:p>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3.2系统各组件技术要求</w:t>
      </w:r>
    </w:p>
    <w:p>
      <w:pPr>
        <w:rPr>
          <w:rFonts w:hint="eastAsia"/>
          <w:b/>
          <w:bCs/>
        </w:rPr>
      </w:pPr>
      <w:r>
        <w:rPr>
          <w:rFonts w:hint="eastAsia"/>
          <w:b/>
          <w:bCs/>
        </w:rPr>
        <w:t>3.2.1吊顶式射流机组</w:t>
      </w:r>
    </w:p>
    <w:p>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设计、制造、验收应遵循的标准和规范：</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1.GB/T9068-1988采暖通风与空调气调节设备噪声功率级的测定工程法</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2.GB 50019-2003采暖通风与空气调节设计规范</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3.GB50243-2002通风与空调工程施工质量验收规</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4.JB／T4330-1999噪声测试</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5.GB/T14294-2008组合式空调机组</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6.GB/T14296-93 空气冷却器和空气加热器</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7.GB50019-2003采暖通风与空气调节设计规范技术要求</w:t>
      </w:r>
    </w:p>
    <w:p>
      <w:pPr>
        <w:spacing w:line="360" w:lineRule="auto"/>
        <w:ind w:firstLine="420" w:firstLineChars="200"/>
        <w:rPr>
          <w:rFonts w:hint="eastAsia" w:ascii="仿宋" w:hAnsi="仿宋" w:eastAsia="仿宋" w:cs="仿宋"/>
          <w:b/>
          <w:bCs/>
          <w:sz w:val="21"/>
          <w:szCs w:val="21"/>
        </w:rPr>
      </w:pPr>
      <w:r>
        <w:rPr>
          <w:rFonts w:hint="eastAsia" w:ascii="仿宋" w:hAnsi="仿宋" w:eastAsia="仿宋" w:cs="仿宋"/>
          <w:sz w:val="21"/>
          <w:szCs w:val="21"/>
        </w:rPr>
        <w:t>8.JG/T 21-1999 空气冷却器和空气加热器性能试验方法</w:t>
      </w:r>
    </w:p>
    <w:p>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技术参数：</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1.参考型号：DZX04-4,额定风量：4000m³/h，额定制冷量20.0KW，额定制热量：33.6KW，机组额定水流量：3.4m³/h，机组水阻22.7kpa,余压：260pa，功率：0.75KW。</w:t>
      </w:r>
    </w:p>
    <w:p>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性能技术要求：</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 xml:space="preserve">1.箱体为卧式结构，外板必须采用彩涂板或不锈钢板，板厚不得小于0.5mm，外板必须带保护膜，保证机组外表面无明显划伤、锈蚀和压痕，涂层均匀色调一致，无气泡和剥落。 </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 xml:space="preserve">2.箱体面板厚度不小于25mm，中间采用环保阻燃无氟聚氨脂整体高压发泡，密度不低于50kg/m3。 </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 xml:space="preserve">3.箱体采用板框式结构，防冷桥加强型铝型材。 </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4.底座采用槽钢外表面必须进行防腐喷涂。</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5.热交器采用优质紫铜管穿波纹铝翅片结构，整体机械胀管。</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 xml:space="preserve">6.盘管出厂时应逐件进行检漏实验，表冷器水压试验压力不小于设计压力1.8倍，保持压力时间≥3min或气压试验压力不小于设计压力的1.25倍，保持压力≥1min，无渗漏。 </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7. 盘管最高处设置排气阀，最低处设置排水阀。</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 xml:space="preserve">8.电机采用国产优质品牌产品，风机蜗壳及叶片需采用热镀锌钢板材料。 </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9.电机采用知名品牌产品，电机采用全封闭防水型。防护等级不得低于IP68，绝缘等级为F级，节能至少满足G2标准。</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10.验收前提供国家压缩机制冷设备质量监督检验中心出具的检验合格报告。</w:t>
      </w:r>
    </w:p>
    <w:p>
      <w:pPr>
        <w:rPr>
          <w:rFonts w:hint="eastAsia"/>
          <w:b/>
          <w:bCs/>
        </w:rPr>
      </w:pPr>
      <w:r>
        <w:rPr>
          <w:rFonts w:hint="eastAsia"/>
          <w:b/>
          <w:bCs/>
        </w:rPr>
        <w:t>3.2.2循环水泵</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水泵为立式管道循环泵，最高工作压力1.0MPa，水泵整体耐压为设计工作压力的1.25倍，最高可耐介质温度65℃，流经水泵的介质参数PH值不小于6.5且不大于8.5。</w:t>
      </w:r>
    </w:p>
    <w:p>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技术要求</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1.水泵效率应不低于《离心泵效率》（GBT13007）中要求。</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2.在所有运行工况下，各泵均能安全的连续运行不发生汽蚀5000小时以上。</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3.设备在最佳运行工况点的流量、扬程、效率与设计要求一致,不允许有负偏差，在水泵工作范围应能稳定可靠运行。</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4.水泵与配套组件的设计必须便于维修,噪音大小不得高于国家规范要求。</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5.详细说明所供设备各部件的材质保证正常使用寿命。</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6.水泵进出口为标准法兰连接。</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7.所有水泵出厂前应进行压力试验及性能测试,并确认符合或高于ISO2548标准。</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8.水泵采用机械密封（适用于热水），机械密封需与水泵配套，满足水泵的进出口压力要求。</w:t>
      </w:r>
    </w:p>
    <w:p>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水泵配套电机应满足以下要求：</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1.水泵电机选用YE2系列，电机制造检验执行国家有关标准规范。</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2.电机应符合GB755-2000相关规定，按S1工作制设计制造。</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3.电机的使用寿命在使用现场的工作条件下不低于国家有关标准。</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4.电机采用全封闭风冷鼠笼式YE2电机。</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5.防护等级为IP67。</w:t>
      </w:r>
    </w:p>
    <w:p>
      <w:pPr>
        <w:jc w:val="center"/>
        <w:rPr>
          <w:rFonts w:hint="eastAsia"/>
          <w:b/>
          <w:bCs/>
        </w:rPr>
      </w:pPr>
      <w:r>
        <w:rPr>
          <w:rFonts w:hint="eastAsia"/>
          <w:b/>
          <w:bCs/>
        </w:rPr>
        <w:t>产品标配材质/品牌配置一览表</w:t>
      </w:r>
    </w:p>
    <w:p>
      <w:pPr>
        <w:rPr>
          <w:rFonts w:hint="eastAsia"/>
          <w:b/>
          <w:bCs/>
        </w:rPr>
      </w:pPr>
      <w:r>
        <w:rPr>
          <w:rFonts w:hint="eastAsia"/>
          <w:b/>
          <w:bCs/>
        </w:rPr>
        <w:t>DFG型立式单级管道泵</w:t>
      </w:r>
    </w:p>
    <w:tbl>
      <w:tblPr>
        <w:tblStyle w:val="4"/>
        <w:tblW w:w="85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800"/>
        <w:gridCol w:w="2160"/>
        <w:gridCol w:w="234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jc w:val="center"/>
        </w:trPr>
        <w:tc>
          <w:tcPr>
            <w:tcW w:w="828" w:type="dxa"/>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序号</w:t>
            </w:r>
          </w:p>
        </w:tc>
        <w:tc>
          <w:tcPr>
            <w:tcW w:w="1800" w:type="dxa"/>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零件名称</w:t>
            </w:r>
          </w:p>
        </w:tc>
        <w:tc>
          <w:tcPr>
            <w:tcW w:w="2160" w:type="dxa"/>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材料/品牌</w:t>
            </w:r>
          </w:p>
        </w:tc>
        <w:tc>
          <w:tcPr>
            <w:tcW w:w="2340" w:type="dxa"/>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标准代号/厂家</w:t>
            </w:r>
          </w:p>
        </w:tc>
        <w:tc>
          <w:tcPr>
            <w:tcW w:w="1440" w:type="dxa"/>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828" w:type="dxa"/>
            <w:vAlign w:val="center"/>
          </w:tcPr>
          <w:p>
            <w:pPr>
              <w:numPr>
                <w:ilvl w:val="0"/>
                <w:numId w:val="1"/>
              </w:numPr>
              <w:spacing w:line="360" w:lineRule="auto"/>
              <w:jc w:val="center"/>
              <w:rPr>
                <w:rFonts w:hint="eastAsia" w:ascii="仿宋" w:hAnsi="仿宋" w:eastAsia="仿宋" w:cs="仿宋"/>
                <w:sz w:val="21"/>
                <w:szCs w:val="21"/>
              </w:rPr>
            </w:pPr>
          </w:p>
        </w:tc>
        <w:tc>
          <w:tcPr>
            <w:tcW w:w="1800" w:type="dxa"/>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泵体</w:t>
            </w:r>
          </w:p>
        </w:tc>
        <w:tc>
          <w:tcPr>
            <w:tcW w:w="2160" w:type="dxa"/>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铸铁HT200</w:t>
            </w:r>
          </w:p>
        </w:tc>
        <w:tc>
          <w:tcPr>
            <w:tcW w:w="2340" w:type="dxa"/>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GB/T 9439-2010</w:t>
            </w:r>
          </w:p>
        </w:tc>
        <w:tc>
          <w:tcPr>
            <w:tcW w:w="1440" w:type="dxa"/>
            <w:vAlign w:val="center"/>
          </w:tcPr>
          <w:p>
            <w:pPr>
              <w:spacing w:line="360" w:lineRule="auto"/>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828" w:type="dxa"/>
            <w:vAlign w:val="center"/>
          </w:tcPr>
          <w:p>
            <w:pPr>
              <w:numPr>
                <w:ilvl w:val="0"/>
                <w:numId w:val="1"/>
              </w:numPr>
              <w:spacing w:line="360" w:lineRule="auto"/>
              <w:jc w:val="center"/>
              <w:rPr>
                <w:rFonts w:hint="eastAsia" w:ascii="仿宋" w:hAnsi="仿宋" w:eastAsia="仿宋" w:cs="仿宋"/>
                <w:sz w:val="21"/>
                <w:szCs w:val="21"/>
              </w:rPr>
            </w:pPr>
          </w:p>
        </w:tc>
        <w:tc>
          <w:tcPr>
            <w:tcW w:w="1800" w:type="dxa"/>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泵盖</w:t>
            </w:r>
          </w:p>
        </w:tc>
        <w:tc>
          <w:tcPr>
            <w:tcW w:w="2160" w:type="dxa"/>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铸铁HT200</w:t>
            </w:r>
          </w:p>
        </w:tc>
        <w:tc>
          <w:tcPr>
            <w:tcW w:w="2340" w:type="dxa"/>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GB/T 9439-2010</w:t>
            </w:r>
          </w:p>
        </w:tc>
        <w:tc>
          <w:tcPr>
            <w:tcW w:w="1440" w:type="dxa"/>
            <w:vAlign w:val="center"/>
          </w:tcPr>
          <w:p>
            <w:pPr>
              <w:spacing w:line="360" w:lineRule="auto"/>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828" w:type="dxa"/>
            <w:vAlign w:val="center"/>
          </w:tcPr>
          <w:p>
            <w:pPr>
              <w:numPr>
                <w:ilvl w:val="0"/>
                <w:numId w:val="1"/>
              </w:numPr>
              <w:spacing w:line="360" w:lineRule="auto"/>
              <w:jc w:val="center"/>
              <w:rPr>
                <w:rFonts w:hint="eastAsia" w:ascii="仿宋" w:hAnsi="仿宋" w:eastAsia="仿宋" w:cs="仿宋"/>
                <w:sz w:val="21"/>
                <w:szCs w:val="21"/>
              </w:rPr>
            </w:pPr>
          </w:p>
        </w:tc>
        <w:tc>
          <w:tcPr>
            <w:tcW w:w="1800" w:type="dxa"/>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叶轮</w:t>
            </w:r>
          </w:p>
        </w:tc>
        <w:tc>
          <w:tcPr>
            <w:tcW w:w="2160" w:type="dxa"/>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铸铁HT200</w:t>
            </w:r>
          </w:p>
        </w:tc>
        <w:tc>
          <w:tcPr>
            <w:tcW w:w="2340" w:type="dxa"/>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GB/T 9439-2010</w:t>
            </w:r>
          </w:p>
        </w:tc>
        <w:tc>
          <w:tcPr>
            <w:tcW w:w="1440" w:type="dxa"/>
            <w:vAlign w:val="center"/>
          </w:tcPr>
          <w:p>
            <w:pPr>
              <w:spacing w:line="360" w:lineRule="auto"/>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828" w:type="dxa"/>
            <w:vAlign w:val="center"/>
          </w:tcPr>
          <w:p>
            <w:pPr>
              <w:numPr>
                <w:ilvl w:val="0"/>
                <w:numId w:val="1"/>
              </w:numPr>
              <w:spacing w:line="360" w:lineRule="auto"/>
              <w:jc w:val="center"/>
              <w:rPr>
                <w:rFonts w:hint="eastAsia" w:ascii="仿宋" w:hAnsi="仿宋" w:eastAsia="仿宋" w:cs="仿宋"/>
                <w:sz w:val="21"/>
                <w:szCs w:val="21"/>
              </w:rPr>
            </w:pPr>
          </w:p>
        </w:tc>
        <w:tc>
          <w:tcPr>
            <w:tcW w:w="1800" w:type="dxa"/>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公共轴</w:t>
            </w:r>
          </w:p>
        </w:tc>
        <w:tc>
          <w:tcPr>
            <w:tcW w:w="2160" w:type="dxa"/>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45#</w:t>
            </w:r>
          </w:p>
        </w:tc>
        <w:tc>
          <w:tcPr>
            <w:tcW w:w="2340" w:type="dxa"/>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GBT 699-2015</w:t>
            </w:r>
          </w:p>
        </w:tc>
        <w:tc>
          <w:tcPr>
            <w:tcW w:w="1440" w:type="dxa"/>
            <w:vAlign w:val="center"/>
          </w:tcPr>
          <w:p>
            <w:pPr>
              <w:spacing w:line="360" w:lineRule="auto"/>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828" w:type="dxa"/>
            <w:vAlign w:val="center"/>
          </w:tcPr>
          <w:p>
            <w:pPr>
              <w:numPr>
                <w:ilvl w:val="0"/>
                <w:numId w:val="1"/>
              </w:numPr>
              <w:spacing w:line="360" w:lineRule="auto"/>
              <w:jc w:val="center"/>
              <w:rPr>
                <w:rFonts w:hint="eastAsia" w:ascii="仿宋" w:hAnsi="仿宋" w:eastAsia="仿宋" w:cs="仿宋"/>
                <w:sz w:val="21"/>
                <w:szCs w:val="21"/>
              </w:rPr>
            </w:pPr>
          </w:p>
        </w:tc>
        <w:tc>
          <w:tcPr>
            <w:tcW w:w="1800" w:type="dxa"/>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机械密封</w:t>
            </w:r>
          </w:p>
        </w:tc>
        <w:tc>
          <w:tcPr>
            <w:tcW w:w="2160" w:type="dxa"/>
            <w:vAlign w:val="center"/>
          </w:tcPr>
          <w:p>
            <w:pPr>
              <w:spacing w:line="360" w:lineRule="auto"/>
              <w:jc w:val="center"/>
              <w:rPr>
                <w:rFonts w:hint="eastAsia" w:ascii="仿宋" w:hAnsi="仿宋" w:eastAsia="仿宋" w:cs="仿宋"/>
                <w:sz w:val="21"/>
                <w:szCs w:val="21"/>
                <w:highlight w:val="yellow"/>
              </w:rPr>
            </w:pPr>
          </w:p>
        </w:tc>
        <w:tc>
          <w:tcPr>
            <w:tcW w:w="2340" w:type="dxa"/>
            <w:vAlign w:val="center"/>
          </w:tcPr>
          <w:p>
            <w:pPr>
              <w:spacing w:line="360" w:lineRule="auto"/>
              <w:jc w:val="center"/>
              <w:rPr>
                <w:rFonts w:hint="eastAsia" w:ascii="仿宋" w:hAnsi="仿宋" w:eastAsia="仿宋" w:cs="仿宋"/>
                <w:sz w:val="21"/>
                <w:szCs w:val="21"/>
              </w:rPr>
            </w:pPr>
          </w:p>
        </w:tc>
        <w:tc>
          <w:tcPr>
            <w:tcW w:w="1440" w:type="dxa"/>
            <w:vAlign w:val="center"/>
          </w:tcPr>
          <w:p>
            <w:pPr>
              <w:spacing w:line="360" w:lineRule="auto"/>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jc w:val="center"/>
        </w:trPr>
        <w:tc>
          <w:tcPr>
            <w:tcW w:w="828" w:type="dxa"/>
            <w:vAlign w:val="center"/>
          </w:tcPr>
          <w:p>
            <w:pPr>
              <w:numPr>
                <w:ilvl w:val="0"/>
                <w:numId w:val="1"/>
              </w:numPr>
              <w:spacing w:line="360" w:lineRule="auto"/>
              <w:jc w:val="center"/>
              <w:rPr>
                <w:rFonts w:hint="eastAsia" w:ascii="仿宋" w:hAnsi="仿宋" w:eastAsia="仿宋" w:cs="仿宋"/>
                <w:sz w:val="21"/>
                <w:szCs w:val="21"/>
              </w:rPr>
            </w:pPr>
          </w:p>
        </w:tc>
        <w:tc>
          <w:tcPr>
            <w:tcW w:w="1800" w:type="dxa"/>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轴承</w:t>
            </w:r>
          </w:p>
        </w:tc>
        <w:tc>
          <w:tcPr>
            <w:tcW w:w="2160" w:type="dxa"/>
            <w:vAlign w:val="center"/>
          </w:tcPr>
          <w:p>
            <w:pPr>
              <w:spacing w:line="360" w:lineRule="auto"/>
              <w:jc w:val="center"/>
              <w:rPr>
                <w:rFonts w:hint="eastAsia" w:ascii="仿宋" w:hAnsi="仿宋" w:eastAsia="仿宋" w:cs="仿宋"/>
                <w:sz w:val="21"/>
                <w:szCs w:val="21"/>
                <w:highlight w:val="yellow"/>
              </w:rPr>
            </w:pPr>
          </w:p>
        </w:tc>
        <w:tc>
          <w:tcPr>
            <w:tcW w:w="2340" w:type="dxa"/>
            <w:vAlign w:val="center"/>
          </w:tcPr>
          <w:p>
            <w:pPr>
              <w:spacing w:line="360" w:lineRule="auto"/>
              <w:jc w:val="center"/>
              <w:rPr>
                <w:rFonts w:hint="eastAsia" w:ascii="仿宋" w:hAnsi="仿宋" w:eastAsia="仿宋" w:cs="仿宋"/>
                <w:sz w:val="21"/>
                <w:szCs w:val="21"/>
              </w:rPr>
            </w:pPr>
          </w:p>
        </w:tc>
        <w:tc>
          <w:tcPr>
            <w:tcW w:w="1440" w:type="dxa"/>
            <w:vAlign w:val="center"/>
          </w:tcPr>
          <w:p>
            <w:pPr>
              <w:spacing w:line="360" w:lineRule="auto"/>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828" w:type="dxa"/>
            <w:vAlign w:val="center"/>
          </w:tcPr>
          <w:p>
            <w:pPr>
              <w:numPr>
                <w:ilvl w:val="0"/>
                <w:numId w:val="1"/>
              </w:numPr>
              <w:spacing w:line="360" w:lineRule="auto"/>
              <w:jc w:val="center"/>
              <w:rPr>
                <w:rFonts w:hint="eastAsia" w:ascii="仿宋" w:hAnsi="仿宋" w:eastAsia="仿宋" w:cs="仿宋"/>
                <w:sz w:val="21"/>
                <w:szCs w:val="21"/>
              </w:rPr>
            </w:pPr>
          </w:p>
        </w:tc>
        <w:tc>
          <w:tcPr>
            <w:tcW w:w="1800" w:type="dxa"/>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电机</w:t>
            </w:r>
          </w:p>
        </w:tc>
        <w:tc>
          <w:tcPr>
            <w:tcW w:w="2160" w:type="dxa"/>
            <w:vAlign w:val="center"/>
          </w:tcPr>
          <w:p>
            <w:pPr>
              <w:spacing w:line="360" w:lineRule="auto"/>
              <w:jc w:val="center"/>
              <w:rPr>
                <w:rFonts w:hint="eastAsia" w:ascii="仿宋" w:hAnsi="仿宋" w:eastAsia="仿宋" w:cs="仿宋"/>
                <w:sz w:val="21"/>
                <w:szCs w:val="21"/>
                <w:highlight w:val="yellow"/>
              </w:rPr>
            </w:pPr>
          </w:p>
        </w:tc>
        <w:tc>
          <w:tcPr>
            <w:tcW w:w="2340" w:type="dxa"/>
            <w:vAlign w:val="center"/>
          </w:tcPr>
          <w:p>
            <w:pPr>
              <w:spacing w:line="360" w:lineRule="auto"/>
              <w:jc w:val="center"/>
              <w:rPr>
                <w:rFonts w:hint="eastAsia" w:ascii="仿宋" w:hAnsi="仿宋" w:eastAsia="仿宋" w:cs="仿宋"/>
                <w:sz w:val="21"/>
                <w:szCs w:val="21"/>
              </w:rPr>
            </w:pPr>
          </w:p>
        </w:tc>
        <w:tc>
          <w:tcPr>
            <w:tcW w:w="1440" w:type="dxa"/>
            <w:vAlign w:val="center"/>
          </w:tcPr>
          <w:p>
            <w:pPr>
              <w:spacing w:line="360" w:lineRule="auto"/>
              <w:jc w:val="center"/>
              <w:rPr>
                <w:rFonts w:hint="eastAsia" w:ascii="仿宋" w:hAnsi="仿宋" w:eastAsia="仿宋" w:cs="仿宋"/>
                <w:sz w:val="21"/>
                <w:szCs w:val="21"/>
              </w:rPr>
            </w:pPr>
          </w:p>
        </w:tc>
      </w:tr>
    </w:tbl>
    <w:p>
      <w:pPr>
        <w:spacing w:line="360" w:lineRule="auto"/>
        <w:rPr>
          <w:rFonts w:hint="eastAsia" w:ascii="仿宋" w:hAnsi="仿宋" w:eastAsia="仿宋" w:cs="仿宋"/>
          <w:sz w:val="21"/>
          <w:szCs w:val="21"/>
        </w:rPr>
      </w:pPr>
      <w:r>
        <w:rPr>
          <w:rFonts w:hint="eastAsia" w:ascii="仿宋" w:hAnsi="仿宋" w:eastAsia="仿宋" w:cs="仿宋"/>
          <w:b/>
          <w:bCs/>
          <w:sz w:val="21"/>
          <w:szCs w:val="21"/>
        </w:rPr>
        <w:t>备注：</w:t>
      </w:r>
      <w:r>
        <w:rPr>
          <w:rFonts w:hint="eastAsia" w:ascii="仿宋" w:hAnsi="仿宋" w:eastAsia="仿宋" w:cs="仿宋"/>
          <w:sz w:val="21"/>
          <w:szCs w:val="21"/>
        </w:rPr>
        <w:t>1.泵体、泵盖可选材质有:球铁QT450-10；</w:t>
      </w:r>
    </w:p>
    <w:p>
      <w:pPr>
        <w:tabs>
          <w:tab w:val="left" w:pos="0"/>
        </w:tabs>
        <w:spacing w:line="360" w:lineRule="auto"/>
        <w:ind w:firstLine="630" w:firstLineChars="300"/>
        <w:rPr>
          <w:rFonts w:hint="eastAsia" w:ascii="仿宋" w:hAnsi="仿宋" w:eastAsia="仿宋" w:cs="仿宋"/>
          <w:sz w:val="21"/>
          <w:szCs w:val="21"/>
        </w:rPr>
      </w:pPr>
      <w:r>
        <w:rPr>
          <w:rFonts w:hint="eastAsia" w:ascii="仿宋" w:hAnsi="仿宋" w:eastAsia="仿宋" w:cs="仿宋"/>
          <w:sz w:val="21"/>
          <w:szCs w:val="21"/>
        </w:rPr>
        <w:t>2.叶轮可选材质有:球铁QT450-10、铸钢ZG230~450、不锈钢ZG07Cr19Ni9和ZG07Cr19Ni11Mo2、硅黄铜ZCuZn16Si4、锡青铜ZCUSn5Pb5Zn5；</w:t>
      </w:r>
    </w:p>
    <w:p>
      <w:pPr>
        <w:tabs>
          <w:tab w:val="left" w:pos="0"/>
        </w:tabs>
        <w:spacing w:line="360" w:lineRule="auto"/>
        <w:ind w:firstLine="630" w:firstLineChars="300"/>
        <w:rPr>
          <w:rFonts w:hint="eastAsia" w:ascii="仿宋" w:hAnsi="仿宋" w:eastAsia="仿宋" w:cs="仿宋"/>
          <w:sz w:val="21"/>
          <w:szCs w:val="21"/>
        </w:rPr>
      </w:pPr>
      <w:r>
        <w:rPr>
          <w:rFonts w:hint="eastAsia" w:ascii="仿宋" w:hAnsi="仿宋" w:eastAsia="仿宋" w:cs="仿宋"/>
          <w:sz w:val="21"/>
          <w:szCs w:val="21"/>
        </w:rPr>
        <w:t>3.轴可选材质有：40Cr、20Cr13；</w:t>
      </w:r>
    </w:p>
    <w:p>
      <w:pPr>
        <w:tabs>
          <w:tab w:val="left" w:pos="0"/>
        </w:tabs>
        <w:spacing w:line="360" w:lineRule="auto"/>
        <w:ind w:firstLine="630" w:firstLineChars="300"/>
        <w:rPr>
          <w:rFonts w:hint="eastAsia" w:ascii="仿宋" w:hAnsi="仿宋" w:eastAsia="仿宋" w:cs="仿宋"/>
          <w:sz w:val="21"/>
          <w:szCs w:val="21"/>
        </w:rPr>
      </w:pPr>
      <w:r>
        <w:rPr>
          <w:rFonts w:hint="eastAsia" w:ascii="仿宋" w:hAnsi="仿宋" w:eastAsia="仿宋" w:cs="仿宋"/>
          <w:sz w:val="21"/>
          <w:szCs w:val="21"/>
        </w:rPr>
        <w:t>4.机械密封可选品牌有：博格、克兰等同等质量品牌；</w:t>
      </w:r>
    </w:p>
    <w:p>
      <w:pPr>
        <w:tabs>
          <w:tab w:val="left" w:pos="0"/>
        </w:tabs>
        <w:spacing w:line="360" w:lineRule="auto"/>
        <w:ind w:firstLine="630" w:firstLineChars="300"/>
        <w:rPr>
          <w:rFonts w:hint="eastAsia" w:ascii="仿宋" w:hAnsi="仿宋" w:eastAsia="仿宋" w:cs="仿宋"/>
          <w:sz w:val="21"/>
          <w:szCs w:val="21"/>
        </w:rPr>
      </w:pPr>
      <w:r>
        <w:rPr>
          <w:rFonts w:hint="eastAsia" w:ascii="仿宋" w:hAnsi="仿宋" w:eastAsia="仿宋" w:cs="仿宋"/>
          <w:sz w:val="21"/>
          <w:szCs w:val="21"/>
        </w:rPr>
        <w:t>5.轴承可选品牌：SKF、NTN、NSK及FAG等同等质量品牌；</w:t>
      </w:r>
    </w:p>
    <w:p>
      <w:pPr>
        <w:tabs>
          <w:tab w:val="left" w:pos="0"/>
        </w:tabs>
        <w:spacing w:line="360" w:lineRule="auto"/>
        <w:ind w:firstLine="630" w:firstLineChars="300"/>
        <w:rPr>
          <w:rFonts w:hint="eastAsia" w:ascii="仿宋" w:hAnsi="仿宋" w:eastAsia="仿宋" w:cs="仿宋"/>
          <w:sz w:val="21"/>
          <w:szCs w:val="21"/>
        </w:rPr>
      </w:pPr>
      <w:r>
        <w:rPr>
          <w:rFonts w:hint="eastAsia" w:ascii="仿宋" w:hAnsi="仿宋" w:eastAsia="仿宋" w:cs="仿宋"/>
          <w:sz w:val="21"/>
          <w:szCs w:val="21"/>
        </w:rPr>
        <w:t>6.电机可选品牌：威尔、大中、西门子贝得等同等质量品牌。</w:t>
      </w:r>
    </w:p>
    <w:p>
      <w:pPr>
        <w:rPr>
          <w:rFonts w:hint="eastAsia"/>
          <w:b/>
          <w:bCs/>
        </w:rPr>
      </w:pPr>
      <w:r>
        <w:rPr>
          <w:rFonts w:hint="eastAsia"/>
          <w:b/>
          <w:bCs/>
        </w:rPr>
        <w:t>3.2.3阀门、Y型除污器、止回阀</w:t>
      </w:r>
    </w:p>
    <w:p>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技术要求：</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1.工作压力：1.0MPa，工作温度：65℃。</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2.阀门为免维护型，与管道同寿命。</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3.阀门与管道采用法兰连接。</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3.阀门的操作应能在保温层外进行。</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4.手轮在水流方向的右侧，操作面朝上，逆时针旋转为开。</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5.手轮上应清楚地注明启闭方向，其驱动装置应能保证蝶阀在非自由排空的管道中最大压差不超过阀的最大工作压力时，能正常操作。</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6.配备齿轮箱操作时，齿轮箱应能防水。</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7.阀门应装有止动装置，并在不拆下阀门的情况下更换。</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8.阀杆的密封应能在不拆下阀门的情况下予以更换。</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9.阀门上要有永久性的开启位置标志，标志应当在阀门的明显位置。</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10.Y型除污器不锈钢滤网，滤网可过滤≥1mm微粒，应有足够的强度，在压差0.3MPa时不变形损坏。</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11.水平安装时：Y型滤网更换口向下，竖直安装时，介质流向应向下。</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12.除污器的进出口应为法兰连接，法兰的标准按国标制作。</w:t>
      </w:r>
    </w:p>
    <w:p>
      <w:pPr>
        <w:rPr>
          <w:rFonts w:hint="eastAsia"/>
          <w:b/>
          <w:bCs/>
        </w:rPr>
      </w:pPr>
      <w:r>
        <w:rPr>
          <w:rFonts w:hint="eastAsia"/>
          <w:b/>
          <w:bCs/>
        </w:rPr>
        <w:t>3.2.4电气系统</w:t>
      </w:r>
    </w:p>
    <w:p>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技术要求：</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1.箱(柜)体的钢板采用冷轧钢板，厚度不应小于 2.0mm；柜体的尺寸应按照设计图纸标明的尺寸，并预留备用回路空间，要求设计合理，便于现场安装和运行维修。</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内部结构布置必须严格按系统图、国家标准；内部接线应排列整齐、清晰和美观，绑扎成束或敷设于专用塑料槽内卡在安装架上；配线应考虑足够的余量。所选用的导线、尼龙扎带、支撑架、防护板、塑料线槽等均为阻燃型。</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3.柜门内侧必须贴有电气配电系统图，采用透明胶布防水密封。</w:t>
      </w:r>
    </w:p>
    <w:p>
      <w:pPr>
        <w:spacing w:line="360" w:lineRule="auto"/>
        <w:rPr>
          <w:rFonts w:hint="eastAsia" w:ascii="仿宋" w:hAnsi="仿宋" w:eastAsia="仿宋" w:cs="仿宋"/>
          <w:sz w:val="21"/>
          <w:szCs w:val="21"/>
        </w:rPr>
      </w:pPr>
      <w:r>
        <w:rPr>
          <w:rFonts w:hint="eastAsia" w:ascii="仿宋" w:hAnsi="仿宋" w:eastAsia="仿宋" w:cs="仿宋"/>
          <w:sz w:val="21"/>
          <w:szCs w:val="21"/>
        </w:rPr>
        <w:t>柜均应有专用接地螺丝，配电柜的金属部分包括电器的安装(支架)和电器的金属外壳等均应有良好的接地，并设置“┷”标志。</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4.配电柜的门处装有电器并可开启时应用裸铜软线与φ8mm接地螺丝可靠连接。</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零排和地排的电流容量必须经过计算且足够大，零排与相排等截面，接地排截面大于相排l／2；并有备用零、地端子(并有20％的备用零、地端子)。压线螺栓应能满足压接主电路外接电缆的规格，螺栓数量满足引入引出线数量并有一定余量。</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6.柜门配暗锁，配通用钥匙。</w:t>
      </w:r>
    </w:p>
    <w:bookmarkEnd w:id="0"/>
    <w:bookmarkEnd w:id="1"/>
    <w:bookmarkEnd w:id="2"/>
    <w:bookmarkEnd w:id="3"/>
    <w:p>
      <w:pPr>
        <w:autoSpaceDE w:val="0"/>
        <w:autoSpaceDN w:val="0"/>
        <w:adjustRightInd w:val="0"/>
        <w:spacing w:line="360" w:lineRule="auto"/>
        <w:jc w:val="center"/>
        <w:rPr>
          <w:rFonts w:hint="eastAsia" w:ascii="仿宋" w:hAnsi="仿宋" w:eastAsia="仿宋" w:cs="仿宋"/>
          <w:sz w:val="21"/>
          <w:szCs w:val="21"/>
        </w:rPr>
      </w:pPr>
      <w:bookmarkStart w:id="8" w:name="_Toc7926"/>
      <w:r>
        <w:rPr>
          <w:rFonts w:hint="eastAsia" w:ascii="仿宋" w:hAnsi="仿宋" w:eastAsia="仿宋" w:cs="仿宋"/>
          <w:sz w:val="21"/>
          <w:szCs w:val="21"/>
        </w:rPr>
        <w:t>第四节  供货及安装范围</w:t>
      </w:r>
      <w:bookmarkEnd w:id="8"/>
    </w:p>
    <w:p>
      <w:pPr>
        <w:spacing w:line="360" w:lineRule="auto"/>
        <w:rPr>
          <w:rFonts w:hint="eastAsia" w:ascii="仿宋" w:hAnsi="仿宋" w:eastAsia="仿宋" w:cs="仿宋"/>
          <w:b/>
          <w:bCs/>
          <w:kern w:val="0"/>
          <w:sz w:val="21"/>
          <w:szCs w:val="21"/>
        </w:rPr>
      </w:pPr>
      <w:r>
        <w:rPr>
          <w:rFonts w:hint="eastAsia" w:ascii="仿宋" w:hAnsi="仿宋" w:eastAsia="仿宋" w:cs="仿宋"/>
          <w:b/>
          <w:bCs/>
          <w:kern w:val="0"/>
          <w:sz w:val="21"/>
          <w:szCs w:val="21"/>
        </w:rPr>
        <w:t>4.1 供货范围</w:t>
      </w:r>
    </w:p>
    <w:p>
      <w:pPr>
        <w:spacing w:line="360" w:lineRule="auto"/>
        <w:rPr>
          <w:rFonts w:hint="eastAsia" w:ascii="仿宋" w:hAnsi="仿宋" w:eastAsia="仿宋" w:cs="仿宋"/>
          <w:sz w:val="21"/>
          <w:szCs w:val="21"/>
        </w:rPr>
      </w:pPr>
      <w:r>
        <w:rPr>
          <w:rFonts w:hint="eastAsia" w:ascii="仿宋" w:hAnsi="仿宋" w:eastAsia="仿宋" w:cs="仿宋"/>
          <w:sz w:val="21"/>
          <w:szCs w:val="21"/>
        </w:rPr>
        <w:t>4.1.1 投标方在供货前必须自行做好调查，详细了解招标方现场实际情况，提供完整的、全新的、符合制造标准的、满足本招标技术附件条件及技术要求的标准配置（包含但不限于此）。</w:t>
      </w:r>
    </w:p>
    <w:p>
      <w:pPr>
        <w:spacing w:line="360" w:lineRule="auto"/>
        <w:rPr>
          <w:rFonts w:hint="eastAsia" w:ascii="仿宋" w:hAnsi="仿宋" w:eastAsia="仿宋" w:cs="仿宋"/>
          <w:sz w:val="21"/>
          <w:szCs w:val="21"/>
        </w:rPr>
      </w:pPr>
      <w:r>
        <w:rPr>
          <w:rFonts w:hint="eastAsia" w:ascii="仿宋" w:hAnsi="仿宋" w:eastAsia="仿宋" w:cs="仿宋"/>
          <w:sz w:val="21"/>
          <w:szCs w:val="21"/>
        </w:rPr>
        <w:t>4.1.2 投标方应提供设备易损件清单，清单中可再推荐两年的消耗量（不含在本次报价内）。</w:t>
      </w:r>
    </w:p>
    <w:p>
      <w:pPr>
        <w:spacing w:line="360" w:lineRule="auto"/>
        <w:rPr>
          <w:rFonts w:hint="eastAsia" w:ascii="仿宋" w:hAnsi="仿宋" w:eastAsia="仿宋" w:cs="仿宋"/>
          <w:sz w:val="21"/>
          <w:szCs w:val="21"/>
        </w:rPr>
      </w:pPr>
      <w:r>
        <w:rPr>
          <w:rFonts w:hint="eastAsia" w:ascii="仿宋" w:hAnsi="仿宋" w:eastAsia="仿宋" w:cs="仿宋"/>
          <w:sz w:val="21"/>
          <w:szCs w:val="21"/>
        </w:rPr>
        <w:t>4.1.3 设备供货明细参考供货需求一览表（包括但不限于此）。</w:t>
      </w:r>
    </w:p>
    <w:p>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4.2 安装范围</w:t>
      </w:r>
    </w:p>
    <w:p>
      <w:pPr>
        <w:spacing w:line="360" w:lineRule="auto"/>
        <w:ind w:firstLine="420" w:firstLineChars="200"/>
        <w:rPr>
          <w:rFonts w:hint="eastAsia" w:ascii="仿宋" w:hAnsi="仿宋" w:eastAsia="仿宋" w:cs="仿宋"/>
          <w:sz w:val="21"/>
          <w:szCs w:val="21"/>
        </w:rPr>
      </w:pPr>
      <w:bookmarkStart w:id="9" w:name="_Toc12388"/>
      <w:r>
        <w:rPr>
          <w:rFonts w:hint="eastAsia" w:ascii="仿宋" w:hAnsi="仿宋" w:eastAsia="仿宋" w:cs="仿宋"/>
          <w:sz w:val="21"/>
          <w:szCs w:val="21"/>
        </w:rPr>
        <w:t>供货范围内的所有设备，项目为交钥匙工程。</w:t>
      </w:r>
    </w:p>
    <w:p>
      <w:pPr>
        <w:autoSpaceDE w:val="0"/>
        <w:autoSpaceDN w:val="0"/>
        <w:adjustRightInd w:val="0"/>
        <w:spacing w:line="360" w:lineRule="auto"/>
        <w:jc w:val="center"/>
        <w:rPr>
          <w:rFonts w:hint="eastAsia" w:ascii="仿宋" w:hAnsi="仿宋" w:eastAsia="仿宋" w:cs="仿宋"/>
          <w:sz w:val="21"/>
          <w:szCs w:val="21"/>
        </w:rPr>
      </w:pPr>
      <w:r>
        <w:rPr>
          <w:rFonts w:hint="eastAsia" w:ascii="仿宋" w:hAnsi="仿宋" w:eastAsia="仿宋" w:cs="仿宋"/>
          <w:sz w:val="21"/>
          <w:szCs w:val="21"/>
        </w:rPr>
        <w:t>第五节   技术资料及提交时间</w:t>
      </w:r>
      <w:bookmarkEnd w:id="9"/>
    </w:p>
    <w:p>
      <w:pPr>
        <w:pStyle w:val="5"/>
        <w:spacing w:line="360" w:lineRule="auto"/>
        <w:rPr>
          <w:rFonts w:hint="eastAsia" w:ascii="仿宋" w:hAnsi="仿宋" w:eastAsia="仿宋" w:cs="仿宋"/>
          <w:sz w:val="21"/>
          <w:szCs w:val="21"/>
          <w:lang w:val="en-GB"/>
        </w:rPr>
      </w:pPr>
      <w:r>
        <w:rPr>
          <w:rFonts w:hint="eastAsia" w:ascii="仿宋" w:hAnsi="仿宋" w:eastAsia="仿宋" w:cs="仿宋"/>
          <w:sz w:val="21"/>
          <w:szCs w:val="21"/>
        </w:rPr>
        <w:t>5</w:t>
      </w:r>
      <w:r>
        <w:rPr>
          <w:rFonts w:hint="eastAsia" w:ascii="仿宋" w:hAnsi="仿宋" w:eastAsia="仿宋" w:cs="仿宋"/>
          <w:sz w:val="21"/>
          <w:szCs w:val="21"/>
          <w:lang w:val="en-GB"/>
        </w:rPr>
        <w:t>.1 投标方必须随每台设备提供下表所列中文技术资料（包含但不限于此），并按下表要求时间提交。</w:t>
      </w:r>
    </w:p>
    <w:p>
      <w:pPr>
        <w:pStyle w:val="5"/>
        <w:spacing w:line="360" w:lineRule="auto"/>
        <w:rPr>
          <w:rFonts w:hint="eastAsia" w:ascii="仿宋" w:hAnsi="仿宋" w:eastAsia="仿宋" w:cs="仿宋"/>
          <w:sz w:val="21"/>
          <w:szCs w:val="21"/>
          <w:lang w:val="en-GB"/>
        </w:rPr>
      </w:pPr>
      <w:r>
        <w:rPr>
          <w:rFonts w:hint="eastAsia" w:ascii="仿宋" w:hAnsi="仿宋" w:eastAsia="仿宋" w:cs="仿宋"/>
          <w:sz w:val="21"/>
          <w:szCs w:val="21"/>
        </w:rPr>
        <w:t>5</w:t>
      </w:r>
      <w:r>
        <w:rPr>
          <w:rFonts w:hint="eastAsia" w:ascii="仿宋" w:hAnsi="仿宋" w:eastAsia="仿宋" w:cs="仿宋"/>
          <w:sz w:val="21"/>
          <w:szCs w:val="21"/>
          <w:lang w:val="en-GB"/>
        </w:rPr>
        <w:t>.1.1设备技术资料（含以下资料的电子版一份）</w:t>
      </w:r>
    </w:p>
    <w:tbl>
      <w:tblPr>
        <w:tblStyle w:val="4"/>
        <w:tblW w:w="83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735"/>
        <w:gridCol w:w="1410"/>
        <w:gridCol w:w="2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序号</w:t>
            </w:r>
          </w:p>
        </w:tc>
        <w:tc>
          <w:tcPr>
            <w:tcW w:w="37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名　　称</w:t>
            </w:r>
          </w:p>
        </w:tc>
        <w:tc>
          <w:tcPr>
            <w:tcW w:w="14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数量</w:t>
            </w:r>
          </w:p>
        </w:tc>
        <w:tc>
          <w:tcPr>
            <w:tcW w:w="22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w:t>
            </w:r>
          </w:p>
        </w:tc>
        <w:tc>
          <w:tcPr>
            <w:tcW w:w="37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设备安装、使用说明书</w:t>
            </w:r>
          </w:p>
        </w:tc>
        <w:tc>
          <w:tcPr>
            <w:tcW w:w="14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6套</w:t>
            </w:r>
          </w:p>
        </w:tc>
        <w:tc>
          <w:tcPr>
            <w:tcW w:w="22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2</w:t>
            </w:r>
          </w:p>
        </w:tc>
        <w:tc>
          <w:tcPr>
            <w:tcW w:w="37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设备总图</w:t>
            </w:r>
          </w:p>
        </w:tc>
        <w:tc>
          <w:tcPr>
            <w:tcW w:w="14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6套</w:t>
            </w:r>
          </w:p>
        </w:tc>
        <w:tc>
          <w:tcPr>
            <w:tcW w:w="22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合同生效后7天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3</w:t>
            </w:r>
          </w:p>
        </w:tc>
        <w:tc>
          <w:tcPr>
            <w:tcW w:w="37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电气原理图</w:t>
            </w:r>
          </w:p>
        </w:tc>
        <w:tc>
          <w:tcPr>
            <w:tcW w:w="14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6套</w:t>
            </w:r>
          </w:p>
        </w:tc>
        <w:tc>
          <w:tcPr>
            <w:tcW w:w="22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4</w:t>
            </w:r>
          </w:p>
        </w:tc>
        <w:tc>
          <w:tcPr>
            <w:tcW w:w="37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总清单</w:t>
            </w:r>
          </w:p>
        </w:tc>
        <w:tc>
          <w:tcPr>
            <w:tcW w:w="14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6套</w:t>
            </w:r>
          </w:p>
        </w:tc>
        <w:tc>
          <w:tcPr>
            <w:tcW w:w="22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5</w:t>
            </w:r>
          </w:p>
        </w:tc>
        <w:tc>
          <w:tcPr>
            <w:tcW w:w="37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设备辅机安装、使用说明书</w:t>
            </w:r>
          </w:p>
        </w:tc>
        <w:tc>
          <w:tcPr>
            <w:tcW w:w="14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6套</w:t>
            </w:r>
          </w:p>
        </w:tc>
        <w:tc>
          <w:tcPr>
            <w:tcW w:w="22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6</w:t>
            </w:r>
          </w:p>
        </w:tc>
        <w:tc>
          <w:tcPr>
            <w:tcW w:w="37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产品质量合格证</w:t>
            </w:r>
          </w:p>
        </w:tc>
        <w:tc>
          <w:tcPr>
            <w:tcW w:w="14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6套</w:t>
            </w:r>
          </w:p>
        </w:tc>
        <w:tc>
          <w:tcPr>
            <w:tcW w:w="22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7</w:t>
            </w:r>
          </w:p>
        </w:tc>
        <w:tc>
          <w:tcPr>
            <w:tcW w:w="37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配件目录表</w:t>
            </w:r>
          </w:p>
        </w:tc>
        <w:tc>
          <w:tcPr>
            <w:tcW w:w="14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6套</w:t>
            </w:r>
          </w:p>
        </w:tc>
        <w:tc>
          <w:tcPr>
            <w:tcW w:w="22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7</w:t>
            </w:r>
          </w:p>
        </w:tc>
        <w:tc>
          <w:tcPr>
            <w:tcW w:w="37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维修手册</w:t>
            </w:r>
          </w:p>
        </w:tc>
        <w:tc>
          <w:tcPr>
            <w:tcW w:w="14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6套</w:t>
            </w:r>
          </w:p>
        </w:tc>
        <w:tc>
          <w:tcPr>
            <w:tcW w:w="22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8</w:t>
            </w:r>
          </w:p>
        </w:tc>
        <w:tc>
          <w:tcPr>
            <w:tcW w:w="37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系统操作规程</w:t>
            </w:r>
          </w:p>
        </w:tc>
        <w:tc>
          <w:tcPr>
            <w:tcW w:w="14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6套</w:t>
            </w:r>
          </w:p>
        </w:tc>
        <w:tc>
          <w:tcPr>
            <w:tcW w:w="22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9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9</w:t>
            </w:r>
          </w:p>
        </w:tc>
        <w:tc>
          <w:tcPr>
            <w:tcW w:w="37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相关检测报告</w:t>
            </w:r>
          </w:p>
        </w:tc>
        <w:tc>
          <w:tcPr>
            <w:tcW w:w="14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3套</w:t>
            </w:r>
          </w:p>
        </w:tc>
        <w:tc>
          <w:tcPr>
            <w:tcW w:w="22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验收前</w:t>
            </w:r>
          </w:p>
        </w:tc>
      </w:tr>
    </w:tbl>
    <w:p>
      <w:pPr>
        <w:spacing w:line="360" w:lineRule="auto"/>
        <w:rPr>
          <w:rFonts w:hint="eastAsia" w:ascii="仿宋" w:hAnsi="仿宋" w:eastAsia="仿宋" w:cs="仿宋"/>
          <w:sz w:val="21"/>
          <w:szCs w:val="21"/>
        </w:rPr>
      </w:pPr>
      <w:r>
        <w:rPr>
          <w:rFonts w:hint="eastAsia" w:ascii="仿宋" w:hAnsi="仿宋" w:eastAsia="仿宋" w:cs="仿宋"/>
          <w:sz w:val="21"/>
          <w:szCs w:val="21"/>
        </w:rPr>
        <w:t>5.1.2安装工程资料</w:t>
      </w:r>
    </w:p>
    <w:tbl>
      <w:tblPr>
        <w:tblStyle w:val="4"/>
        <w:tblW w:w="83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3930"/>
        <w:gridCol w:w="1409"/>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9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序号</w:t>
            </w:r>
          </w:p>
        </w:tc>
        <w:tc>
          <w:tcPr>
            <w:tcW w:w="3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名　　称</w:t>
            </w:r>
          </w:p>
        </w:tc>
        <w:tc>
          <w:tcPr>
            <w:tcW w:w="14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数量</w:t>
            </w:r>
          </w:p>
        </w:tc>
        <w:tc>
          <w:tcPr>
            <w:tcW w:w="20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9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w:t>
            </w:r>
          </w:p>
        </w:tc>
        <w:tc>
          <w:tcPr>
            <w:tcW w:w="3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安装工程施工方案</w:t>
            </w:r>
          </w:p>
        </w:tc>
        <w:tc>
          <w:tcPr>
            <w:tcW w:w="14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6套</w:t>
            </w:r>
          </w:p>
        </w:tc>
        <w:tc>
          <w:tcPr>
            <w:tcW w:w="20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开工前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9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2</w:t>
            </w:r>
          </w:p>
        </w:tc>
        <w:tc>
          <w:tcPr>
            <w:tcW w:w="3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安全协议</w:t>
            </w:r>
          </w:p>
        </w:tc>
        <w:tc>
          <w:tcPr>
            <w:tcW w:w="14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6套</w:t>
            </w:r>
          </w:p>
        </w:tc>
        <w:tc>
          <w:tcPr>
            <w:tcW w:w="20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开工前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3" w:hRule="atLeast"/>
          <w:jc w:val="center"/>
        </w:trPr>
        <w:tc>
          <w:tcPr>
            <w:tcW w:w="9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3</w:t>
            </w:r>
          </w:p>
        </w:tc>
        <w:tc>
          <w:tcPr>
            <w:tcW w:w="3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安装资质及特种作业人员操作证明</w:t>
            </w:r>
          </w:p>
        </w:tc>
        <w:tc>
          <w:tcPr>
            <w:tcW w:w="14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6套</w:t>
            </w:r>
          </w:p>
        </w:tc>
        <w:tc>
          <w:tcPr>
            <w:tcW w:w="20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开工前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9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4</w:t>
            </w:r>
          </w:p>
        </w:tc>
        <w:tc>
          <w:tcPr>
            <w:tcW w:w="3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安全培训证明</w:t>
            </w:r>
          </w:p>
        </w:tc>
        <w:tc>
          <w:tcPr>
            <w:tcW w:w="14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6套</w:t>
            </w:r>
          </w:p>
        </w:tc>
        <w:tc>
          <w:tcPr>
            <w:tcW w:w="20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开工前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jc w:val="center"/>
        </w:trPr>
        <w:tc>
          <w:tcPr>
            <w:tcW w:w="9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5</w:t>
            </w:r>
          </w:p>
        </w:tc>
        <w:tc>
          <w:tcPr>
            <w:tcW w:w="3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安装工程资料及图纸</w:t>
            </w:r>
          </w:p>
        </w:tc>
        <w:tc>
          <w:tcPr>
            <w:tcW w:w="14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6套</w:t>
            </w:r>
          </w:p>
        </w:tc>
        <w:tc>
          <w:tcPr>
            <w:tcW w:w="20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随工程进度</w:t>
            </w:r>
          </w:p>
        </w:tc>
      </w:tr>
    </w:tbl>
    <w:p>
      <w:pPr>
        <w:spacing w:line="360" w:lineRule="auto"/>
        <w:rPr>
          <w:rFonts w:hint="eastAsia" w:ascii="仿宋" w:hAnsi="仿宋" w:eastAsia="仿宋" w:cs="仿宋"/>
          <w:sz w:val="21"/>
          <w:szCs w:val="21"/>
        </w:rPr>
      </w:pPr>
      <w:r>
        <w:rPr>
          <w:rFonts w:hint="eastAsia" w:ascii="仿宋" w:hAnsi="仿宋" w:eastAsia="仿宋" w:cs="仿宋"/>
          <w:sz w:val="21"/>
          <w:szCs w:val="21"/>
        </w:rPr>
        <w:t>5.2与技术资料有关的问题说明：</w:t>
      </w:r>
    </w:p>
    <w:p>
      <w:pPr>
        <w:spacing w:line="360" w:lineRule="auto"/>
        <w:rPr>
          <w:rFonts w:hint="eastAsia" w:ascii="仿宋" w:hAnsi="仿宋" w:eastAsia="仿宋" w:cs="仿宋"/>
          <w:sz w:val="21"/>
          <w:szCs w:val="21"/>
        </w:rPr>
      </w:pPr>
      <w:r>
        <w:rPr>
          <w:rFonts w:hint="eastAsia" w:ascii="仿宋" w:hAnsi="仿宋" w:eastAsia="仿宋" w:cs="仿宋"/>
          <w:sz w:val="21"/>
          <w:szCs w:val="21"/>
        </w:rPr>
        <w:t>5.2.1“电气原理图”中应包括系统图。</w:t>
      </w:r>
    </w:p>
    <w:p>
      <w:pPr>
        <w:spacing w:line="360" w:lineRule="auto"/>
        <w:rPr>
          <w:rFonts w:hint="eastAsia" w:ascii="仿宋" w:hAnsi="仿宋" w:eastAsia="仿宋" w:cs="仿宋"/>
          <w:sz w:val="21"/>
          <w:szCs w:val="21"/>
        </w:rPr>
      </w:pPr>
      <w:r>
        <w:rPr>
          <w:rFonts w:hint="eastAsia" w:ascii="仿宋" w:hAnsi="仿宋" w:eastAsia="仿宋" w:cs="仿宋"/>
          <w:sz w:val="21"/>
          <w:szCs w:val="21"/>
        </w:rPr>
        <w:t>5.2.2“配件目录”的内容不仅要包含投标方本公司生产的零部件，而且要包含外购零部件，外购零部件的供货商提供的资料投标方应全部提供给招标方，并提供相应外购部件授权文件。“配件目录”中的外购零部件应列出品牌、型号、原厂配件号、原厂订货号、厂家名称等信息。</w:t>
      </w:r>
    </w:p>
    <w:p>
      <w:pPr>
        <w:spacing w:line="360" w:lineRule="auto"/>
        <w:rPr>
          <w:rFonts w:hint="eastAsia" w:ascii="仿宋" w:hAnsi="仿宋" w:eastAsia="仿宋" w:cs="仿宋"/>
          <w:sz w:val="21"/>
          <w:szCs w:val="21"/>
        </w:rPr>
      </w:pPr>
      <w:r>
        <w:rPr>
          <w:rFonts w:hint="eastAsia" w:ascii="仿宋" w:hAnsi="仿宋" w:eastAsia="仿宋" w:cs="仿宋"/>
          <w:sz w:val="21"/>
          <w:szCs w:val="21"/>
        </w:rPr>
        <w:t>5.2.3“维修手册” 中要求详列有关检修方法及技术标准；详列设备的日常点检、润滑、保养制度及保养内容；详列安全检查项目与标准。</w:t>
      </w:r>
    </w:p>
    <w:p>
      <w:pPr>
        <w:spacing w:line="360" w:lineRule="auto"/>
        <w:rPr>
          <w:rFonts w:hint="eastAsia" w:ascii="仿宋" w:hAnsi="仿宋" w:eastAsia="仿宋" w:cs="仿宋"/>
          <w:sz w:val="21"/>
          <w:szCs w:val="21"/>
        </w:rPr>
      </w:pPr>
      <w:r>
        <w:rPr>
          <w:rFonts w:hint="eastAsia" w:ascii="仿宋" w:hAnsi="仿宋" w:eastAsia="仿宋" w:cs="仿宋"/>
          <w:sz w:val="21"/>
          <w:szCs w:val="21"/>
        </w:rPr>
        <w:t>5.2.4由投标方交付的技术资料应是及时的和被招标方认可的，招标方有权额外复制所提供的技术资料。</w:t>
      </w:r>
    </w:p>
    <w:p>
      <w:pPr>
        <w:spacing w:line="360" w:lineRule="auto"/>
        <w:rPr>
          <w:rFonts w:hint="eastAsia" w:ascii="仿宋" w:hAnsi="仿宋" w:eastAsia="仿宋" w:cs="仿宋"/>
          <w:sz w:val="21"/>
          <w:szCs w:val="21"/>
        </w:rPr>
      </w:pPr>
      <w:r>
        <w:rPr>
          <w:rFonts w:hint="eastAsia" w:ascii="仿宋" w:hAnsi="仿宋" w:eastAsia="仿宋" w:cs="仿宋"/>
          <w:sz w:val="21"/>
          <w:szCs w:val="21"/>
        </w:rPr>
        <w:t>5.3如果投标方交付的技术资料不完整，投标方在接到招标方索要通知后30天内，将免费向招标方提供缺少的技术资料。</w:t>
      </w:r>
    </w:p>
    <w:p>
      <w:pPr>
        <w:autoSpaceDE w:val="0"/>
        <w:autoSpaceDN w:val="0"/>
        <w:adjustRightInd w:val="0"/>
        <w:spacing w:line="360" w:lineRule="auto"/>
        <w:jc w:val="center"/>
        <w:rPr>
          <w:rFonts w:hint="eastAsia" w:ascii="仿宋" w:hAnsi="仿宋" w:eastAsia="仿宋" w:cs="仿宋"/>
          <w:sz w:val="21"/>
          <w:szCs w:val="21"/>
        </w:rPr>
      </w:pPr>
      <w:bookmarkStart w:id="10" w:name="_Toc25467"/>
      <w:r>
        <w:rPr>
          <w:rFonts w:hint="eastAsia" w:ascii="仿宋" w:hAnsi="仿宋" w:eastAsia="仿宋" w:cs="仿宋"/>
          <w:sz w:val="21"/>
          <w:szCs w:val="21"/>
        </w:rPr>
        <w:t xml:space="preserve">第六节  </w:t>
      </w:r>
      <w:bookmarkStart w:id="11" w:name="_Toc739"/>
      <w:r>
        <w:rPr>
          <w:rFonts w:hint="eastAsia" w:ascii="仿宋" w:hAnsi="仿宋" w:eastAsia="仿宋" w:cs="仿宋"/>
          <w:sz w:val="21"/>
          <w:szCs w:val="21"/>
        </w:rPr>
        <w:t>设备安装、调试、考核及验收</w:t>
      </w:r>
      <w:bookmarkEnd w:id="10"/>
      <w:bookmarkEnd w:id="11"/>
    </w:p>
    <w:p>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6.1　安装技术要求</w:t>
      </w:r>
    </w:p>
    <w:p>
      <w:pPr>
        <w:spacing w:line="360" w:lineRule="auto"/>
        <w:rPr>
          <w:rFonts w:hint="eastAsia" w:ascii="仿宋" w:hAnsi="仿宋" w:eastAsia="仿宋" w:cs="仿宋"/>
          <w:sz w:val="21"/>
          <w:szCs w:val="21"/>
          <w:lang w:val="en-GB"/>
        </w:rPr>
      </w:pPr>
      <w:r>
        <w:rPr>
          <w:rFonts w:hint="eastAsia" w:ascii="仿宋" w:hAnsi="仿宋" w:eastAsia="仿宋" w:cs="仿宋"/>
          <w:sz w:val="21"/>
          <w:szCs w:val="21"/>
        </w:rPr>
        <w:t>6.1</w:t>
      </w:r>
      <w:r>
        <w:rPr>
          <w:rFonts w:hint="eastAsia" w:ascii="仿宋" w:hAnsi="仿宋" w:eastAsia="仿宋" w:cs="仿宋"/>
          <w:sz w:val="21"/>
          <w:szCs w:val="21"/>
          <w:lang w:val="en-GB"/>
        </w:rPr>
        <w:t>.1 要求投标方根据现场位置与空间合理布置、安装设备、管道，做到美观、整齐，并预留检修空间；</w:t>
      </w:r>
    </w:p>
    <w:p>
      <w:pPr>
        <w:spacing w:line="360" w:lineRule="auto"/>
        <w:rPr>
          <w:rFonts w:hint="eastAsia" w:ascii="仿宋" w:hAnsi="仿宋" w:eastAsia="仿宋" w:cs="仿宋"/>
          <w:sz w:val="21"/>
          <w:szCs w:val="21"/>
          <w:lang w:val="en-GB"/>
        </w:rPr>
      </w:pPr>
      <w:r>
        <w:rPr>
          <w:rFonts w:hint="eastAsia" w:ascii="仿宋" w:hAnsi="仿宋" w:eastAsia="仿宋" w:cs="仿宋"/>
          <w:sz w:val="21"/>
          <w:szCs w:val="21"/>
        </w:rPr>
        <w:t>6.1</w:t>
      </w:r>
      <w:r>
        <w:rPr>
          <w:rFonts w:hint="eastAsia" w:ascii="仿宋" w:hAnsi="仿宋" w:eastAsia="仿宋" w:cs="仿宋"/>
          <w:sz w:val="21"/>
          <w:szCs w:val="21"/>
          <w:lang w:val="en-GB"/>
        </w:rPr>
        <w:t>.2设备、管道、电气线路等设备安装及施工应符合现行相应的安装、施工规范；</w:t>
      </w:r>
    </w:p>
    <w:p>
      <w:pPr>
        <w:spacing w:line="360" w:lineRule="auto"/>
        <w:rPr>
          <w:rFonts w:hint="eastAsia" w:ascii="仿宋" w:hAnsi="仿宋" w:eastAsia="仿宋" w:cs="仿宋"/>
          <w:sz w:val="21"/>
          <w:szCs w:val="21"/>
          <w:lang w:val="en-GB"/>
        </w:rPr>
      </w:pPr>
      <w:r>
        <w:rPr>
          <w:rFonts w:hint="eastAsia" w:ascii="仿宋" w:hAnsi="仿宋" w:eastAsia="仿宋" w:cs="仿宋"/>
          <w:sz w:val="21"/>
          <w:szCs w:val="21"/>
        </w:rPr>
        <w:t>6.1</w:t>
      </w:r>
      <w:r>
        <w:rPr>
          <w:rFonts w:hint="eastAsia" w:ascii="仿宋" w:hAnsi="仿宋" w:eastAsia="仿宋" w:cs="仿宋"/>
          <w:sz w:val="21"/>
          <w:szCs w:val="21"/>
          <w:lang w:val="en-GB"/>
        </w:rPr>
        <w:t>.3</w:t>
      </w:r>
      <w:r>
        <w:rPr>
          <w:rFonts w:hint="eastAsia" w:ascii="仿宋" w:hAnsi="仿宋" w:eastAsia="仿宋" w:cs="仿宋"/>
          <w:sz w:val="21"/>
          <w:szCs w:val="21"/>
        </w:rPr>
        <w:t>主要</w:t>
      </w:r>
      <w:r>
        <w:rPr>
          <w:rFonts w:hint="eastAsia" w:ascii="仿宋" w:hAnsi="仿宋" w:eastAsia="仿宋" w:cs="仿宋"/>
          <w:sz w:val="21"/>
          <w:szCs w:val="21"/>
          <w:lang w:val="en-GB"/>
        </w:rPr>
        <w:t>材料要有材质检验报告</w:t>
      </w:r>
      <w:r>
        <w:rPr>
          <w:rFonts w:hint="eastAsia" w:ascii="仿宋" w:hAnsi="仿宋" w:eastAsia="仿宋" w:cs="仿宋"/>
          <w:sz w:val="21"/>
          <w:szCs w:val="21"/>
        </w:rPr>
        <w:t>或</w:t>
      </w:r>
      <w:r>
        <w:rPr>
          <w:rFonts w:hint="eastAsia" w:ascii="仿宋" w:hAnsi="仿宋" w:eastAsia="仿宋" w:cs="仿宋"/>
          <w:sz w:val="21"/>
          <w:szCs w:val="21"/>
          <w:lang w:val="en-GB"/>
        </w:rPr>
        <w:t>出厂合格证，否则不准进场安装。</w:t>
      </w:r>
    </w:p>
    <w:p>
      <w:pPr>
        <w:spacing w:line="360" w:lineRule="auto"/>
        <w:rPr>
          <w:rFonts w:hint="eastAsia" w:ascii="仿宋" w:hAnsi="仿宋" w:eastAsia="仿宋" w:cs="仿宋"/>
          <w:sz w:val="21"/>
          <w:szCs w:val="21"/>
          <w:lang w:val="en-GB"/>
        </w:rPr>
      </w:pPr>
      <w:r>
        <w:rPr>
          <w:rFonts w:hint="eastAsia" w:ascii="仿宋" w:hAnsi="仿宋" w:eastAsia="仿宋" w:cs="仿宋"/>
          <w:sz w:val="21"/>
          <w:szCs w:val="21"/>
        </w:rPr>
        <w:t>6.1</w:t>
      </w:r>
      <w:r>
        <w:rPr>
          <w:rFonts w:hint="eastAsia" w:ascii="仿宋" w:hAnsi="仿宋" w:eastAsia="仿宋" w:cs="仿宋"/>
          <w:sz w:val="21"/>
          <w:szCs w:val="21"/>
          <w:lang w:val="en-GB"/>
        </w:rPr>
        <w:t>.4所有转动部位加装防护罩，保证操作人员的安全操作。</w:t>
      </w:r>
    </w:p>
    <w:p>
      <w:pPr>
        <w:spacing w:line="360" w:lineRule="auto"/>
        <w:rPr>
          <w:rFonts w:hint="eastAsia" w:ascii="仿宋" w:hAnsi="仿宋" w:eastAsia="仿宋" w:cs="仿宋"/>
          <w:sz w:val="21"/>
          <w:szCs w:val="21"/>
          <w:lang w:val="en-GB"/>
        </w:rPr>
      </w:pPr>
      <w:r>
        <w:rPr>
          <w:rFonts w:hint="eastAsia" w:ascii="仿宋" w:hAnsi="仿宋" w:eastAsia="仿宋" w:cs="仿宋"/>
          <w:sz w:val="21"/>
          <w:szCs w:val="21"/>
        </w:rPr>
        <w:t>6.1</w:t>
      </w:r>
      <w:r>
        <w:rPr>
          <w:rFonts w:hint="eastAsia" w:ascii="仿宋" w:hAnsi="仿宋" w:eastAsia="仿宋" w:cs="仿宋"/>
          <w:sz w:val="21"/>
          <w:szCs w:val="21"/>
          <w:lang w:val="en-GB"/>
        </w:rPr>
        <w:t>.5安装期间要求安装人员安全、文明施工。</w:t>
      </w:r>
    </w:p>
    <w:p>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6.2系统设计、制造、安装及验收遵循的规范和标准</w:t>
      </w:r>
    </w:p>
    <w:p>
      <w:pPr>
        <w:spacing w:line="360" w:lineRule="auto"/>
        <w:rPr>
          <w:rFonts w:hint="eastAsia" w:ascii="仿宋" w:hAnsi="仿宋" w:eastAsia="仿宋" w:cs="仿宋"/>
          <w:sz w:val="21"/>
          <w:szCs w:val="21"/>
          <w:lang w:val="en-GB"/>
        </w:rPr>
      </w:pPr>
      <w:r>
        <w:rPr>
          <w:rFonts w:hint="eastAsia" w:ascii="仿宋" w:hAnsi="仿宋" w:eastAsia="仿宋" w:cs="仿宋"/>
          <w:sz w:val="21"/>
          <w:szCs w:val="21"/>
        </w:rPr>
        <w:t>6.2.1</w:t>
      </w:r>
      <w:r>
        <w:rPr>
          <w:rFonts w:hint="eastAsia" w:ascii="仿宋" w:hAnsi="仿宋" w:eastAsia="仿宋" w:cs="仿宋"/>
          <w:sz w:val="21"/>
          <w:szCs w:val="21"/>
          <w:lang w:val="en-GB"/>
        </w:rPr>
        <w:t>设备的设计、制造、测试、验收必须满足现行使用的规范和标准，这些规范和标准（不限于）至少包括“第三节”中所列标准以及其它适用于本项目的规范和标准。</w:t>
      </w:r>
    </w:p>
    <w:p>
      <w:pPr>
        <w:spacing w:line="360" w:lineRule="auto"/>
        <w:rPr>
          <w:rFonts w:hint="eastAsia" w:ascii="仿宋" w:hAnsi="仿宋" w:eastAsia="仿宋" w:cs="仿宋"/>
          <w:sz w:val="21"/>
          <w:szCs w:val="21"/>
          <w:lang w:val="en-GB"/>
        </w:rPr>
      </w:pPr>
      <w:r>
        <w:rPr>
          <w:rFonts w:hint="eastAsia" w:ascii="仿宋" w:hAnsi="仿宋" w:eastAsia="仿宋" w:cs="仿宋"/>
          <w:sz w:val="21"/>
          <w:szCs w:val="21"/>
        </w:rPr>
        <w:t>6</w:t>
      </w:r>
      <w:r>
        <w:rPr>
          <w:rFonts w:hint="eastAsia" w:ascii="仿宋" w:hAnsi="仿宋" w:eastAsia="仿宋" w:cs="仿宋"/>
          <w:sz w:val="21"/>
          <w:szCs w:val="21"/>
          <w:lang w:val="en-GB"/>
        </w:rPr>
        <w:t>.</w:t>
      </w:r>
      <w:r>
        <w:rPr>
          <w:rFonts w:hint="eastAsia" w:ascii="仿宋" w:hAnsi="仿宋" w:eastAsia="仿宋" w:cs="仿宋"/>
          <w:sz w:val="21"/>
          <w:szCs w:val="21"/>
        </w:rPr>
        <w:t>2</w:t>
      </w:r>
      <w:r>
        <w:rPr>
          <w:rFonts w:hint="eastAsia" w:ascii="仿宋" w:hAnsi="仿宋" w:eastAsia="仿宋" w:cs="仿宋"/>
          <w:sz w:val="21"/>
          <w:szCs w:val="21"/>
          <w:lang w:val="en-GB"/>
        </w:rPr>
        <w:t>.2如果上述标准有新版，则按新版标准执行。</w:t>
      </w:r>
    </w:p>
    <w:p>
      <w:pPr>
        <w:spacing w:line="360" w:lineRule="auto"/>
        <w:rPr>
          <w:rFonts w:hint="eastAsia" w:ascii="仿宋" w:hAnsi="仿宋" w:eastAsia="仿宋" w:cs="仿宋"/>
          <w:sz w:val="21"/>
          <w:szCs w:val="21"/>
        </w:rPr>
      </w:pPr>
      <w:r>
        <w:rPr>
          <w:rFonts w:hint="eastAsia" w:ascii="仿宋" w:hAnsi="仿宋" w:eastAsia="仿宋" w:cs="仿宋"/>
          <w:sz w:val="21"/>
          <w:szCs w:val="21"/>
        </w:rPr>
        <w:t>6.2.3 验收标准执行国家级行业规范标准及本技术规范书中所规定的技术要求。</w:t>
      </w:r>
    </w:p>
    <w:p>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6.3系统安装及调试</w:t>
      </w:r>
    </w:p>
    <w:p>
      <w:pPr>
        <w:spacing w:line="360" w:lineRule="auto"/>
        <w:rPr>
          <w:rFonts w:hint="eastAsia" w:ascii="仿宋" w:hAnsi="仿宋" w:eastAsia="仿宋" w:cs="仿宋"/>
          <w:sz w:val="21"/>
          <w:szCs w:val="21"/>
          <w:lang w:val="en-GB"/>
        </w:rPr>
      </w:pPr>
      <w:r>
        <w:rPr>
          <w:rFonts w:hint="eastAsia" w:ascii="仿宋" w:hAnsi="仿宋" w:eastAsia="仿宋" w:cs="仿宋"/>
          <w:sz w:val="21"/>
          <w:szCs w:val="21"/>
        </w:rPr>
        <w:t>6</w:t>
      </w:r>
      <w:r>
        <w:rPr>
          <w:rFonts w:hint="eastAsia" w:ascii="仿宋" w:hAnsi="仿宋" w:eastAsia="仿宋" w:cs="仿宋"/>
          <w:sz w:val="21"/>
          <w:szCs w:val="21"/>
          <w:lang w:val="en-GB"/>
        </w:rPr>
        <w:t>.</w:t>
      </w:r>
      <w:r>
        <w:rPr>
          <w:rFonts w:hint="eastAsia" w:ascii="仿宋" w:hAnsi="仿宋" w:eastAsia="仿宋" w:cs="仿宋"/>
          <w:sz w:val="21"/>
          <w:szCs w:val="21"/>
        </w:rPr>
        <w:t>3</w:t>
      </w:r>
      <w:r>
        <w:rPr>
          <w:rFonts w:hint="eastAsia" w:ascii="仿宋" w:hAnsi="仿宋" w:eastAsia="仿宋" w:cs="仿宋"/>
          <w:sz w:val="21"/>
          <w:szCs w:val="21"/>
          <w:lang w:val="en-GB"/>
        </w:rPr>
        <w:t>.1</w:t>
      </w:r>
      <w:r>
        <w:rPr>
          <w:rFonts w:hint="eastAsia" w:ascii="仿宋" w:hAnsi="仿宋" w:eastAsia="仿宋" w:cs="仿宋"/>
          <w:sz w:val="21"/>
          <w:szCs w:val="21"/>
        </w:rPr>
        <w:t>合同签订</w:t>
      </w:r>
      <w:r>
        <w:rPr>
          <w:rFonts w:hint="eastAsia" w:ascii="仿宋" w:hAnsi="仿宋" w:eastAsia="仿宋" w:cs="仿宋"/>
          <w:sz w:val="21"/>
          <w:szCs w:val="21"/>
          <w:lang w:val="en-GB"/>
        </w:rPr>
        <w:t>后</w:t>
      </w:r>
      <w:r>
        <w:rPr>
          <w:rFonts w:hint="eastAsia" w:ascii="仿宋" w:hAnsi="仿宋" w:eastAsia="仿宋" w:cs="仿宋"/>
          <w:sz w:val="21"/>
          <w:szCs w:val="21"/>
          <w:highlight w:val="green"/>
          <w:lang w:val="en-US" w:eastAsia="zh-CN"/>
        </w:rPr>
        <w:t>45</w:t>
      </w:r>
      <w:r>
        <w:rPr>
          <w:rFonts w:hint="eastAsia" w:ascii="仿宋" w:hAnsi="仿宋" w:eastAsia="仿宋" w:cs="仿宋"/>
          <w:sz w:val="21"/>
          <w:szCs w:val="21"/>
          <w:lang w:val="en-GB"/>
        </w:rPr>
        <w:t>天内完成安装、调试等工作，若招标方暂不具备安装条件，可暂不安装，待招标方具备安装条件后通知投标方，投标方及时派技术人员进行安装。</w:t>
      </w:r>
    </w:p>
    <w:p>
      <w:pPr>
        <w:spacing w:line="360" w:lineRule="auto"/>
        <w:rPr>
          <w:rFonts w:hint="eastAsia" w:ascii="仿宋" w:hAnsi="仿宋" w:eastAsia="仿宋" w:cs="仿宋"/>
          <w:sz w:val="21"/>
          <w:szCs w:val="21"/>
          <w:lang w:val="en-GB"/>
        </w:rPr>
      </w:pPr>
      <w:r>
        <w:rPr>
          <w:rFonts w:hint="eastAsia" w:ascii="仿宋" w:hAnsi="仿宋" w:eastAsia="仿宋" w:cs="仿宋"/>
          <w:sz w:val="21"/>
          <w:szCs w:val="21"/>
        </w:rPr>
        <w:t>6</w:t>
      </w:r>
      <w:r>
        <w:rPr>
          <w:rFonts w:hint="eastAsia" w:ascii="仿宋" w:hAnsi="仿宋" w:eastAsia="仿宋" w:cs="仿宋"/>
          <w:sz w:val="21"/>
          <w:szCs w:val="21"/>
          <w:lang w:val="en-GB"/>
        </w:rPr>
        <w:t>.</w:t>
      </w:r>
      <w:r>
        <w:rPr>
          <w:rFonts w:hint="eastAsia" w:ascii="仿宋" w:hAnsi="仿宋" w:eastAsia="仿宋" w:cs="仿宋"/>
          <w:sz w:val="21"/>
          <w:szCs w:val="21"/>
        </w:rPr>
        <w:t>3</w:t>
      </w:r>
      <w:r>
        <w:rPr>
          <w:rFonts w:hint="eastAsia" w:ascii="仿宋" w:hAnsi="仿宋" w:eastAsia="仿宋" w:cs="仿宋"/>
          <w:sz w:val="21"/>
          <w:szCs w:val="21"/>
          <w:lang w:val="en-GB"/>
        </w:rPr>
        <w:t>.2设备安装（包括基础）、调试的一切费用全部由投标方负责，招标方现场配合。安装工艺要严格按照准能</w:t>
      </w:r>
      <w:r>
        <w:rPr>
          <w:rFonts w:hint="eastAsia" w:ascii="仿宋" w:hAnsi="仿宋" w:eastAsia="仿宋" w:cs="仿宋"/>
          <w:sz w:val="21"/>
          <w:szCs w:val="21"/>
        </w:rPr>
        <w:t>集团</w:t>
      </w:r>
      <w:r>
        <w:rPr>
          <w:rFonts w:hint="eastAsia" w:ascii="仿宋" w:hAnsi="仿宋" w:eastAsia="仿宋" w:cs="仿宋"/>
          <w:sz w:val="21"/>
          <w:szCs w:val="21"/>
          <w:lang w:val="en-GB"/>
        </w:rPr>
        <w:t>公司的要求执行。</w:t>
      </w:r>
    </w:p>
    <w:p>
      <w:pPr>
        <w:spacing w:line="360" w:lineRule="auto"/>
        <w:rPr>
          <w:rFonts w:hint="eastAsia" w:ascii="仿宋" w:hAnsi="仿宋" w:eastAsia="仿宋" w:cs="仿宋"/>
          <w:sz w:val="21"/>
          <w:szCs w:val="21"/>
          <w:highlight w:val="green"/>
          <w:lang w:val="en-GB"/>
        </w:rPr>
      </w:pPr>
      <w:r>
        <w:rPr>
          <w:rFonts w:hint="eastAsia" w:ascii="仿宋" w:hAnsi="仿宋" w:eastAsia="仿宋" w:cs="仿宋"/>
          <w:sz w:val="21"/>
          <w:szCs w:val="21"/>
          <w:highlight w:val="green"/>
        </w:rPr>
        <w:t>6</w:t>
      </w:r>
      <w:r>
        <w:rPr>
          <w:rFonts w:hint="eastAsia" w:ascii="仿宋" w:hAnsi="仿宋" w:eastAsia="仿宋" w:cs="仿宋"/>
          <w:sz w:val="21"/>
          <w:szCs w:val="21"/>
          <w:highlight w:val="green"/>
          <w:lang w:val="en-GB"/>
        </w:rPr>
        <w:t>.</w:t>
      </w:r>
      <w:r>
        <w:rPr>
          <w:rFonts w:hint="eastAsia" w:ascii="仿宋" w:hAnsi="仿宋" w:eastAsia="仿宋" w:cs="仿宋"/>
          <w:sz w:val="21"/>
          <w:szCs w:val="21"/>
          <w:highlight w:val="green"/>
        </w:rPr>
        <w:t>3</w:t>
      </w:r>
      <w:r>
        <w:rPr>
          <w:rFonts w:hint="eastAsia" w:ascii="仿宋" w:hAnsi="仿宋" w:eastAsia="仿宋" w:cs="仿宋"/>
          <w:sz w:val="21"/>
          <w:szCs w:val="21"/>
          <w:highlight w:val="green"/>
          <w:lang w:val="en-GB"/>
        </w:rPr>
        <w:t>.3所有设备的安装调试均由投标方完成。</w:t>
      </w:r>
    </w:p>
    <w:p>
      <w:pPr>
        <w:spacing w:line="360" w:lineRule="auto"/>
        <w:rPr>
          <w:rFonts w:hint="eastAsia" w:ascii="仿宋" w:hAnsi="仿宋" w:eastAsia="仿宋" w:cs="仿宋"/>
          <w:sz w:val="21"/>
          <w:szCs w:val="21"/>
          <w:lang w:val="en-GB"/>
        </w:rPr>
      </w:pPr>
      <w:r>
        <w:rPr>
          <w:rFonts w:hint="eastAsia" w:ascii="仿宋" w:hAnsi="仿宋" w:eastAsia="仿宋" w:cs="仿宋"/>
          <w:sz w:val="21"/>
          <w:szCs w:val="21"/>
        </w:rPr>
        <w:t>6</w:t>
      </w:r>
      <w:r>
        <w:rPr>
          <w:rFonts w:hint="eastAsia" w:ascii="仿宋" w:hAnsi="仿宋" w:eastAsia="仿宋" w:cs="仿宋"/>
          <w:sz w:val="21"/>
          <w:szCs w:val="21"/>
          <w:lang w:val="en-GB"/>
        </w:rPr>
        <w:t>.</w:t>
      </w:r>
      <w:r>
        <w:rPr>
          <w:rFonts w:hint="eastAsia" w:ascii="仿宋" w:hAnsi="仿宋" w:eastAsia="仿宋" w:cs="仿宋"/>
          <w:sz w:val="21"/>
          <w:szCs w:val="21"/>
        </w:rPr>
        <w:t>3</w:t>
      </w:r>
      <w:r>
        <w:rPr>
          <w:rFonts w:hint="eastAsia" w:ascii="仿宋" w:hAnsi="仿宋" w:eastAsia="仿宋" w:cs="仿宋"/>
          <w:sz w:val="21"/>
          <w:szCs w:val="21"/>
          <w:lang w:val="en-GB"/>
        </w:rPr>
        <w:t>.4设备安装、调试不能影响既有设备的安全运行。如果因施工导致既有设备发生事故或故障，均有投标方负责</w:t>
      </w:r>
      <w:r>
        <w:rPr>
          <w:rFonts w:hint="eastAsia" w:ascii="仿宋" w:hAnsi="仿宋" w:eastAsia="仿宋" w:cs="仿宋"/>
          <w:sz w:val="21"/>
          <w:szCs w:val="21"/>
        </w:rPr>
        <w:t>,并按招标方有关规定处理</w:t>
      </w:r>
      <w:r>
        <w:rPr>
          <w:rFonts w:hint="eastAsia" w:ascii="仿宋" w:hAnsi="仿宋" w:eastAsia="仿宋" w:cs="仿宋"/>
          <w:sz w:val="21"/>
          <w:szCs w:val="21"/>
          <w:lang w:val="en-GB"/>
        </w:rPr>
        <w:t>。</w:t>
      </w:r>
    </w:p>
    <w:p>
      <w:pPr>
        <w:spacing w:line="360" w:lineRule="auto"/>
        <w:rPr>
          <w:rFonts w:hint="eastAsia" w:ascii="仿宋" w:hAnsi="仿宋" w:eastAsia="仿宋" w:cs="仿宋"/>
          <w:sz w:val="21"/>
          <w:szCs w:val="21"/>
          <w:lang w:val="en-GB"/>
        </w:rPr>
      </w:pPr>
      <w:r>
        <w:rPr>
          <w:rFonts w:hint="eastAsia" w:ascii="仿宋" w:hAnsi="仿宋" w:eastAsia="仿宋" w:cs="仿宋"/>
          <w:sz w:val="21"/>
          <w:szCs w:val="21"/>
        </w:rPr>
        <w:t>6</w:t>
      </w:r>
      <w:r>
        <w:rPr>
          <w:rFonts w:hint="eastAsia" w:ascii="仿宋" w:hAnsi="仿宋" w:eastAsia="仿宋" w:cs="仿宋"/>
          <w:sz w:val="21"/>
          <w:szCs w:val="21"/>
          <w:lang w:val="en-GB"/>
        </w:rPr>
        <w:t>.</w:t>
      </w:r>
      <w:r>
        <w:rPr>
          <w:rFonts w:hint="eastAsia" w:ascii="仿宋" w:hAnsi="仿宋" w:eastAsia="仿宋" w:cs="仿宋"/>
          <w:sz w:val="21"/>
          <w:szCs w:val="21"/>
        </w:rPr>
        <w:t>3</w:t>
      </w:r>
      <w:r>
        <w:rPr>
          <w:rFonts w:hint="eastAsia" w:ascii="仿宋" w:hAnsi="仿宋" w:eastAsia="仿宋" w:cs="仿宋"/>
          <w:sz w:val="21"/>
          <w:szCs w:val="21"/>
          <w:lang w:val="en-GB"/>
        </w:rPr>
        <w:t>.5投标方在安装调试期间发生的一切安全事故均由投标方负责。</w:t>
      </w:r>
    </w:p>
    <w:p>
      <w:pPr>
        <w:spacing w:line="360" w:lineRule="auto"/>
        <w:rPr>
          <w:rFonts w:hint="eastAsia" w:ascii="仿宋" w:hAnsi="仿宋" w:eastAsia="仿宋" w:cs="仿宋"/>
          <w:sz w:val="21"/>
          <w:szCs w:val="21"/>
          <w:lang w:val="en-GB"/>
        </w:rPr>
      </w:pPr>
      <w:r>
        <w:rPr>
          <w:rFonts w:hint="eastAsia" w:ascii="仿宋" w:hAnsi="仿宋" w:eastAsia="仿宋" w:cs="仿宋"/>
          <w:sz w:val="21"/>
          <w:szCs w:val="21"/>
        </w:rPr>
        <w:t>6</w:t>
      </w:r>
      <w:r>
        <w:rPr>
          <w:rFonts w:hint="eastAsia" w:ascii="仿宋" w:hAnsi="仿宋" w:eastAsia="仿宋" w:cs="仿宋"/>
          <w:sz w:val="21"/>
          <w:szCs w:val="21"/>
          <w:lang w:val="en-GB"/>
        </w:rPr>
        <w:t>.</w:t>
      </w:r>
      <w:r>
        <w:rPr>
          <w:rFonts w:hint="eastAsia" w:ascii="仿宋" w:hAnsi="仿宋" w:eastAsia="仿宋" w:cs="仿宋"/>
          <w:sz w:val="21"/>
          <w:szCs w:val="21"/>
        </w:rPr>
        <w:t>3</w:t>
      </w:r>
      <w:r>
        <w:rPr>
          <w:rFonts w:hint="eastAsia" w:ascii="仿宋" w:hAnsi="仿宋" w:eastAsia="仿宋" w:cs="仿宋"/>
          <w:sz w:val="21"/>
          <w:szCs w:val="21"/>
          <w:lang w:val="en-GB"/>
        </w:rPr>
        <w:t>.6设备的所有配置必须满足正常使用及安全需求。</w:t>
      </w:r>
    </w:p>
    <w:p>
      <w:pPr>
        <w:spacing w:line="360" w:lineRule="auto"/>
        <w:rPr>
          <w:rFonts w:hint="eastAsia" w:ascii="仿宋" w:hAnsi="仿宋" w:eastAsia="仿宋" w:cs="仿宋"/>
          <w:sz w:val="21"/>
          <w:szCs w:val="21"/>
          <w:lang w:val="en-GB"/>
        </w:rPr>
      </w:pPr>
      <w:r>
        <w:rPr>
          <w:rFonts w:hint="eastAsia" w:ascii="仿宋" w:hAnsi="仿宋" w:eastAsia="仿宋" w:cs="仿宋"/>
          <w:sz w:val="21"/>
          <w:szCs w:val="21"/>
        </w:rPr>
        <w:t>6</w:t>
      </w:r>
      <w:r>
        <w:rPr>
          <w:rFonts w:hint="eastAsia" w:ascii="仿宋" w:hAnsi="仿宋" w:eastAsia="仿宋" w:cs="仿宋"/>
          <w:sz w:val="21"/>
          <w:szCs w:val="21"/>
          <w:lang w:val="en-GB"/>
        </w:rPr>
        <w:t>.</w:t>
      </w:r>
      <w:r>
        <w:rPr>
          <w:rFonts w:hint="eastAsia" w:ascii="仿宋" w:hAnsi="仿宋" w:eastAsia="仿宋" w:cs="仿宋"/>
          <w:sz w:val="21"/>
          <w:szCs w:val="21"/>
        </w:rPr>
        <w:t>3</w:t>
      </w:r>
      <w:r>
        <w:rPr>
          <w:rFonts w:hint="eastAsia" w:ascii="仿宋" w:hAnsi="仿宋" w:eastAsia="仿宋" w:cs="仿宋"/>
          <w:sz w:val="21"/>
          <w:szCs w:val="21"/>
          <w:lang w:val="en-GB"/>
        </w:rPr>
        <w:t>.7施工过程中，如果需要中断业务或临时停止既有设备运行，投标方要提前到招标方办理批准手续，获得批准后方可施工。</w:t>
      </w:r>
    </w:p>
    <w:p>
      <w:pPr>
        <w:spacing w:line="360" w:lineRule="auto"/>
        <w:rPr>
          <w:rFonts w:hint="eastAsia" w:ascii="仿宋" w:hAnsi="仿宋" w:eastAsia="仿宋" w:cs="仿宋"/>
          <w:sz w:val="21"/>
          <w:szCs w:val="21"/>
          <w:lang w:val="en-GB"/>
        </w:rPr>
      </w:pPr>
      <w:r>
        <w:rPr>
          <w:rFonts w:hint="eastAsia" w:ascii="仿宋" w:hAnsi="仿宋" w:eastAsia="仿宋" w:cs="仿宋"/>
          <w:sz w:val="21"/>
          <w:szCs w:val="21"/>
        </w:rPr>
        <w:t>6</w:t>
      </w:r>
      <w:r>
        <w:rPr>
          <w:rFonts w:hint="eastAsia" w:ascii="仿宋" w:hAnsi="仿宋" w:eastAsia="仿宋" w:cs="仿宋"/>
          <w:sz w:val="21"/>
          <w:szCs w:val="21"/>
          <w:lang w:val="en-GB"/>
        </w:rPr>
        <w:t>.</w:t>
      </w:r>
      <w:r>
        <w:rPr>
          <w:rFonts w:hint="eastAsia" w:ascii="仿宋" w:hAnsi="仿宋" w:eastAsia="仿宋" w:cs="仿宋"/>
          <w:sz w:val="21"/>
          <w:szCs w:val="21"/>
        </w:rPr>
        <w:t>3</w:t>
      </w:r>
      <w:r>
        <w:rPr>
          <w:rFonts w:hint="eastAsia" w:ascii="仿宋" w:hAnsi="仿宋" w:eastAsia="仿宋" w:cs="仿宋"/>
          <w:sz w:val="21"/>
          <w:szCs w:val="21"/>
          <w:lang w:val="en-GB"/>
        </w:rPr>
        <w:t>.8设备安装完毕后，由投标方负责组织并派技术人员对设备进行试运转，招标方协助。在调试过程中，设备出现故障或造成事故，责任均由投标方承担。</w:t>
      </w:r>
    </w:p>
    <w:p>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6.4设备性能考核</w:t>
      </w:r>
    </w:p>
    <w:p>
      <w:pPr>
        <w:spacing w:line="360" w:lineRule="auto"/>
        <w:rPr>
          <w:rFonts w:hint="eastAsia" w:ascii="仿宋" w:hAnsi="仿宋" w:eastAsia="仿宋" w:cs="仿宋"/>
          <w:sz w:val="21"/>
          <w:szCs w:val="21"/>
          <w:lang w:val="en-GB"/>
        </w:rPr>
      </w:pPr>
      <w:r>
        <w:rPr>
          <w:rFonts w:hint="eastAsia" w:ascii="仿宋" w:hAnsi="仿宋" w:eastAsia="仿宋" w:cs="仿宋"/>
          <w:sz w:val="21"/>
          <w:szCs w:val="21"/>
        </w:rPr>
        <w:t>6</w:t>
      </w:r>
      <w:r>
        <w:rPr>
          <w:rFonts w:hint="eastAsia" w:ascii="仿宋" w:hAnsi="仿宋" w:eastAsia="仿宋" w:cs="仿宋"/>
          <w:sz w:val="21"/>
          <w:szCs w:val="21"/>
          <w:lang w:val="en-GB"/>
        </w:rPr>
        <w:t>.</w:t>
      </w:r>
      <w:r>
        <w:rPr>
          <w:rFonts w:hint="eastAsia" w:ascii="仿宋" w:hAnsi="仿宋" w:eastAsia="仿宋" w:cs="仿宋"/>
          <w:sz w:val="21"/>
          <w:szCs w:val="21"/>
        </w:rPr>
        <w:t>4</w:t>
      </w:r>
      <w:r>
        <w:rPr>
          <w:rFonts w:hint="eastAsia" w:ascii="仿宋" w:hAnsi="仿宋" w:eastAsia="仿宋" w:cs="仿宋"/>
          <w:sz w:val="21"/>
          <w:szCs w:val="21"/>
          <w:lang w:val="en-GB"/>
        </w:rPr>
        <w:t>.1设备性能考核</w:t>
      </w:r>
      <w:r>
        <w:rPr>
          <w:rFonts w:hint="eastAsia" w:ascii="仿宋" w:hAnsi="仿宋" w:eastAsia="仿宋" w:cs="仿宋"/>
          <w:sz w:val="21"/>
          <w:szCs w:val="21"/>
        </w:rPr>
        <w:t>内容</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考核内容为技术协议所规定的全部内容。</w:t>
      </w:r>
      <w:r>
        <w:rPr>
          <w:rFonts w:hint="eastAsia" w:ascii="仿宋" w:hAnsi="仿宋" w:eastAsia="仿宋" w:cs="仿宋"/>
          <w:sz w:val="21"/>
          <w:szCs w:val="21"/>
          <w:lang w:val="en-GB"/>
        </w:rPr>
        <w:t>若各项指标参数经考核验收达不到规定要求，经整改后，重新测试所发生的费用全部由投标方负责。</w:t>
      </w:r>
    </w:p>
    <w:p>
      <w:pPr>
        <w:spacing w:line="360" w:lineRule="auto"/>
        <w:rPr>
          <w:rFonts w:hint="eastAsia" w:ascii="仿宋" w:hAnsi="仿宋" w:eastAsia="仿宋" w:cs="仿宋"/>
          <w:sz w:val="21"/>
          <w:szCs w:val="21"/>
        </w:rPr>
      </w:pPr>
      <w:r>
        <w:rPr>
          <w:rFonts w:hint="eastAsia" w:ascii="仿宋" w:hAnsi="仿宋" w:eastAsia="仿宋" w:cs="仿宋"/>
          <w:sz w:val="21"/>
          <w:szCs w:val="21"/>
        </w:rPr>
        <w:t xml:space="preserve">6.4.2 </w:t>
      </w:r>
      <w:r>
        <w:rPr>
          <w:rFonts w:hint="eastAsia" w:ascii="仿宋" w:hAnsi="仿宋" w:eastAsia="仿宋" w:cs="仿宋"/>
          <w:b/>
          <w:bCs/>
          <w:sz w:val="21"/>
          <w:szCs w:val="21"/>
        </w:rPr>
        <w:t>考核期为30天</w:t>
      </w:r>
      <w:r>
        <w:rPr>
          <w:rFonts w:hint="eastAsia" w:ascii="仿宋" w:hAnsi="仿宋" w:eastAsia="仿宋" w:cs="仿宋"/>
          <w:sz w:val="21"/>
          <w:szCs w:val="21"/>
        </w:rPr>
        <w:t>。</w:t>
      </w:r>
    </w:p>
    <w:p>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6.5设备验收</w:t>
      </w:r>
    </w:p>
    <w:p>
      <w:pPr>
        <w:spacing w:line="360" w:lineRule="auto"/>
        <w:rPr>
          <w:rFonts w:hint="eastAsia" w:ascii="仿宋" w:hAnsi="仿宋" w:eastAsia="仿宋" w:cs="仿宋"/>
          <w:sz w:val="21"/>
          <w:szCs w:val="21"/>
        </w:rPr>
      </w:pPr>
      <w:r>
        <w:rPr>
          <w:rFonts w:hint="eastAsia" w:ascii="仿宋" w:hAnsi="仿宋" w:eastAsia="仿宋" w:cs="仿宋"/>
          <w:sz w:val="21"/>
          <w:szCs w:val="21"/>
        </w:rPr>
        <w:t>6.5.1验收标准执行国家行业标准及本技术协议的标准。</w:t>
      </w:r>
    </w:p>
    <w:p>
      <w:pPr>
        <w:spacing w:line="360" w:lineRule="auto"/>
        <w:rPr>
          <w:rFonts w:hint="eastAsia" w:ascii="仿宋" w:hAnsi="仿宋" w:eastAsia="仿宋" w:cs="仿宋"/>
          <w:sz w:val="21"/>
          <w:szCs w:val="21"/>
        </w:rPr>
      </w:pPr>
      <w:r>
        <w:rPr>
          <w:rFonts w:hint="eastAsia" w:ascii="仿宋" w:hAnsi="仿宋" w:eastAsia="仿宋" w:cs="仿宋"/>
          <w:sz w:val="21"/>
          <w:szCs w:val="21"/>
        </w:rPr>
        <w:t>6.5.2设备稳定运行期满后，招标方组织对设备进行验收。</w:t>
      </w:r>
    </w:p>
    <w:p>
      <w:pPr>
        <w:autoSpaceDE w:val="0"/>
        <w:autoSpaceDN w:val="0"/>
        <w:adjustRightInd w:val="0"/>
        <w:spacing w:line="360" w:lineRule="auto"/>
        <w:jc w:val="center"/>
        <w:rPr>
          <w:rFonts w:hint="eastAsia" w:ascii="仿宋" w:hAnsi="仿宋" w:eastAsia="仿宋" w:cs="仿宋"/>
          <w:sz w:val="21"/>
          <w:szCs w:val="21"/>
        </w:rPr>
      </w:pPr>
      <w:bookmarkStart w:id="12" w:name="_Toc18558"/>
      <w:bookmarkStart w:id="13" w:name="_Toc27782"/>
      <w:r>
        <w:rPr>
          <w:rFonts w:hint="eastAsia" w:ascii="仿宋" w:hAnsi="仿宋" w:eastAsia="仿宋" w:cs="仿宋"/>
          <w:sz w:val="21"/>
          <w:szCs w:val="21"/>
        </w:rPr>
        <w:t>第七节  技术服务和培训</w:t>
      </w:r>
      <w:bookmarkEnd w:id="12"/>
      <w:bookmarkEnd w:id="13"/>
    </w:p>
    <w:p>
      <w:pPr>
        <w:autoSpaceDE w:val="0"/>
        <w:autoSpaceDN w:val="0"/>
        <w:adjustRightInd w:val="0"/>
        <w:spacing w:line="360" w:lineRule="auto"/>
        <w:jc w:val="left"/>
        <w:rPr>
          <w:rFonts w:hint="eastAsia" w:ascii="仿宋" w:hAnsi="仿宋" w:eastAsia="仿宋" w:cs="仿宋"/>
          <w:b/>
          <w:bCs/>
          <w:kern w:val="0"/>
          <w:sz w:val="21"/>
          <w:szCs w:val="21"/>
          <w:lang w:val="en-GB"/>
        </w:rPr>
      </w:pPr>
      <w:r>
        <w:rPr>
          <w:rFonts w:hint="eastAsia" w:ascii="仿宋" w:hAnsi="仿宋" w:eastAsia="仿宋" w:cs="仿宋"/>
          <w:b/>
          <w:bCs/>
          <w:kern w:val="0"/>
          <w:sz w:val="21"/>
          <w:szCs w:val="21"/>
        </w:rPr>
        <w:t>7.</w:t>
      </w:r>
      <w:r>
        <w:rPr>
          <w:rFonts w:hint="eastAsia" w:ascii="仿宋" w:hAnsi="仿宋" w:eastAsia="仿宋" w:cs="仿宋"/>
          <w:b/>
          <w:bCs/>
          <w:kern w:val="0"/>
          <w:sz w:val="21"/>
          <w:szCs w:val="21"/>
          <w:lang w:val="en-GB"/>
        </w:rPr>
        <w:t>1 技术服务</w:t>
      </w:r>
    </w:p>
    <w:p>
      <w:pPr>
        <w:autoSpaceDE w:val="0"/>
        <w:autoSpaceDN w:val="0"/>
        <w:adjustRightInd w:val="0"/>
        <w:spacing w:line="360" w:lineRule="auto"/>
        <w:ind w:firstLine="420" w:firstLineChars="200"/>
        <w:jc w:val="left"/>
        <w:rPr>
          <w:rFonts w:hint="eastAsia" w:ascii="仿宋" w:hAnsi="仿宋" w:eastAsia="仿宋" w:cs="仿宋"/>
          <w:kern w:val="0"/>
          <w:sz w:val="21"/>
          <w:szCs w:val="21"/>
          <w:lang w:val="en-GB"/>
        </w:rPr>
      </w:pPr>
      <w:r>
        <w:rPr>
          <w:rFonts w:hint="eastAsia" w:ascii="仿宋" w:hAnsi="仿宋" w:eastAsia="仿宋" w:cs="仿宋"/>
          <w:kern w:val="0"/>
          <w:sz w:val="21"/>
          <w:szCs w:val="21"/>
          <w:lang w:val="en-GB"/>
        </w:rPr>
        <w:t>在设备的安装、调试、试运转以及整机质量保证期内，投标人应派遣必要数量的有资格、有经验、有技术、健康、能胜任工作的技术人员到招标人现场从事技术服务工作，在正确安装维修、故障排除及操作使用等方面为招标人提供技术上的帮助和支持，以保证所有设备能顺利投入使用。</w:t>
      </w:r>
    </w:p>
    <w:p>
      <w:pPr>
        <w:autoSpaceDE w:val="0"/>
        <w:autoSpaceDN w:val="0"/>
        <w:adjustRightInd w:val="0"/>
        <w:spacing w:line="360" w:lineRule="auto"/>
        <w:ind w:firstLine="420" w:firstLineChars="200"/>
        <w:jc w:val="left"/>
        <w:rPr>
          <w:rFonts w:hint="eastAsia" w:ascii="仿宋" w:hAnsi="仿宋" w:eastAsia="仿宋" w:cs="仿宋"/>
          <w:kern w:val="0"/>
          <w:sz w:val="21"/>
          <w:szCs w:val="21"/>
          <w:lang w:val="en-GB"/>
        </w:rPr>
      </w:pPr>
      <w:r>
        <w:rPr>
          <w:rFonts w:hint="eastAsia" w:ascii="仿宋" w:hAnsi="仿宋" w:eastAsia="仿宋" w:cs="仿宋"/>
          <w:kern w:val="0"/>
          <w:sz w:val="21"/>
          <w:szCs w:val="21"/>
          <w:lang w:val="en-GB"/>
        </w:rPr>
        <w:t>投标人在报价中应根据上述要求详细列出技术服务人员的人数、专业类别、服务时间、工作内容。</w:t>
      </w:r>
    </w:p>
    <w:p>
      <w:pPr>
        <w:autoSpaceDE w:val="0"/>
        <w:autoSpaceDN w:val="0"/>
        <w:adjustRightInd w:val="0"/>
        <w:spacing w:line="360" w:lineRule="auto"/>
        <w:jc w:val="left"/>
        <w:rPr>
          <w:rFonts w:hint="eastAsia" w:ascii="仿宋" w:hAnsi="仿宋" w:eastAsia="仿宋" w:cs="仿宋"/>
          <w:b/>
          <w:bCs/>
          <w:kern w:val="0"/>
          <w:sz w:val="21"/>
          <w:szCs w:val="21"/>
          <w:lang w:val="en-GB"/>
        </w:rPr>
      </w:pPr>
      <w:r>
        <w:rPr>
          <w:rFonts w:hint="eastAsia" w:ascii="仿宋" w:hAnsi="仿宋" w:eastAsia="仿宋" w:cs="仿宋"/>
          <w:b/>
          <w:bCs/>
          <w:kern w:val="0"/>
          <w:sz w:val="21"/>
          <w:szCs w:val="21"/>
        </w:rPr>
        <w:t>7</w:t>
      </w:r>
      <w:r>
        <w:rPr>
          <w:rFonts w:hint="eastAsia" w:ascii="仿宋" w:hAnsi="仿宋" w:eastAsia="仿宋" w:cs="仿宋"/>
          <w:b/>
          <w:bCs/>
          <w:kern w:val="0"/>
          <w:sz w:val="21"/>
          <w:szCs w:val="21"/>
          <w:lang w:val="en-GB"/>
        </w:rPr>
        <w:t>.2 技术培训</w:t>
      </w:r>
    </w:p>
    <w:p>
      <w:pPr>
        <w:autoSpaceDE w:val="0"/>
        <w:autoSpaceDN w:val="0"/>
        <w:adjustRightInd w:val="0"/>
        <w:spacing w:line="360" w:lineRule="auto"/>
        <w:ind w:firstLine="420" w:firstLineChars="200"/>
        <w:jc w:val="left"/>
        <w:rPr>
          <w:rFonts w:hint="eastAsia" w:ascii="仿宋" w:hAnsi="仿宋" w:eastAsia="仿宋" w:cs="仿宋"/>
          <w:kern w:val="0"/>
          <w:sz w:val="21"/>
          <w:szCs w:val="21"/>
          <w:lang w:val="en-GB"/>
        </w:rPr>
      </w:pPr>
      <w:r>
        <w:rPr>
          <w:rFonts w:hint="eastAsia" w:ascii="仿宋" w:hAnsi="仿宋" w:eastAsia="仿宋" w:cs="仿宋"/>
          <w:kern w:val="0"/>
          <w:sz w:val="21"/>
          <w:szCs w:val="21"/>
          <w:lang w:val="en-GB"/>
        </w:rPr>
        <w:t>采购及安装合同生效后，投标人要为招标人公司的操作和维修人员提供必要的技术培训。培训在招标人公司进行，投标人需派遣培训专家到招标人公司并承担其费用。</w:t>
      </w:r>
    </w:p>
    <w:p>
      <w:pPr>
        <w:autoSpaceDE w:val="0"/>
        <w:autoSpaceDN w:val="0"/>
        <w:adjustRightInd w:val="0"/>
        <w:spacing w:line="360" w:lineRule="auto"/>
        <w:ind w:firstLine="420" w:firstLineChars="200"/>
        <w:jc w:val="left"/>
        <w:rPr>
          <w:rFonts w:hint="eastAsia" w:ascii="仿宋" w:hAnsi="仿宋" w:eastAsia="仿宋" w:cs="仿宋"/>
          <w:kern w:val="0"/>
          <w:sz w:val="21"/>
          <w:szCs w:val="21"/>
          <w:lang w:val="en-GB"/>
        </w:rPr>
      </w:pPr>
      <w:r>
        <w:rPr>
          <w:rFonts w:hint="eastAsia" w:ascii="仿宋" w:hAnsi="仿宋" w:eastAsia="仿宋" w:cs="仿宋"/>
          <w:kern w:val="0"/>
          <w:sz w:val="21"/>
          <w:szCs w:val="21"/>
          <w:lang w:val="en-GB"/>
        </w:rPr>
        <w:t>请投标人详细列出培训时间、人员和内容等培训计划。</w:t>
      </w:r>
    </w:p>
    <w:p>
      <w:pPr>
        <w:autoSpaceDE w:val="0"/>
        <w:autoSpaceDN w:val="0"/>
        <w:adjustRightInd w:val="0"/>
        <w:spacing w:line="360" w:lineRule="auto"/>
        <w:jc w:val="center"/>
        <w:rPr>
          <w:rFonts w:hint="eastAsia" w:ascii="仿宋" w:hAnsi="仿宋" w:eastAsia="仿宋" w:cs="仿宋"/>
          <w:sz w:val="21"/>
          <w:szCs w:val="21"/>
        </w:rPr>
      </w:pPr>
      <w:bookmarkStart w:id="14" w:name="_Toc16714"/>
      <w:bookmarkStart w:id="15" w:name="_Toc3321"/>
      <w:r>
        <w:rPr>
          <w:rFonts w:hint="eastAsia" w:ascii="仿宋" w:hAnsi="仿宋" w:eastAsia="仿宋" w:cs="仿宋"/>
          <w:sz w:val="21"/>
          <w:szCs w:val="21"/>
        </w:rPr>
        <w:t>第八节  售后支持</w:t>
      </w:r>
      <w:bookmarkEnd w:id="14"/>
      <w:bookmarkEnd w:id="15"/>
    </w:p>
    <w:p>
      <w:pPr>
        <w:tabs>
          <w:tab w:val="left" w:pos="1115"/>
        </w:tabs>
        <w:spacing w:line="360" w:lineRule="auto"/>
        <w:rPr>
          <w:rFonts w:hint="eastAsia" w:ascii="仿宋" w:hAnsi="仿宋" w:eastAsia="仿宋" w:cs="仿宋"/>
          <w:b/>
          <w:bCs/>
          <w:kern w:val="0"/>
          <w:sz w:val="21"/>
          <w:szCs w:val="21"/>
          <w:lang w:val="en-GB"/>
        </w:rPr>
      </w:pPr>
      <w:r>
        <w:rPr>
          <w:rFonts w:hint="eastAsia" w:ascii="仿宋" w:hAnsi="仿宋" w:eastAsia="仿宋" w:cs="仿宋"/>
          <w:b/>
          <w:bCs/>
          <w:kern w:val="0"/>
          <w:sz w:val="21"/>
          <w:szCs w:val="21"/>
        </w:rPr>
        <w:t>8</w:t>
      </w:r>
      <w:r>
        <w:rPr>
          <w:rFonts w:hint="eastAsia" w:ascii="仿宋" w:hAnsi="仿宋" w:eastAsia="仿宋" w:cs="仿宋"/>
          <w:b/>
          <w:bCs/>
          <w:kern w:val="0"/>
          <w:sz w:val="21"/>
          <w:szCs w:val="21"/>
          <w:lang w:val="en-GB"/>
        </w:rPr>
        <w:t>.1技术支持</w:t>
      </w:r>
    </w:p>
    <w:p>
      <w:pPr>
        <w:spacing w:line="360" w:lineRule="auto"/>
        <w:ind w:left="30" w:firstLine="420" w:firstLineChars="200"/>
        <w:rPr>
          <w:rFonts w:hint="eastAsia" w:ascii="仿宋" w:hAnsi="仿宋" w:eastAsia="仿宋" w:cs="仿宋"/>
          <w:kern w:val="0"/>
          <w:sz w:val="21"/>
          <w:szCs w:val="21"/>
          <w:lang w:val="en-GB"/>
        </w:rPr>
      </w:pPr>
      <w:r>
        <w:rPr>
          <w:rFonts w:hint="eastAsia" w:ascii="仿宋" w:hAnsi="仿宋" w:eastAsia="仿宋" w:cs="仿宋"/>
          <w:kern w:val="0"/>
          <w:sz w:val="21"/>
          <w:szCs w:val="21"/>
          <w:lang w:val="en-GB"/>
        </w:rPr>
        <w:t>投标人应在投标书中说明质保期满后如何在技术上继续给招标人以支持。是否可定期派人到招标人现场对设备作全面检查，根据检查结果向招标人提出维修建议。当设备出现故障时，保证在接到招标人通知后的</w:t>
      </w:r>
      <w:r>
        <w:rPr>
          <w:rFonts w:hint="eastAsia" w:ascii="仿宋" w:hAnsi="仿宋" w:eastAsia="仿宋" w:cs="仿宋"/>
          <w:kern w:val="0"/>
          <w:sz w:val="21"/>
          <w:szCs w:val="21"/>
        </w:rPr>
        <w:t>2</w:t>
      </w:r>
      <w:r>
        <w:rPr>
          <w:rFonts w:hint="eastAsia" w:ascii="仿宋" w:hAnsi="仿宋" w:eastAsia="仿宋" w:cs="仿宋"/>
          <w:kern w:val="0"/>
          <w:sz w:val="21"/>
          <w:szCs w:val="21"/>
          <w:lang w:val="en-GB"/>
        </w:rPr>
        <w:t>小时内到达招标人现场。</w:t>
      </w:r>
    </w:p>
    <w:p>
      <w:pPr>
        <w:tabs>
          <w:tab w:val="left" w:pos="1115"/>
        </w:tabs>
        <w:spacing w:line="360" w:lineRule="auto"/>
        <w:rPr>
          <w:rFonts w:hint="eastAsia" w:ascii="仿宋" w:hAnsi="仿宋" w:eastAsia="仿宋" w:cs="仿宋"/>
          <w:b/>
          <w:bCs/>
          <w:kern w:val="0"/>
          <w:sz w:val="21"/>
          <w:szCs w:val="21"/>
          <w:lang w:val="en-GB"/>
        </w:rPr>
      </w:pPr>
      <w:r>
        <w:rPr>
          <w:rFonts w:hint="eastAsia" w:ascii="仿宋" w:hAnsi="仿宋" w:eastAsia="仿宋" w:cs="仿宋"/>
          <w:b/>
          <w:bCs/>
          <w:kern w:val="0"/>
          <w:sz w:val="21"/>
          <w:szCs w:val="21"/>
        </w:rPr>
        <w:t>8</w:t>
      </w:r>
      <w:r>
        <w:rPr>
          <w:rFonts w:hint="eastAsia" w:ascii="仿宋" w:hAnsi="仿宋" w:eastAsia="仿宋" w:cs="仿宋"/>
          <w:b/>
          <w:bCs/>
          <w:kern w:val="0"/>
          <w:sz w:val="21"/>
          <w:szCs w:val="21"/>
          <w:lang w:val="en-GB"/>
        </w:rPr>
        <w:t>.2配件支持</w:t>
      </w:r>
    </w:p>
    <w:p>
      <w:pPr>
        <w:spacing w:line="360" w:lineRule="auto"/>
        <w:ind w:left="30" w:firstLine="420" w:firstLineChars="200"/>
        <w:rPr>
          <w:rFonts w:hint="eastAsia" w:ascii="仿宋" w:hAnsi="仿宋" w:eastAsia="仿宋" w:cs="仿宋"/>
          <w:kern w:val="0"/>
          <w:sz w:val="21"/>
          <w:szCs w:val="21"/>
          <w:lang w:val="en-GB"/>
        </w:rPr>
      </w:pPr>
      <w:r>
        <w:rPr>
          <w:rFonts w:hint="eastAsia" w:ascii="仿宋" w:hAnsi="仿宋" w:eastAsia="仿宋" w:cs="仿宋"/>
          <w:kern w:val="0"/>
          <w:sz w:val="21"/>
          <w:szCs w:val="21"/>
          <w:lang w:val="en-GB"/>
        </w:rPr>
        <w:t>投标人应在投标书中说明设备在投入运行后，招标人向投标人正常订购配件时，投标人能给招标人多大幅度的优惠。说明如果招标人遇有配件急需时，投标人如何给以最快的速度给予支持。</w:t>
      </w:r>
    </w:p>
    <w:p>
      <w:pPr>
        <w:tabs>
          <w:tab w:val="left" w:pos="1115"/>
        </w:tabs>
        <w:spacing w:line="360" w:lineRule="auto"/>
        <w:rPr>
          <w:rFonts w:hint="eastAsia" w:ascii="仿宋" w:hAnsi="仿宋" w:eastAsia="仿宋" w:cs="仿宋"/>
          <w:b/>
          <w:bCs/>
          <w:kern w:val="0"/>
          <w:sz w:val="21"/>
          <w:szCs w:val="21"/>
          <w:lang w:val="en-GB"/>
        </w:rPr>
      </w:pPr>
      <w:r>
        <w:rPr>
          <w:rFonts w:hint="eastAsia" w:ascii="仿宋" w:hAnsi="仿宋" w:eastAsia="仿宋" w:cs="仿宋"/>
          <w:b/>
          <w:bCs/>
          <w:kern w:val="0"/>
          <w:sz w:val="21"/>
          <w:szCs w:val="21"/>
        </w:rPr>
        <w:t>8</w:t>
      </w:r>
      <w:r>
        <w:rPr>
          <w:rFonts w:hint="eastAsia" w:ascii="仿宋" w:hAnsi="仿宋" w:eastAsia="仿宋" w:cs="仿宋"/>
          <w:b/>
          <w:bCs/>
          <w:kern w:val="0"/>
          <w:sz w:val="21"/>
          <w:szCs w:val="21"/>
          <w:lang w:val="en-GB"/>
        </w:rPr>
        <w:t>.3维修支持</w:t>
      </w:r>
    </w:p>
    <w:p>
      <w:pPr>
        <w:spacing w:line="360" w:lineRule="auto"/>
        <w:ind w:firstLine="420" w:firstLineChars="200"/>
        <w:rPr>
          <w:rFonts w:hint="eastAsia" w:ascii="仿宋" w:hAnsi="仿宋" w:eastAsia="仿宋" w:cs="仿宋"/>
          <w:kern w:val="0"/>
          <w:sz w:val="21"/>
          <w:szCs w:val="21"/>
          <w:lang w:val="en-GB"/>
        </w:rPr>
      </w:pPr>
      <w:r>
        <w:rPr>
          <w:rFonts w:hint="eastAsia" w:ascii="仿宋" w:hAnsi="仿宋" w:eastAsia="仿宋" w:cs="仿宋"/>
          <w:kern w:val="0"/>
          <w:sz w:val="21"/>
          <w:szCs w:val="21"/>
          <w:lang w:val="en-GB"/>
        </w:rPr>
        <w:t>投标人应在投标书中说明设备质保期满后，投标人在设备维修方面能给招标人什么样的支持。对于招标人遇到的紧急故障需要投标人帮助处理时，投标人如何给以最快的速度给予支持。</w:t>
      </w:r>
    </w:p>
    <w:p>
      <w:pPr>
        <w:autoSpaceDE w:val="0"/>
        <w:autoSpaceDN w:val="0"/>
        <w:adjustRightInd w:val="0"/>
        <w:spacing w:line="360" w:lineRule="auto"/>
        <w:jc w:val="center"/>
        <w:rPr>
          <w:rFonts w:hint="eastAsia" w:ascii="仿宋" w:hAnsi="仿宋" w:eastAsia="仿宋" w:cs="仿宋"/>
          <w:sz w:val="21"/>
          <w:szCs w:val="21"/>
        </w:rPr>
      </w:pPr>
      <w:bookmarkStart w:id="16" w:name="_Toc8375"/>
      <w:bookmarkStart w:id="17" w:name="_Toc20322"/>
      <w:r>
        <w:rPr>
          <w:rFonts w:hint="eastAsia" w:ascii="仿宋" w:hAnsi="仿宋" w:eastAsia="仿宋" w:cs="仿宋"/>
          <w:sz w:val="21"/>
          <w:szCs w:val="21"/>
        </w:rPr>
        <w:t>第九节 其它事宜</w:t>
      </w:r>
      <w:bookmarkEnd w:id="16"/>
      <w:bookmarkEnd w:id="17"/>
    </w:p>
    <w:p>
      <w:pPr>
        <w:spacing w:line="360" w:lineRule="auto"/>
        <w:jc w:val="left"/>
        <w:rPr>
          <w:rFonts w:hint="eastAsia" w:ascii="仿宋" w:hAnsi="仿宋" w:eastAsia="仿宋" w:cs="仿宋"/>
          <w:sz w:val="21"/>
          <w:szCs w:val="21"/>
        </w:rPr>
      </w:pPr>
      <w:r>
        <w:rPr>
          <w:rFonts w:hint="eastAsia" w:ascii="仿宋" w:hAnsi="仿宋" w:eastAsia="仿宋" w:cs="仿宋"/>
          <w:sz w:val="21"/>
          <w:szCs w:val="21"/>
        </w:rPr>
        <w:t>9.1 设备</w:t>
      </w:r>
      <w:r>
        <w:rPr>
          <w:rFonts w:hint="eastAsia" w:ascii="仿宋" w:hAnsi="仿宋" w:eastAsia="仿宋" w:cs="仿宋"/>
          <w:b/>
          <w:bCs/>
          <w:sz w:val="21"/>
          <w:szCs w:val="21"/>
        </w:rPr>
        <w:t>质保期为两个采暖期</w:t>
      </w:r>
      <w:r>
        <w:rPr>
          <w:rFonts w:hint="eastAsia" w:ascii="仿宋" w:hAnsi="仿宋" w:eastAsia="仿宋" w:cs="仿宋"/>
          <w:sz w:val="21"/>
          <w:szCs w:val="21"/>
        </w:rPr>
        <w:t>。</w:t>
      </w:r>
    </w:p>
    <w:p>
      <w:pPr>
        <w:spacing w:line="360" w:lineRule="auto"/>
        <w:jc w:val="left"/>
        <w:rPr>
          <w:rFonts w:hint="eastAsia" w:ascii="仿宋" w:hAnsi="仿宋" w:eastAsia="仿宋" w:cs="仿宋"/>
          <w:sz w:val="21"/>
          <w:szCs w:val="21"/>
        </w:rPr>
      </w:pPr>
      <w:r>
        <w:rPr>
          <w:rFonts w:hint="eastAsia" w:ascii="仿宋" w:hAnsi="仿宋" w:eastAsia="仿宋" w:cs="仿宋"/>
          <w:sz w:val="21"/>
          <w:szCs w:val="21"/>
        </w:rPr>
        <w:t>9.2 付款方式：验收合格后付90%，质保期结束后无质量问题付10%，部分或全部款项以承兑汇票方式支付。</w:t>
      </w:r>
    </w:p>
    <w:p>
      <w:pPr>
        <w:spacing w:line="360" w:lineRule="auto"/>
        <w:jc w:val="left"/>
        <w:rPr>
          <w:rFonts w:hint="eastAsia" w:ascii="仿宋" w:hAnsi="仿宋" w:eastAsia="仿宋" w:cs="仿宋"/>
          <w:sz w:val="21"/>
          <w:szCs w:val="21"/>
        </w:rPr>
      </w:pPr>
      <w:r>
        <w:rPr>
          <w:rFonts w:hint="eastAsia" w:ascii="仿宋" w:hAnsi="仿宋" w:eastAsia="仿宋" w:cs="仿宋"/>
          <w:sz w:val="21"/>
          <w:szCs w:val="21"/>
        </w:rPr>
        <w:t>9.3 投标单位如需进行现场勘察、了解现场具体情况，招标前招标人统一组织现场踏勘。</w:t>
      </w:r>
    </w:p>
    <w:p>
      <w:pPr>
        <w:spacing w:line="360" w:lineRule="auto"/>
        <w:jc w:val="left"/>
        <w:rPr>
          <w:rFonts w:hint="eastAsia" w:ascii="仿宋" w:hAnsi="仿宋" w:eastAsia="仿宋" w:cs="仿宋"/>
          <w:sz w:val="21"/>
          <w:szCs w:val="21"/>
        </w:rPr>
      </w:pPr>
      <w:r>
        <w:rPr>
          <w:rFonts w:hint="eastAsia" w:ascii="仿宋" w:hAnsi="仿宋" w:eastAsia="仿宋" w:cs="仿宋"/>
          <w:sz w:val="21"/>
          <w:szCs w:val="21"/>
        </w:rPr>
        <w:t xml:space="preserve">9.4招标文件如有不详，请及时与我们联系。       </w:t>
      </w:r>
    </w:p>
    <w:p>
      <w:pPr>
        <w:spacing w:line="360" w:lineRule="auto"/>
        <w:jc w:val="left"/>
        <w:rPr>
          <w:rFonts w:hint="eastAsia" w:ascii="仿宋" w:hAnsi="仿宋" w:eastAsia="仿宋" w:cs="仿宋"/>
          <w:sz w:val="21"/>
          <w:szCs w:val="21"/>
        </w:rPr>
      </w:pPr>
      <w:r>
        <w:rPr>
          <w:rFonts w:hint="eastAsia" w:ascii="仿宋" w:hAnsi="仿宋" w:eastAsia="仿宋" w:cs="仿宋"/>
          <w:sz w:val="21"/>
          <w:szCs w:val="21"/>
        </w:rPr>
        <w:t>9.5要求设计科学合理，满足现场条件，机组放置于室外，辅机放置于室内，保证操作环境无二次污染，操作空间宽敞，明亮，满足安全消防要求；</w:t>
      </w:r>
    </w:p>
    <w:p>
      <w:pPr>
        <w:autoSpaceDE w:val="0"/>
        <w:autoSpaceDN w:val="0"/>
        <w:adjustRightInd w:val="0"/>
        <w:spacing w:line="360" w:lineRule="auto"/>
        <w:jc w:val="center"/>
        <w:rPr>
          <w:rFonts w:hint="eastAsia" w:ascii="仿宋" w:hAnsi="仿宋" w:eastAsia="仿宋" w:cs="仿宋"/>
          <w:sz w:val="21"/>
          <w:szCs w:val="21"/>
        </w:rPr>
      </w:pPr>
      <w:bookmarkStart w:id="18" w:name="_Toc14167"/>
      <w:bookmarkStart w:id="19" w:name="_Toc29044"/>
      <w:r>
        <w:rPr>
          <w:rFonts w:hint="eastAsia" w:ascii="仿宋" w:hAnsi="仿宋" w:eastAsia="仿宋" w:cs="仿宋"/>
          <w:sz w:val="21"/>
          <w:szCs w:val="21"/>
        </w:rPr>
        <w:t>第十节  报价</w:t>
      </w:r>
      <w:bookmarkEnd w:id="18"/>
      <w:bookmarkEnd w:id="19"/>
    </w:p>
    <w:p>
      <w:pPr>
        <w:autoSpaceDE w:val="0"/>
        <w:autoSpaceDN w:val="0"/>
        <w:adjustRightInd w:val="0"/>
        <w:spacing w:line="360" w:lineRule="auto"/>
        <w:rPr>
          <w:rFonts w:hint="eastAsia" w:ascii="仿宋" w:hAnsi="仿宋" w:eastAsia="仿宋" w:cs="仿宋"/>
          <w:b/>
          <w:bCs/>
          <w:sz w:val="21"/>
          <w:szCs w:val="21"/>
        </w:rPr>
      </w:pPr>
      <w:r>
        <w:rPr>
          <w:rFonts w:hint="eastAsia" w:ascii="仿宋" w:hAnsi="仿宋" w:eastAsia="仿宋" w:cs="仿宋"/>
          <w:sz w:val="21"/>
          <w:szCs w:val="21"/>
        </w:rPr>
        <w:t>10.1根据供货范围要求,按明细表要求进行报价，并说明生产厂家、价格等。</w:t>
      </w:r>
    </w:p>
    <w:p>
      <w:pPr>
        <w:autoSpaceDE w:val="0"/>
        <w:autoSpaceDN w:val="0"/>
        <w:adjustRightInd w:val="0"/>
        <w:spacing w:line="360" w:lineRule="auto"/>
        <w:ind w:left="960" w:hanging="840" w:hangingChars="400"/>
        <w:rPr>
          <w:rFonts w:hint="eastAsia" w:ascii="仿宋" w:hAnsi="仿宋" w:eastAsia="仿宋" w:cs="仿宋"/>
          <w:sz w:val="21"/>
          <w:szCs w:val="21"/>
        </w:rPr>
      </w:pPr>
      <w:r>
        <w:rPr>
          <w:rFonts w:hint="eastAsia" w:ascii="仿宋" w:hAnsi="仿宋" w:eastAsia="仿宋" w:cs="仿宋"/>
          <w:sz w:val="21"/>
          <w:szCs w:val="21"/>
        </w:rPr>
        <w:t>10.2在整机报价和分项报价中，按照设备与安装分别进行报价。</w:t>
      </w:r>
    </w:p>
    <w:p>
      <w:pPr>
        <w:autoSpaceDE w:val="0"/>
        <w:autoSpaceDN w:val="0"/>
        <w:adjustRightInd w:val="0"/>
        <w:spacing w:line="360" w:lineRule="auto"/>
        <w:rPr>
          <w:rFonts w:hint="eastAsia" w:ascii="仿宋" w:hAnsi="仿宋" w:eastAsia="仿宋" w:cs="仿宋"/>
          <w:sz w:val="21"/>
          <w:szCs w:val="21"/>
        </w:rPr>
      </w:pPr>
      <w:r>
        <w:rPr>
          <w:rFonts w:hint="eastAsia" w:ascii="仿宋" w:hAnsi="仿宋" w:eastAsia="仿宋" w:cs="仿宋"/>
          <w:sz w:val="21"/>
          <w:szCs w:val="21"/>
        </w:rPr>
        <w:t>10.3报价汇总表</w:t>
      </w:r>
    </w:p>
    <w:p>
      <w:pPr>
        <w:autoSpaceDE w:val="0"/>
        <w:autoSpaceDN w:val="0"/>
        <w:adjustRightIn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要求投标方按照报价汇总表、分项报价表格式分别报价（报价汇总表及分项报价表附后）。本表报价为含税价，未说明是否含税的报价一律视为含税价。</w:t>
      </w:r>
    </w:p>
    <w:p>
      <w:pPr>
        <w:widowControl/>
        <w:spacing w:line="360" w:lineRule="auto"/>
        <w:jc w:val="center"/>
        <w:rPr>
          <w:rFonts w:hint="eastAsia" w:ascii="仿宋" w:hAnsi="仿宋" w:eastAsia="仿宋" w:cs="仿宋"/>
          <w:b/>
          <w:bCs/>
          <w:kern w:val="0"/>
          <w:sz w:val="21"/>
          <w:szCs w:val="21"/>
          <w:lang w:bidi="ar"/>
        </w:rPr>
      </w:pPr>
      <w:r>
        <w:rPr>
          <w:rFonts w:hint="eastAsia" w:ascii="仿宋" w:hAnsi="仿宋" w:eastAsia="仿宋" w:cs="仿宋"/>
          <w:b/>
          <w:bCs/>
          <w:kern w:val="0"/>
          <w:sz w:val="21"/>
          <w:szCs w:val="21"/>
          <w:lang w:bidi="ar"/>
        </w:rPr>
        <w:t>表一：报价汇总表</w:t>
      </w:r>
    </w:p>
    <w:tbl>
      <w:tblPr>
        <w:tblStyle w:val="4"/>
        <w:tblpPr w:leftFromText="180" w:rightFromText="180" w:vertAnchor="text" w:tblpXSpec="center" w:tblpY="1"/>
        <w:tblOverlap w:val="never"/>
        <w:tblW w:w="83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1831"/>
        <w:gridCol w:w="2604"/>
        <w:gridCol w:w="3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8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bidi="ar"/>
              </w:rPr>
              <w:t>序号</w:t>
            </w:r>
          </w:p>
        </w:tc>
        <w:tc>
          <w:tcPr>
            <w:tcW w:w="183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bidi="ar"/>
              </w:rPr>
              <w:t>费用名称</w:t>
            </w:r>
          </w:p>
        </w:tc>
        <w:tc>
          <w:tcPr>
            <w:tcW w:w="260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bidi="ar"/>
              </w:rPr>
              <w:t>报价金额（含税，元）</w:t>
            </w:r>
          </w:p>
        </w:tc>
        <w:tc>
          <w:tcPr>
            <w:tcW w:w="308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bidi="ar"/>
              </w:rPr>
              <w:t>报价说明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8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w:t>
            </w:r>
          </w:p>
        </w:tc>
        <w:tc>
          <w:tcPr>
            <w:tcW w:w="183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sz w:val="21"/>
                <w:szCs w:val="21"/>
                <w:lang w:bidi="ar"/>
              </w:rPr>
            </w:pPr>
            <w:r>
              <w:rPr>
                <w:rFonts w:hint="eastAsia" w:ascii="仿宋" w:hAnsi="仿宋" w:eastAsia="仿宋" w:cs="仿宋"/>
                <w:sz w:val="21"/>
                <w:szCs w:val="21"/>
                <w:lang w:bidi="ar"/>
              </w:rPr>
              <w:t>配件材料费</w:t>
            </w:r>
          </w:p>
        </w:tc>
        <w:tc>
          <w:tcPr>
            <w:tcW w:w="2604"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仿宋" w:hAnsi="仿宋" w:eastAsia="仿宋" w:cs="仿宋"/>
                <w:sz w:val="21"/>
                <w:szCs w:val="21"/>
              </w:rPr>
            </w:pPr>
          </w:p>
        </w:tc>
        <w:tc>
          <w:tcPr>
            <w:tcW w:w="3086"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8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sz w:val="21"/>
                <w:szCs w:val="21"/>
                <w:lang w:bidi="ar"/>
              </w:rPr>
            </w:pPr>
            <w:r>
              <w:rPr>
                <w:rFonts w:hint="eastAsia" w:ascii="仿宋" w:hAnsi="仿宋" w:eastAsia="仿宋" w:cs="仿宋"/>
                <w:sz w:val="21"/>
                <w:szCs w:val="21"/>
                <w:lang w:bidi="ar"/>
              </w:rPr>
              <w:t>2</w:t>
            </w:r>
          </w:p>
        </w:tc>
        <w:tc>
          <w:tcPr>
            <w:tcW w:w="183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sz w:val="21"/>
                <w:szCs w:val="21"/>
                <w:lang w:bidi="ar"/>
              </w:rPr>
            </w:pPr>
            <w:r>
              <w:rPr>
                <w:rFonts w:hint="eastAsia" w:ascii="仿宋" w:hAnsi="仿宋" w:eastAsia="仿宋" w:cs="仿宋"/>
                <w:sz w:val="21"/>
                <w:szCs w:val="21"/>
                <w:lang w:bidi="ar"/>
              </w:rPr>
              <w:t>人工费</w:t>
            </w:r>
          </w:p>
        </w:tc>
        <w:tc>
          <w:tcPr>
            <w:tcW w:w="2604"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仿宋" w:hAnsi="仿宋" w:eastAsia="仿宋" w:cs="仿宋"/>
                <w:sz w:val="21"/>
                <w:szCs w:val="21"/>
              </w:rPr>
            </w:pPr>
          </w:p>
        </w:tc>
        <w:tc>
          <w:tcPr>
            <w:tcW w:w="3086"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8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bidi="ar"/>
              </w:rPr>
              <w:t>3</w:t>
            </w:r>
          </w:p>
        </w:tc>
        <w:tc>
          <w:tcPr>
            <w:tcW w:w="183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sz w:val="21"/>
                <w:szCs w:val="21"/>
                <w:lang w:bidi="ar"/>
              </w:rPr>
            </w:pPr>
            <w:r>
              <w:rPr>
                <w:rFonts w:hint="eastAsia" w:ascii="仿宋" w:hAnsi="仿宋" w:eastAsia="仿宋" w:cs="仿宋"/>
                <w:sz w:val="21"/>
                <w:szCs w:val="21"/>
                <w:lang w:bidi="ar"/>
              </w:rPr>
              <w:t>管理费</w:t>
            </w:r>
          </w:p>
        </w:tc>
        <w:tc>
          <w:tcPr>
            <w:tcW w:w="2604"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仿宋" w:hAnsi="仿宋" w:eastAsia="仿宋" w:cs="仿宋"/>
                <w:sz w:val="21"/>
                <w:szCs w:val="21"/>
              </w:rPr>
            </w:pPr>
          </w:p>
        </w:tc>
        <w:tc>
          <w:tcPr>
            <w:tcW w:w="3086"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8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sz w:val="21"/>
                <w:szCs w:val="21"/>
                <w:lang w:bidi="ar"/>
              </w:rPr>
            </w:pPr>
            <w:r>
              <w:rPr>
                <w:rFonts w:hint="eastAsia" w:ascii="仿宋" w:hAnsi="仿宋" w:eastAsia="仿宋" w:cs="仿宋"/>
                <w:sz w:val="21"/>
                <w:szCs w:val="21"/>
                <w:lang w:bidi="ar"/>
              </w:rPr>
              <w:t>4</w:t>
            </w:r>
          </w:p>
        </w:tc>
        <w:tc>
          <w:tcPr>
            <w:tcW w:w="183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sz w:val="21"/>
                <w:szCs w:val="21"/>
                <w:lang w:bidi="ar"/>
              </w:rPr>
            </w:pPr>
            <w:r>
              <w:rPr>
                <w:rFonts w:hint="eastAsia" w:ascii="仿宋" w:hAnsi="仿宋" w:eastAsia="仿宋" w:cs="仿宋"/>
                <w:sz w:val="21"/>
                <w:szCs w:val="21"/>
                <w:lang w:bidi="ar"/>
              </w:rPr>
              <w:t>旧件运输费</w:t>
            </w:r>
          </w:p>
        </w:tc>
        <w:tc>
          <w:tcPr>
            <w:tcW w:w="2604"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仿宋" w:hAnsi="仿宋" w:eastAsia="仿宋" w:cs="仿宋"/>
                <w:sz w:val="21"/>
                <w:szCs w:val="21"/>
              </w:rPr>
            </w:pPr>
          </w:p>
        </w:tc>
        <w:tc>
          <w:tcPr>
            <w:tcW w:w="3086"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8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sz w:val="21"/>
                <w:szCs w:val="21"/>
                <w:lang w:bidi="ar"/>
              </w:rPr>
            </w:pPr>
            <w:r>
              <w:rPr>
                <w:rFonts w:hint="eastAsia" w:ascii="仿宋" w:hAnsi="仿宋" w:eastAsia="仿宋" w:cs="仿宋"/>
                <w:sz w:val="21"/>
                <w:szCs w:val="21"/>
                <w:lang w:bidi="ar"/>
              </w:rPr>
              <w:t>5</w:t>
            </w:r>
          </w:p>
        </w:tc>
        <w:tc>
          <w:tcPr>
            <w:tcW w:w="183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sz w:val="21"/>
                <w:szCs w:val="21"/>
                <w:lang w:bidi="ar"/>
              </w:rPr>
            </w:pPr>
            <w:r>
              <w:rPr>
                <w:rFonts w:hint="eastAsia" w:ascii="仿宋" w:hAnsi="仿宋" w:eastAsia="仿宋" w:cs="仿宋"/>
                <w:sz w:val="21"/>
                <w:szCs w:val="21"/>
                <w:lang w:bidi="ar"/>
              </w:rPr>
              <w:t>检测费</w:t>
            </w:r>
          </w:p>
        </w:tc>
        <w:tc>
          <w:tcPr>
            <w:tcW w:w="2604"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仿宋" w:hAnsi="仿宋" w:eastAsia="仿宋" w:cs="仿宋"/>
                <w:sz w:val="21"/>
                <w:szCs w:val="21"/>
              </w:rPr>
            </w:pPr>
          </w:p>
        </w:tc>
        <w:tc>
          <w:tcPr>
            <w:tcW w:w="3086"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8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bidi="ar"/>
              </w:rPr>
              <w:t>…</w:t>
            </w:r>
          </w:p>
        </w:tc>
        <w:tc>
          <w:tcPr>
            <w:tcW w:w="183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sz w:val="21"/>
                <w:szCs w:val="21"/>
                <w:lang w:bidi="ar"/>
              </w:rPr>
            </w:pPr>
            <w:r>
              <w:rPr>
                <w:rFonts w:hint="eastAsia" w:ascii="仿宋" w:hAnsi="仿宋" w:eastAsia="仿宋" w:cs="仿宋"/>
                <w:sz w:val="21"/>
                <w:szCs w:val="21"/>
                <w:lang w:bidi="ar"/>
              </w:rPr>
              <w:t>……</w:t>
            </w:r>
          </w:p>
        </w:tc>
        <w:tc>
          <w:tcPr>
            <w:tcW w:w="2604"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仿宋" w:hAnsi="仿宋" w:eastAsia="仿宋" w:cs="仿宋"/>
                <w:sz w:val="21"/>
                <w:szCs w:val="21"/>
              </w:rPr>
            </w:pPr>
          </w:p>
        </w:tc>
        <w:tc>
          <w:tcPr>
            <w:tcW w:w="3086"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8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sz w:val="21"/>
                <w:szCs w:val="21"/>
                <w:lang w:bidi="ar"/>
              </w:rPr>
            </w:pPr>
          </w:p>
        </w:tc>
        <w:tc>
          <w:tcPr>
            <w:tcW w:w="183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sz w:val="21"/>
                <w:szCs w:val="21"/>
                <w:lang w:bidi="ar"/>
              </w:rPr>
            </w:pPr>
            <w:r>
              <w:rPr>
                <w:rFonts w:hint="eastAsia" w:ascii="仿宋" w:hAnsi="仿宋" w:eastAsia="仿宋" w:cs="仿宋"/>
                <w:sz w:val="21"/>
                <w:szCs w:val="21"/>
                <w:lang w:bidi="ar"/>
              </w:rPr>
              <w:t>其他</w:t>
            </w:r>
          </w:p>
        </w:tc>
        <w:tc>
          <w:tcPr>
            <w:tcW w:w="2604"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仿宋" w:hAnsi="仿宋" w:eastAsia="仿宋" w:cs="仿宋"/>
                <w:sz w:val="21"/>
                <w:szCs w:val="21"/>
              </w:rPr>
            </w:pPr>
          </w:p>
        </w:tc>
        <w:tc>
          <w:tcPr>
            <w:tcW w:w="3086"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83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仿宋" w:hAnsi="仿宋" w:eastAsia="仿宋" w:cs="仿宋"/>
                <w:sz w:val="21"/>
                <w:szCs w:val="21"/>
              </w:rPr>
            </w:pPr>
          </w:p>
        </w:tc>
        <w:tc>
          <w:tcPr>
            <w:tcW w:w="183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 w:hAnsi="仿宋" w:eastAsia="仿宋" w:cs="仿宋"/>
                <w:sz w:val="21"/>
                <w:szCs w:val="21"/>
                <w:lang w:bidi="ar"/>
              </w:rPr>
            </w:pPr>
            <w:r>
              <w:rPr>
                <w:rFonts w:hint="eastAsia" w:ascii="仿宋" w:hAnsi="仿宋" w:eastAsia="仿宋" w:cs="仿宋"/>
                <w:sz w:val="21"/>
                <w:szCs w:val="21"/>
                <w:lang w:bidi="ar"/>
              </w:rPr>
              <w:t>合计</w:t>
            </w:r>
          </w:p>
        </w:tc>
        <w:tc>
          <w:tcPr>
            <w:tcW w:w="2604"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仿宋" w:hAnsi="仿宋" w:eastAsia="仿宋" w:cs="仿宋"/>
                <w:sz w:val="21"/>
                <w:szCs w:val="21"/>
              </w:rPr>
            </w:pPr>
          </w:p>
        </w:tc>
        <w:tc>
          <w:tcPr>
            <w:tcW w:w="3086"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仿宋" w:hAnsi="仿宋" w:eastAsia="仿宋" w:cs="仿宋"/>
                <w:sz w:val="21"/>
                <w:szCs w:val="21"/>
              </w:rPr>
            </w:pPr>
          </w:p>
        </w:tc>
      </w:tr>
    </w:tbl>
    <w:p>
      <w:pPr>
        <w:spacing w:line="360" w:lineRule="auto"/>
        <w:jc w:val="center"/>
        <w:rPr>
          <w:rFonts w:hint="eastAsia" w:ascii="仿宋" w:hAnsi="仿宋" w:eastAsia="仿宋" w:cs="仿宋"/>
          <w:b/>
          <w:bCs/>
          <w:sz w:val="21"/>
          <w:szCs w:val="21"/>
        </w:rPr>
      </w:pPr>
    </w:p>
    <w:p>
      <w:pPr>
        <w:spacing w:line="360" w:lineRule="auto"/>
        <w:jc w:val="center"/>
        <w:rPr>
          <w:rFonts w:hint="eastAsia" w:ascii="仿宋" w:hAnsi="仿宋" w:eastAsia="仿宋" w:cs="仿宋"/>
          <w:b/>
          <w:bCs/>
          <w:sz w:val="21"/>
          <w:szCs w:val="21"/>
        </w:rPr>
      </w:pPr>
    </w:p>
    <w:p>
      <w:pPr>
        <w:spacing w:line="360" w:lineRule="auto"/>
        <w:jc w:val="center"/>
        <w:rPr>
          <w:rFonts w:hint="eastAsia" w:ascii="仿宋" w:hAnsi="仿宋" w:eastAsia="仿宋" w:cs="仿宋"/>
          <w:b/>
          <w:bCs/>
          <w:sz w:val="21"/>
          <w:szCs w:val="21"/>
        </w:rPr>
      </w:pPr>
    </w:p>
    <w:p>
      <w:pPr>
        <w:spacing w:line="360" w:lineRule="auto"/>
        <w:jc w:val="center"/>
        <w:rPr>
          <w:rFonts w:hint="eastAsia" w:ascii="仿宋" w:hAnsi="仿宋" w:eastAsia="仿宋" w:cs="仿宋"/>
          <w:b/>
          <w:bCs/>
          <w:sz w:val="21"/>
          <w:szCs w:val="21"/>
        </w:rPr>
      </w:pPr>
    </w:p>
    <w:p>
      <w:pPr>
        <w:spacing w:line="360" w:lineRule="auto"/>
        <w:jc w:val="center"/>
        <w:rPr>
          <w:rFonts w:hint="eastAsia" w:ascii="仿宋" w:hAnsi="仿宋" w:eastAsia="仿宋" w:cs="仿宋"/>
          <w:b/>
          <w:bCs/>
          <w:sz w:val="21"/>
          <w:szCs w:val="21"/>
        </w:rPr>
      </w:pPr>
    </w:p>
    <w:p>
      <w:pPr>
        <w:spacing w:line="360" w:lineRule="auto"/>
        <w:jc w:val="center"/>
        <w:rPr>
          <w:rFonts w:hint="eastAsia" w:ascii="仿宋" w:hAnsi="仿宋" w:eastAsia="仿宋" w:cs="仿宋"/>
          <w:b/>
          <w:bCs/>
          <w:sz w:val="21"/>
          <w:szCs w:val="21"/>
        </w:rPr>
      </w:pPr>
    </w:p>
    <w:p>
      <w:pPr>
        <w:spacing w:line="360" w:lineRule="auto"/>
        <w:jc w:val="center"/>
        <w:rPr>
          <w:rFonts w:hint="eastAsia" w:ascii="仿宋" w:hAnsi="仿宋" w:eastAsia="仿宋" w:cs="仿宋"/>
          <w:b/>
          <w:bCs/>
          <w:sz w:val="21"/>
          <w:szCs w:val="21"/>
        </w:rPr>
      </w:pPr>
    </w:p>
    <w:p>
      <w:pPr>
        <w:spacing w:line="360" w:lineRule="auto"/>
        <w:jc w:val="center"/>
        <w:rPr>
          <w:rFonts w:hint="eastAsia" w:ascii="仿宋" w:hAnsi="仿宋" w:eastAsia="仿宋" w:cs="仿宋"/>
          <w:b/>
          <w:bCs/>
          <w:sz w:val="21"/>
          <w:szCs w:val="21"/>
        </w:rPr>
      </w:pPr>
    </w:p>
    <w:p>
      <w:pPr>
        <w:spacing w:line="360" w:lineRule="auto"/>
        <w:jc w:val="center"/>
        <w:rPr>
          <w:rFonts w:hint="eastAsia" w:ascii="仿宋" w:hAnsi="仿宋" w:eastAsia="仿宋" w:cs="仿宋"/>
          <w:b/>
          <w:bCs/>
          <w:sz w:val="21"/>
          <w:szCs w:val="21"/>
        </w:rPr>
      </w:pPr>
    </w:p>
    <w:p>
      <w:pPr>
        <w:spacing w:line="360" w:lineRule="auto"/>
        <w:jc w:val="center"/>
        <w:rPr>
          <w:rFonts w:hint="eastAsia" w:ascii="仿宋" w:hAnsi="仿宋" w:eastAsia="仿宋" w:cs="仿宋"/>
          <w:b/>
          <w:bCs/>
          <w:sz w:val="21"/>
          <w:szCs w:val="21"/>
        </w:rPr>
      </w:pPr>
    </w:p>
    <w:p>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表二：分项报价表</w:t>
      </w:r>
    </w:p>
    <w:tbl>
      <w:tblPr>
        <w:tblStyle w:val="4"/>
        <w:tblW w:w="8705" w:type="dxa"/>
        <w:jc w:val="center"/>
        <w:tblInd w:w="0" w:type="dxa"/>
        <w:tblLayout w:type="fixed"/>
        <w:tblCellMar>
          <w:top w:w="15" w:type="dxa"/>
          <w:left w:w="15" w:type="dxa"/>
          <w:bottom w:w="15" w:type="dxa"/>
          <w:right w:w="15" w:type="dxa"/>
        </w:tblCellMar>
      </w:tblPr>
      <w:tblGrid>
        <w:gridCol w:w="439"/>
        <w:gridCol w:w="1272"/>
        <w:gridCol w:w="3695"/>
        <w:gridCol w:w="615"/>
        <w:gridCol w:w="555"/>
        <w:gridCol w:w="540"/>
        <w:gridCol w:w="645"/>
        <w:gridCol w:w="944"/>
      </w:tblGrid>
      <w:tr>
        <w:tblPrEx>
          <w:tblLayout w:type="fixed"/>
          <w:tblCellMar>
            <w:top w:w="15" w:type="dxa"/>
            <w:left w:w="15" w:type="dxa"/>
            <w:bottom w:w="15" w:type="dxa"/>
            <w:right w:w="15" w:type="dxa"/>
          </w:tblCellMar>
        </w:tblPrEx>
        <w:trPr>
          <w:trHeight w:val="513"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color w:val="000000"/>
                <w:sz w:val="21"/>
                <w:szCs w:val="21"/>
              </w:rPr>
            </w:pPr>
            <w:r>
              <w:rPr>
                <w:rFonts w:hint="eastAsia" w:ascii="仿宋" w:hAnsi="仿宋" w:eastAsia="仿宋" w:cs="仿宋"/>
                <w:b/>
                <w:color w:val="000000"/>
                <w:kern w:val="0"/>
                <w:sz w:val="21"/>
                <w:szCs w:val="21"/>
                <w:lang w:bidi="ar"/>
              </w:rPr>
              <w:t>序号</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color w:val="000000"/>
                <w:sz w:val="21"/>
                <w:szCs w:val="21"/>
              </w:rPr>
            </w:pPr>
            <w:r>
              <w:rPr>
                <w:rFonts w:hint="eastAsia" w:ascii="仿宋" w:hAnsi="仿宋" w:eastAsia="仿宋" w:cs="仿宋"/>
                <w:b/>
                <w:color w:val="000000"/>
                <w:kern w:val="0"/>
                <w:sz w:val="21"/>
                <w:szCs w:val="21"/>
                <w:lang w:bidi="ar"/>
              </w:rPr>
              <w:t>设备名称</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color w:val="000000"/>
                <w:sz w:val="21"/>
                <w:szCs w:val="21"/>
              </w:rPr>
            </w:pPr>
            <w:r>
              <w:rPr>
                <w:rFonts w:hint="eastAsia" w:ascii="仿宋" w:hAnsi="仿宋" w:eastAsia="仿宋" w:cs="仿宋"/>
                <w:b/>
                <w:color w:val="000000"/>
                <w:kern w:val="0"/>
                <w:sz w:val="21"/>
                <w:szCs w:val="21"/>
                <w:lang w:bidi="ar"/>
              </w:rPr>
              <w:t>规格型号</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color w:val="000000"/>
                <w:sz w:val="21"/>
                <w:szCs w:val="21"/>
              </w:rPr>
            </w:pPr>
            <w:r>
              <w:rPr>
                <w:rFonts w:hint="eastAsia" w:ascii="仿宋" w:hAnsi="仿宋" w:eastAsia="仿宋" w:cs="仿宋"/>
                <w:b/>
                <w:color w:val="000000"/>
                <w:kern w:val="0"/>
                <w:sz w:val="21"/>
                <w:szCs w:val="21"/>
                <w:lang w:bidi="ar"/>
              </w:rPr>
              <w:t>单位</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color w:val="000000"/>
                <w:sz w:val="21"/>
                <w:szCs w:val="21"/>
              </w:rPr>
            </w:pPr>
            <w:r>
              <w:rPr>
                <w:rFonts w:hint="eastAsia" w:ascii="仿宋" w:hAnsi="仿宋" w:eastAsia="仿宋" w:cs="仿宋"/>
                <w:b/>
                <w:color w:val="000000"/>
                <w:kern w:val="0"/>
                <w:sz w:val="21"/>
                <w:szCs w:val="21"/>
                <w:lang w:bidi="ar"/>
              </w:rPr>
              <w:t>数量</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color w:val="000000"/>
                <w:kern w:val="0"/>
                <w:sz w:val="21"/>
                <w:szCs w:val="21"/>
                <w:lang w:bidi="ar"/>
              </w:rPr>
            </w:pPr>
            <w:r>
              <w:rPr>
                <w:rFonts w:hint="eastAsia" w:ascii="仿宋" w:hAnsi="仿宋" w:eastAsia="仿宋" w:cs="仿宋"/>
                <w:b/>
                <w:color w:val="000000"/>
                <w:kern w:val="0"/>
                <w:sz w:val="21"/>
                <w:szCs w:val="21"/>
                <w:lang w:bidi="ar"/>
              </w:rPr>
              <w:t>单价</w:t>
            </w:r>
          </w:p>
          <w:p>
            <w:pPr>
              <w:widowControl/>
              <w:jc w:val="center"/>
              <w:textAlignment w:val="center"/>
              <w:rPr>
                <w:rFonts w:hint="eastAsia" w:ascii="仿宋" w:hAnsi="仿宋" w:eastAsia="仿宋" w:cs="仿宋"/>
                <w:b/>
                <w:color w:val="000000"/>
                <w:kern w:val="0"/>
                <w:sz w:val="21"/>
                <w:szCs w:val="21"/>
                <w:lang w:bidi="ar"/>
              </w:rPr>
            </w:pPr>
            <w:r>
              <w:rPr>
                <w:rFonts w:hint="eastAsia" w:ascii="仿宋" w:hAnsi="仿宋" w:eastAsia="仿宋" w:cs="仿宋"/>
                <w:b/>
                <w:color w:val="000000"/>
                <w:kern w:val="0"/>
                <w:sz w:val="21"/>
                <w:szCs w:val="21"/>
                <w:lang w:bidi="ar"/>
              </w:rPr>
              <w:t>（元）</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color w:val="000000"/>
                <w:kern w:val="0"/>
                <w:sz w:val="21"/>
                <w:szCs w:val="21"/>
                <w:lang w:bidi="ar"/>
              </w:rPr>
            </w:pPr>
            <w:r>
              <w:rPr>
                <w:rFonts w:hint="eastAsia" w:ascii="仿宋" w:hAnsi="仿宋" w:eastAsia="仿宋" w:cs="仿宋"/>
                <w:b/>
                <w:color w:val="000000"/>
                <w:kern w:val="0"/>
                <w:sz w:val="21"/>
                <w:szCs w:val="21"/>
                <w:lang w:bidi="ar"/>
              </w:rPr>
              <w:t>总价</w:t>
            </w:r>
          </w:p>
          <w:p>
            <w:pPr>
              <w:widowControl/>
              <w:jc w:val="center"/>
              <w:textAlignment w:val="center"/>
              <w:rPr>
                <w:rFonts w:hint="eastAsia" w:ascii="仿宋" w:hAnsi="仿宋" w:eastAsia="仿宋" w:cs="仿宋"/>
                <w:b/>
                <w:color w:val="000000"/>
                <w:kern w:val="0"/>
                <w:sz w:val="21"/>
                <w:szCs w:val="21"/>
                <w:lang w:bidi="ar"/>
              </w:rPr>
            </w:pPr>
            <w:r>
              <w:rPr>
                <w:rFonts w:hint="eastAsia" w:ascii="仿宋" w:hAnsi="仿宋" w:eastAsia="仿宋" w:cs="仿宋"/>
                <w:b/>
                <w:color w:val="000000"/>
                <w:kern w:val="0"/>
                <w:sz w:val="21"/>
                <w:szCs w:val="21"/>
                <w:lang w:bidi="ar"/>
              </w:rPr>
              <w:t>（元）</w:t>
            </w: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color w:val="000000"/>
                <w:sz w:val="21"/>
                <w:szCs w:val="21"/>
              </w:rPr>
            </w:pPr>
            <w:r>
              <w:rPr>
                <w:rFonts w:hint="eastAsia" w:ascii="仿宋" w:hAnsi="仿宋" w:eastAsia="仿宋" w:cs="仿宋"/>
                <w:b/>
                <w:color w:val="000000"/>
                <w:kern w:val="0"/>
                <w:sz w:val="21"/>
                <w:szCs w:val="21"/>
                <w:lang w:bidi="ar"/>
              </w:rPr>
              <w:t>备注</w:t>
            </w:r>
          </w:p>
        </w:tc>
      </w:tr>
      <w:tr>
        <w:tblPrEx>
          <w:tblLayout w:type="fixed"/>
          <w:tblCellMar>
            <w:top w:w="15" w:type="dxa"/>
            <w:left w:w="15" w:type="dxa"/>
            <w:bottom w:w="15" w:type="dxa"/>
            <w:right w:w="15" w:type="dxa"/>
          </w:tblCellMar>
        </w:tblPrEx>
        <w:trPr>
          <w:trHeight w:val="1158"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模块式超低温空气源冷水（热泵）机组</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参考型号：LSQWRF130MA-GPH，制热量145.5KW，功率42KW；制冷量130KW，功率41.5KW；电源3N-/380V/50HZ,接管规格DN65，外形尺寸2240*1300*2076mm</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台</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6</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5用1备</w:t>
            </w:r>
          </w:p>
        </w:tc>
      </w:tr>
      <w:tr>
        <w:tblPrEx>
          <w:tblLayout w:type="fixed"/>
          <w:tblCellMar>
            <w:top w:w="15" w:type="dxa"/>
            <w:left w:w="15" w:type="dxa"/>
            <w:bottom w:w="15" w:type="dxa"/>
            <w:right w:w="15" w:type="dxa"/>
          </w:tblCellMar>
        </w:tblPrEx>
        <w:trPr>
          <w:trHeight w:val="1097"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吊顶式射流空调机组</w:t>
            </w:r>
            <w:r>
              <w:rPr>
                <w:rFonts w:hint="eastAsia" w:ascii="仿宋" w:hAnsi="仿宋" w:eastAsia="仿宋" w:cs="仿宋"/>
                <w:color w:val="000000"/>
                <w:kern w:val="0"/>
                <w:sz w:val="21"/>
                <w:szCs w:val="21"/>
                <w:lang w:bidi="ar"/>
              </w:rPr>
              <w:br w:type="textWrapping"/>
            </w:r>
            <w:r>
              <w:rPr>
                <w:rFonts w:hint="eastAsia" w:ascii="仿宋" w:hAnsi="仿宋" w:eastAsia="仿宋" w:cs="仿宋"/>
                <w:color w:val="000000"/>
                <w:kern w:val="0"/>
                <w:sz w:val="21"/>
                <w:szCs w:val="21"/>
                <w:lang w:bidi="ar"/>
              </w:rPr>
              <w:t>(带球形喷口)</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参考型号：DZX4-4 风量：4000m³/h，制冷量20.0KW，制热量：33.6KW，余压：260pa，功率：0.75KW</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台</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18</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（15-29号库）</w:t>
            </w:r>
          </w:p>
        </w:tc>
      </w:tr>
      <w:tr>
        <w:tblPrEx>
          <w:tblLayout w:type="fixed"/>
          <w:tblCellMar>
            <w:top w:w="15" w:type="dxa"/>
            <w:left w:w="15" w:type="dxa"/>
            <w:bottom w:w="15" w:type="dxa"/>
            <w:right w:w="15" w:type="dxa"/>
          </w:tblCellMar>
        </w:tblPrEx>
        <w:trPr>
          <w:trHeight w:val="625"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管道循环水泵</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参考型号：DFG150-160B/2/15，流量140m³/h，扬程24米，功率15KW</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台</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1用1备</w:t>
            </w:r>
          </w:p>
        </w:tc>
      </w:tr>
      <w:tr>
        <w:tblPrEx>
          <w:tblLayout w:type="fixed"/>
          <w:tblCellMar>
            <w:top w:w="15" w:type="dxa"/>
            <w:left w:w="15" w:type="dxa"/>
            <w:bottom w:w="15" w:type="dxa"/>
            <w:right w:w="15" w:type="dxa"/>
          </w:tblCellMar>
        </w:tblPrEx>
        <w:trPr>
          <w:trHeight w:val="695"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4</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不锈钢保温水箱（高位补水箱）</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V=2m³,内胆SUS304-2B食品级不锈钢，50mm聚氨酯发泡保温,带浮球阀,带磁翻板液位计</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只</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p>
        </w:tc>
      </w:tr>
      <w:tr>
        <w:tblPrEx>
          <w:tblLayout w:type="fixed"/>
          <w:tblCellMar>
            <w:top w:w="15" w:type="dxa"/>
            <w:left w:w="15" w:type="dxa"/>
            <w:bottom w:w="15" w:type="dxa"/>
            <w:right w:w="15" w:type="dxa"/>
          </w:tblCellMar>
        </w:tblPrEx>
        <w:trPr>
          <w:trHeight w:val="695"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5</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智能室内末端操控箱</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手动、自动集中控制，显示送风温度及房间温度，电动阀连锁打开</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批</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p>
        </w:tc>
      </w:tr>
      <w:tr>
        <w:tblPrEx>
          <w:tblLayout w:type="fixed"/>
          <w:tblCellMar>
            <w:top w:w="15" w:type="dxa"/>
            <w:left w:w="15" w:type="dxa"/>
            <w:bottom w:w="15" w:type="dxa"/>
            <w:right w:w="15" w:type="dxa"/>
          </w:tblCellMar>
        </w:tblPrEx>
        <w:trPr>
          <w:trHeight w:val="481"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6</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涡轮闸阀</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DN150</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8</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7</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铜闸阀</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DN40</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45</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8</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铜闸阀</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DN25</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9</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涡轮闸阀</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DN65</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14</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10</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止回阀</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DN150</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11</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电动两通阀</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DN40</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18</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12</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Y型过滤器</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DN65</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5</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13</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Y型过滤器</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DN40</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18</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14</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Y型过滤器</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DN150</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15</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柔性软接头</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DN150</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4</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16</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柔性软接头</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DN65</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17</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柔性软接头</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DN40</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36</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18</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镀锌钢管</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DN150</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m</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300</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19</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镀锌钢管</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DN100</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m</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20</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镀锌钢管</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DN80</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m</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80</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21</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镀锌钢管</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DN65</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m</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22</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镀锌钢管</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DN50</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m</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70</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81"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23</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镀锌钢管</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DN40</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m</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450</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97"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24</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镀锌钢管</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DN25</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m</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150</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497"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25</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压力表</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0-1.6</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8</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p>
        </w:tc>
      </w:tr>
      <w:tr>
        <w:tblPrEx>
          <w:tblLayout w:type="fixed"/>
          <w:tblCellMar>
            <w:top w:w="15" w:type="dxa"/>
            <w:left w:w="15" w:type="dxa"/>
            <w:bottom w:w="15" w:type="dxa"/>
            <w:right w:w="15" w:type="dxa"/>
          </w:tblCellMar>
        </w:tblPrEx>
        <w:trPr>
          <w:trHeight w:val="497"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26</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温度表</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0-100</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个</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8</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p>
        </w:tc>
      </w:tr>
      <w:tr>
        <w:tblPrEx>
          <w:tblLayout w:type="fixed"/>
          <w:tblCellMar>
            <w:top w:w="15" w:type="dxa"/>
            <w:left w:w="15" w:type="dxa"/>
            <w:bottom w:w="15" w:type="dxa"/>
            <w:right w:w="15" w:type="dxa"/>
          </w:tblCellMar>
        </w:tblPrEx>
        <w:trPr>
          <w:trHeight w:val="497"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27</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橡塑保温</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30mm</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立方米</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15</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B1</w:t>
            </w:r>
          </w:p>
        </w:tc>
      </w:tr>
      <w:tr>
        <w:tblPrEx>
          <w:tblLayout w:type="fixed"/>
          <w:tblCellMar>
            <w:top w:w="15" w:type="dxa"/>
            <w:left w:w="15" w:type="dxa"/>
            <w:bottom w:w="15" w:type="dxa"/>
            <w:right w:w="15" w:type="dxa"/>
          </w:tblCellMar>
        </w:tblPrEx>
        <w:trPr>
          <w:trHeight w:val="733"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28</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各类管件、零小配件</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弯头、零小配件等根据现场布管情况合理配置</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批</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513"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29</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水泵基础、水箱底座</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8#槽钢</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项</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p>
        </w:tc>
      </w:tr>
      <w:tr>
        <w:tblPrEx>
          <w:tblLayout w:type="fixed"/>
          <w:tblCellMar>
            <w:top w:w="15" w:type="dxa"/>
            <w:left w:w="15" w:type="dxa"/>
            <w:bottom w:w="15" w:type="dxa"/>
            <w:right w:w="15" w:type="dxa"/>
          </w:tblCellMar>
        </w:tblPrEx>
        <w:trPr>
          <w:trHeight w:val="544"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30</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不锈钢防腐层</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管路保温后外包</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项</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p>
        </w:tc>
      </w:tr>
      <w:tr>
        <w:tblPrEx>
          <w:tblLayout w:type="fixed"/>
          <w:tblCellMar>
            <w:top w:w="15" w:type="dxa"/>
            <w:left w:w="15" w:type="dxa"/>
            <w:bottom w:w="15" w:type="dxa"/>
            <w:right w:w="15" w:type="dxa"/>
          </w:tblCellMar>
        </w:tblPrEx>
        <w:trPr>
          <w:trHeight w:val="695"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31</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机组钢梁基座及防护栏</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10#槽钢，钢丝网</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项</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p>
        </w:tc>
      </w:tr>
      <w:tr>
        <w:tblPrEx>
          <w:tblLayout w:type="fixed"/>
          <w:tblCellMar>
            <w:top w:w="15" w:type="dxa"/>
            <w:left w:w="15" w:type="dxa"/>
            <w:bottom w:w="15" w:type="dxa"/>
            <w:right w:w="15" w:type="dxa"/>
          </w:tblCellMar>
        </w:tblPrEx>
        <w:trPr>
          <w:trHeight w:val="1022"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32</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智能电控箱（变频）</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智能电控箱主机控制箱2套、水泵控制箱1套，西门子触摸屏，箱体自带手动按钮，电器元件施耐德</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项</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p>
        </w:tc>
      </w:tr>
      <w:tr>
        <w:tblPrEx>
          <w:tblLayout w:type="fixed"/>
          <w:tblCellMar>
            <w:top w:w="15" w:type="dxa"/>
            <w:left w:w="15" w:type="dxa"/>
            <w:bottom w:w="15" w:type="dxa"/>
            <w:right w:w="15" w:type="dxa"/>
          </w:tblCellMar>
        </w:tblPrEx>
        <w:trPr>
          <w:trHeight w:val="748"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33</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机组、水泵、空调器电缆及信号线</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主机25㎡五芯线，水泵10㎡五芯线，射流机组末端电线，0.75屏蔽信号线等</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项</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p>
        </w:tc>
      </w:tr>
      <w:tr>
        <w:tblPrEx>
          <w:tblLayout w:type="fixed"/>
          <w:tblCellMar>
            <w:top w:w="15" w:type="dxa"/>
            <w:left w:w="15" w:type="dxa"/>
            <w:bottom w:w="15" w:type="dxa"/>
            <w:right w:w="15" w:type="dxa"/>
          </w:tblCellMar>
        </w:tblPrEx>
        <w:trPr>
          <w:trHeight w:val="544"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34</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主电缆</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规格：YJV-3*120+1*2*70mm，分两段并联使用</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m</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国标</w:t>
            </w:r>
          </w:p>
        </w:tc>
      </w:tr>
      <w:tr>
        <w:tblPrEx>
          <w:tblLayout w:type="fixed"/>
          <w:tblCellMar>
            <w:top w:w="15" w:type="dxa"/>
            <w:left w:w="15" w:type="dxa"/>
            <w:bottom w:w="15" w:type="dxa"/>
            <w:right w:w="15" w:type="dxa"/>
          </w:tblCellMar>
        </w:tblPrEx>
        <w:trPr>
          <w:trHeight w:val="695"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35</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6KV电缆</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YJV</w:t>
            </w:r>
            <w:r>
              <w:rPr>
                <w:rFonts w:hint="eastAsia" w:ascii="仿宋" w:hAnsi="仿宋" w:eastAsia="仿宋" w:cs="仿宋"/>
                <w:color w:val="000000"/>
                <w:sz w:val="21"/>
                <w:szCs w:val="21"/>
                <w:vertAlign w:val="subscript"/>
              </w:rPr>
              <w:t>22</w:t>
            </w:r>
            <w:r>
              <w:rPr>
                <w:rFonts w:hint="eastAsia" w:ascii="仿宋" w:hAnsi="仿宋" w:eastAsia="仿宋" w:cs="仿宋"/>
                <w:color w:val="000000"/>
                <w:sz w:val="21"/>
                <w:szCs w:val="21"/>
              </w:rPr>
              <w:t>-6-3*50</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m</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500</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sz w:val="21"/>
                <w:szCs w:val="21"/>
              </w:rPr>
            </w:pPr>
            <w:r>
              <w:rPr>
                <w:rFonts w:hint="eastAsia" w:ascii="仿宋" w:hAnsi="仿宋" w:eastAsia="仿宋" w:cs="仿宋"/>
                <w:color w:val="000000"/>
                <w:sz w:val="21"/>
                <w:szCs w:val="21"/>
              </w:rPr>
              <w:t>800mm直埋敷设</w:t>
            </w:r>
          </w:p>
        </w:tc>
      </w:tr>
      <w:tr>
        <w:tblPrEx>
          <w:tblLayout w:type="fixed"/>
          <w:tblCellMar>
            <w:top w:w="15" w:type="dxa"/>
            <w:left w:w="15" w:type="dxa"/>
            <w:bottom w:w="15" w:type="dxa"/>
            <w:right w:w="15" w:type="dxa"/>
          </w:tblCellMar>
        </w:tblPrEx>
        <w:trPr>
          <w:trHeight w:val="523"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36</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制作配套箱变基础</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详见设备厂家提供图纸</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项</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含基础</w:t>
            </w:r>
          </w:p>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接地</w:t>
            </w:r>
          </w:p>
        </w:tc>
      </w:tr>
      <w:tr>
        <w:tblPrEx>
          <w:tblLayout w:type="fixed"/>
          <w:tblCellMar>
            <w:top w:w="15" w:type="dxa"/>
            <w:left w:w="15" w:type="dxa"/>
            <w:bottom w:w="15" w:type="dxa"/>
            <w:right w:w="15" w:type="dxa"/>
          </w:tblCellMar>
        </w:tblPrEx>
        <w:trPr>
          <w:trHeight w:val="523"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37</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设备安装、机组调试</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机组钢梁基础、管道安装、管道保温、机组护试栏、机组调试等。</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项</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1</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color w:val="000000"/>
                <w:kern w:val="0"/>
                <w:sz w:val="21"/>
                <w:szCs w:val="21"/>
                <w:lang w:bidi="ar"/>
              </w:rPr>
            </w:pPr>
          </w:p>
        </w:tc>
      </w:tr>
      <w:tr>
        <w:tblPrEx>
          <w:tblLayout w:type="fixed"/>
          <w:tblCellMar>
            <w:top w:w="15" w:type="dxa"/>
            <w:left w:w="15" w:type="dxa"/>
            <w:bottom w:w="15" w:type="dxa"/>
            <w:right w:w="15" w:type="dxa"/>
          </w:tblCellMar>
        </w:tblPrEx>
        <w:trPr>
          <w:trHeight w:val="523"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bidi="ar"/>
              </w:rPr>
              <w:t>3</w:t>
            </w:r>
            <w:r>
              <w:rPr>
                <w:rFonts w:hint="eastAsia" w:ascii="仿宋" w:hAnsi="仿宋" w:eastAsia="仿宋" w:cs="仿宋"/>
                <w:color w:val="000000"/>
                <w:kern w:val="0"/>
                <w:sz w:val="21"/>
                <w:szCs w:val="21"/>
                <w:lang w:val="en-US" w:eastAsia="zh-CN" w:bidi="ar"/>
              </w:rPr>
              <w:t>8</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箱式变电站安装调试</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6KV高压线路两端碰接、800KVA箱变低压出线碰接等</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项</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1</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r>
      <w:tr>
        <w:tblPrEx>
          <w:tblLayout w:type="fixed"/>
          <w:tblCellMar>
            <w:top w:w="15" w:type="dxa"/>
            <w:left w:w="15" w:type="dxa"/>
            <w:bottom w:w="15" w:type="dxa"/>
            <w:right w:w="15" w:type="dxa"/>
          </w:tblCellMar>
        </w:tblPrEx>
        <w:trPr>
          <w:trHeight w:val="523"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bidi="ar"/>
              </w:rPr>
              <w:t>3</w:t>
            </w:r>
            <w:r>
              <w:rPr>
                <w:rFonts w:hint="eastAsia" w:ascii="仿宋" w:hAnsi="仿宋" w:eastAsia="仿宋" w:cs="仿宋"/>
                <w:color w:val="000000"/>
                <w:kern w:val="0"/>
                <w:sz w:val="21"/>
                <w:szCs w:val="21"/>
                <w:lang w:val="en-US" w:eastAsia="zh-CN" w:bidi="ar"/>
              </w:rPr>
              <w:t>9</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防冻液</w:t>
            </w: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乙二醇防冻液及缓蚀剂</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吨</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3</w:t>
            </w: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纯度99%</w:t>
            </w:r>
          </w:p>
        </w:tc>
      </w:tr>
      <w:tr>
        <w:tblPrEx>
          <w:tblLayout w:type="fixed"/>
          <w:tblCellMar>
            <w:top w:w="15" w:type="dxa"/>
            <w:left w:w="15" w:type="dxa"/>
            <w:bottom w:w="15" w:type="dxa"/>
            <w:right w:w="15" w:type="dxa"/>
          </w:tblCellMar>
        </w:tblPrEx>
        <w:trPr>
          <w:trHeight w:val="523" w:hRule="atLeast"/>
          <w:jc w:val="center"/>
        </w:trPr>
        <w:tc>
          <w:tcPr>
            <w:tcW w:w="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w:t>
            </w:r>
          </w:p>
        </w:tc>
        <w:tc>
          <w:tcPr>
            <w:tcW w:w="12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kern w:val="0"/>
                <w:sz w:val="21"/>
                <w:szCs w:val="21"/>
                <w:lang w:bidi="ar"/>
              </w:rPr>
            </w:pPr>
          </w:p>
        </w:tc>
        <w:tc>
          <w:tcPr>
            <w:tcW w:w="3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color w:val="000000"/>
                <w:kern w:val="0"/>
                <w:sz w:val="21"/>
                <w:szCs w:val="21"/>
                <w:lang w:bidi="ar"/>
              </w:rPr>
            </w:pP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color w:val="000000"/>
                <w:kern w:val="0"/>
                <w:sz w:val="21"/>
                <w:szCs w:val="21"/>
                <w:lang w:bidi="ar"/>
              </w:rPr>
            </w:pPr>
          </w:p>
        </w:tc>
      </w:tr>
    </w:tbl>
    <w:p>
      <w:pPr>
        <w:spacing w:line="360" w:lineRule="auto"/>
        <w:jc w:val="left"/>
        <w:rPr>
          <w:rFonts w:hint="eastAsia" w:ascii="仿宋" w:hAnsi="仿宋" w:eastAsia="仿宋" w:cs="仿宋"/>
          <w:sz w:val="21"/>
          <w:szCs w:val="21"/>
        </w:rPr>
      </w:pPr>
      <w:r>
        <w:rPr>
          <w:rFonts w:hint="eastAsia" w:ascii="仿宋" w:hAnsi="仿宋" w:eastAsia="仿宋" w:cs="仿宋"/>
          <w:b/>
          <w:bCs/>
          <w:sz w:val="21"/>
          <w:szCs w:val="21"/>
        </w:rPr>
        <w:t>注：</w:t>
      </w:r>
      <w:r>
        <w:rPr>
          <w:rFonts w:hint="eastAsia" w:ascii="仿宋" w:hAnsi="仿宋" w:eastAsia="仿宋" w:cs="仿宋"/>
          <w:sz w:val="21"/>
          <w:szCs w:val="21"/>
        </w:rPr>
        <w:t>1.不仅限于以上所列内容；</w:t>
      </w:r>
    </w:p>
    <w:p>
      <w:pPr>
        <w:spacing w:line="360" w:lineRule="auto"/>
        <w:ind w:firstLine="420" w:firstLineChars="200"/>
        <w:jc w:val="left"/>
        <w:rPr>
          <w:rFonts w:hint="eastAsia"/>
        </w:rPr>
      </w:pPr>
      <w:r>
        <w:rPr>
          <w:rFonts w:hint="eastAsia" w:ascii="仿宋" w:hAnsi="仿宋" w:eastAsia="仿宋" w:cs="仿宋"/>
          <w:sz w:val="21"/>
          <w:szCs w:val="21"/>
        </w:rPr>
        <w:t>2.以上报价均为含税价</w:t>
      </w:r>
      <w:r>
        <w:rPr>
          <w:rFonts w:hint="eastAsia" w:ascii="仿宋" w:hAnsi="仿宋" w:eastAsia="仿宋" w:cs="仿宋"/>
          <w:color w:val="000000"/>
          <w:kern w:val="0"/>
          <w:sz w:val="21"/>
          <w:szCs w:val="21"/>
        </w:rPr>
        <w:t>。</w:t>
      </w:r>
      <w:r>
        <w:rPr>
          <w:rFonts w:hint="eastAsia" w:ascii="仿宋" w:hAnsi="仿宋" w:eastAsia="仿宋" w:cs="仿宋"/>
          <w:bCs/>
          <w:color w:val="000000"/>
          <w:sz w:val="21"/>
          <w:szCs w:val="21"/>
        </w:rPr>
        <w:br w:type="page"/>
      </w:r>
    </w:p>
    <w:p>
      <w:bookmarkStart w:id="20" w:name="_GoBack"/>
      <w:bookmarkEnd w:id="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761225"/>
    <w:multiLevelType w:val="multilevel"/>
    <w:tmpl w:val="39761225"/>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420EF8"/>
    <w:rsid w:val="3C420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customStyle="1" w:styleId="5">
    <w:name w:val="p0"/>
    <w:basedOn w:val="1"/>
    <w:next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Office_10.8.2.6948_F1E327BC-269C-435d-A152-05C5408002CA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2019-09-29T02:10:00Z</dcterms:created>
  <dc:creator>Administrator</dc:creator>
  <cp:lastModifiedBy>Administrator</cp:lastModifiedBy>
  <dcterms:modified xsi:type="dcterms:W3CDTF">2019-09-29T02:10:25Z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2052-10.8.2.6948</vt:lpwstr>
  </property>
</Properties>
</file>