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5" w:name="_GoBack"/>
      <w:r>
        <w:rPr>
          <w:rFonts w:hint="default" w:ascii="Times New Roman" w:hAnsi="Times New Roman" w:cs="Times New Roman" w:eastAsiaTheme="minorEastAsia"/>
          <w:color w:val="auto"/>
          <w:sz w:val="32"/>
          <w:szCs w:val="32"/>
          <w:highlight w:val="none"/>
          <w:u w:val="none" w:color="auto"/>
        </w:rPr>
        <w:t>供货要求</w:t>
      </w:r>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rPr>
          <w:rFonts w:hint="default" w:ascii="Times New Roman" w:hAnsi="Times New Roman" w:cs="Times New Roman" w:eastAsiaTheme="minorEastAsia"/>
          <w:b/>
          <w:bCs/>
          <w:color w:val="auto"/>
          <w:kern w:val="2"/>
          <w:sz w:val="24"/>
          <w:szCs w:val="24"/>
          <w:highlight w:val="none"/>
          <w:lang w:val="en-US" w:eastAsia="zh-CN" w:bidi="ar-SA"/>
        </w:rPr>
      </w:pPr>
      <w:r>
        <w:rPr>
          <w:rFonts w:hint="default" w:ascii="Times New Roman" w:hAnsi="Times New Roman" w:cs="Times New Roman" w:eastAsiaTheme="minorEastAsia"/>
          <w:b/>
          <w:bCs/>
          <w:color w:val="auto"/>
          <w:kern w:val="2"/>
          <w:sz w:val="24"/>
          <w:szCs w:val="24"/>
          <w:highlight w:val="none"/>
          <w:lang w:val="en-US" w:eastAsia="zh-CN" w:bidi="ar-SA"/>
        </w:rPr>
        <w:br w:type="page"/>
      </w:r>
    </w:p>
    <w:p>
      <w:pPr>
        <w:pStyle w:val="2"/>
        <w:jc w:val="center"/>
        <w:rPr>
          <w:rFonts w:hint="eastAsia" w:ascii="仿宋_GB2312" w:hAnsi="仿宋_GB2312" w:eastAsia="仿宋_GB2312" w:cs="仿宋_GB2312"/>
          <w:b/>
          <w:bCs/>
          <w:color w:val="auto"/>
          <w:sz w:val="21"/>
          <w:szCs w:val="21"/>
          <w:highlight w:val="none"/>
          <w:lang w:eastAsia="zh-CN" w:bidi="ar-SA"/>
        </w:rPr>
      </w:pPr>
      <w:bookmarkStart w:id="0" w:name="_Toc19297"/>
      <w:r>
        <w:rPr>
          <w:rFonts w:hint="eastAsia" w:ascii="仿宋_GB2312" w:hAnsi="仿宋_GB2312" w:eastAsia="仿宋_GB2312" w:cs="仿宋_GB2312"/>
          <w:b/>
          <w:color w:val="auto"/>
          <w:spacing w:val="0"/>
          <w:position w:val="0"/>
          <w:sz w:val="21"/>
          <w:szCs w:val="21"/>
          <w:highlight w:val="none"/>
          <w:shd w:val="clear" w:color="auto" w:fill="auto"/>
          <w:lang w:val="en-US" w:eastAsia="zh-CN"/>
        </w:rPr>
        <w:t>第一包：</w:t>
      </w:r>
      <w:r>
        <w:rPr>
          <w:rFonts w:hint="eastAsia" w:ascii="仿宋_GB2312" w:hAnsi="仿宋_GB2312" w:eastAsia="仿宋_GB2312" w:cs="仿宋_GB2312"/>
          <w:b/>
          <w:color w:val="auto"/>
          <w:spacing w:val="0"/>
          <w:position w:val="0"/>
          <w:sz w:val="21"/>
          <w:szCs w:val="21"/>
          <w:highlight w:val="none"/>
          <w:shd w:val="clear" w:color="auto" w:fill="auto"/>
          <w:lang w:eastAsia="zh-CN"/>
        </w:rPr>
        <w:t>SF33900卡车护板等配件</w:t>
      </w:r>
      <w:bookmarkEnd w:id="0"/>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1.项目简述</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我公司计划采</w:t>
      </w:r>
      <w:r>
        <w:rPr>
          <w:rFonts w:hint="eastAsia" w:ascii="仿宋_GB2312" w:hAnsi="仿宋_GB2312" w:eastAsia="仿宋_GB2312" w:cs="仿宋_GB2312"/>
          <w:bCs/>
          <w:color w:val="auto"/>
          <w:sz w:val="21"/>
          <w:szCs w:val="21"/>
          <w:highlight w:val="none"/>
          <w:u w:val="none"/>
        </w:rPr>
        <w:t>购</w:t>
      </w:r>
      <w:r>
        <w:rPr>
          <w:rFonts w:hint="eastAsia" w:ascii="仿宋_GB2312" w:hAnsi="仿宋_GB2312" w:eastAsia="仿宋_GB2312" w:cs="仿宋_GB2312"/>
          <w:bCs/>
          <w:color w:val="auto"/>
          <w:sz w:val="21"/>
          <w:szCs w:val="21"/>
          <w:highlight w:val="none"/>
          <w:u w:val="none"/>
          <w:lang w:val="en-US" w:eastAsia="zh-CN"/>
        </w:rPr>
        <w:t>SF33900卡车配件</w:t>
      </w:r>
      <w:r>
        <w:rPr>
          <w:rFonts w:hint="eastAsia" w:ascii="仿宋_GB2312" w:hAnsi="仿宋_GB2312" w:eastAsia="仿宋_GB2312" w:cs="仿宋_GB2312"/>
          <w:bCs/>
          <w:color w:val="auto"/>
          <w:sz w:val="21"/>
          <w:szCs w:val="21"/>
          <w:highlight w:val="none"/>
          <w:lang w:val="en-US" w:eastAsia="zh-CN"/>
        </w:rPr>
        <w:t>2</w:t>
      </w:r>
      <w:r>
        <w:rPr>
          <w:rFonts w:hint="eastAsia" w:ascii="仿宋_GB2312" w:hAnsi="仿宋_GB2312" w:eastAsia="仿宋_GB2312" w:cs="仿宋_GB2312"/>
          <w:bCs/>
          <w:color w:val="auto"/>
          <w:sz w:val="21"/>
          <w:szCs w:val="21"/>
          <w:highlight w:val="none"/>
        </w:rPr>
        <w:t>项</w:t>
      </w:r>
      <w:r>
        <w:rPr>
          <w:rFonts w:hint="eastAsia" w:ascii="仿宋_GB2312" w:hAnsi="仿宋_GB2312" w:eastAsia="仿宋_GB2312" w:cs="仿宋_GB2312"/>
          <w:bCs/>
          <w:color w:val="auto"/>
          <w:sz w:val="21"/>
          <w:szCs w:val="21"/>
          <w:highlight w:val="none"/>
          <w:lang w:val="en-US" w:eastAsia="zh-CN"/>
        </w:rPr>
        <w:t>117件</w:t>
      </w:r>
      <w:r>
        <w:rPr>
          <w:rFonts w:hint="eastAsia" w:ascii="仿宋_GB2312" w:hAnsi="仿宋_GB2312" w:eastAsia="仿宋_GB2312" w:cs="仿宋_GB2312"/>
          <w:bCs/>
          <w:color w:val="auto"/>
          <w:sz w:val="21"/>
          <w:szCs w:val="21"/>
          <w:highlight w:val="none"/>
        </w:rPr>
        <w:t>，用于</w:t>
      </w:r>
      <w:r>
        <w:rPr>
          <w:rFonts w:hint="eastAsia" w:ascii="仿宋_GB2312" w:hAnsi="仿宋_GB2312" w:eastAsia="仿宋_GB2312" w:cs="仿宋_GB2312"/>
          <w:bCs/>
          <w:color w:val="auto"/>
          <w:sz w:val="21"/>
          <w:szCs w:val="21"/>
          <w:highlight w:val="none"/>
          <w:lang w:eastAsia="zh-CN"/>
        </w:rPr>
        <w:t>哈尔乌素露天煤矿设备维修中心计划检修</w:t>
      </w:r>
      <w:r>
        <w:rPr>
          <w:rFonts w:hint="eastAsia" w:ascii="仿宋_GB2312" w:hAnsi="仿宋_GB2312" w:eastAsia="仿宋_GB2312" w:cs="仿宋_GB2312"/>
          <w:bCs/>
          <w:color w:val="auto"/>
          <w:sz w:val="21"/>
          <w:szCs w:val="21"/>
          <w:highlight w:val="none"/>
        </w:rPr>
        <w:t>的项目，</w:t>
      </w:r>
      <w:r>
        <w:rPr>
          <w:rFonts w:hint="eastAsia" w:ascii="仿宋_GB2312" w:hAnsi="仿宋_GB2312" w:eastAsia="仿宋_GB2312" w:cs="仿宋_GB2312"/>
          <w:bCs/>
          <w:color w:val="auto"/>
          <w:sz w:val="21"/>
          <w:szCs w:val="21"/>
          <w:highlight w:val="none"/>
          <w:lang w:eastAsia="zh-CN"/>
        </w:rPr>
        <w:t>报价人</w:t>
      </w:r>
      <w:r>
        <w:rPr>
          <w:rFonts w:hint="eastAsia" w:ascii="仿宋_GB2312" w:hAnsi="仿宋_GB2312" w:eastAsia="仿宋_GB2312" w:cs="仿宋_GB2312"/>
          <w:bCs/>
          <w:color w:val="auto"/>
          <w:sz w:val="21"/>
          <w:szCs w:val="21"/>
          <w:highlight w:val="none"/>
        </w:rPr>
        <w:t>需提供全新的符合使用要求的</w:t>
      </w:r>
      <w:r>
        <w:rPr>
          <w:rFonts w:hint="eastAsia" w:ascii="仿宋_GB2312" w:hAnsi="仿宋_GB2312" w:eastAsia="仿宋_GB2312" w:cs="仿宋_GB2312"/>
          <w:bCs/>
          <w:color w:val="auto"/>
          <w:sz w:val="21"/>
          <w:szCs w:val="21"/>
          <w:highlight w:val="none"/>
          <w:lang w:eastAsia="zh-CN"/>
        </w:rPr>
        <w:t>配件</w:t>
      </w:r>
      <w:r>
        <w:rPr>
          <w:rFonts w:hint="eastAsia" w:ascii="仿宋_GB2312" w:hAnsi="仿宋_GB2312" w:eastAsia="仿宋_GB2312" w:cs="仿宋_GB2312"/>
          <w:bCs/>
          <w:color w:val="auto"/>
          <w:sz w:val="21"/>
          <w:szCs w:val="21"/>
          <w:highlight w:val="none"/>
        </w:rPr>
        <w:t>。</w:t>
      </w:r>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2.总则</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2.1技术规范的使用范围，适用于</w:t>
      </w:r>
      <w:r>
        <w:rPr>
          <w:rFonts w:hint="eastAsia" w:ascii="仿宋_GB2312" w:hAnsi="仿宋_GB2312" w:eastAsia="仿宋_GB2312" w:cs="仿宋_GB2312"/>
          <w:bCs/>
          <w:color w:val="auto"/>
          <w:sz w:val="21"/>
          <w:szCs w:val="21"/>
          <w:highlight w:val="none"/>
          <w:lang w:eastAsia="zh-CN"/>
        </w:rPr>
        <w:t>哈尔乌素露天煤矿设备维修中心</w:t>
      </w:r>
      <w:r>
        <w:rPr>
          <w:rFonts w:hint="eastAsia" w:ascii="仿宋_GB2312" w:hAnsi="仿宋_GB2312" w:eastAsia="仿宋_GB2312" w:cs="仿宋_GB2312"/>
          <w:bCs/>
          <w:color w:val="auto"/>
          <w:sz w:val="21"/>
          <w:szCs w:val="21"/>
          <w:highlight w:val="none"/>
          <w:u w:val="none"/>
          <w:lang w:val="en-US" w:eastAsia="zh-CN"/>
        </w:rPr>
        <w:t>SF33900卡车配件</w:t>
      </w:r>
      <w:r>
        <w:rPr>
          <w:rFonts w:hint="eastAsia" w:ascii="仿宋_GB2312" w:hAnsi="仿宋_GB2312" w:eastAsia="仿宋_GB2312" w:cs="仿宋_GB2312"/>
          <w:bCs/>
          <w:color w:val="auto"/>
          <w:sz w:val="21"/>
          <w:szCs w:val="21"/>
          <w:highlight w:val="none"/>
        </w:rPr>
        <w:t>的订货</w:t>
      </w:r>
      <w:r>
        <w:rPr>
          <w:rFonts w:hint="eastAsia" w:ascii="仿宋_GB2312" w:hAnsi="仿宋_GB2312" w:eastAsia="仿宋_GB2312" w:cs="仿宋_GB2312"/>
          <w:bCs/>
          <w:color w:val="auto"/>
          <w:sz w:val="21"/>
          <w:szCs w:val="21"/>
          <w:highlight w:val="none"/>
          <w:lang w:eastAsia="zh-CN"/>
        </w:rPr>
        <w:t>采购</w:t>
      </w:r>
      <w:r>
        <w:rPr>
          <w:rFonts w:hint="eastAsia" w:ascii="仿宋_GB2312" w:hAnsi="仿宋_GB2312" w:eastAsia="仿宋_GB2312" w:cs="仿宋_GB2312"/>
          <w:bCs/>
          <w:color w:val="auto"/>
          <w:sz w:val="21"/>
          <w:szCs w:val="21"/>
          <w:highlight w:val="none"/>
        </w:rPr>
        <w:t>。</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2.2本技术规范书提出的是最低限度的技术要求，并未对一切技术细节作出规定，也未充分引述有关标准和规范的条件，</w:t>
      </w:r>
      <w:r>
        <w:rPr>
          <w:rFonts w:hint="eastAsia" w:ascii="仿宋_GB2312" w:hAnsi="仿宋_GB2312" w:eastAsia="仿宋_GB2312" w:cs="仿宋_GB2312"/>
          <w:bCs/>
          <w:color w:val="auto"/>
          <w:sz w:val="21"/>
          <w:szCs w:val="21"/>
          <w:highlight w:val="none"/>
          <w:lang w:eastAsia="zh-CN"/>
        </w:rPr>
        <w:t>报价方</w:t>
      </w:r>
      <w:r>
        <w:rPr>
          <w:rFonts w:hint="eastAsia" w:ascii="仿宋_GB2312" w:hAnsi="仿宋_GB2312" w:eastAsia="仿宋_GB2312" w:cs="仿宋_GB2312"/>
          <w:bCs/>
          <w:color w:val="auto"/>
          <w:sz w:val="21"/>
          <w:szCs w:val="21"/>
          <w:highlight w:val="none"/>
        </w:rPr>
        <w:t>应保证提供符合本技术规范书的有关最高工业标准的优质产品。</w:t>
      </w:r>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3</w:t>
      </w:r>
      <w:r>
        <w:rPr>
          <w:rFonts w:hint="eastAsia" w:ascii="仿宋_GB2312" w:hAnsi="仿宋_GB2312" w:eastAsia="仿宋_GB2312" w:cs="仿宋_GB2312"/>
          <w:b/>
          <w:color w:val="auto"/>
          <w:sz w:val="21"/>
          <w:szCs w:val="21"/>
          <w:highlight w:val="none"/>
        </w:rPr>
        <w:t>.气候条件</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4</w:t>
      </w:r>
      <w:r>
        <w:rPr>
          <w:rFonts w:hint="eastAsia" w:ascii="仿宋_GB2312" w:hAnsi="仿宋_GB2312" w:eastAsia="仿宋_GB2312" w:cs="仿宋_GB2312"/>
          <w:b/>
          <w:color w:val="auto"/>
          <w:sz w:val="21"/>
          <w:szCs w:val="21"/>
          <w:highlight w:val="none"/>
        </w:rPr>
        <w:t>.</w:t>
      </w:r>
      <w:r>
        <w:rPr>
          <w:rFonts w:hint="eastAsia" w:ascii="仿宋_GB2312" w:hAnsi="仿宋_GB2312" w:eastAsia="仿宋_GB2312" w:cs="仿宋_GB2312"/>
          <w:b/>
          <w:color w:val="auto"/>
          <w:sz w:val="21"/>
          <w:szCs w:val="21"/>
          <w:highlight w:val="none"/>
          <w:lang w:eastAsia="zh-CN"/>
        </w:rPr>
        <w:t>使用</w:t>
      </w:r>
      <w:r>
        <w:rPr>
          <w:rFonts w:hint="eastAsia" w:ascii="仿宋_GB2312" w:hAnsi="仿宋_GB2312" w:eastAsia="仿宋_GB2312" w:cs="仿宋_GB2312"/>
          <w:b/>
          <w:color w:val="auto"/>
          <w:sz w:val="21"/>
          <w:szCs w:val="21"/>
          <w:highlight w:val="none"/>
        </w:rPr>
        <w:t>环境</w:t>
      </w:r>
    </w:p>
    <w:p>
      <w:pPr>
        <w:spacing w:line="360" w:lineRule="auto"/>
        <w:ind w:firstLine="570"/>
        <w:rPr>
          <w:rFonts w:hint="eastAsia" w:ascii="仿宋_GB2312" w:hAnsi="仿宋_GB2312" w:eastAsia="仿宋_GB2312" w:cs="仿宋_GB2312"/>
          <w:bCs/>
          <w:color w:val="auto"/>
          <w:sz w:val="21"/>
          <w:szCs w:val="21"/>
          <w:highlight w:val="none"/>
          <w:lang w:eastAsia="zh-CN"/>
        </w:rPr>
      </w:pPr>
      <w:r>
        <w:rPr>
          <w:rFonts w:hint="eastAsia" w:ascii="仿宋_GB2312" w:hAnsi="仿宋_GB2312" w:eastAsia="仿宋_GB2312" w:cs="仿宋_GB2312"/>
          <w:bCs/>
          <w:color w:val="auto"/>
          <w:sz w:val="21"/>
          <w:szCs w:val="21"/>
          <w:highlight w:val="none"/>
        </w:rPr>
        <w:t>标的物</w:t>
      </w:r>
      <w:r>
        <w:rPr>
          <w:rFonts w:hint="eastAsia" w:ascii="仿宋_GB2312" w:hAnsi="仿宋_GB2312" w:eastAsia="仿宋_GB2312" w:cs="仿宋_GB2312"/>
          <w:bCs/>
          <w:color w:val="auto"/>
          <w:sz w:val="21"/>
          <w:szCs w:val="21"/>
          <w:highlight w:val="none"/>
          <w:lang w:val="en-US" w:eastAsia="zh-CN"/>
        </w:rPr>
        <w:t>符合SF33900卡车</w:t>
      </w:r>
      <w:r>
        <w:rPr>
          <w:rFonts w:hint="eastAsia" w:ascii="仿宋_GB2312" w:hAnsi="仿宋_GB2312" w:eastAsia="仿宋_GB2312" w:cs="仿宋_GB2312"/>
          <w:bCs/>
          <w:color w:val="auto"/>
          <w:sz w:val="21"/>
          <w:szCs w:val="21"/>
          <w:highlight w:val="none"/>
          <w:u w:val="none"/>
          <w:lang w:eastAsia="zh-CN"/>
        </w:rPr>
        <w:t>的</w:t>
      </w:r>
      <w:r>
        <w:rPr>
          <w:rFonts w:hint="eastAsia" w:ascii="仿宋_GB2312" w:hAnsi="仿宋_GB2312" w:eastAsia="仿宋_GB2312" w:cs="仿宋_GB2312"/>
          <w:bCs/>
          <w:color w:val="auto"/>
          <w:sz w:val="21"/>
          <w:szCs w:val="21"/>
          <w:highlight w:val="none"/>
        </w:rPr>
        <w:t>现场使用</w:t>
      </w:r>
      <w:r>
        <w:rPr>
          <w:rFonts w:hint="eastAsia" w:ascii="仿宋_GB2312" w:hAnsi="仿宋_GB2312" w:eastAsia="仿宋_GB2312" w:cs="仿宋_GB2312"/>
          <w:bCs/>
          <w:color w:val="auto"/>
          <w:sz w:val="21"/>
          <w:szCs w:val="21"/>
          <w:highlight w:val="none"/>
          <w:lang w:eastAsia="zh-CN"/>
        </w:rPr>
        <w:t>。</w:t>
      </w:r>
    </w:p>
    <w:p>
      <w:pPr>
        <w:spacing w:line="360" w:lineRule="auto"/>
        <w:rPr>
          <w:rFonts w:hint="eastAsia" w:ascii="仿宋_GB2312" w:hAnsi="仿宋_GB2312" w:eastAsia="仿宋_GB2312" w:cs="仿宋_GB2312"/>
          <w:b/>
          <w:color w:val="auto"/>
          <w:sz w:val="21"/>
          <w:szCs w:val="21"/>
          <w:highlight w:val="none"/>
          <w:lang w:eastAsia="zh-CN"/>
        </w:rPr>
      </w:pPr>
      <w:r>
        <w:rPr>
          <w:rFonts w:hint="eastAsia" w:ascii="仿宋_GB2312" w:hAnsi="仿宋_GB2312" w:eastAsia="仿宋_GB2312" w:cs="仿宋_GB2312"/>
          <w:b/>
          <w:color w:val="auto"/>
          <w:sz w:val="21"/>
          <w:szCs w:val="21"/>
          <w:highlight w:val="none"/>
          <w:lang w:val="en-US" w:eastAsia="zh-CN"/>
        </w:rPr>
        <w:t>5.</w:t>
      </w:r>
      <w:r>
        <w:rPr>
          <w:rFonts w:hint="eastAsia" w:ascii="仿宋_GB2312" w:hAnsi="仿宋_GB2312" w:eastAsia="仿宋_GB2312" w:cs="仿宋_GB2312"/>
          <w:b/>
          <w:color w:val="auto"/>
          <w:sz w:val="21"/>
          <w:szCs w:val="21"/>
          <w:highlight w:val="none"/>
          <w:lang w:eastAsia="zh-CN"/>
        </w:rPr>
        <w:t>技术要求</w:t>
      </w:r>
    </w:p>
    <w:p>
      <w:pPr>
        <w:autoSpaceDE w:val="0"/>
        <w:autoSpaceDN w:val="0"/>
        <w:adjustRightInd w:val="0"/>
        <w:spacing w:line="360" w:lineRule="auto"/>
        <w:rPr>
          <w:rFonts w:hint="eastAsia"/>
          <w:color w:val="auto"/>
          <w:sz w:val="21"/>
          <w:szCs w:val="21"/>
          <w:highlight w:val="none"/>
        </w:rPr>
      </w:pPr>
      <w:r>
        <w:rPr>
          <w:rFonts w:hint="eastAsia" w:ascii="仿宋_GB2312" w:hAnsi="仿宋_GB2312" w:eastAsia="仿宋_GB2312" w:cs="仿宋_GB2312"/>
          <w:bCs/>
          <w:color w:val="auto"/>
          <w:sz w:val="21"/>
          <w:szCs w:val="21"/>
          <w:highlight w:val="none"/>
          <w:lang w:val="en-US" w:eastAsia="zh-CN"/>
        </w:rPr>
        <w:t>5.1</w:t>
      </w:r>
      <w:r>
        <w:rPr>
          <w:rFonts w:hint="eastAsia" w:ascii="仿宋_GB2312" w:hAnsi="仿宋_GB2312" w:eastAsia="仿宋_GB2312" w:cs="仿宋_GB2312"/>
          <w:bCs/>
          <w:color w:val="auto"/>
          <w:sz w:val="21"/>
          <w:szCs w:val="21"/>
          <w:highlight w:val="none"/>
        </w:rPr>
        <w:t>材料名称和数量</w:t>
      </w:r>
    </w:p>
    <w:tbl>
      <w:tblPr>
        <w:tblStyle w:val="5"/>
        <w:tblpPr w:leftFromText="180" w:rightFromText="180" w:vertAnchor="text" w:horzAnchor="margin" w:tblpXSpec="center" w:tblpY="153"/>
        <w:tblW w:w="9854" w:type="dxa"/>
        <w:jc w:val="center"/>
        <w:tblInd w:w="0" w:type="dxa"/>
        <w:tblLayout w:type="fixed"/>
        <w:tblCellMar>
          <w:top w:w="0" w:type="dxa"/>
          <w:left w:w="108" w:type="dxa"/>
          <w:bottom w:w="0" w:type="dxa"/>
          <w:right w:w="108" w:type="dxa"/>
        </w:tblCellMar>
      </w:tblPr>
      <w:tblGrid>
        <w:gridCol w:w="739"/>
        <w:gridCol w:w="3061"/>
        <w:gridCol w:w="558"/>
        <w:gridCol w:w="884"/>
        <w:gridCol w:w="1796"/>
        <w:gridCol w:w="1642"/>
        <w:gridCol w:w="1174"/>
      </w:tblGrid>
      <w:tr>
        <w:tblPrEx>
          <w:tblLayout w:type="fixed"/>
          <w:tblCellMar>
            <w:top w:w="0" w:type="dxa"/>
            <w:left w:w="108" w:type="dxa"/>
            <w:bottom w:w="0" w:type="dxa"/>
            <w:right w:w="108" w:type="dxa"/>
          </w:tblCellMar>
        </w:tblPrEx>
        <w:trPr>
          <w:trHeight w:val="487" w:hRule="atLeast"/>
          <w:jc w:val="center"/>
        </w:trPr>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Cs/>
                <w:color w:val="auto"/>
                <w:sz w:val="18"/>
                <w:szCs w:val="18"/>
                <w:highlight w:val="none"/>
              </w:rPr>
              <w:t>序号</w:t>
            </w:r>
          </w:p>
        </w:tc>
        <w:tc>
          <w:tcPr>
            <w:tcW w:w="30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eastAsia="zh-CN"/>
              </w:rPr>
            </w:pPr>
            <w:r>
              <w:rPr>
                <w:rFonts w:hint="eastAsia" w:ascii="仿宋_GB2312" w:hAnsi="仿宋_GB2312" w:eastAsia="仿宋_GB2312" w:cs="仿宋_GB2312"/>
                <w:bCs/>
                <w:color w:val="auto"/>
                <w:sz w:val="18"/>
                <w:szCs w:val="18"/>
                <w:highlight w:val="none"/>
                <w:lang w:eastAsia="zh-CN"/>
              </w:rPr>
              <w:t>物料描述</w:t>
            </w:r>
          </w:p>
        </w:tc>
        <w:tc>
          <w:tcPr>
            <w:tcW w:w="5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Cs/>
                <w:color w:val="auto"/>
                <w:sz w:val="18"/>
                <w:szCs w:val="18"/>
                <w:highlight w:val="none"/>
              </w:rPr>
              <w:t>单位</w:t>
            </w: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Cs/>
                <w:color w:val="auto"/>
                <w:sz w:val="18"/>
                <w:szCs w:val="18"/>
                <w:highlight w:val="none"/>
              </w:rPr>
              <w:t>数量</w:t>
            </w: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Cs/>
                <w:color w:val="auto"/>
                <w:sz w:val="18"/>
                <w:szCs w:val="18"/>
                <w:highlight w:val="none"/>
              </w:rPr>
              <w:t>交货期</w:t>
            </w:r>
          </w:p>
        </w:tc>
        <w:tc>
          <w:tcPr>
            <w:tcW w:w="1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Cs/>
                <w:color w:val="auto"/>
                <w:sz w:val="18"/>
                <w:szCs w:val="18"/>
                <w:highlight w:val="none"/>
              </w:rPr>
              <w:t>交货地点</w:t>
            </w:r>
          </w:p>
        </w:tc>
        <w:tc>
          <w:tcPr>
            <w:tcW w:w="11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rPr>
            </w:pPr>
            <w:r>
              <w:rPr>
                <w:rFonts w:hint="eastAsia" w:ascii="仿宋_GB2312" w:hAnsi="仿宋_GB2312" w:eastAsia="仿宋_GB2312" w:cs="仿宋_GB2312"/>
                <w:bCs/>
                <w:color w:val="auto"/>
                <w:sz w:val="18"/>
                <w:szCs w:val="18"/>
                <w:highlight w:val="none"/>
              </w:rPr>
              <w:t>备注</w:t>
            </w:r>
          </w:p>
        </w:tc>
      </w:tr>
      <w:tr>
        <w:tblPrEx>
          <w:tblLayout w:type="fixed"/>
          <w:tblCellMar>
            <w:top w:w="0" w:type="dxa"/>
            <w:left w:w="108" w:type="dxa"/>
            <w:bottom w:w="0" w:type="dxa"/>
            <w:right w:w="108" w:type="dxa"/>
          </w:tblCellMar>
        </w:tblPrEx>
        <w:trPr>
          <w:trHeight w:val="850" w:hRule="atLeast"/>
          <w:jc w:val="center"/>
        </w:trPr>
        <w:tc>
          <w:tcPr>
            <w:tcW w:w="7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Cs/>
                <w:color w:val="auto"/>
                <w:sz w:val="18"/>
                <w:szCs w:val="18"/>
                <w:highlight w:val="none"/>
              </w:rPr>
            </w:pPr>
            <w:r>
              <w:rPr>
                <w:rFonts w:hint="eastAsia" w:ascii="宋体" w:hAnsi="宋体" w:eastAsia="宋体" w:cs="宋体"/>
                <w:i w:val="0"/>
                <w:color w:val="auto"/>
                <w:kern w:val="0"/>
                <w:sz w:val="18"/>
                <w:szCs w:val="18"/>
                <w:highlight w:val="none"/>
                <w:u w:val="none"/>
                <w:lang w:val="en-US" w:eastAsia="zh-CN" w:bidi="ar"/>
              </w:rPr>
              <w:t>1</w:t>
            </w:r>
          </w:p>
        </w:tc>
        <w:tc>
          <w:tcPr>
            <w:tcW w:w="3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Cs/>
                <w:color w:val="auto"/>
                <w:sz w:val="18"/>
                <w:szCs w:val="18"/>
                <w:highlight w:val="none"/>
                <w:lang w:val="en-US" w:eastAsia="zh-CN"/>
              </w:rPr>
            </w:pPr>
            <w:r>
              <w:rPr>
                <w:rFonts w:hint="default" w:ascii="Arial" w:hAnsi="Arial" w:eastAsia="宋体" w:cs="Arial"/>
                <w:i w:val="0"/>
                <w:color w:val="auto"/>
                <w:kern w:val="0"/>
                <w:sz w:val="18"/>
                <w:szCs w:val="18"/>
                <w:highlight w:val="none"/>
                <w:u w:val="none"/>
                <w:lang w:val="en-US" w:eastAsia="zh-CN" w:bidi="ar"/>
              </w:rPr>
              <w:t>铁管\F0-3523261\大型自卸卡车\SF33900\国产</w:t>
            </w:r>
          </w:p>
        </w:tc>
        <w:tc>
          <w:tcPr>
            <w:tcW w:w="5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Cs/>
                <w:color w:val="auto"/>
                <w:sz w:val="18"/>
                <w:szCs w:val="18"/>
                <w:highlight w:val="none"/>
                <w:lang w:val="en-US" w:eastAsia="zh-CN"/>
              </w:rPr>
            </w:pPr>
            <w:r>
              <w:rPr>
                <w:rFonts w:hint="eastAsia" w:ascii="仿宋_GB2312" w:hAnsi="仿宋_GB2312" w:eastAsia="仿宋_GB2312" w:cs="仿宋_GB2312"/>
                <w:bCs/>
                <w:color w:val="auto"/>
                <w:sz w:val="18"/>
                <w:szCs w:val="18"/>
                <w:highlight w:val="none"/>
                <w:lang w:val="en-US" w:eastAsia="zh-CN"/>
              </w:rPr>
              <w:t>件</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Cs/>
                <w:color w:val="auto"/>
                <w:sz w:val="18"/>
                <w:szCs w:val="18"/>
                <w:highlight w:val="none"/>
                <w:lang w:val="en-US" w:eastAsia="zh-CN"/>
              </w:rPr>
            </w:pPr>
            <w:r>
              <w:rPr>
                <w:rFonts w:hint="default" w:ascii="Arial" w:hAnsi="Arial" w:eastAsia="宋体" w:cs="Arial"/>
                <w:i w:val="0"/>
                <w:color w:val="auto"/>
                <w:kern w:val="0"/>
                <w:sz w:val="18"/>
                <w:szCs w:val="18"/>
                <w:highlight w:val="none"/>
                <w:u w:val="none"/>
                <w:lang w:val="en-US" w:eastAsia="zh-CN" w:bidi="ar"/>
              </w:rPr>
              <w:t>2</w:t>
            </w: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val="en-US" w:eastAsia="zh-CN"/>
              </w:rPr>
            </w:pPr>
            <w:r>
              <w:rPr>
                <w:rFonts w:hint="eastAsia" w:ascii="仿宋_GB2312" w:hAnsi="仿宋_GB2312" w:eastAsia="仿宋_GB2312" w:cs="仿宋_GB2312"/>
                <w:bCs/>
                <w:color w:val="auto"/>
                <w:sz w:val="18"/>
                <w:szCs w:val="18"/>
                <w:highlight w:val="none"/>
                <w:lang w:val="en-US" w:eastAsia="zh-CN"/>
              </w:rPr>
              <w:t>合同签订后2个月内</w:t>
            </w:r>
          </w:p>
        </w:tc>
        <w:tc>
          <w:tcPr>
            <w:tcW w:w="1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eastAsia="zh-CN"/>
              </w:rPr>
            </w:pPr>
            <w:r>
              <w:rPr>
                <w:rFonts w:hint="eastAsia" w:ascii="仿宋_GB2312" w:hAnsi="仿宋_GB2312" w:eastAsia="仿宋_GB2312" w:cs="仿宋_GB2312"/>
                <w:bCs/>
                <w:color w:val="auto"/>
                <w:sz w:val="18"/>
                <w:szCs w:val="18"/>
                <w:highlight w:val="none"/>
                <w:lang w:eastAsia="zh-CN"/>
              </w:rPr>
              <w:t>哈尔乌素供应站</w:t>
            </w:r>
          </w:p>
        </w:tc>
        <w:tc>
          <w:tcPr>
            <w:tcW w:w="11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eastAsia="zh-CN"/>
              </w:rPr>
            </w:pPr>
          </w:p>
        </w:tc>
      </w:tr>
      <w:tr>
        <w:tblPrEx>
          <w:tblLayout w:type="fixed"/>
          <w:tblCellMar>
            <w:top w:w="0" w:type="dxa"/>
            <w:left w:w="108" w:type="dxa"/>
            <w:bottom w:w="0" w:type="dxa"/>
            <w:right w:w="108" w:type="dxa"/>
          </w:tblCellMar>
        </w:tblPrEx>
        <w:trPr>
          <w:trHeight w:val="850" w:hRule="atLeast"/>
          <w:jc w:val="center"/>
        </w:trPr>
        <w:tc>
          <w:tcPr>
            <w:tcW w:w="7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2</w:t>
            </w:r>
          </w:p>
        </w:tc>
        <w:tc>
          <w:tcPr>
            <w:tcW w:w="3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Cs/>
                <w:color w:val="auto"/>
                <w:sz w:val="18"/>
                <w:szCs w:val="18"/>
                <w:highlight w:val="none"/>
                <w:lang w:val="en-US" w:eastAsia="zh-CN"/>
              </w:rPr>
            </w:pPr>
            <w:r>
              <w:rPr>
                <w:rFonts w:hint="default" w:ascii="Arial" w:hAnsi="Arial" w:eastAsia="宋体" w:cs="Arial"/>
                <w:i w:val="0"/>
                <w:color w:val="auto"/>
                <w:kern w:val="0"/>
                <w:sz w:val="18"/>
                <w:szCs w:val="18"/>
                <w:highlight w:val="none"/>
                <w:u w:val="none"/>
                <w:lang w:val="en-US" w:eastAsia="zh-CN" w:bidi="ar"/>
              </w:rPr>
              <w:t>护板\BTW-12361100\大型自卸卡车\SF33900\国产</w:t>
            </w:r>
          </w:p>
        </w:tc>
        <w:tc>
          <w:tcPr>
            <w:tcW w:w="5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Cs/>
                <w:color w:val="auto"/>
                <w:sz w:val="18"/>
                <w:szCs w:val="18"/>
                <w:highlight w:val="none"/>
                <w:lang w:val="en-US" w:eastAsia="zh-CN"/>
              </w:rPr>
            </w:pPr>
            <w:r>
              <w:rPr>
                <w:rFonts w:hint="eastAsia" w:ascii="仿宋_GB2312" w:hAnsi="仿宋_GB2312" w:eastAsia="仿宋_GB2312" w:cs="仿宋_GB2312"/>
                <w:bCs/>
                <w:color w:val="auto"/>
                <w:sz w:val="18"/>
                <w:szCs w:val="18"/>
                <w:highlight w:val="none"/>
                <w:lang w:val="en-US" w:eastAsia="zh-CN"/>
              </w:rPr>
              <w:t>件</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Arial" w:hAnsi="Arial" w:cs="Arial"/>
                <w:i w:val="0"/>
                <w:color w:val="auto"/>
                <w:kern w:val="0"/>
                <w:sz w:val="18"/>
                <w:szCs w:val="18"/>
                <w:highlight w:val="none"/>
                <w:u w:val="none"/>
                <w:lang w:val="en-US" w:eastAsia="zh-CN" w:bidi="ar"/>
              </w:rPr>
            </w:pPr>
            <w:r>
              <w:rPr>
                <w:rFonts w:hint="default" w:ascii="Arial" w:hAnsi="Arial" w:eastAsia="宋体" w:cs="Arial"/>
                <w:i w:val="0"/>
                <w:color w:val="auto"/>
                <w:kern w:val="0"/>
                <w:sz w:val="18"/>
                <w:szCs w:val="18"/>
                <w:highlight w:val="none"/>
                <w:u w:val="none"/>
                <w:lang w:val="en-US" w:eastAsia="zh-CN" w:bidi="ar"/>
              </w:rPr>
              <w:t>115</w:t>
            </w: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val="en-US" w:eastAsia="zh-CN"/>
              </w:rPr>
            </w:pPr>
            <w:r>
              <w:rPr>
                <w:rFonts w:hint="eastAsia" w:ascii="仿宋_GB2312" w:hAnsi="仿宋_GB2312" w:eastAsia="仿宋_GB2312" w:cs="仿宋_GB2312"/>
                <w:bCs/>
                <w:color w:val="auto"/>
                <w:sz w:val="18"/>
                <w:szCs w:val="18"/>
                <w:highlight w:val="none"/>
                <w:lang w:val="en-US" w:eastAsia="zh-CN"/>
              </w:rPr>
              <w:t>合同签订后2个月内</w:t>
            </w:r>
          </w:p>
        </w:tc>
        <w:tc>
          <w:tcPr>
            <w:tcW w:w="1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eastAsia="zh-CN"/>
              </w:rPr>
            </w:pPr>
            <w:r>
              <w:rPr>
                <w:rFonts w:hint="eastAsia" w:ascii="仿宋_GB2312" w:hAnsi="仿宋_GB2312" w:eastAsia="仿宋_GB2312" w:cs="仿宋_GB2312"/>
                <w:bCs/>
                <w:color w:val="auto"/>
                <w:sz w:val="18"/>
                <w:szCs w:val="18"/>
                <w:highlight w:val="none"/>
                <w:lang w:eastAsia="zh-CN"/>
              </w:rPr>
              <w:t>哈尔乌素供应站</w:t>
            </w:r>
          </w:p>
        </w:tc>
        <w:tc>
          <w:tcPr>
            <w:tcW w:w="11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18"/>
                <w:szCs w:val="18"/>
                <w:highlight w:val="none"/>
                <w:lang w:eastAsia="zh-CN"/>
              </w:rPr>
            </w:pPr>
          </w:p>
        </w:tc>
      </w:tr>
    </w:tbl>
    <w:p>
      <w:pPr>
        <w:tabs>
          <w:tab w:val="left" w:pos="1260"/>
        </w:tabs>
        <w:spacing w:line="36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5.2</w:t>
      </w:r>
      <w:r>
        <w:rPr>
          <w:rFonts w:hint="eastAsia" w:ascii="仿宋_GB2312" w:hAnsi="仿宋_GB2312" w:eastAsia="仿宋_GB2312" w:cs="仿宋_GB2312"/>
          <w:color w:val="auto"/>
          <w:sz w:val="21"/>
          <w:szCs w:val="21"/>
          <w:highlight w:val="none"/>
        </w:rPr>
        <w:t>技术要求与供货商所执行的标准发生矛盾时，按较高标准执行。</w:t>
      </w:r>
    </w:p>
    <w:p>
      <w:pPr>
        <w:tabs>
          <w:tab w:val="left" w:pos="1260"/>
        </w:tabs>
        <w:spacing w:line="36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5.3配件所使用的材质需达到或接近原有配件的性能。</w:t>
      </w:r>
    </w:p>
    <w:p>
      <w:pPr>
        <w:tabs>
          <w:tab w:val="left" w:pos="1260"/>
        </w:tabs>
        <w:spacing w:line="36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5.4在保证力学性能不变的前提下，可以行火焰切割。</w:t>
      </w:r>
    </w:p>
    <w:p>
      <w:pPr>
        <w:tabs>
          <w:tab w:val="left" w:pos="1260"/>
        </w:tabs>
        <w:spacing w:line="36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5.5具有良好的焊接性能，可以匹配现场焊材。焊前不需要预热，焊后不需要热处理。</w:t>
      </w:r>
    </w:p>
    <w:p>
      <w:pPr>
        <w:tabs>
          <w:tab w:val="left" w:pos="1260"/>
        </w:tabs>
        <w:spacing w:line="360" w:lineRule="auto"/>
        <w:rPr>
          <w:rFonts w:hint="eastAsia"/>
          <w:color w:val="auto"/>
          <w:sz w:val="21"/>
          <w:szCs w:val="21"/>
          <w:highlight w:val="none"/>
        </w:rPr>
      </w:pPr>
      <w:r>
        <w:rPr>
          <w:rFonts w:hint="eastAsia" w:ascii="仿宋_GB2312" w:hAnsi="仿宋_GB2312" w:eastAsia="仿宋_GB2312" w:cs="仿宋_GB2312"/>
          <w:color w:val="auto"/>
          <w:sz w:val="21"/>
          <w:szCs w:val="21"/>
          <w:highlight w:val="none"/>
          <w:lang w:val="en-US" w:eastAsia="zh-CN"/>
        </w:rPr>
        <w:t>5.6外形尺寸符合现场使用要求。保证现场快速对接。</w:t>
      </w:r>
    </w:p>
    <w:p>
      <w:pPr>
        <w:autoSpaceDE w:val="0"/>
        <w:autoSpaceDN w:val="0"/>
        <w:adjustRightInd w:val="0"/>
        <w:spacing w:line="36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6</w:t>
      </w:r>
      <w:r>
        <w:rPr>
          <w:rFonts w:hint="eastAsia" w:ascii="仿宋_GB2312" w:hAnsi="仿宋_GB2312" w:eastAsia="仿宋_GB2312" w:cs="仿宋_GB2312"/>
          <w:b/>
          <w:color w:val="auto"/>
          <w:sz w:val="21"/>
          <w:szCs w:val="21"/>
          <w:highlight w:val="none"/>
        </w:rPr>
        <w:t>.供货范围</w:t>
      </w:r>
    </w:p>
    <w:p>
      <w:pPr>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符合规范、质量合格、满足本</w:t>
      </w:r>
      <w:r>
        <w:rPr>
          <w:rFonts w:hint="eastAsia" w:ascii="仿宋_GB2312" w:hAnsi="仿宋_GB2312" w:eastAsia="仿宋_GB2312" w:cs="仿宋_GB2312"/>
          <w:color w:val="auto"/>
          <w:sz w:val="21"/>
          <w:szCs w:val="21"/>
          <w:highlight w:val="none"/>
          <w:lang w:eastAsia="zh-CN"/>
        </w:rPr>
        <w:t>采购</w:t>
      </w:r>
      <w:r>
        <w:rPr>
          <w:rFonts w:hint="eastAsia" w:ascii="仿宋_GB2312" w:hAnsi="仿宋_GB2312" w:eastAsia="仿宋_GB2312" w:cs="仿宋_GB2312"/>
          <w:color w:val="auto"/>
          <w:sz w:val="21"/>
          <w:szCs w:val="21"/>
          <w:highlight w:val="none"/>
        </w:rPr>
        <w:t>各项技术要求的</w:t>
      </w:r>
      <w:r>
        <w:rPr>
          <w:rFonts w:hint="eastAsia" w:ascii="仿宋_GB2312" w:hAnsi="仿宋_GB2312" w:eastAsia="仿宋_GB2312" w:cs="仿宋_GB2312"/>
          <w:color w:val="auto"/>
          <w:sz w:val="21"/>
          <w:szCs w:val="21"/>
          <w:highlight w:val="none"/>
          <w:u w:val="none"/>
          <w:lang w:eastAsia="zh-CN"/>
        </w:rPr>
        <w:t>合格产品</w:t>
      </w:r>
      <w:r>
        <w:rPr>
          <w:rFonts w:hint="eastAsia" w:ascii="仿宋_GB2312" w:hAnsi="仿宋_GB2312" w:eastAsia="仿宋_GB2312" w:cs="仿宋_GB2312"/>
          <w:color w:val="auto"/>
          <w:sz w:val="21"/>
          <w:szCs w:val="21"/>
          <w:highlight w:val="none"/>
        </w:rPr>
        <w:t>。按照</w:t>
      </w:r>
      <w:r>
        <w:rPr>
          <w:rFonts w:hint="eastAsia" w:ascii="仿宋_GB2312" w:hAnsi="仿宋_GB2312" w:eastAsia="仿宋_GB2312" w:cs="仿宋_GB2312"/>
          <w:color w:val="auto"/>
          <w:sz w:val="21"/>
          <w:szCs w:val="21"/>
          <w:highlight w:val="none"/>
          <w:lang w:eastAsia="zh-CN"/>
        </w:rPr>
        <w:t>采购</w:t>
      </w:r>
      <w:r>
        <w:rPr>
          <w:rFonts w:hint="eastAsia" w:ascii="仿宋_GB2312" w:hAnsi="仿宋_GB2312" w:eastAsia="仿宋_GB2312" w:cs="仿宋_GB2312"/>
          <w:color w:val="auto"/>
          <w:sz w:val="21"/>
          <w:szCs w:val="21"/>
          <w:highlight w:val="none"/>
        </w:rPr>
        <w:t>人需求供货（或分批供货），</w:t>
      </w:r>
      <w:r>
        <w:rPr>
          <w:rFonts w:hint="eastAsia" w:ascii="仿宋_GB2312" w:hAnsi="仿宋_GB2312" w:eastAsia="仿宋_GB2312" w:cs="仿宋_GB2312"/>
          <w:color w:val="auto"/>
          <w:sz w:val="21"/>
          <w:szCs w:val="21"/>
          <w:highlight w:val="none"/>
          <w:lang w:eastAsia="zh-CN"/>
        </w:rPr>
        <w:t>报价人</w:t>
      </w:r>
      <w:r>
        <w:rPr>
          <w:rFonts w:hint="eastAsia" w:ascii="仿宋_GB2312" w:hAnsi="仿宋_GB2312" w:eastAsia="仿宋_GB2312" w:cs="仿宋_GB2312"/>
          <w:color w:val="auto"/>
          <w:sz w:val="21"/>
          <w:szCs w:val="21"/>
          <w:highlight w:val="none"/>
        </w:rPr>
        <w:t>负责将标的物运输到</w:t>
      </w:r>
      <w:r>
        <w:rPr>
          <w:rFonts w:hint="eastAsia" w:ascii="仿宋_GB2312" w:hAnsi="仿宋_GB2312" w:eastAsia="仿宋_GB2312" w:cs="仿宋_GB2312"/>
          <w:color w:val="auto"/>
          <w:sz w:val="21"/>
          <w:szCs w:val="21"/>
          <w:highlight w:val="none"/>
          <w:lang w:eastAsia="zh-CN"/>
        </w:rPr>
        <w:t>采购</w:t>
      </w:r>
      <w:r>
        <w:rPr>
          <w:rFonts w:hint="eastAsia" w:ascii="仿宋_GB2312" w:hAnsi="仿宋_GB2312" w:eastAsia="仿宋_GB2312" w:cs="仿宋_GB2312"/>
          <w:color w:val="auto"/>
          <w:sz w:val="21"/>
          <w:szCs w:val="21"/>
          <w:highlight w:val="none"/>
        </w:rPr>
        <w:t>人指定地点</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标的物</w:t>
      </w:r>
      <w:r>
        <w:rPr>
          <w:rFonts w:hint="eastAsia" w:ascii="仿宋_GB2312" w:hAnsi="仿宋_GB2312" w:eastAsia="仿宋_GB2312" w:cs="仿宋_GB2312"/>
          <w:color w:val="auto"/>
          <w:sz w:val="21"/>
          <w:szCs w:val="21"/>
          <w:highlight w:val="none"/>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7</w:t>
      </w:r>
      <w:r>
        <w:rPr>
          <w:rFonts w:hint="eastAsia" w:ascii="仿宋_GB2312" w:hAnsi="仿宋_GB2312" w:eastAsia="仿宋_GB2312" w:cs="仿宋_GB2312"/>
          <w:b/>
          <w:color w:val="auto"/>
          <w:sz w:val="21"/>
          <w:szCs w:val="21"/>
          <w:highlight w:val="none"/>
        </w:rPr>
        <w:t>.质量保证</w:t>
      </w:r>
    </w:p>
    <w:p>
      <w:pPr>
        <w:spacing w:line="360" w:lineRule="auto"/>
        <w:ind w:firstLine="420" w:firstLineChars="200"/>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验收合格后，从验收之日起开始质保期，质保期为</w:t>
      </w:r>
      <w:r>
        <w:rPr>
          <w:rFonts w:hint="eastAsia" w:ascii="仿宋_GB2312" w:hAnsi="仿宋_GB2312" w:eastAsia="仿宋_GB2312" w:cs="仿宋_GB2312"/>
          <w:color w:val="auto"/>
          <w:sz w:val="21"/>
          <w:szCs w:val="21"/>
          <w:highlight w:val="none"/>
          <w:lang w:val="en-US" w:eastAsia="zh-CN"/>
        </w:rPr>
        <w:t>1</w:t>
      </w:r>
      <w:r>
        <w:rPr>
          <w:rFonts w:hint="eastAsia" w:ascii="仿宋_GB2312" w:hAnsi="仿宋_GB2312" w:eastAsia="仿宋_GB2312" w:cs="仿宋_GB2312"/>
          <w:color w:val="auto"/>
          <w:sz w:val="21"/>
          <w:szCs w:val="21"/>
          <w:highlight w:val="none"/>
          <w:lang w:eastAsia="zh-CN"/>
        </w:rPr>
        <w:t>年，在质保期内，报价人确保未经验证合格的产品不得交付给采购人使用。如</w:t>
      </w:r>
      <w:r>
        <w:rPr>
          <w:rFonts w:hint="eastAsia" w:ascii="仿宋_GB2312" w:hAnsi="仿宋_GB2312" w:eastAsia="仿宋_GB2312" w:cs="仿宋_GB2312"/>
          <w:color w:val="auto"/>
          <w:sz w:val="21"/>
          <w:szCs w:val="21"/>
          <w:highlight w:val="none"/>
          <w:lang w:eastAsia="zh-CN"/>
        </w:rPr>
        <w:t>因货物品质不合格，报价人必须在采购人要求的时间内予以更换，更换过程中产生的所有费用由报价人承担：报价人未能在采购人要求的时间内提供合格的产品，由此对采购人造成的一切损失由报价人承担。</w:t>
      </w:r>
    </w:p>
    <w:p>
      <w:pPr>
        <w:autoSpaceDE w:val="0"/>
        <w:autoSpaceDN w:val="0"/>
        <w:adjustRightInd w:val="0"/>
        <w:spacing w:line="360" w:lineRule="auto"/>
        <w:rPr>
          <w:rFonts w:hint="eastAsia" w:ascii="仿宋_GB2312" w:hAnsi="仿宋_GB2312" w:eastAsia="仿宋_GB2312" w:cs="仿宋_GB2312"/>
          <w:b/>
          <w:color w:val="auto"/>
          <w:sz w:val="21"/>
          <w:szCs w:val="21"/>
          <w:highlight w:val="none"/>
          <w:lang w:eastAsia="zh-CN"/>
        </w:rPr>
      </w:pPr>
      <w:r>
        <w:rPr>
          <w:rFonts w:hint="eastAsia" w:ascii="仿宋_GB2312" w:hAnsi="仿宋_GB2312" w:eastAsia="仿宋_GB2312" w:cs="仿宋_GB2312"/>
          <w:b/>
          <w:color w:val="auto"/>
          <w:sz w:val="21"/>
          <w:szCs w:val="21"/>
          <w:highlight w:val="none"/>
          <w:lang w:val="en-US" w:eastAsia="zh-CN"/>
        </w:rPr>
        <w:t>7</w:t>
      </w:r>
      <w:r>
        <w:rPr>
          <w:rFonts w:hint="eastAsia" w:ascii="仿宋_GB2312" w:hAnsi="仿宋_GB2312" w:eastAsia="仿宋_GB2312" w:cs="仿宋_GB2312"/>
          <w:b/>
          <w:color w:val="auto"/>
          <w:sz w:val="21"/>
          <w:szCs w:val="21"/>
          <w:highlight w:val="none"/>
        </w:rPr>
        <w:t>.考核、验收</w:t>
      </w:r>
      <w:r>
        <w:rPr>
          <w:rFonts w:hint="eastAsia" w:ascii="仿宋_GB2312" w:hAnsi="仿宋_GB2312" w:eastAsia="仿宋_GB2312" w:cs="仿宋_GB2312"/>
          <w:b/>
          <w:color w:val="auto"/>
          <w:sz w:val="21"/>
          <w:szCs w:val="21"/>
          <w:highlight w:val="none"/>
          <w:lang w:eastAsia="zh-CN"/>
        </w:rPr>
        <w:t>、结算</w:t>
      </w:r>
    </w:p>
    <w:p>
      <w:pPr>
        <w:spacing w:line="360" w:lineRule="auto"/>
        <w:ind w:firstLine="420" w:firstLineChars="200"/>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7.1</w:t>
      </w:r>
      <w:r>
        <w:rPr>
          <w:rFonts w:hint="eastAsia" w:ascii="仿宋_GB2312" w:hAnsi="仿宋_GB2312" w:eastAsia="仿宋_GB2312" w:cs="仿宋_GB2312"/>
          <w:color w:val="auto"/>
          <w:sz w:val="21"/>
          <w:szCs w:val="21"/>
          <w:highlight w:val="none"/>
          <w:lang w:eastAsia="zh-CN"/>
        </w:rPr>
        <w:t>标的物按报价人要求使用后，</w:t>
      </w:r>
      <w:r>
        <w:rPr>
          <w:rFonts w:hint="eastAsia" w:ascii="仿宋_GB2312" w:hAnsi="仿宋_GB2312" w:eastAsia="仿宋_GB2312" w:cs="仿宋_GB2312"/>
          <w:color w:val="auto"/>
          <w:sz w:val="21"/>
          <w:szCs w:val="21"/>
          <w:highlight w:val="none"/>
          <w:lang w:val="en-US" w:eastAsia="zh-CN"/>
        </w:rPr>
        <w:t>在一个检修周期内（12000小时），配件无变形、破损、开裂、磨损到限的情况</w:t>
      </w:r>
    </w:p>
    <w:p>
      <w:pPr>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采购</w:t>
      </w:r>
      <w:r>
        <w:rPr>
          <w:rFonts w:hint="eastAsia" w:ascii="仿宋_GB2312" w:hAnsi="仿宋_GB2312" w:eastAsia="仿宋_GB2312" w:cs="仿宋_GB2312"/>
          <w:color w:val="auto"/>
          <w:sz w:val="21"/>
          <w:szCs w:val="21"/>
          <w:highlight w:val="none"/>
        </w:rPr>
        <w:t>人按照本技术要求对标的物的使用效果进行不定期检查和考核。同一批次产品出现一次检查或反馈信息不合格情况，该批次产品视为不合格产品。对于不合格产品，</w:t>
      </w:r>
      <w:r>
        <w:rPr>
          <w:rFonts w:hint="eastAsia" w:ascii="仿宋_GB2312" w:hAnsi="仿宋_GB2312" w:eastAsia="仿宋_GB2312" w:cs="仿宋_GB2312"/>
          <w:color w:val="auto"/>
          <w:sz w:val="21"/>
          <w:szCs w:val="21"/>
          <w:highlight w:val="none"/>
          <w:lang w:eastAsia="zh-CN"/>
        </w:rPr>
        <w:t>报价人</w:t>
      </w:r>
      <w:r>
        <w:rPr>
          <w:rFonts w:hint="eastAsia" w:ascii="仿宋_GB2312" w:hAnsi="仿宋_GB2312" w:eastAsia="仿宋_GB2312" w:cs="仿宋_GB2312"/>
          <w:color w:val="auto"/>
          <w:sz w:val="21"/>
          <w:szCs w:val="21"/>
          <w:highlight w:val="none"/>
        </w:rPr>
        <w:t>必须在</w:t>
      </w:r>
      <w:r>
        <w:rPr>
          <w:rFonts w:hint="eastAsia" w:ascii="仿宋_GB2312" w:hAnsi="仿宋_GB2312" w:eastAsia="仿宋_GB2312" w:cs="仿宋_GB2312"/>
          <w:color w:val="auto"/>
          <w:sz w:val="21"/>
          <w:szCs w:val="21"/>
          <w:highlight w:val="none"/>
          <w:lang w:eastAsia="zh-CN"/>
        </w:rPr>
        <w:t>采购</w:t>
      </w:r>
      <w:r>
        <w:rPr>
          <w:rFonts w:hint="eastAsia" w:ascii="仿宋_GB2312" w:hAnsi="仿宋_GB2312" w:eastAsia="仿宋_GB2312" w:cs="仿宋_GB2312"/>
          <w:color w:val="auto"/>
          <w:sz w:val="21"/>
          <w:szCs w:val="21"/>
          <w:highlight w:val="none"/>
        </w:rPr>
        <w:t>人要求的时间内更换。</w:t>
      </w:r>
    </w:p>
    <w:p>
      <w:pPr>
        <w:spacing w:line="36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xml:space="preserve">    </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w:t>
      </w:r>
      <w:r>
        <w:rPr>
          <w:rFonts w:hint="eastAsia" w:ascii="仿宋_GB2312" w:hAnsi="仿宋_GB2312" w:eastAsia="仿宋_GB2312" w:cs="仿宋_GB2312"/>
          <w:color w:val="auto"/>
          <w:sz w:val="21"/>
          <w:szCs w:val="21"/>
          <w:highlight w:val="none"/>
          <w:lang w:val="en-US" w:eastAsia="zh-CN"/>
        </w:rPr>
        <w:t>2</w:t>
      </w:r>
      <w:r>
        <w:rPr>
          <w:rFonts w:hint="eastAsia" w:ascii="仿宋_GB2312" w:hAnsi="仿宋_GB2312" w:eastAsia="仿宋_GB2312" w:cs="仿宋_GB2312"/>
          <w:color w:val="auto"/>
          <w:sz w:val="21"/>
          <w:szCs w:val="21"/>
          <w:highlight w:val="none"/>
        </w:rPr>
        <w:t>验收标准</w:t>
      </w:r>
    </w:p>
    <w:p>
      <w:pPr>
        <w:spacing w:line="360" w:lineRule="auto"/>
        <w:ind w:firstLine="420" w:firstLineChars="20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color w:val="auto"/>
          <w:sz w:val="21"/>
          <w:szCs w:val="21"/>
          <w:highlight w:val="none"/>
        </w:rPr>
        <w:t>验收标准为合同规定要求。</w:t>
      </w:r>
      <w:r>
        <w:rPr>
          <w:rFonts w:hint="eastAsia" w:ascii="仿宋_GB2312" w:hAnsi="仿宋_GB2312" w:eastAsia="仿宋_GB2312" w:cs="仿宋_GB2312"/>
          <w:bCs/>
          <w:color w:val="auto"/>
          <w:sz w:val="21"/>
          <w:szCs w:val="21"/>
          <w:highlight w:val="none"/>
        </w:rPr>
        <w:t xml:space="preserve">    </w:t>
      </w:r>
    </w:p>
    <w:p>
      <w:pPr>
        <w:spacing w:line="360" w:lineRule="auto"/>
        <w:ind w:firstLine="420" w:firstLineChars="200"/>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bCs/>
          <w:color w:val="auto"/>
          <w:sz w:val="21"/>
          <w:szCs w:val="21"/>
          <w:highlight w:val="none"/>
          <w:lang w:val="en-US" w:eastAsia="zh-CN"/>
        </w:rPr>
        <w:t>7.3结</w:t>
      </w:r>
      <w:r>
        <w:rPr>
          <w:rFonts w:hint="eastAsia" w:ascii="仿宋_GB2312" w:hAnsi="仿宋_GB2312" w:eastAsia="仿宋_GB2312" w:cs="仿宋_GB2312"/>
          <w:color w:val="auto"/>
          <w:sz w:val="21"/>
          <w:szCs w:val="21"/>
          <w:highlight w:val="none"/>
          <w:lang w:val="en-US" w:eastAsia="zh-CN"/>
        </w:rPr>
        <w:t>算方式：货到验收合格入库后，付90%的货款，质保期满后无质量问题，付清剩余10%的货款。质量保证仍按照技术条款7.1执行。</w:t>
      </w:r>
    </w:p>
    <w:p>
      <w:pPr>
        <w:pStyle w:val="2"/>
        <w:jc w:val="center"/>
        <w:rPr>
          <w:rFonts w:hint="eastAsia" w:ascii="仿宋_GB2312" w:hAnsi="仿宋_GB2312" w:eastAsia="仿宋_GB2312" w:cs="仿宋_GB2312"/>
          <w:b/>
          <w:bCs/>
          <w:color w:val="auto"/>
          <w:sz w:val="21"/>
          <w:szCs w:val="21"/>
          <w:highlight w:val="none"/>
          <w:lang w:eastAsia="zh-CN"/>
        </w:rPr>
      </w:pPr>
      <w:r>
        <w:rPr>
          <w:rFonts w:hint="eastAsia" w:ascii="仿宋_GB2312" w:hAnsi="仿宋_GB2312" w:eastAsia="仿宋_GB2312" w:cs="仿宋_GB2312"/>
          <w:b/>
          <w:bCs w:val="0"/>
          <w:color w:val="auto"/>
          <w:kern w:val="2"/>
          <w:sz w:val="21"/>
          <w:szCs w:val="21"/>
          <w:highlight w:val="none"/>
          <w:lang w:val="en-US" w:eastAsia="zh-CN" w:bidi="ar-SA"/>
        </w:rPr>
        <w:br w:type="page"/>
      </w:r>
      <w:bookmarkStart w:id="1" w:name="_Toc17334"/>
      <w:r>
        <w:rPr>
          <w:rFonts w:hint="eastAsia" w:ascii="仿宋_GB2312" w:hAnsi="仿宋_GB2312" w:eastAsia="仿宋_GB2312" w:cs="仿宋_GB2312"/>
          <w:b/>
          <w:color w:val="auto"/>
          <w:spacing w:val="0"/>
          <w:position w:val="0"/>
          <w:sz w:val="21"/>
          <w:szCs w:val="21"/>
          <w:highlight w:val="none"/>
          <w:shd w:val="clear" w:color="auto" w:fill="auto"/>
          <w:lang w:val="en-US" w:eastAsia="zh-CN"/>
        </w:rPr>
        <w:t>第二包：</w:t>
      </w:r>
      <w:r>
        <w:rPr>
          <w:rFonts w:hint="eastAsia" w:ascii="仿宋_GB2312" w:hAnsi="仿宋_GB2312" w:eastAsia="仿宋_GB2312" w:cs="仿宋_GB2312"/>
          <w:b/>
          <w:color w:val="auto"/>
          <w:spacing w:val="0"/>
          <w:position w:val="0"/>
          <w:sz w:val="21"/>
          <w:szCs w:val="21"/>
          <w:highlight w:val="none"/>
          <w:shd w:val="clear" w:color="auto" w:fill="auto"/>
          <w:lang w:eastAsia="zh-CN"/>
        </w:rPr>
        <w:t>斗箱等输送机配件</w:t>
      </w:r>
      <w:bookmarkEnd w:id="1"/>
    </w:p>
    <w:p>
      <w:pPr>
        <w:autoSpaceDE w:val="0"/>
        <w:autoSpaceDN w:val="0"/>
        <w:adjustRightInd w:val="0"/>
        <w:spacing w:after="156" w:afterLines="50" w:line="440" w:lineRule="exact"/>
        <w:jc w:val="center"/>
        <w:rPr>
          <w:rFonts w:hint="eastAsia" w:ascii="仿宋" w:eastAsia="仿宋"/>
          <w:b/>
          <w:color w:val="auto"/>
          <w:sz w:val="21"/>
          <w:szCs w:val="21"/>
          <w:highlight w:val="none"/>
        </w:rPr>
      </w:pPr>
      <w:r>
        <w:rPr>
          <w:rFonts w:hint="eastAsia" w:ascii="仿宋" w:eastAsia="仿宋"/>
          <w:b/>
          <w:color w:val="auto"/>
          <w:sz w:val="21"/>
          <w:szCs w:val="21"/>
          <w:highlight w:val="none"/>
        </w:rPr>
        <w:t>第一节 名称及使用条件</w:t>
      </w:r>
    </w:p>
    <w:p>
      <w:pPr>
        <w:spacing w:line="440" w:lineRule="exact"/>
        <w:ind w:firstLine="210" w:firstLineChars="1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*1.1 名称、数量及使用设备</w:t>
      </w:r>
    </w:p>
    <w:tbl>
      <w:tblPr>
        <w:tblStyle w:val="5"/>
        <w:tblW w:w="966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46"/>
        <w:gridCol w:w="1336"/>
        <w:gridCol w:w="4729"/>
        <w:gridCol w:w="690"/>
        <w:gridCol w:w="703"/>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_GB2312" w:hAnsi="Times New Roman" w:eastAsia="仿宋_GB2312" w:cs="Times New Roman"/>
                <w:b/>
                <w:bCs/>
                <w:color w:val="auto"/>
                <w:sz w:val="21"/>
                <w:szCs w:val="21"/>
                <w:highlight w:val="none"/>
              </w:rPr>
            </w:pPr>
            <w:r>
              <w:rPr>
                <w:rFonts w:hint="eastAsia" w:ascii="仿宋_GB2312" w:hAnsi="Times New Roman" w:eastAsia="仿宋_GB2312" w:cs="Times New Roman"/>
                <w:b/>
                <w:bCs/>
                <w:color w:val="auto"/>
                <w:sz w:val="21"/>
                <w:szCs w:val="21"/>
                <w:highlight w:val="none"/>
                <w:lang w:val="en-US" w:eastAsia="zh-CN"/>
              </w:rPr>
              <w:t>序号</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_GB2312" w:hAnsi="Times New Roman" w:eastAsia="仿宋_GB2312" w:cs="Times New Roman"/>
                <w:b/>
                <w:bCs/>
                <w:color w:val="auto"/>
                <w:sz w:val="21"/>
                <w:szCs w:val="21"/>
                <w:highlight w:val="none"/>
              </w:rPr>
            </w:pPr>
            <w:r>
              <w:rPr>
                <w:rFonts w:hint="eastAsia" w:ascii="仿宋_GB2312" w:hAnsi="Times New Roman" w:eastAsia="仿宋_GB2312" w:cs="Times New Roman"/>
                <w:b/>
                <w:bCs/>
                <w:color w:val="auto"/>
                <w:sz w:val="21"/>
                <w:szCs w:val="21"/>
                <w:highlight w:val="none"/>
                <w:lang w:val="en-US" w:eastAsia="zh-CN"/>
              </w:rPr>
              <w:t>采购编码</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_GB2312" w:hAnsi="Times New Roman" w:eastAsia="仿宋_GB2312" w:cs="Times New Roman"/>
                <w:b/>
                <w:bCs/>
                <w:color w:val="auto"/>
                <w:sz w:val="21"/>
                <w:szCs w:val="21"/>
                <w:highlight w:val="none"/>
              </w:rPr>
            </w:pPr>
            <w:r>
              <w:rPr>
                <w:rFonts w:hint="eastAsia" w:ascii="仿宋_GB2312" w:hAnsi="Times New Roman" w:eastAsia="仿宋_GB2312" w:cs="Times New Roman"/>
                <w:b/>
                <w:bCs/>
                <w:color w:val="auto"/>
                <w:sz w:val="21"/>
                <w:szCs w:val="21"/>
                <w:highlight w:val="none"/>
                <w:lang w:val="en-US" w:eastAsia="zh-CN"/>
              </w:rPr>
              <w:t>采购描述</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_GB2312" w:hAnsi="Times New Roman" w:eastAsia="仿宋_GB2312" w:cs="Times New Roman"/>
                <w:b/>
                <w:bCs/>
                <w:color w:val="auto"/>
                <w:sz w:val="21"/>
                <w:szCs w:val="21"/>
                <w:highlight w:val="none"/>
              </w:rPr>
            </w:pPr>
            <w:r>
              <w:rPr>
                <w:rFonts w:hint="eastAsia" w:ascii="仿宋_GB2312" w:hAnsi="Times New Roman" w:eastAsia="仿宋_GB2312" w:cs="Times New Roman"/>
                <w:b/>
                <w:bCs/>
                <w:color w:val="auto"/>
                <w:sz w:val="21"/>
                <w:szCs w:val="21"/>
                <w:highlight w:val="none"/>
                <w:lang w:val="en-US" w:eastAsia="zh-CN"/>
              </w:rPr>
              <w:t>单位</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_GB2312" w:hAnsi="Times New Roman" w:eastAsia="仿宋_GB2312" w:cs="Times New Roman"/>
                <w:b/>
                <w:bCs/>
                <w:color w:val="auto"/>
                <w:sz w:val="21"/>
                <w:szCs w:val="21"/>
                <w:highlight w:val="none"/>
              </w:rPr>
            </w:pPr>
            <w:r>
              <w:rPr>
                <w:rFonts w:hint="eastAsia" w:ascii="仿宋_GB2312" w:hAnsi="Times New Roman" w:eastAsia="仿宋_GB2312" w:cs="Times New Roman"/>
                <w:b/>
                <w:bCs/>
                <w:color w:val="auto"/>
                <w:sz w:val="21"/>
                <w:szCs w:val="21"/>
                <w:highlight w:val="none"/>
                <w:lang w:val="en-US" w:eastAsia="zh-CN"/>
              </w:rPr>
              <w:t>数量</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_GB2312" w:hAnsi="Times New Roman" w:eastAsia="仿宋_GB2312" w:cs="Times New Roman"/>
                <w:b/>
                <w:bCs/>
                <w:color w:val="auto"/>
                <w:sz w:val="21"/>
                <w:szCs w:val="21"/>
                <w:highlight w:val="none"/>
                <w:lang w:val="en-US" w:eastAsia="zh-CN"/>
              </w:rPr>
            </w:pPr>
            <w:r>
              <w:rPr>
                <w:rFonts w:hint="eastAsia" w:ascii="仿宋_GB2312" w:hAnsi="Times New Roman" w:eastAsia="仿宋_GB2312" w:cs="Times New Roman"/>
                <w:b/>
                <w:bCs/>
                <w:color w:val="auto"/>
                <w:sz w:val="21"/>
                <w:szCs w:val="21"/>
                <w:highlight w:val="none"/>
                <w:lang w:val="en-US" w:eastAsia="zh-CN"/>
              </w:rPr>
              <w:t>使用方向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10743987</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尾轮总成\T50140\斗式提升机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件</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中煤斗提机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11959846</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斗箱\T50160\斗式提升输送机\T50160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节</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矸石斗提机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11959847</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斗箱\T50140\斗式提升输送机\T50140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节</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中煤斗提机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12055055</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尾轮总成\T50160\斗式提升输送机\T50160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套</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矸石斗提机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12055057</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入料溜槽\T50140\斗式提升输送机\T50140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节</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5</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中煤斗提机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12055056</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入料溜槽\T50160\斗式提升输送机\T50160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节</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矸石斗提机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10753268</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斗链\T50160\斗式提升机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件</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112</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矸石斗提机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10753266</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斗链\T50140(2)\斗式提升机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件</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112</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中煤斗提机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jc w:val="center"/>
        </w:trPr>
        <w:tc>
          <w:tcPr>
            <w:tcW w:w="7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10753265</w:t>
            </w:r>
          </w:p>
        </w:tc>
        <w:tc>
          <w:tcPr>
            <w:tcW w:w="47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斗链\L40100\斗式提升机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件</w:t>
            </w:r>
          </w:p>
        </w:tc>
        <w:tc>
          <w:tcPr>
            <w:tcW w:w="7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112</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top w:val="none" w:color="auto" w:sz="0" w:space="0"/>
                <w:left w:val="none" w:color="auto" w:sz="0" w:space="0"/>
                <w:bottom w:val="none" w:color="auto" w:sz="0" w:space="0"/>
                <w:right w:val="none" w:color="auto" w:sz="0" w:space="0"/>
                <w:between w:val="none" w:color="auto" w:sz="0" w:space="0"/>
              </w:pBdr>
              <w:tabs>
                <w:tab w:val="left" w:pos="3465"/>
                <w:tab w:val="left" w:pos="6817"/>
              </w:tabs>
              <w:spacing w:line="440" w:lineRule="exact"/>
              <w:ind w:left="0" w:firstLine="0"/>
              <w:jc w:val="center"/>
              <w:rPr>
                <w:rFonts w:hint="eastAsia" w:ascii="仿宋" w:hAnsi="仿宋" w:eastAsia="仿宋" w:cs="仿宋"/>
                <w:color w:val="auto"/>
                <w:sz w:val="21"/>
                <w:szCs w:val="21"/>
                <w:highlight w:val="none"/>
                <w:lang w:eastAsia="zh-CN"/>
              </w:rPr>
            </w:pPr>
            <w:r>
              <w:rPr>
                <w:rFonts w:hint="eastAsia" w:ascii="仿宋_GB2312" w:eastAsia="仿宋_GB2312"/>
                <w:color w:val="auto"/>
                <w:sz w:val="21"/>
                <w:szCs w:val="21"/>
                <w:highlight w:val="none"/>
              </w:rPr>
              <w:t>精煤斗提机</w:t>
            </w:r>
          </w:p>
        </w:tc>
      </w:tr>
    </w:tbl>
    <w:p>
      <w:pPr>
        <w:tabs>
          <w:tab w:val="left" w:pos="900"/>
        </w:tabs>
        <w:spacing w:line="440" w:lineRule="exact"/>
        <w:ind w:firstLine="210" w:firstLineChars="1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1.2工作制度、气候条件及工作环境</w:t>
      </w:r>
    </w:p>
    <w:p>
      <w:pPr>
        <w:spacing w:line="44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每班作业12小时，每天工作20小时。</w:t>
      </w:r>
    </w:p>
    <w:p>
      <w:pPr>
        <w:spacing w:line="44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年平均温度</w:t>
      </w:r>
      <w:r>
        <w:rPr>
          <w:rFonts w:hint="eastAsia" w:ascii="仿宋_GB2312" w:eastAsia="仿宋_GB2312"/>
          <w:color w:val="auto"/>
          <w:sz w:val="21"/>
          <w:szCs w:val="21"/>
          <w:highlight w:val="none"/>
        </w:rPr>
        <w:t>6.2</w:t>
      </w:r>
      <w:r>
        <w:rPr>
          <w:rFonts w:hint="eastAsia" w:ascii="仿宋_GB2312" w:eastAsia="仿宋_GB2312" w:cs="宋体"/>
          <w:color w:val="auto"/>
          <w:sz w:val="21"/>
          <w:szCs w:val="21"/>
          <w:highlight w:val="none"/>
          <w:lang w:bidi="ar-SA"/>
        </w:rPr>
        <w:t>℃</w:t>
      </w:r>
      <w:r>
        <w:rPr>
          <w:rFonts w:hint="eastAsia" w:ascii="仿宋_GB2312" w:eastAsia="仿宋_GB2312"/>
          <w:color w:val="auto"/>
          <w:sz w:val="21"/>
          <w:szCs w:val="21"/>
          <w:highlight w:val="none"/>
        </w:rPr>
        <w:t>～8.7</w:t>
      </w:r>
      <w:r>
        <w:rPr>
          <w:rFonts w:hint="eastAsia" w:ascii="仿宋_GB2312" w:eastAsia="仿宋_GB2312" w:cs="宋体"/>
          <w:color w:val="auto"/>
          <w:sz w:val="21"/>
          <w:szCs w:val="21"/>
          <w:highlight w:val="none"/>
          <w:lang w:bidi="ar-SA"/>
        </w:rPr>
        <w:t>℃</w:t>
      </w:r>
      <w:r>
        <w:rPr>
          <w:rFonts w:hint="eastAsia" w:ascii="仿宋_GB2312" w:eastAsia="仿宋_GB2312"/>
          <w:color w:val="auto"/>
          <w:sz w:val="21"/>
          <w:szCs w:val="21"/>
          <w:highlight w:val="none"/>
        </w:rPr>
        <w:t>，最高气温达39℃，最低气温为</w:t>
      </w:r>
      <w:r>
        <w:rPr>
          <w:rFonts w:hint="eastAsia" w:ascii="仿宋_GB2312" w:eastAsia="仿宋_GB2312"/>
          <w:color w:val="auto"/>
          <w:sz w:val="21"/>
          <w:szCs w:val="21"/>
          <w:highlight w:val="none"/>
        </w:rPr>
        <w:t>-32.8</w:t>
      </w:r>
      <w:r>
        <w:rPr>
          <w:rFonts w:hint="eastAsia" w:ascii="仿宋_GB2312" w:eastAsia="仿宋_GB2312"/>
          <w:color w:val="auto"/>
          <w:sz w:val="21"/>
          <w:szCs w:val="21"/>
          <w:highlight w:val="none"/>
        </w:rPr>
        <w:t>℃；年降水量为400mm左右</w:t>
      </w:r>
      <w:r>
        <w:rPr>
          <w:rFonts w:hint="eastAsia" w:ascii="仿宋_GB2312" w:eastAsia="仿宋_GB2312" w:cs="宋体"/>
          <w:color w:val="auto"/>
          <w:sz w:val="21"/>
          <w:szCs w:val="21"/>
          <w:highlight w:val="none"/>
          <w:lang w:val="zh-CN" w:eastAsia="zh-CN" w:bidi="ar-SA"/>
        </w:rPr>
        <w:t>，年蒸发量为1824.7～2896.1mm。最大风速为23m/s。海拔高度1200m。该地区的地震等级为7级</w:t>
      </w:r>
      <w:r>
        <w:rPr>
          <w:rFonts w:hint="eastAsia" w:ascii="仿宋_GB2312" w:eastAsia="仿宋_GB2312"/>
          <w:color w:val="auto"/>
          <w:sz w:val="21"/>
          <w:szCs w:val="21"/>
          <w:highlight w:val="none"/>
        </w:rPr>
        <w:t xml:space="preserve">。 </w:t>
      </w:r>
    </w:p>
    <w:p>
      <w:pPr>
        <w:spacing w:line="440" w:lineRule="exact"/>
        <w:ind w:firstLine="210" w:firstLineChars="1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1.3配件使用简介</w:t>
      </w:r>
    </w:p>
    <w:p>
      <w:pPr>
        <w:spacing w:line="44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eastAsia="zh-CN"/>
        </w:rPr>
        <w:t>选煤厂有矸石、中煤和精煤斗提机三种，目前矸石和中煤斗提机尾部的斗箱和入料溜槽磨损严重，无法修补，需要更换。</w:t>
      </w:r>
      <w:r>
        <w:rPr>
          <w:rFonts w:hint="eastAsia" w:ascii="仿宋_GB2312" w:eastAsia="仿宋_GB2312"/>
          <w:color w:val="auto"/>
          <w:sz w:val="21"/>
          <w:szCs w:val="21"/>
          <w:highlight w:val="none"/>
          <w:lang w:eastAsia="zh-CN"/>
        </w:rPr>
        <w:t>斗箱为矸石和中煤斗提机配件，</w:t>
      </w:r>
      <w:r>
        <w:rPr>
          <w:rFonts w:hint="eastAsia" w:ascii="仿宋_GB2312" w:eastAsia="仿宋_GB2312"/>
          <w:color w:val="auto"/>
          <w:sz w:val="21"/>
          <w:szCs w:val="21"/>
          <w:highlight w:val="none"/>
          <w:lang w:val="en-US" w:eastAsia="zh-CN"/>
        </w:rPr>
        <w:t>斗箱为底部节段及向上共四个节段，中煤斗提机入料溜槽为底部斗箱以上5节，矸石斗提机入料溜槽为底部斗箱以上4节</w:t>
      </w:r>
      <w:r>
        <w:rPr>
          <w:rFonts w:hint="eastAsia" w:ascii="仿宋_GB2312" w:eastAsia="仿宋_GB2312"/>
          <w:color w:val="auto"/>
          <w:sz w:val="21"/>
          <w:szCs w:val="21"/>
          <w:highlight w:val="none"/>
        </w:rPr>
        <w:t>。</w:t>
      </w:r>
    </w:p>
    <w:p>
      <w:pPr>
        <w:spacing w:line="440" w:lineRule="exact"/>
        <w:ind w:firstLine="420" w:firstLineChars="200"/>
        <w:rPr>
          <w:rFonts w:hint="eastAsia" w:ascii="仿宋_GB2312" w:eastAsia="仿宋_GB2312"/>
          <w:color w:val="auto"/>
          <w:sz w:val="21"/>
          <w:szCs w:val="21"/>
          <w:highlight w:val="none"/>
        </w:rPr>
      </w:pPr>
    </w:p>
    <w:p>
      <w:pPr>
        <w:autoSpaceDE w:val="0"/>
        <w:autoSpaceDN w:val="0"/>
        <w:adjustRightInd w:val="0"/>
        <w:spacing w:line="440" w:lineRule="exact"/>
        <w:jc w:val="center"/>
        <w:rPr>
          <w:rFonts w:hint="eastAsia" w:ascii="仿宋" w:eastAsia="仿宋"/>
          <w:b/>
          <w:color w:val="auto"/>
          <w:sz w:val="21"/>
          <w:szCs w:val="21"/>
          <w:highlight w:val="none"/>
        </w:rPr>
      </w:pPr>
      <w:r>
        <w:rPr>
          <w:rFonts w:hint="eastAsia" w:ascii="仿宋" w:eastAsia="仿宋"/>
          <w:b/>
          <w:color w:val="auto"/>
          <w:sz w:val="21"/>
          <w:szCs w:val="21"/>
          <w:highlight w:val="none"/>
        </w:rPr>
        <w:t>第二节 技术参数及要求</w:t>
      </w:r>
    </w:p>
    <w:p>
      <w:pPr>
        <w:spacing w:before="100" w:beforeAutospacing="1" w:after="100" w:afterAutospacing="1"/>
        <w:ind w:firstLine="210" w:firstLineChars="1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2.1、斗提机技术参数:</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77"/>
        <w:gridCol w:w="772"/>
        <w:gridCol w:w="738"/>
        <w:gridCol w:w="692"/>
        <w:gridCol w:w="819"/>
        <w:gridCol w:w="911"/>
        <w:gridCol w:w="783"/>
        <w:gridCol w:w="706"/>
        <w:gridCol w:w="774"/>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名称</w:t>
            </w:r>
          </w:p>
        </w:tc>
        <w:tc>
          <w:tcPr>
            <w:tcW w:w="877"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规格型号</w:t>
            </w:r>
          </w:p>
        </w:tc>
        <w:tc>
          <w:tcPr>
            <w:tcW w:w="772"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长度(m)</w:t>
            </w:r>
          </w:p>
        </w:tc>
        <w:tc>
          <w:tcPr>
            <w:tcW w:w="738"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倾斜角度 (°)</w:t>
            </w:r>
          </w:p>
        </w:tc>
        <w:tc>
          <w:tcPr>
            <w:tcW w:w="692"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物料种类</w:t>
            </w:r>
          </w:p>
        </w:tc>
        <w:tc>
          <w:tcPr>
            <w:tcW w:w="819"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物料粒度(mm)</w:t>
            </w:r>
          </w:p>
        </w:tc>
        <w:tc>
          <w:tcPr>
            <w:tcW w:w="911"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斗链节距（mm）</w:t>
            </w:r>
          </w:p>
        </w:tc>
        <w:tc>
          <w:tcPr>
            <w:tcW w:w="783"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斗链速度(m/s)</w:t>
            </w:r>
          </w:p>
        </w:tc>
        <w:tc>
          <w:tcPr>
            <w:tcW w:w="2255" w:type="dxa"/>
            <w:gridSpan w:val="3"/>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杓斗</w:t>
            </w:r>
          </w:p>
        </w:tc>
        <w:tc>
          <w:tcPr>
            <w:tcW w:w="775" w:type="dxa"/>
            <w:vMerge w:val="restart"/>
            <w:vAlign w:val="center"/>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生产能力(t/h)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1232" w:type="dxa"/>
            <w:vMerge w:val="continue"/>
            <w:vAlign w:val="top"/>
          </w:tcPr>
          <w:p>
            <w:pPr>
              <w:rPr>
                <w:color w:val="auto"/>
                <w:sz w:val="21"/>
                <w:szCs w:val="21"/>
                <w:highlight w:val="none"/>
              </w:rPr>
            </w:pPr>
          </w:p>
        </w:tc>
        <w:tc>
          <w:tcPr>
            <w:tcW w:w="877" w:type="dxa"/>
            <w:vMerge w:val="continue"/>
            <w:vAlign w:val="top"/>
          </w:tcPr>
          <w:p>
            <w:pPr>
              <w:rPr>
                <w:color w:val="auto"/>
                <w:sz w:val="21"/>
                <w:szCs w:val="21"/>
                <w:highlight w:val="none"/>
              </w:rPr>
            </w:pPr>
          </w:p>
        </w:tc>
        <w:tc>
          <w:tcPr>
            <w:tcW w:w="772" w:type="dxa"/>
            <w:vMerge w:val="continue"/>
            <w:vAlign w:val="top"/>
          </w:tcPr>
          <w:p>
            <w:pPr>
              <w:jc w:val="center"/>
              <w:rPr>
                <w:color w:val="auto"/>
                <w:sz w:val="21"/>
                <w:szCs w:val="21"/>
                <w:highlight w:val="none"/>
              </w:rPr>
            </w:pPr>
          </w:p>
        </w:tc>
        <w:tc>
          <w:tcPr>
            <w:tcW w:w="738" w:type="dxa"/>
            <w:vMerge w:val="continue"/>
            <w:vAlign w:val="top"/>
          </w:tcPr>
          <w:p>
            <w:pPr>
              <w:rPr>
                <w:color w:val="auto"/>
                <w:sz w:val="21"/>
                <w:szCs w:val="21"/>
                <w:highlight w:val="none"/>
              </w:rPr>
            </w:pPr>
          </w:p>
        </w:tc>
        <w:tc>
          <w:tcPr>
            <w:tcW w:w="692" w:type="dxa"/>
            <w:vMerge w:val="continue"/>
            <w:vAlign w:val="top"/>
          </w:tcPr>
          <w:p>
            <w:pPr>
              <w:rPr>
                <w:color w:val="auto"/>
                <w:sz w:val="21"/>
                <w:szCs w:val="21"/>
                <w:highlight w:val="none"/>
              </w:rPr>
            </w:pPr>
          </w:p>
        </w:tc>
        <w:tc>
          <w:tcPr>
            <w:tcW w:w="819" w:type="dxa"/>
            <w:vMerge w:val="continue"/>
            <w:vAlign w:val="top"/>
          </w:tcPr>
          <w:p>
            <w:pPr>
              <w:rPr>
                <w:color w:val="auto"/>
                <w:sz w:val="21"/>
                <w:szCs w:val="21"/>
                <w:highlight w:val="none"/>
              </w:rPr>
            </w:pPr>
          </w:p>
        </w:tc>
        <w:tc>
          <w:tcPr>
            <w:tcW w:w="911" w:type="dxa"/>
            <w:vMerge w:val="continue"/>
            <w:vAlign w:val="top"/>
          </w:tcPr>
          <w:p>
            <w:pPr>
              <w:rPr>
                <w:color w:val="auto"/>
                <w:sz w:val="21"/>
                <w:szCs w:val="21"/>
                <w:highlight w:val="none"/>
              </w:rPr>
            </w:pPr>
          </w:p>
        </w:tc>
        <w:tc>
          <w:tcPr>
            <w:tcW w:w="783" w:type="dxa"/>
            <w:vMerge w:val="continue"/>
            <w:vAlign w:val="top"/>
          </w:tcPr>
          <w:p>
            <w:pPr>
              <w:rPr>
                <w:color w:val="auto"/>
                <w:sz w:val="21"/>
                <w:szCs w:val="21"/>
                <w:highlight w:val="none"/>
              </w:rPr>
            </w:pPr>
          </w:p>
        </w:tc>
        <w:tc>
          <w:tcPr>
            <w:tcW w:w="706" w:type="dxa"/>
            <w:vAlign w:val="top"/>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宽度(mm)</w:t>
            </w:r>
          </w:p>
        </w:tc>
        <w:tc>
          <w:tcPr>
            <w:tcW w:w="774" w:type="dxa"/>
            <w:vAlign w:val="top"/>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间距(mm)</w:t>
            </w:r>
          </w:p>
        </w:tc>
        <w:tc>
          <w:tcPr>
            <w:tcW w:w="775" w:type="dxa"/>
            <w:vAlign w:val="top"/>
          </w:tcPr>
          <w:p>
            <w:pPr>
              <w:spacing w:before="100" w:beforeAutospacing="1" w:after="100" w:afterAutospacing="1"/>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容量(l)</w:t>
            </w:r>
          </w:p>
        </w:tc>
        <w:tc>
          <w:tcPr>
            <w:tcW w:w="775" w:type="dxa"/>
            <w:vMerge w:val="continue"/>
            <w:vAlign w:val="top"/>
          </w:tcPr>
          <w:p>
            <w:pP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斗式提升机</w:t>
            </w:r>
          </w:p>
        </w:tc>
        <w:tc>
          <w:tcPr>
            <w:tcW w:w="877"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T50140</w:t>
            </w:r>
          </w:p>
        </w:tc>
        <w:tc>
          <w:tcPr>
            <w:tcW w:w="772"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25.75</w:t>
            </w:r>
          </w:p>
        </w:tc>
        <w:tc>
          <w:tcPr>
            <w:tcW w:w="738"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63.5</w:t>
            </w:r>
          </w:p>
        </w:tc>
        <w:tc>
          <w:tcPr>
            <w:tcW w:w="692"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中煤</w:t>
            </w:r>
          </w:p>
        </w:tc>
        <w:tc>
          <w:tcPr>
            <w:tcW w:w="819"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13-150</w:t>
            </w:r>
          </w:p>
        </w:tc>
        <w:tc>
          <w:tcPr>
            <w:tcW w:w="911"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500</w:t>
            </w:r>
          </w:p>
        </w:tc>
        <w:tc>
          <w:tcPr>
            <w:tcW w:w="783"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0.27</w:t>
            </w:r>
          </w:p>
        </w:tc>
        <w:tc>
          <w:tcPr>
            <w:tcW w:w="706"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1400</w:t>
            </w:r>
          </w:p>
        </w:tc>
        <w:tc>
          <w:tcPr>
            <w:tcW w:w="774"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1000</w:t>
            </w:r>
          </w:p>
        </w:tc>
        <w:tc>
          <w:tcPr>
            <w:tcW w:w="775"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242</w:t>
            </w:r>
          </w:p>
        </w:tc>
        <w:tc>
          <w:tcPr>
            <w:tcW w:w="775"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斗式提升机</w:t>
            </w:r>
          </w:p>
        </w:tc>
        <w:tc>
          <w:tcPr>
            <w:tcW w:w="877"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T50160</w:t>
            </w:r>
          </w:p>
        </w:tc>
        <w:tc>
          <w:tcPr>
            <w:tcW w:w="772"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25.75</w:t>
            </w:r>
          </w:p>
        </w:tc>
        <w:tc>
          <w:tcPr>
            <w:tcW w:w="738"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63.5</w:t>
            </w:r>
          </w:p>
        </w:tc>
        <w:tc>
          <w:tcPr>
            <w:tcW w:w="692"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矸石</w:t>
            </w:r>
          </w:p>
        </w:tc>
        <w:tc>
          <w:tcPr>
            <w:tcW w:w="819"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13-150</w:t>
            </w:r>
          </w:p>
        </w:tc>
        <w:tc>
          <w:tcPr>
            <w:tcW w:w="911"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500</w:t>
            </w:r>
          </w:p>
        </w:tc>
        <w:tc>
          <w:tcPr>
            <w:tcW w:w="783"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0.24</w:t>
            </w:r>
          </w:p>
        </w:tc>
        <w:tc>
          <w:tcPr>
            <w:tcW w:w="706"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1600</w:t>
            </w:r>
          </w:p>
        </w:tc>
        <w:tc>
          <w:tcPr>
            <w:tcW w:w="774"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1000</w:t>
            </w:r>
          </w:p>
        </w:tc>
        <w:tc>
          <w:tcPr>
            <w:tcW w:w="775"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275</w:t>
            </w:r>
          </w:p>
        </w:tc>
        <w:tc>
          <w:tcPr>
            <w:tcW w:w="775"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斗式提升机</w:t>
            </w:r>
          </w:p>
        </w:tc>
        <w:tc>
          <w:tcPr>
            <w:tcW w:w="877"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L40100</w:t>
            </w:r>
          </w:p>
        </w:tc>
        <w:tc>
          <w:tcPr>
            <w:tcW w:w="772"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20.6</w:t>
            </w:r>
          </w:p>
        </w:tc>
        <w:tc>
          <w:tcPr>
            <w:tcW w:w="738"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60</w:t>
            </w:r>
          </w:p>
        </w:tc>
        <w:tc>
          <w:tcPr>
            <w:tcW w:w="692" w:type="dxa"/>
            <w:vAlign w:val="top"/>
          </w:tcPr>
          <w:p>
            <w:pPr>
              <w:spacing w:before="100" w:beforeAutospacing="1" w:after="100" w:afterAutospacing="1"/>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精煤</w:t>
            </w:r>
          </w:p>
        </w:tc>
        <w:tc>
          <w:tcPr>
            <w:tcW w:w="819"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0-13</w:t>
            </w:r>
          </w:p>
        </w:tc>
        <w:tc>
          <w:tcPr>
            <w:tcW w:w="911"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400</w:t>
            </w:r>
          </w:p>
        </w:tc>
        <w:tc>
          <w:tcPr>
            <w:tcW w:w="783"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0.27</w:t>
            </w:r>
          </w:p>
        </w:tc>
        <w:tc>
          <w:tcPr>
            <w:tcW w:w="706"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1000</w:t>
            </w:r>
          </w:p>
        </w:tc>
        <w:tc>
          <w:tcPr>
            <w:tcW w:w="774"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400</w:t>
            </w:r>
          </w:p>
        </w:tc>
        <w:tc>
          <w:tcPr>
            <w:tcW w:w="775"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86.5</w:t>
            </w:r>
          </w:p>
        </w:tc>
        <w:tc>
          <w:tcPr>
            <w:tcW w:w="775" w:type="dxa"/>
            <w:vAlign w:val="top"/>
          </w:tcPr>
          <w:p>
            <w:pPr>
              <w:spacing w:before="100" w:beforeAutospacing="1" w:after="100" w:afterAutospacing="1"/>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94.6</w:t>
            </w:r>
          </w:p>
        </w:tc>
      </w:tr>
    </w:tbl>
    <w:p>
      <w:pPr>
        <w:spacing w:line="440" w:lineRule="exact"/>
        <w:ind w:firstLine="210" w:firstLineChars="10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w:t>
      </w:r>
      <w:r>
        <w:rPr>
          <w:rFonts w:hint="eastAsia" w:ascii="仿宋_GB2312" w:eastAsia="仿宋_GB2312"/>
          <w:color w:val="auto"/>
          <w:sz w:val="21"/>
          <w:szCs w:val="21"/>
          <w:highlight w:val="none"/>
        </w:rPr>
        <w:t>2.2 技术要求:</w:t>
      </w:r>
    </w:p>
    <w:p>
      <w:pPr>
        <w:spacing w:line="440" w:lineRule="exact"/>
        <w:ind w:firstLine="316" w:firstLineChars="150"/>
        <w:rPr>
          <w:rFonts w:hint="eastAsia" w:ascii="仿宋_GB2312" w:hAnsi="Times New Roman" w:eastAsia="仿宋_GB2312" w:cs="Times New Roman"/>
          <w:b/>
          <w:bCs/>
          <w:color w:val="auto"/>
          <w:sz w:val="21"/>
          <w:szCs w:val="21"/>
          <w:highlight w:val="none"/>
          <w:lang w:val="en-US" w:eastAsia="zh-CN"/>
        </w:rPr>
      </w:pPr>
      <w:r>
        <w:rPr>
          <w:rFonts w:hint="eastAsia" w:ascii="仿宋_GB2312" w:hAnsi="Times New Roman" w:eastAsia="仿宋_GB2312" w:cs="Times New Roman"/>
          <w:b/>
          <w:bCs/>
          <w:color w:val="auto"/>
          <w:sz w:val="21"/>
          <w:szCs w:val="21"/>
          <w:highlight w:val="none"/>
          <w:lang w:val="en-US" w:eastAsia="zh-CN"/>
        </w:rPr>
        <w:t>2.2.1 尾轮总成技术要求：</w:t>
      </w:r>
    </w:p>
    <w:p>
      <w:pPr>
        <w:spacing w:line="440" w:lineRule="exact"/>
        <w:ind w:firstLine="525" w:firstLineChars="250"/>
        <w:rPr>
          <w:rFonts w:hint="eastAsia" w:ascii="仿宋_GB2312" w:hAnsi="Times New Roman" w:eastAsia="仿宋_GB2312" w:cs="Times New Roman"/>
          <w:color w:val="auto"/>
          <w:sz w:val="21"/>
          <w:szCs w:val="21"/>
          <w:highlight w:val="none"/>
          <w:lang w:val="en-US" w:eastAsia="zh-CN"/>
        </w:rPr>
      </w:pPr>
      <w:r>
        <w:rPr>
          <w:rFonts w:hint="eastAsia" w:ascii="仿宋_GB2312" w:hAnsi="Times New Roman" w:eastAsia="仿宋_GB2312" w:cs="Times New Roman"/>
          <w:color w:val="auto"/>
          <w:sz w:val="21"/>
          <w:szCs w:val="21"/>
          <w:highlight w:val="none"/>
          <w:lang w:val="en-US" w:eastAsia="zh-CN"/>
        </w:rPr>
        <w:t>1、尾轮包括轴、</w:t>
      </w:r>
      <w:r>
        <w:rPr>
          <w:rFonts w:hint="eastAsia" w:ascii="仿宋_GB2312" w:eastAsia="仿宋_GB2312" w:cs="Times New Roman"/>
          <w:color w:val="auto"/>
          <w:sz w:val="21"/>
          <w:szCs w:val="21"/>
          <w:highlight w:val="none"/>
          <w:lang w:val="en-US" w:eastAsia="zh-CN"/>
        </w:rPr>
        <w:t>五星轮</w:t>
      </w:r>
      <w:r>
        <w:rPr>
          <w:rFonts w:hint="eastAsia" w:ascii="仿宋_GB2312" w:hAnsi="Times New Roman" w:eastAsia="仿宋_GB2312" w:cs="Times New Roman"/>
          <w:color w:val="auto"/>
          <w:sz w:val="21"/>
          <w:szCs w:val="21"/>
          <w:highlight w:val="none"/>
          <w:lang w:val="en-US" w:eastAsia="zh-CN"/>
        </w:rPr>
        <w:t>、键、密封结构、轴承和轴承座</w:t>
      </w:r>
      <w:r>
        <w:rPr>
          <w:rFonts w:hint="eastAsia" w:ascii="仿宋_GB2312" w:hAnsi="Times New Roman" w:eastAsia="仿宋_GB2312" w:cs="Times New Roman"/>
          <w:color w:val="auto"/>
          <w:sz w:val="21"/>
          <w:szCs w:val="21"/>
          <w:highlight w:val="none"/>
          <w:lang w:val="en-US" w:eastAsia="zh-CN"/>
        </w:rPr>
        <w:t>。</w:t>
      </w:r>
      <w:r>
        <w:rPr>
          <w:rFonts w:hint="eastAsia" w:ascii="仿宋_GB2312" w:eastAsia="仿宋_GB2312" w:cs="Times New Roman"/>
          <w:color w:val="auto"/>
          <w:sz w:val="21"/>
          <w:szCs w:val="21"/>
          <w:highlight w:val="none"/>
          <w:lang w:val="en-US" w:eastAsia="zh-CN"/>
        </w:rPr>
        <w:t>五星轮一侧加装挡片，防止斗连跑偏。</w:t>
      </w:r>
      <w:r>
        <w:rPr>
          <w:rFonts w:hint="eastAsia" w:ascii="仿宋_GB2312" w:hAnsi="Times New Roman" w:eastAsia="仿宋_GB2312" w:cs="Times New Roman"/>
          <w:strike w:val="0"/>
          <w:dstrike w:val="0"/>
          <w:color w:val="auto"/>
          <w:sz w:val="21"/>
          <w:szCs w:val="21"/>
          <w:highlight w:val="none"/>
          <w:lang w:val="en-US" w:eastAsia="zh-CN"/>
        </w:rPr>
        <w:t>其中一个用键固定轴上，另一个空套在轴上，以补偿两排斗链由于不均匀摩擦与伸长而造成在长度上的差异。</w:t>
      </w:r>
    </w:p>
    <w:p>
      <w:pPr>
        <w:spacing w:line="440" w:lineRule="exact"/>
        <w:ind w:firstLine="525" w:firstLineChars="250"/>
        <w:rPr>
          <w:rFonts w:hint="eastAsia" w:ascii="仿宋_GB2312" w:hAnsi="Times New Roman" w:eastAsia="仿宋_GB2312" w:cs="Times New Roman"/>
          <w:color w:val="auto"/>
          <w:sz w:val="21"/>
          <w:szCs w:val="21"/>
          <w:highlight w:val="none"/>
          <w:lang w:val="en-US" w:eastAsia="zh-CN"/>
        </w:rPr>
      </w:pPr>
      <w:r>
        <w:rPr>
          <w:rFonts w:hint="eastAsia" w:ascii="仿宋_GB2312" w:hAnsi="Times New Roman" w:eastAsia="仿宋_GB2312" w:cs="Times New Roman"/>
          <w:color w:val="auto"/>
          <w:sz w:val="21"/>
          <w:szCs w:val="21"/>
          <w:highlight w:val="none"/>
          <w:lang w:val="en-US" w:eastAsia="zh-CN"/>
        </w:rPr>
        <w:t>2、尾轮轴承采用双列球面滚子系列轴承,要求原装进口SKF品牌，轴承座为外置结构，方便检修延长使用寿命，轴承座内充</w:t>
      </w:r>
      <w:r>
        <w:rPr>
          <w:rFonts w:hint="eastAsia" w:ascii="仿宋_GB2312" w:eastAsia="仿宋_GB2312" w:cs="Times New Roman"/>
          <w:color w:val="auto"/>
          <w:sz w:val="21"/>
          <w:szCs w:val="21"/>
          <w:highlight w:val="none"/>
          <w:lang w:val="en-US" w:eastAsia="zh-CN"/>
        </w:rPr>
        <w:t>2号</w:t>
      </w:r>
      <w:r>
        <w:rPr>
          <w:rFonts w:hint="eastAsia" w:ascii="仿宋_GB2312" w:hAnsi="Times New Roman" w:eastAsia="仿宋_GB2312" w:cs="Times New Roman"/>
          <w:color w:val="auto"/>
          <w:sz w:val="21"/>
          <w:szCs w:val="21"/>
          <w:highlight w:val="none"/>
          <w:lang w:val="en-US" w:eastAsia="zh-CN"/>
        </w:rPr>
        <w:t>锂基润滑脂。</w:t>
      </w:r>
    </w:p>
    <w:p>
      <w:pPr>
        <w:spacing w:line="440" w:lineRule="exact"/>
        <w:ind w:firstLine="525" w:firstLineChars="250"/>
        <w:rPr>
          <w:rFonts w:hint="eastAsia" w:ascii="仿宋_GB2312" w:hAnsi="Times New Roman" w:eastAsia="仿宋_GB2312" w:cs="Times New Roman"/>
          <w:color w:val="auto"/>
          <w:sz w:val="21"/>
          <w:szCs w:val="21"/>
          <w:highlight w:val="none"/>
          <w:lang w:val="en-US" w:eastAsia="zh-CN"/>
        </w:rPr>
      </w:pPr>
      <w:r>
        <w:rPr>
          <w:rFonts w:hint="eastAsia" w:ascii="仿宋_GB2312" w:hAnsi="Times New Roman" w:eastAsia="仿宋_GB2312" w:cs="Times New Roman"/>
          <w:color w:val="auto"/>
          <w:sz w:val="21"/>
          <w:szCs w:val="21"/>
          <w:highlight w:val="none"/>
          <w:lang w:val="en-US" w:eastAsia="zh-CN"/>
        </w:rPr>
        <w:t>3、尾轮轴为通轴锻件，加工后要求调质处理，尾轮安装在尾部箱体，</w:t>
      </w:r>
      <w:r>
        <w:rPr>
          <w:rFonts w:hint="eastAsia" w:ascii="仿宋_GB2312" w:eastAsia="仿宋_GB2312" w:cs="Times New Roman"/>
          <w:color w:val="auto"/>
          <w:sz w:val="21"/>
          <w:szCs w:val="21"/>
          <w:highlight w:val="none"/>
          <w:lang w:val="en-US" w:eastAsia="zh-CN"/>
        </w:rPr>
        <w:t>与箱体采用法兰结构连接。尾轴</w:t>
      </w:r>
      <w:r>
        <w:rPr>
          <w:rFonts w:hint="eastAsia" w:ascii="仿宋_GB2312" w:hAnsi="Times New Roman" w:eastAsia="仿宋_GB2312" w:cs="Times New Roman"/>
          <w:color w:val="auto"/>
          <w:sz w:val="21"/>
          <w:szCs w:val="21"/>
          <w:highlight w:val="none"/>
          <w:lang w:val="en-US" w:eastAsia="zh-CN"/>
        </w:rPr>
        <w:t>设</w:t>
      </w:r>
      <w:r>
        <w:rPr>
          <w:rFonts w:hint="eastAsia" w:ascii="仿宋_GB2312" w:eastAsia="仿宋_GB2312" w:cs="Times New Roman"/>
          <w:color w:val="auto"/>
          <w:sz w:val="21"/>
          <w:szCs w:val="21"/>
          <w:highlight w:val="none"/>
          <w:lang w:val="en-US" w:eastAsia="zh-CN"/>
        </w:rPr>
        <w:t>填料</w:t>
      </w:r>
      <w:r>
        <w:rPr>
          <w:rFonts w:hint="eastAsia" w:ascii="仿宋_GB2312" w:hAnsi="Times New Roman" w:eastAsia="仿宋_GB2312" w:cs="Times New Roman"/>
          <w:color w:val="auto"/>
          <w:sz w:val="21"/>
          <w:szCs w:val="21"/>
          <w:highlight w:val="none"/>
          <w:lang w:val="en-US" w:eastAsia="zh-CN"/>
        </w:rPr>
        <w:t>密封，防止渗水</w:t>
      </w:r>
      <w:r>
        <w:rPr>
          <w:rFonts w:hint="eastAsia" w:ascii="仿宋_GB2312" w:eastAsia="仿宋_GB2312" w:cs="Times New Roman"/>
          <w:color w:val="auto"/>
          <w:sz w:val="21"/>
          <w:szCs w:val="21"/>
          <w:highlight w:val="none"/>
          <w:lang w:val="en-US" w:eastAsia="zh-CN"/>
        </w:rPr>
        <w:t>，密封处安装轴套</w:t>
      </w:r>
      <w:r>
        <w:rPr>
          <w:rFonts w:hint="eastAsia" w:ascii="仿宋_GB2312" w:hAnsi="Times New Roman" w:eastAsia="仿宋_GB2312" w:cs="Times New Roman"/>
          <w:color w:val="auto"/>
          <w:sz w:val="21"/>
          <w:szCs w:val="21"/>
          <w:highlight w:val="none"/>
          <w:lang w:val="en-US" w:eastAsia="zh-CN"/>
        </w:rPr>
        <w:t>。</w:t>
      </w:r>
    </w:p>
    <w:p>
      <w:pPr>
        <w:spacing w:line="440" w:lineRule="exact"/>
        <w:ind w:firstLine="525" w:firstLineChars="250"/>
        <w:rPr>
          <w:rFonts w:hint="eastAsia" w:ascii="仿宋_GB2312" w:hAnsi="Times New Roman" w:eastAsia="仿宋_GB2312" w:cs="Times New Roman"/>
          <w:color w:val="auto"/>
          <w:sz w:val="21"/>
          <w:szCs w:val="21"/>
          <w:highlight w:val="none"/>
          <w:lang w:val="en-US" w:eastAsia="zh-CN"/>
        </w:rPr>
      </w:pPr>
      <w:r>
        <w:rPr>
          <w:rFonts w:hint="eastAsia" w:ascii="仿宋_GB2312" w:hAnsi="Times New Roman" w:eastAsia="仿宋_GB2312" w:cs="Times New Roman"/>
          <w:color w:val="auto"/>
          <w:sz w:val="21"/>
          <w:szCs w:val="21"/>
          <w:highlight w:val="none"/>
          <w:lang w:val="en-US" w:eastAsia="zh-CN"/>
        </w:rPr>
        <w:t>5、尾部滚轮加工后应进行中频淬火，硬度为HRC45~55。</w:t>
      </w:r>
    </w:p>
    <w:p>
      <w:pPr>
        <w:spacing w:line="440" w:lineRule="exact"/>
        <w:ind w:firstLine="525" w:firstLineChars="250"/>
        <w:rPr>
          <w:rFonts w:hint="eastAsia" w:ascii="仿宋_GB2312" w:hAnsi="Times New Roman" w:eastAsia="仿宋_GB2312" w:cs="Times New Roman"/>
          <w:color w:val="auto"/>
          <w:sz w:val="21"/>
          <w:szCs w:val="21"/>
          <w:highlight w:val="none"/>
          <w:lang w:val="en-US" w:eastAsia="zh-CN"/>
        </w:rPr>
      </w:pPr>
      <w:r>
        <w:rPr>
          <w:rFonts w:hint="eastAsia" w:ascii="仿宋_GB2312" w:eastAsia="仿宋_GB2312" w:cs="Times New Roman"/>
          <w:color w:val="auto"/>
          <w:sz w:val="21"/>
          <w:szCs w:val="21"/>
          <w:highlight w:val="none"/>
          <w:lang w:val="en-US" w:eastAsia="zh-CN"/>
        </w:rPr>
        <w:t>6、尾轮与尾部斗箱整体装配好后供货。</w:t>
      </w:r>
    </w:p>
    <w:p>
      <w:pPr>
        <w:spacing w:line="440" w:lineRule="exact"/>
        <w:ind w:firstLine="316" w:firstLineChars="150"/>
        <w:rPr>
          <w:rFonts w:hint="eastAsia" w:ascii="仿宋_GB2312" w:hAnsi="Times New Roman" w:eastAsia="仿宋_GB2312" w:cs="Times New Roman"/>
          <w:b/>
          <w:bCs/>
          <w:color w:val="auto"/>
          <w:sz w:val="21"/>
          <w:szCs w:val="21"/>
          <w:highlight w:val="none"/>
          <w:lang w:val="en-US" w:eastAsia="zh-CN"/>
        </w:rPr>
      </w:pPr>
      <w:r>
        <w:rPr>
          <w:rFonts w:hint="eastAsia" w:ascii="仿宋_GB2312" w:hAnsi="Times New Roman" w:eastAsia="仿宋_GB2312" w:cs="Times New Roman"/>
          <w:b/>
          <w:bCs/>
          <w:color w:val="auto"/>
          <w:sz w:val="21"/>
          <w:szCs w:val="21"/>
          <w:highlight w:val="none"/>
          <w:lang w:val="en-US" w:eastAsia="zh-CN"/>
        </w:rPr>
        <w:t>2.2.2 斗箱技术要求：</w:t>
      </w:r>
    </w:p>
    <w:p>
      <w:pPr>
        <w:spacing w:line="440" w:lineRule="exact"/>
        <w:ind w:firstLine="525" w:firstLineChars="250"/>
        <w:rPr>
          <w:rFonts w:hint="eastAsia" w:ascii="仿宋_GB2312" w:hAnsi="Times New Roman" w:eastAsia="仿宋_GB2312" w:cs="Times New Roman"/>
          <w:color w:val="auto"/>
          <w:sz w:val="21"/>
          <w:szCs w:val="21"/>
          <w:highlight w:val="none"/>
          <w:lang w:val="en-US" w:eastAsia="zh-CN"/>
        </w:rPr>
      </w:pPr>
      <w:r>
        <w:rPr>
          <w:rFonts w:hint="eastAsia" w:ascii="仿宋_GB2312" w:hAnsi="Times New Roman" w:eastAsia="仿宋_GB2312" w:cs="Times New Roman"/>
          <w:color w:val="auto"/>
          <w:sz w:val="21"/>
          <w:szCs w:val="21"/>
          <w:highlight w:val="none"/>
          <w:lang w:val="en-US" w:eastAsia="zh-CN"/>
        </w:rPr>
        <w:t>1、箱体均为金属箱体焊接结构件，各箱体之间由法兰连接。</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hAnsi="Times New Roman" w:eastAsia="仿宋_GB2312" w:cs="Times New Roman"/>
          <w:color w:val="auto"/>
          <w:sz w:val="21"/>
          <w:szCs w:val="21"/>
          <w:highlight w:val="none"/>
          <w:lang w:val="en-US" w:eastAsia="zh-CN"/>
        </w:rPr>
        <w:t>2、箱体</w:t>
      </w:r>
      <w:r>
        <w:rPr>
          <w:rFonts w:hint="eastAsia" w:ascii="仿宋_GB2312" w:eastAsia="仿宋_GB2312"/>
          <w:color w:val="auto"/>
          <w:sz w:val="21"/>
          <w:szCs w:val="21"/>
          <w:highlight w:val="none"/>
          <w:lang w:val="en-US" w:eastAsia="zh-CN"/>
        </w:rPr>
        <w:t>焊缝为连续焊缝，焊缝高度不小于板厚的2/3，焊缝不准有夹渣、折叠、裂纹、结疤等缺陷，焊缝必须满足斗提机工作时的水压要求，保证工作中不出现漏水现象。</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3、箱体母材为Q235-B，厚度为16mm；内衬16Mn钢板，厚度为16mm，选用国内优质国标钢材。</w:t>
      </w:r>
    </w:p>
    <w:p>
      <w:pPr>
        <w:spacing w:line="440" w:lineRule="exact"/>
        <w:ind w:firstLine="315" w:firstLineChars="1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 xml:space="preserve">  4、箱体连接螺栓全部为8.8级高强度热浸锌螺栓，机械性能能够满足国标要求，螺栓由投标方提供。</w:t>
      </w:r>
    </w:p>
    <w:p>
      <w:pPr>
        <w:spacing w:line="440" w:lineRule="exact"/>
        <w:ind w:firstLine="315" w:firstLineChars="1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 xml:space="preserve">  5、尾部节段为封闭箱形结构，支撑斗提机尾轮，其上设有排水孔、入料口、检修孔和观察孔，尾部节段内铺设耐磨NM360衬板，衬板要求塞焊。</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6、斗箱内铺设滑道，滑道支座采用角钢。底滑道通过沉头螺栓固定在支座上，滑道宽度100mm，厚度16mm，每节长度2.5m，开7个沉头孔，方便使用沉头螺栓固定，开孔间距需现场测绘；侧滑到焊接在支座上，宽度60mm，厚度6mm。滑道材质选用NM360制作。</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7、尾部节段配备与基础连接的地脚板。</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8、为了防止斗链在运行过程中断链，尾段以上的斗箱内设斗链捕捉器。</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9、</w:t>
      </w:r>
      <w:r>
        <w:rPr>
          <w:rFonts w:hint="eastAsia" w:ascii="仿宋_GB2312" w:hAnsi="Times New Roman" w:eastAsia="仿宋_GB2312" w:cs="Times New Roman"/>
          <w:color w:val="auto"/>
          <w:sz w:val="21"/>
          <w:szCs w:val="21"/>
          <w:highlight w:val="none"/>
          <w:lang w:val="en-US" w:eastAsia="zh-CN"/>
        </w:rPr>
        <w:t>箱体法兰应保证平面度要求，孔距应与现场设备一致，相邻孔距和孔距累计误差不能大于1m</w:t>
      </w:r>
      <w:r>
        <w:rPr>
          <w:rFonts w:hint="eastAsia" w:ascii="仿宋_GB2312" w:hAnsi="Times New Roman" w:eastAsia="仿宋_GB2312" w:cs="Times New Roman"/>
          <w:color w:val="auto"/>
          <w:sz w:val="21"/>
          <w:szCs w:val="21"/>
          <w:highlight w:val="none"/>
          <w:lang w:val="en-US" w:eastAsia="zh-CN"/>
        </w:rPr>
        <w:t>m，箱体应有互换性，法兰应做钻模统一加工。</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10、因斗箱第3、第4节</w:t>
      </w:r>
      <w:r>
        <w:rPr>
          <w:rFonts w:hint="eastAsia" w:ascii="仿宋_GB2312" w:eastAsia="仿宋_GB2312"/>
          <w:color w:val="auto"/>
          <w:sz w:val="21"/>
          <w:szCs w:val="21"/>
          <w:highlight w:val="none"/>
          <w:lang w:val="en-US" w:eastAsia="zh-CN"/>
        </w:rPr>
        <w:t>连接法兰在楼板中连接，不便于固定，</w:t>
      </w:r>
      <w:r>
        <w:rPr>
          <w:rFonts w:hint="eastAsia" w:ascii="仿宋_GB2312" w:eastAsia="仿宋_GB2312"/>
          <w:color w:val="auto"/>
          <w:sz w:val="21"/>
          <w:szCs w:val="21"/>
          <w:highlight w:val="none"/>
          <w:lang w:val="en-US" w:eastAsia="zh-CN"/>
        </w:rPr>
        <w:t>为了保证安装方便，要求第三节段长度增加到L=2000mm。</w:t>
      </w:r>
    </w:p>
    <w:p>
      <w:pPr>
        <w:spacing w:line="440" w:lineRule="exact"/>
        <w:ind w:firstLine="315" w:firstLineChars="1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 xml:space="preserve">  11、试车过程中不允许有卡链、颤动、碰撞以及不正常的噪音，斗箱不得漏水，斗链运行平稳。</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12、斗箱外角需要加固，具体形式参照现场设备制作。</w:t>
      </w:r>
    </w:p>
    <w:p>
      <w:pPr>
        <w:spacing w:line="440" w:lineRule="exact"/>
        <w:ind w:firstLine="316" w:firstLineChars="150"/>
        <w:rPr>
          <w:rFonts w:hint="eastAsia" w:ascii="仿宋_GB2312" w:eastAsia="仿宋_GB2312"/>
          <w:b/>
          <w:bCs/>
          <w:color w:val="auto"/>
          <w:sz w:val="21"/>
          <w:szCs w:val="21"/>
          <w:highlight w:val="none"/>
          <w:lang w:val="en-US" w:eastAsia="zh-CN"/>
        </w:rPr>
      </w:pPr>
      <w:r>
        <w:rPr>
          <w:rFonts w:hint="eastAsia" w:ascii="仿宋_GB2312" w:eastAsia="仿宋_GB2312"/>
          <w:b/>
          <w:bCs/>
          <w:color w:val="auto"/>
          <w:sz w:val="21"/>
          <w:szCs w:val="21"/>
          <w:highlight w:val="none"/>
          <w:lang w:val="en-US" w:eastAsia="zh-CN"/>
        </w:rPr>
        <w:t>2.2.3 入料溜槽技术要求：</w:t>
      </w:r>
    </w:p>
    <w:p>
      <w:pPr>
        <w:spacing w:line="440" w:lineRule="exact"/>
        <w:ind w:firstLine="315" w:firstLineChars="1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 xml:space="preserve">  1、中煤斗提入料溜槽现场需更换6节，因第4、第5节溜槽连接法兰在楼板中对接，不便于固定，</w:t>
      </w:r>
      <w:r>
        <w:rPr>
          <w:rFonts w:hint="eastAsia" w:ascii="仿宋_GB2312" w:eastAsia="仿宋_GB2312"/>
          <w:color w:val="auto"/>
          <w:sz w:val="21"/>
          <w:szCs w:val="21"/>
          <w:highlight w:val="none"/>
          <w:lang w:val="en-US" w:eastAsia="zh-CN"/>
        </w:rPr>
        <w:t>为了保证安装方便，</w:t>
      </w:r>
      <w:r>
        <w:rPr>
          <w:rFonts w:hint="eastAsia" w:ascii="仿宋_GB2312" w:eastAsia="仿宋_GB2312"/>
          <w:color w:val="auto"/>
          <w:sz w:val="21"/>
          <w:szCs w:val="21"/>
          <w:highlight w:val="none"/>
          <w:lang w:val="en-US" w:eastAsia="zh-CN"/>
        </w:rPr>
        <w:t>现要求报价方设计、制作5节溜槽，5节溜槽总长度及安装尺寸与现场6节溜槽相符，并保证溜槽的连接法兰距楼板距离不小于20cm。</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2、入料溜槽母材为Q235-B，厚度为16mm；内衬16Mn钢板，厚度为16mm，选用国内优质国标钢材。</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s="Times New Roman"/>
          <w:color w:val="auto"/>
          <w:sz w:val="21"/>
          <w:szCs w:val="21"/>
          <w:highlight w:val="none"/>
          <w:lang w:val="en-US" w:eastAsia="zh-CN"/>
        </w:rPr>
        <w:t>3</w:t>
      </w:r>
      <w:r>
        <w:rPr>
          <w:rFonts w:hint="eastAsia" w:ascii="仿宋_GB2312" w:hAnsi="Times New Roman" w:eastAsia="仿宋_GB2312" w:cs="Times New Roman"/>
          <w:color w:val="auto"/>
          <w:sz w:val="21"/>
          <w:szCs w:val="21"/>
          <w:highlight w:val="none"/>
          <w:lang w:val="en-US" w:eastAsia="zh-CN"/>
        </w:rPr>
        <w:t>、溜槽</w:t>
      </w:r>
      <w:r>
        <w:rPr>
          <w:rFonts w:hint="eastAsia" w:ascii="仿宋_GB2312" w:eastAsia="仿宋_GB2312"/>
          <w:color w:val="auto"/>
          <w:sz w:val="21"/>
          <w:szCs w:val="21"/>
          <w:highlight w:val="none"/>
          <w:lang w:val="en-US" w:eastAsia="zh-CN"/>
        </w:rPr>
        <w:t>焊缝为连续焊缝，焊缝高度不小于板厚的2/3，焊缝不准有夹渣、折叠、裂纹、结疤等缺陷，焊缝必须满足斗提机工作时的水压要求，保证工作中不出现漏水现象。</w:t>
      </w:r>
    </w:p>
    <w:p>
      <w:pPr>
        <w:spacing w:line="440" w:lineRule="exact"/>
        <w:ind w:firstLine="525" w:firstLineChars="25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4、入料溜槽外需要加固，具体形式参照现场设备制作。</w:t>
      </w:r>
    </w:p>
    <w:p>
      <w:pPr>
        <w:spacing w:line="440" w:lineRule="exact"/>
        <w:ind w:firstLine="316" w:firstLineChars="150"/>
        <w:rPr>
          <w:rFonts w:hint="eastAsia" w:ascii="仿宋_GB2312" w:eastAsia="仿宋_GB2312"/>
          <w:b/>
          <w:bCs/>
          <w:color w:val="auto"/>
          <w:sz w:val="21"/>
          <w:szCs w:val="21"/>
          <w:highlight w:val="none"/>
          <w:lang w:val="en-US" w:eastAsia="zh-CN"/>
        </w:rPr>
      </w:pPr>
      <w:r>
        <w:rPr>
          <w:rFonts w:hint="eastAsia" w:ascii="仿宋_GB2312" w:eastAsia="仿宋_GB2312"/>
          <w:b/>
          <w:bCs/>
          <w:color w:val="auto"/>
          <w:sz w:val="21"/>
          <w:szCs w:val="21"/>
          <w:highlight w:val="none"/>
          <w:lang w:val="en-US" w:eastAsia="zh-CN"/>
        </w:rPr>
        <w:t>2.2.4 斗链技术要求：</w:t>
      </w:r>
    </w:p>
    <w:p>
      <w:pPr>
        <w:spacing w:line="440" w:lineRule="exact"/>
        <w:ind w:firstLine="525" w:firstLineChars="2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1、</w:t>
      </w:r>
      <w:r>
        <w:rPr>
          <w:rFonts w:hint="eastAsia" w:ascii="仿宋_GB2312" w:eastAsia="仿宋_GB2312"/>
          <w:color w:val="auto"/>
          <w:sz w:val="21"/>
          <w:szCs w:val="21"/>
          <w:highlight w:val="none"/>
        </w:rPr>
        <w:t xml:space="preserve"> T50140和T50160斗提机：每组斗链由1个杓斗、4节链板和2套支撑轮组成，两链板之间和链板与支撑轮之间用销轴联接，斗链在制造厂中装配成段，每段由4组斗链组成。</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2、</w:t>
      </w:r>
      <w:r>
        <w:rPr>
          <w:rFonts w:hint="eastAsia" w:ascii="仿宋_GB2312" w:eastAsia="仿宋_GB2312"/>
          <w:color w:val="auto"/>
          <w:sz w:val="21"/>
          <w:szCs w:val="21"/>
          <w:highlight w:val="none"/>
        </w:rPr>
        <w:t>L40100斗提机：每组斗链由2个杓斗、4节链板和2套支撑轮组成，两链板之间和链板与支撑轮之间用销轴联接；斗链在制造厂中装配成段，每段由4组斗链组成。</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3、</w:t>
      </w:r>
      <w:r>
        <w:rPr>
          <w:rFonts w:hint="eastAsia" w:ascii="仿宋_GB2312" w:eastAsia="仿宋_GB2312"/>
          <w:color w:val="auto"/>
          <w:sz w:val="21"/>
          <w:szCs w:val="21"/>
          <w:highlight w:val="none"/>
        </w:rPr>
        <w:t>杓斗选用锰钢板制作，采用数控冲压，孔距均匀布置（长×宽：18mm×6mm，两个孔间距6mm），并用扁钢及角钢加强，以改善其刚性，降低杓斗变形率，杓斗用铆钉固定在链板上。</w:t>
      </w:r>
      <w:r>
        <w:rPr>
          <w:rFonts w:hint="eastAsia" w:ascii="仿宋_GB2312" w:eastAsia="仿宋_GB2312"/>
          <w:color w:val="auto"/>
          <w:sz w:val="21"/>
          <w:szCs w:val="21"/>
          <w:highlight w:val="none"/>
        </w:rPr>
        <w:t xml:space="preserve"> </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4、</w:t>
      </w:r>
      <w:r>
        <w:rPr>
          <w:rFonts w:hint="eastAsia" w:ascii="仿宋_GB2312" w:eastAsia="仿宋_GB2312"/>
          <w:color w:val="auto"/>
          <w:sz w:val="21"/>
          <w:szCs w:val="21"/>
          <w:highlight w:val="none"/>
        </w:rPr>
        <w:t>牵引链板要求为优质</w:t>
      </w:r>
      <w:r>
        <w:rPr>
          <w:rFonts w:hint="eastAsia" w:ascii="仿宋_GB2312" w:eastAsia="仿宋_GB2312"/>
          <w:color w:val="auto"/>
          <w:sz w:val="21"/>
          <w:szCs w:val="21"/>
          <w:highlight w:val="none"/>
          <w:lang w:val="en-US" w:eastAsia="zh-CN"/>
        </w:rPr>
        <w:t>65Mn</w:t>
      </w:r>
      <w:r>
        <w:rPr>
          <w:rFonts w:hint="eastAsia" w:ascii="仿宋_GB2312" w:eastAsia="仿宋_GB2312"/>
          <w:color w:val="auto"/>
          <w:sz w:val="21"/>
          <w:szCs w:val="21"/>
          <w:highlight w:val="none"/>
        </w:rPr>
        <w:t>钢板锻造成型，调质处理。</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5、</w:t>
      </w:r>
      <w:r>
        <w:rPr>
          <w:rFonts w:hint="eastAsia" w:ascii="仿宋_GB2312" w:eastAsia="仿宋_GB2312"/>
          <w:color w:val="auto"/>
          <w:sz w:val="21"/>
          <w:szCs w:val="21"/>
          <w:highlight w:val="none"/>
        </w:rPr>
        <w:t>两链板铰接部位，内链板处镶嵌套筒，套筒不允许转动。</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6、</w:t>
      </w:r>
      <w:r>
        <w:rPr>
          <w:rFonts w:hint="eastAsia" w:ascii="仿宋_GB2312" w:eastAsia="仿宋_GB2312"/>
          <w:color w:val="auto"/>
          <w:sz w:val="21"/>
          <w:szCs w:val="21"/>
          <w:highlight w:val="none"/>
        </w:rPr>
        <w:t>联接销轴、套筒选用45#钢，套筒需淬火HRC35-40。</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7、</w:t>
      </w:r>
      <w:r>
        <w:rPr>
          <w:rFonts w:hint="eastAsia" w:ascii="仿宋_GB2312" w:eastAsia="仿宋_GB2312"/>
          <w:color w:val="auto"/>
          <w:sz w:val="21"/>
          <w:szCs w:val="21"/>
          <w:highlight w:val="none"/>
        </w:rPr>
        <w:t>主要连接部位</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 xml:space="preserve"> </w:t>
      </w:r>
      <w:r>
        <w:rPr>
          <w:rFonts w:hint="eastAsia" w:ascii="仿宋_GB2312" w:eastAsia="仿宋_GB2312"/>
          <w:color w:val="auto"/>
          <w:sz w:val="21"/>
          <w:szCs w:val="21"/>
          <w:highlight w:val="none"/>
          <w:lang w:val="en-US" w:eastAsia="zh-CN"/>
        </w:rPr>
        <w:t xml:space="preserve">  ⑴、</w:t>
      </w:r>
      <w:r>
        <w:rPr>
          <w:rFonts w:hint="eastAsia" w:ascii="仿宋_GB2312" w:eastAsia="仿宋_GB2312"/>
          <w:color w:val="auto"/>
          <w:sz w:val="21"/>
          <w:szCs w:val="21"/>
          <w:highlight w:val="none"/>
        </w:rPr>
        <w:t>销轴和外链板固定，套筒和内链板固定，有效的减少承载部件的磨损；</w:t>
      </w:r>
    </w:p>
    <w:p>
      <w:pPr>
        <w:spacing w:line="440" w:lineRule="exact"/>
        <w:ind w:firstLine="525" w:firstLineChars="25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 xml:space="preserve"> </w:t>
      </w:r>
      <w:r>
        <w:rPr>
          <w:rFonts w:hint="eastAsia" w:ascii="仿宋_GB2312" w:eastAsia="仿宋_GB2312"/>
          <w:color w:val="auto"/>
          <w:sz w:val="21"/>
          <w:szCs w:val="21"/>
          <w:highlight w:val="none"/>
          <w:lang w:eastAsia="zh-CN"/>
        </w:rPr>
        <w:t>⑵、</w:t>
      </w:r>
      <w:r>
        <w:rPr>
          <w:rFonts w:hint="eastAsia" w:ascii="仿宋_GB2312" w:eastAsia="仿宋_GB2312"/>
          <w:color w:val="auto"/>
          <w:sz w:val="21"/>
          <w:szCs w:val="21"/>
          <w:highlight w:val="none"/>
        </w:rPr>
        <w:t>销轴和套筒、滚子和套筒根据物料采取不同的间隙配合，防止物料对链条的磨损和节距伸长；</w:t>
      </w:r>
    </w:p>
    <w:p>
      <w:pPr>
        <w:spacing w:line="440" w:lineRule="exact"/>
        <w:ind w:firstLine="525" w:firstLineChars="25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 xml:space="preserve"> </w:t>
      </w:r>
      <w:r>
        <w:rPr>
          <w:rFonts w:hint="eastAsia" w:ascii="仿宋_GB2312" w:eastAsia="仿宋_GB2312"/>
          <w:color w:val="auto"/>
          <w:sz w:val="21"/>
          <w:szCs w:val="21"/>
          <w:highlight w:val="none"/>
          <w:lang w:eastAsia="zh-CN"/>
        </w:rPr>
        <w:t>⑶、</w:t>
      </w:r>
      <w:r>
        <w:rPr>
          <w:rFonts w:hint="eastAsia" w:ascii="仿宋_GB2312" w:eastAsia="仿宋_GB2312"/>
          <w:color w:val="auto"/>
          <w:sz w:val="21"/>
          <w:szCs w:val="21"/>
          <w:highlight w:val="none"/>
        </w:rPr>
        <w:t>外链板冲压方孔结构，方便固定杓斗，减少运载机构的使用空间。</w:t>
      </w:r>
    </w:p>
    <w:p>
      <w:pPr>
        <w:spacing w:line="440" w:lineRule="exact"/>
        <w:ind w:firstLine="525" w:firstLineChars="2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8、</w:t>
      </w:r>
      <w:r>
        <w:rPr>
          <w:rFonts w:hint="eastAsia" w:ascii="仿宋_GB2312" w:eastAsia="仿宋_GB2312"/>
          <w:color w:val="auto"/>
          <w:sz w:val="21"/>
          <w:szCs w:val="21"/>
          <w:highlight w:val="none"/>
        </w:rPr>
        <w:t>支撑轮选用耐磨高分子材料。</w:t>
      </w:r>
    </w:p>
    <w:p>
      <w:pPr>
        <w:spacing w:line="440" w:lineRule="exact"/>
        <w:ind w:firstLine="525" w:firstLineChars="2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9、</w:t>
      </w:r>
      <w:r>
        <w:rPr>
          <w:rFonts w:hint="eastAsia" w:ascii="仿宋_GB2312" w:eastAsia="仿宋_GB2312"/>
          <w:color w:val="auto"/>
          <w:sz w:val="21"/>
          <w:szCs w:val="21"/>
          <w:highlight w:val="none"/>
        </w:rPr>
        <w:t>按标准GB228金属拉力试验，对关键部位及整体采取普检和破断拉伸实验检测手段，拉力为20T,以充分保障产品正常运行及生产要求。</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10、</w:t>
      </w:r>
      <w:r>
        <w:rPr>
          <w:rFonts w:hint="eastAsia" w:ascii="仿宋_GB2312" w:eastAsia="仿宋_GB2312"/>
          <w:color w:val="auto"/>
          <w:sz w:val="21"/>
          <w:szCs w:val="21"/>
          <w:highlight w:val="none"/>
        </w:rPr>
        <w:t>各节段链板均为铰链联接，铰链处应使相联接的链板自由的回转，没有咬死的现象；链板联接销轴与挡圈用</w:t>
      </w:r>
      <w:r>
        <w:rPr>
          <w:rFonts w:hint="eastAsia" w:ascii="仿宋_GB2312" w:eastAsia="仿宋_GB2312"/>
          <w:color w:val="auto"/>
          <w:sz w:val="21"/>
          <w:szCs w:val="21"/>
          <w:highlight w:val="none"/>
          <w:lang w:eastAsia="zh-CN"/>
        </w:rPr>
        <w:t>开口</w:t>
      </w:r>
      <w:r>
        <w:rPr>
          <w:rFonts w:hint="eastAsia" w:ascii="仿宋_GB2312" w:eastAsia="仿宋_GB2312"/>
          <w:color w:val="auto"/>
          <w:sz w:val="21"/>
          <w:szCs w:val="21"/>
          <w:highlight w:val="none"/>
        </w:rPr>
        <w:t>销联接，挡圈开槽</w:t>
      </w:r>
      <w:r>
        <w:rPr>
          <w:rFonts w:hint="eastAsia" w:ascii="仿宋_GB2312" w:eastAsia="仿宋_GB2312"/>
          <w:color w:val="auto"/>
          <w:sz w:val="21"/>
          <w:szCs w:val="21"/>
          <w:highlight w:val="none"/>
          <w:lang w:eastAsia="zh-CN"/>
        </w:rPr>
        <w:t>，</w:t>
      </w:r>
      <w:r>
        <w:rPr>
          <w:rFonts w:hint="eastAsia" w:ascii="仿宋_GB2312" w:eastAsia="仿宋_GB2312"/>
          <w:color w:val="auto"/>
          <w:sz w:val="21"/>
          <w:szCs w:val="21"/>
          <w:highlight w:val="none"/>
        </w:rPr>
        <w:t>销轴与挡圈打坡口满焊</w:t>
      </w:r>
      <w:r>
        <w:rPr>
          <w:rFonts w:hint="eastAsia" w:ascii="仿宋_GB2312" w:eastAsia="仿宋_GB2312"/>
          <w:color w:val="auto"/>
          <w:sz w:val="21"/>
          <w:szCs w:val="21"/>
          <w:highlight w:val="none"/>
          <w:lang w:eastAsia="zh-CN"/>
        </w:rPr>
        <w:t>，焊接深度不小于</w:t>
      </w:r>
      <w:r>
        <w:rPr>
          <w:rFonts w:hint="eastAsia" w:ascii="仿宋_GB2312" w:eastAsia="仿宋_GB2312"/>
          <w:color w:val="auto"/>
          <w:sz w:val="21"/>
          <w:szCs w:val="21"/>
          <w:highlight w:val="none"/>
          <w:lang w:val="en-US" w:eastAsia="zh-CN"/>
        </w:rPr>
        <w:t>5mm</w:t>
      </w:r>
      <w:r>
        <w:rPr>
          <w:rFonts w:hint="eastAsia" w:ascii="仿宋_GB2312" w:eastAsia="仿宋_GB2312"/>
          <w:color w:val="auto"/>
          <w:sz w:val="21"/>
          <w:szCs w:val="21"/>
          <w:highlight w:val="none"/>
        </w:rPr>
        <w:t>。</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11、</w:t>
      </w:r>
      <w:r>
        <w:rPr>
          <w:rFonts w:hint="eastAsia" w:ascii="仿宋_GB2312" w:eastAsia="仿宋_GB2312"/>
          <w:color w:val="auto"/>
          <w:sz w:val="21"/>
          <w:szCs w:val="21"/>
          <w:highlight w:val="none"/>
        </w:rPr>
        <w:t>支撑轮销轴与挡圈用</w:t>
      </w:r>
      <w:r>
        <w:rPr>
          <w:rFonts w:hint="eastAsia" w:ascii="仿宋_GB2312" w:eastAsia="仿宋_GB2312"/>
          <w:color w:val="auto"/>
          <w:sz w:val="21"/>
          <w:szCs w:val="21"/>
          <w:highlight w:val="none"/>
          <w:lang w:eastAsia="zh-CN"/>
        </w:rPr>
        <w:t>开口</w:t>
      </w:r>
      <w:r>
        <w:rPr>
          <w:rFonts w:hint="eastAsia" w:ascii="仿宋_GB2312" w:eastAsia="仿宋_GB2312"/>
          <w:color w:val="auto"/>
          <w:sz w:val="21"/>
          <w:szCs w:val="21"/>
          <w:highlight w:val="none"/>
        </w:rPr>
        <w:t>销联接，挡圈开槽，防止固定销磨断。</w:t>
      </w:r>
    </w:p>
    <w:p>
      <w:pPr>
        <w:spacing w:line="440" w:lineRule="exact"/>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12、</w:t>
      </w:r>
      <w:r>
        <w:rPr>
          <w:rFonts w:hint="eastAsia" w:ascii="仿宋_GB2312" w:eastAsia="仿宋_GB2312"/>
          <w:color w:val="auto"/>
          <w:sz w:val="21"/>
          <w:szCs w:val="21"/>
          <w:highlight w:val="none"/>
        </w:rPr>
        <w:t>销轴尾部</w:t>
      </w:r>
      <w:r>
        <w:rPr>
          <w:rFonts w:hint="eastAsia" w:ascii="仿宋_GB2312" w:eastAsia="仿宋_GB2312"/>
          <w:color w:val="auto"/>
          <w:sz w:val="21"/>
          <w:szCs w:val="21"/>
          <w:highlight w:val="none"/>
          <w:lang w:eastAsia="zh-CN"/>
        </w:rPr>
        <w:t>止挡</w:t>
      </w:r>
      <w:r>
        <w:rPr>
          <w:rFonts w:hint="eastAsia" w:ascii="仿宋_GB2312" w:eastAsia="仿宋_GB2312"/>
          <w:color w:val="auto"/>
          <w:sz w:val="21"/>
          <w:szCs w:val="21"/>
          <w:highlight w:val="none"/>
        </w:rPr>
        <w:t>厚度为8mm</w:t>
      </w:r>
      <w:r>
        <w:rPr>
          <w:rFonts w:hint="eastAsia" w:ascii="仿宋_GB2312" w:eastAsia="仿宋_GB2312"/>
          <w:color w:val="auto"/>
          <w:sz w:val="21"/>
          <w:szCs w:val="21"/>
          <w:highlight w:val="none"/>
          <w:lang w:eastAsia="zh-CN"/>
        </w:rPr>
        <w:t>，销轴固定后，尾部焊接挡块，防止销轴焊缝磨损后退出</w:t>
      </w:r>
      <w:r>
        <w:rPr>
          <w:rFonts w:hint="eastAsia" w:ascii="仿宋_GB2312" w:eastAsia="仿宋_GB2312"/>
          <w:color w:val="auto"/>
          <w:sz w:val="21"/>
          <w:szCs w:val="21"/>
          <w:highlight w:val="none"/>
        </w:rPr>
        <w:t>。</w:t>
      </w:r>
    </w:p>
    <w:p>
      <w:pPr>
        <w:spacing w:line="360" w:lineRule="auto"/>
        <w:ind w:firstLine="315" w:firstLineChars="150"/>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 xml:space="preserve">  13、</w:t>
      </w:r>
      <w:r>
        <w:rPr>
          <w:rFonts w:hint="eastAsia" w:ascii="仿宋_GB2312" w:eastAsia="仿宋_GB2312"/>
          <w:color w:val="auto"/>
          <w:sz w:val="21"/>
          <w:szCs w:val="21"/>
          <w:highlight w:val="none"/>
        </w:rPr>
        <w:t>试车过程中不允许有卡链、颤动、碰撞以及不正常的噪音，斗链要运行平稳。</w:t>
      </w:r>
    </w:p>
    <w:p>
      <w:pPr>
        <w:spacing w:line="480" w:lineRule="exact"/>
        <w:ind w:firstLine="420" w:firstLineChars="200"/>
        <w:rPr>
          <w:rFonts w:hint="eastAsia" w:ascii="仿宋_GB2312" w:hAnsi="Times New Roman" w:eastAsia="仿宋_GB2312" w:cs="Times New Roman"/>
          <w:color w:val="auto"/>
          <w:sz w:val="21"/>
          <w:szCs w:val="21"/>
          <w:highlight w:val="none"/>
        </w:rPr>
      </w:pPr>
      <w:r>
        <w:rPr>
          <w:rFonts w:hint="eastAsia" w:ascii="仿宋_GB2312" w:eastAsia="仿宋_GB2312"/>
          <w:color w:val="auto"/>
          <w:sz w:val="21"/>
          <w:szCs w:val="21"/>
          <w:highlight w:val="none"/>
          <w:lang w:val="en-US" w:eastAsia="zh-CN"/>
        </w:rPr>
        <w:t>2.2.5</w:t>
      </w:r>
      <w:r>
        <w:rPr>
          <w:rFonts w:hint="eastAsia" w:ascii="仿宋_GB2312" w:hAnsi="Times New Roman" w:eastAsia="仿宋_GB2312" w:cs="Times New Roman"/>
          <w:color w:val="auto"/>
          <w:sz w:val="21"/>
          <w:szCs w:val="21"/>
          <w:highlight w:val="none"/>
        </w:rPr>
        <w:t>焊缝采用高压焊接，焊缝应饱满平整光滑，焊后不允许加渣气孔等缺陷，出厂前必须经超声波检验合格，满足现场水压和风压的要求。</w:t>
      </w:r>
    </w:p>
    <w:p>
      <w:pPr>
        <w:spacing w:line="48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2.2.</w:t>
      </w:r>
      <w:r>
        <w:rPr>
          <w:rFonts w:hint="eastAsia" w:ascii="仿宋_GB2312" w:eastAsia="仿宋_GB2312"/>
          <w:color w:val="auto"/>
          <w:sz w:val="21"/>
          <w:szCs w:val="21"/>
          <w:highlight w:val="none"/>
          <w:lang w:val="en-US" w:eastAsia="zh-CN"/>
        </w:rPr>
        <w:t>6</w:t>
      </w:r>
      <w:r>
        <w:rPr>
          <w:rFonts w:hint="eastAsia" w:ascii="仿宋_GB2312" w:eastAsia="仿宋_GB2312"/>
          <w:color w:val="auto"/>
          <w:sz w:val="21"/>
          <w:szCs w:val="21"/>
          <w:highlight w:val="none"/>
        </w:rPr>
        <w:t xml:space="preserve"> 上述配件要求投标方必须到现场详细了解</w:t>
      </w:r>
      <w:r>
        <w:rPr>
          <w:rFonts w:hint="eastAsia" w:ascii="仿宋_GB2312" w:eastAsia="仿宋_GB2312"/>
          <w:color w:val="auto"/>
          <w:sz w:val="21"/>
          <w:szCs w:val="21"/>
          <w:highlight w:val="none"/>
          <w:lang w:eastAsia="zh-CN"/>
        </w:rPr>
        <w:t>现场配件的</w:t>
      </w:r>
      <w:r>
        <w:rPr>
          <w:rFonts w:hint="eastAsia" w:ascii="仿宋_GB2312" w:eastAsia="仿宋_GB2312"/>
          <w:color w:val="auto"/>
          <w:sz w:val="21"/>
          <w:szCs w:val="21"/>
          <w:highlight w:val="none"/>
        </w:rPr>
        <w:t>外形规格尺寸及使用环境。</w:t>
      </w:r>
      <w:r>
        <w:rPr>
          <w:rFonts w:hint="eastAsia" w:ascii="仿宋" w:eastAsia="仿宋"/>
          <w:bCs/>
          <w:color w:val="auto"/>
          <w:sz w:val="21"/>
          <w:szCs w:val="21"/>
          <w:highlight w:val="none"/>
        </w:rPr>
        <w:t>保证所提供配件能顺利安装到招标方现有设备上，</w:t>
      </w:r>
      <w:r>
        <w:rPr>
          <w:rFonts w:hint="eastAsia" w:ascii="仿宋_GB2312" w:eastAsia="仿宋_GB2312"/>
          <w:color w:val="auto"/>
          <w:sz w:val="21"/>
          <w:szCs w:val="21"/>
          <w:highlight w:val="none"/>
        </w:rPr>
        <w:t>保证提供的配件与现有配件通用。</w:t>
      </w:r>
    </w:p>
    <w:p>
      <w:pPr>
        <w:autoSpaceDE w:val="0"/>
        <w:autoSpaceDN w:val="0"/>
        <w:adjustRightInd w:val="0"/>
        <w:spacing w:line="440" w:lineRule="exact"/>
        <w:jc w:val="center"/>
        <w:rPr>
          <w:rFonts w:hint="eastAsia" w:ascii="仿宋" w:eastAsia="仿宋"/>
          <w:color w:val="auto"/>
          <w:sz w:val="21"/>
          <w:szCs w:val="21"/>
          <w:highlight w:val="none"/>
          <w:lang w:eastAsia="zh-CN"/>
        </w:rPr>
      </w:pPr>
      <w:r>
        <w:rPr>
          <w:rFonts w:hint="eastAsia" w:ascii="仿宋" w:eastAsia="仿宋"/>
          <w:b/>
          <w:color w:val="auto"/>
          <w:sz w:val="21"/>
          <w:szCs w:val="21"/>
          <w:highlight w:val="none"/>
        </w:rPr>
        <w:t>第三节 供货范围</w:t>
      </w:r>
      <w:r>
        <w:rPr>
          <w:rFonts w:hint="eastAsia" w:ascii="仿宋" w:eastAsia="仿宋"/>
          <w:b/>
          <w:color w:val="auto"/>
          <w:sz w:val="21"/>
          <w:szCs w:val="21"/>
          <w:highlight w:val="none"/>
          <w:lang w:eastAsia="zh-CN"/>
        </w:rPr>
        <w:t>及交货期</w:t>
      </w:r>
    </w:p>
    <w:p>
      <w:pPr>
        <w:spacing w:line="440" w:lineRule="exact"/>
        <w:ind w:firstLine="420" w:firstLineChars="200"/>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rPr>
        <w:t>符合规范、质量合格、满足本招标各项技术要求的</w:t>
      </w:r>
      <w:r>
        <w:rPr>
          <w:rFonts w:hint="eastAsia" w:ascii="仿宋_GB2312" w:eastAsia="仿宋_GB2312"/>
          <w:color w:val="auto"/>
          <w:sz w:val="21"/>
          <w:szCs w:val="21"/>
          <w:highlight w:val="none"/>
          <w:lang w:eastAsia="zh-CN"/>
        </w:rPr>
        <w:t>尾轮、斗箱、溜槽和斗链</w:t>
      </w:r>
      <w:r>
        <w:rPr>
          <w:rFonts w:hint="eastAsia" w:ascii="仿宋_GB2312" w:eastAsia="仿宋_GB2312"/>
          <w:color w:val="auto"/>
          <w:sz w:val="21"/>
          <w:szCs w:val="21"/>
          <w:highlight w:val="none"/>
        </w:rPr>
        <w:t>，投标方负责将供应产品运输到招标方指定仓库。</w:t>
      </w:r>
      <w:r>
        <w:rPr>
          <w:rFonts w:hint="eastAsia" w:ascii="仿宋_GB2312" w:eastAsia="仿宋_GB2312"/>
          <w:color w:val="auto"/>
          <w:sz w:val="21"/>
          <w:szCs w:val="21"/>
          <w:highlight w:val="none"/>
          <w:lang w:eastAsia="zh-CN"/>
        </w:rPr>
        <w:t>合同签订后</w:t>
      </w:r>
      <w:r>
        <w:rPr>
          <w:rFonts w:hint="eastAsia" w:ascii="仿宋_GB2312" w:eastAsia="仿宋_GB2312"/>
          <w:color w:val="auto"/>
          <w:sz w:val="21"/>
          <w:szCs w:val="21"/>
          <w:highlight w:val="none"/>
          <w:lang w:val="en-US" w:eastAsia="zh-CN"/>
        </w:rPr>
        <w:t>2个月内到货。</w:t>
      </w:r>
    </w:p>
    <w:p>
      <w:pPr>
        <w:autoSpaceDE w:val="0"/>
        <w:autoSpaceDN w:val="0"/>
        <w:adjustRightInd w:val="0"/>
        <w:spacing w:line="440" w:lineRule="exact"/>
        <w:jc w:val="center"/>
        <w:rPr>
          <w:rFonts w:hint="eastAsia" w:ascii="仿宋" w:eastAsia="仿宋"/>
          <w:b/>
          <w:color w:val="auto"/>
          <w:sz w:val="21"/>
          <w:szCs w:val="21"/>
          <w:highlight w:val="none"/>
        </w:rPr>
      </w:pPr>
      <w:r>
        <w:rPr>
          <w:rFonts w:hint="eastAsia" w:ascii="仿宋" w:eastAsia="仿宋"/>
          <w:b/>
          <w:color w:val="auto"/>
          <w:sz w:val="21"/>
          <w:szCs w:val="21"/>
          <w:highlight w:val="none"/>
        </w:rPr>
        <w:t>第四节 资料</w:t>
      </w:r>
    </w:p>
    <w:p>
      <w:pPr>
        <w:tabs>
          <w:tab w:val="left" w:pos="945"/>
        </w:tabs>
        <w:spacing w:line="44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投标方必须提供下表所列资料(但不限于此)。</w:t>
      </w:r>
    </w:p>
    <w:tbl>
      <w:tblPr>
        <w:tblStyle w:val="5"/>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序号</w:t>
            </w:r>
          </w:p>
        </w:tc>
        <w:tc>
          <w:tcPr>
            <w:tcW w:w="3686"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名称</w:t>
            </w:r>
          </w:p>
        </w:tc>
        <w:tc>
          <w:tcPr>
            <w:tcW w:w="2694"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w:t>
            </w:r>
          </w:p>
        </w:tc>
        <w:tc>
          <w:tcPr>
            <w:tcW w:w="3686"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使用说明书</w:t>
            </w:r>
          </w:p>
        </w:tc>
        <w:tc>
          <w:tcPr>
            <w:tcW w:w="2694"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w:t>
            </w:r>
          </w:p>
        </w:tc>
        <w:tc>
          <w:tcPr>
            <w:tcW w:w="3686"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各部件图</w:t>
            </w:r>
          </w:p>
        </w:tc>
        <w:tc>
          <w:tcPr>
            <w:tcW w:w="2694"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440" w:lineRule="exact"/>
              <w:jc w:val="center"/>
              <w:rPr>
                <w:rFonts w:hint="eastAsia" w:ascii="仿宋_GB2312" w:eastAsia="仿宋_GB2312"/>
                <w:color w:val="auto"/>
                <w:sz w:val="21"/>
                <w:szCs w:val="21"/>
                <w:highlight w:val="none"/>
                <w:lang w:eastAsia="zh-CN"/>
              </w:rPr>
            </w:pPr>
            <w:r>
              <w:rPr>
                <w:rFonts w:hint="eastAsia" w:ascii="仿宋_GB2312" w:eastAsia="仿宋_GB2312"/>
                <w:color w:val="auto"/>
                <w:sz w:val="21"/>
                <w:szCs w:val="21"/>
                <w:highlight w:val="none"/>
                <w:lang w:val="en-US" w:eastAsia="zh-CN"/>
              </w:rPr>
              <w:t>3</w:t>
            </w:r>
          </w:p>
        </w:tc>
        <w:tc>
          <w:tcPr>
            <w:tcW w:w="3686" w:type="dxa"/>
            <w:vAlign w:val="center"/>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测试报告或检验合格证</w:t>
            </w:r>
          </w:p>
        </w:tc>
        <w:tc>
          <w:tcPr>
            <w:tcW w:w="2694" w:type="dxa"/>
            <w:vAlign w:val="top"/>
          </w:tcPr>
          <w:p>
            <w:pPr>
              <w:spacing w:line="440" w:lineRule="exact"/>
              <w:jc w:val="center"/>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1套</w:t>
            </w:r>
          </w:p>
        </w:tc>
      </w:tr>
    </w:tbl>
    <w:p>
      <w:pPr>
        <w:autoSpaceDE w:val="0"/>
        <w:autoSpaceDN w:val="0"/>
        <w:adjustRightInd w:val="0"/>
        <w:spacing w:line="440" w:lineRule="exact"/>
        <w:jc w:val="center"/>
        <w:rPr>
          <w:rFonts w:hint="eastAsia" w:ascii="仿宋" w:eastAsia="仿宋"/>
          <w:b/>
          <w:color w:val="auto"/>
          <w:sz w:val="21"/>
          <w:szCs w:val="21"/>
          <w:highlight w:val="none"/>
        </w:rPr>
      </w:pPr>
      <w:r>
        <w:rPr>
          <w:rFonts w:hint="eastAsia" w:ascii="仿宋" w:eastAsia="仿宋"/>
          <w:b/>
          <w:color w:val="auto"/>
          <w:sz w:val="21"/>
          <w:szCs w:val="21"/>
          <w:highlight w:val="none"/>
        </w:rPr>
        <w:t>第五节 质量保证</w:t>
      </w:r>
    </w:p>
    <w:p>
      <w:pPr>
        <w:spacing w:line="44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投标方供应产品在招标方现有使用环境下的质量保证期限不低于12个月。并承诺斗链各个部件的使用寿命：链板、杓斗、链板联接销轴寿命不得低于2年，支撑滚轮寿命不得低于1年。</w:t>
      </w:r>
    </w:p>
    <w:p>
      <w:pPr>
        <w:autoSpaceDE w:val="0"/>
        <w:autoSpaceDN w:val="0"/>
        <w:adjustRightInd w:val="0"/>
        <w:spacing w:line="440" w:lineRule="exact"/>
        <w:jc w:val="center"/>
        <w:rPr>
          <w:rFonts w:hint="eastAsia" w:ascii="仿宋" w:eastAsia="仿宋"/>
          <w:b/>
          <w:color w:val="auto"/>
          <w:sz w:val="21"/>
          <w:szCs w:val="21"/>
          <w:highlight w:val="none"/>
        </w:rPr>
      </w:pPr>
      <w:r>
        <w:rPr>
          <w:rFonts w:hint="eastAsia" w:ascii="仿宋" w:eastAsia="仿宋"/>
          <w:b/>
          <w:color w:val="auto"/>
          <w:sz w:val="21"/>
          <w:szCs w:val="21"/>
          <w:highlight w:val="none"/>
        </w:rPr>
        <w:t>第</w:t>
      </w:r>
      <w:r>
        <w:rPr>
          <w:rFonts w:hint="eastAsia" w:ascii="仿宋" w:eastAsia="仿宋"/>
          <w:b/>
          <w:color w:val="auto"/>
          <w:sz w:val="21"/>
          <w:szCs w:val="21"/>
          <w:highlight w:val="none"/>
          <w:lang w:eastAsia="zh-CN"/>
        </w:rPr>
        <w:t>六</w:t>
      </w:r>
      <w:r>
        <w:rPr>
          <w:rFonts w:hint="eastAsia" w:ascii="仿宋" w:eastAsia="仿宋"/>
          <w:b/>
          <w:color w:val="auto"/>
          <w:sz w:val="21"/>
          <w:szCs w:val="21"/>
          <w:highlight w:val="none"/>
        </w:rPr>
        <w:t>节 安装、调试、考核、验收</w:t>
      </w:r>
    </w:p>
    <w:p>
      <w:pPr>
        <w:spacing w:line="440" w:lineRule="exac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6</w:t>
      </w:r>
      <w:r>
        <w:rPr>
          <w:rFonts w:hint="eastAsia" w:ascii="仿宋_GB2312" w:eastAsia="仿宋_GB2312" w:cs="宋体"/>
          <w:color w:val="auto"/>
          <w:sz w:val="21"/>
          <w:szCs w:val="21"/>
          <w:highlight w:val="none"/>
          <w:lang w:val="zh-CN" w:eastAsia="zh-CN" w:bidi="ar-SA"/>
        </w:rPr>
        <w:t xml:space="preserve">.1设备的安装    </w:t>
      </w:r>
    </w:p>
    <w:p>
      <w:pPr>
        <w:tabs>
          <w:tab w:val="left" w:pos="410"/>
        </w:tabs>
        <w:spacing w:line="440" w:lineRule="exact"/>
        <w:ind w:firstLine="420" w:firstLineChars="200"/>
        <w:jc w:val="lef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zh-CN" w:eastAsia="zh-CN" w:bidi="ar-SA"/>
        </w:rPr>
        <w:t>安装工作在投标方指导下，由招标方完成。</w:t>
      </w:r>
    </w:p>
    <w:p>
      <w:pPr>
        <w:spacing w:line="440" w:lineRule="exac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6</w:t>
      </w:r>
      <w:r>
        <w:rPr>
          <w:rFonts w:hint="eastAsia" w:ascii="仿宋_GB2312" w:eastAsia="仿宋_GB2312" w:cs="宋体"/>
          <w:color w:val="auto"/>
          <w:sz w:val="21"/>
          <w:szCs w:val="21"/>
          <w:highlight w:val="none"/>
          <w:lang w:val="zh-CN" w:eastAsia="zh-CN" w:bidi="ar-SA"/>
        </w:rPr>
        <w:t>.2设备的调试</w:t>
      </w:r>
    </w:p>
    <w:p>
      <w:pPr>
        <w:spacing w:line="440" w:lineRule="exact"/>
        <w:ind w:firstLine="210" w:firstLineChars="100"/>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 xml:space="preserve">  </w:t>
      </w:r>
      <w:r>
        <w:rPr>
          <w:rFonts w:hint="eastAsia" w:ascii="仿宋_GB2312" w:eastAsia="仿宋_GB2312" w:cs="宋体"/>
          <w:color w:val="auto"/>
          <w:sz w:val="21"/>
          <w:szCs w:val="21"/>
          <w:highlight w:val="none"/>
          <w:lang w:val="zh-CN" w:eastAsia="zh-CN" w:bidi="ar-SA"/>
        </w:rPr>
        <w:t>招标方负责设备的调试。</w:t>
      </w:r>
    </w:p>
    <w:p>
      <w:pPr>
        <w:spacing w:line="440" w:lineRule="exac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6</w:t>
      </w:r>
      <w:r>
        <w:rPr>
          <w:rFonts w:hint="eastAsia" w:ascii="仿宋_GB2312" w:eastAsia="仿宋_GB2312" w:cs="宋体"/>
          <w:color w:val="auto"/>
          <w:sz w:val="21"/>
          <w:szCs w:val="21"/>
          <w:highlight w:val="none"/>
          <w:lang w:val="zh-CN" w:eastAsia="zh-CN" w:bidi="ar-SA"/>
        </w:rPr>
        <w:t>.3设备安装完成后，招标方将对斗箱、溜槽和斗链进行“无载功能试验”、“有载试运转”两个阶段验收。</w:t>
      </w:r>
    </w:p>
    <w:p>
      <w:pPr>
        <w:spacing w:line="440" w:lineRule="exac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6</w:t>
      </w:r>
      <w:r>
        <w:rPr>
          <w:rFonts w:hint="eastAsia" w:ascii="仿宋_GB2312" w:eastAsia="仿宋_GB2312" w:cs="宋体"/>
          <w:color w:val="auto"/>
          <w:sz w:val="21"/>
          <w:szCs w:val="21"/>
          <w:highlight w:val="none"/>
          <w:lang w:val="zh-CN" w:eastAsia="zh-CN" w:bidi="ar-SA"/>
        </w:rPr>
        <w:t>.4无载功能试验</w:t>
      </w:r>
    </w:p>
    <w:p>
      <w:pPr>
        <w:spacing w:line="440" w:lineRule="exact"/>
        <w:ind w:firstLine="420" w:firstLineChars="200"/>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zh-CN" w:eastAsia="zh-CN" w:bidi="ar-SA"/>
        </w:rPr>
        <w:t>无载功能试验是在无负载情况下运转，检查斗箱、斗链是否有卡阻、碰撞等异响。</w:t>
      </w:r>
    </w:p>
    <w:p>
      <w:pPr>
        <w:spacing w:line="440" w:lineRule="exac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6</w:t>
      </w:r>
      <w:r>
        <w:rPr>
          <w:rFonts w:hint="eastAsia" w:ascii="仿宋_GB2312" w:eastAsia="仿宋_GB2312" w:cs="宋体"/>
          <w:color w:val="auto"/>
          <w:sz w:val="21"/>
          <w:szCs w:val="21"/>
          <w:highlight w:val="none"/>
          <w:lang w:val="zh-CN" w:eastAsia="zh-CN" w:bidi="ar-SA"/>
        </w:rPr>
        <w:t>.5有载试运转</w:t>
      </w:r>
    </w:p>
    <w:p>
      <w:pPr>
        <w:spacing w:line="440" w:lineRule="exact"/>
        <w:ind w:firstLine="420" w:firstLineChars="200"/>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zh-CN" w:eastAsia="zh-CN" w:bidi="ar-SA"/>
        </w:rPr>
        <w:t>无载功能试验合格后，进行有载试运转。有载试运转由招标方操作人员进行，物料是逐渐加载的，直到达到额定的生产能力。设备达到额定生产能力后，</w:t>
      </w:r>
      <w:r>
        <w:rPr>
          <w:rFonts w:hint="eastAsia" w:ascii="仿宋_GB2312" w:eastAsia="仿宋_GB2312"/>
          <w:color w:val="auto"/>
          <w:sz w:val="21"/>
          <w:szCs w:val="21"/>
          <w:highlight w:val="none"/>
        </w:rPr>
        <w:t>按照招标方工作制度试</w:t>
      </w:r>
      <w:r>
        <w:rPr>
          <w:rFonts w:hint="eastAsia" w:ascii="仿宋_GB2312" w:eastAsia="仿宋_GB2312" w:cs="宋体"/>
          <w:color w:val="auto"/>
          <w:sz w:val="21"/>
          <w:szCs w:val="21"/>
          <w:highlight w:val="none"/>
          <w:lang w:val="zh-CN" w:eastAsia="zh-CN" w:bidi="ar-SA"/>
        </w:rPr>
        <w:t>运转七天。有载试运转过程中，斗箱、斗链所出现的故障由投标方负责解决，招标方给予协助。</w:t>
      </w:r>
    </w:p>
    <w:p>
      <w:pPr>
        <w:spacing w:line="440" w:lineRule="exact"/>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en-US" w:eastAsia="zh-CN" w:bidi="ar-SA"/>
        </w:rPr>
        <w:t>6</w:t>
      </w:r>
      <w:r>
        <w:rPr>
          <w:rFonts w:hint="eastAsia" w:ascii="仿宋_GB2312" w:eastAsia="仿宋_GB2312" w:cs="宋体"/>
          <w:color w:val="auto"/>
          <w:sz w:val="21"/>
          <w:szCs w:val="21"/>
          <w:highlight w:val="none"/>
          <w:lang w:val="zh-CN" w:eastAsia="zh-CN" w:bidi="ar-SA"/>
        </w:rPr>
        <w:t>.6 考核：在设备有载试运转期间，如出现斗箱漏水、</w:t>
      </w:r>
      <w:r>
        <w:rPr>
          <w:rFonts w:hint="eastAsia" w:ascii="仿宋_GB2312" w:eastAsia="仿宋_GB2312"/>
          <w:color w:val="auto"/>
          <w:sz w:val="21"/>
          <w:szCs w:val="21"/>
          <w:highlight w:val="none"/>
          <w:lang w:val="en-US" w:eastAsia="zh-CN"/>
        </w:rPr>
        <w:t>卡链、颤动、碰撞以及不正常的噪音</w:t>
      </w:r>
      <w:r>
        <w:rPr>
          <w:rFonts w:hint="eastAsia" w:ascii="仿宋_GB2312" w:eastAsia="仿宋_GB2312" w:cs="宋体"/>
          <w:color w:val="auto"/>
          <w:sz w:val="21"/>
          <w:szCs w:val="21"/>
          <w:highlight w:val="none"/>
          <w:lang w:val="zh-CN" w:eastAsia="zh-CN" w:bidi="ar-SA"/>
        </w:rPr>
        <w:t>，斗链拉长、拉断、卡阻、杓斗变形、滚轮损坏、销轴及铰接部位严重磨损等现象，属于不合格产品。</w:t>
      </w:r>
    </w:p>
    <w:p>
      <w:pPr>
        <w:spacing w:line="440" w:lineRule="exact"/>
        <w:ind w:firstLine="420" w:firstLineChars="200"/>
        <w:rPr>
          <w:rFonts w:hint="eastAsia" w:ascii="仿宋_GB2312" w:eastAsia="仿宋_GB2312" w:cs="宋体"/>
          <w:color w:val="auto"/>
          <w:sz w:val="21"/>
          <w:szCs w:val="21"/>
          <w:highlight w:val="none"/>
          <w:lang w:val="zh-CN" w:eastAsia="zh-CN" w:bidi="ar-SA"/>
        </w:rPr>
      </w:pPr>
      <w:r>
        <w:rPr>
          <w:rFonts w:hint="eastAsia" w:ascii="仿宋_GB2312" w:eastAsia="仿宋_GB2312" w:cs="宋体"/>
          <w:color w:val="auto"/>
          <w:sz w:val="21"/>
          <w:szCs w:val="21"/>
          <w:highlight w:val="none"/>
          <w:lang w:val="zh-CN" w:eastAsia="zh-CN" w:bidi="ar-SA"/>
        </w:rPr>
        <w:t>如考核不合格，投标方无偿更换相同规格及数量的产品，在双方同意的期限内将新配件运抵招标方现场，并由投标方安装，由此产生的一切费用由投标</w:t>
      </w:r>
      <w:r>
        <w:rPr>
          <w:rFonts w:hint="eastAsia" w:ascii="仿宋_GB2312" w:eastAsia="仿宋_GB2312"/>
          <w:bCs/>
          <w:color w:val="auto"/>
          <w:sz w:val="21"/>
          <w:szCs w:val="21"/>
          <w:highlight w:val="none"/>
        </w:rPr>
        <w:t>方</w:t>
      </w:r>
      <w:r>
        <w:rPr>
          <w:rFonts w:hint="eastAsia" w:ascii="仿宋_GB2312" w:eastAsia="仿宋_GB2312" w:cs="宋体"/>
          <w:color w:val="auto"/>
          <w:sz w:val="21"/>
          <w:szCs w:val="21"/>
          <w:highlight w:val="none"/>
          <w:lang w:val="zh-CN" w:eastAsia="zh-CN" w:bidi="ar-SA"/>
        </w:rPr>
        <w:t>承担。在新配件安装之前，原配件继续使用。</w:t>
      </w:r>
    </w:p>
    <w:p>
      <w:pPr>
        <w:spacing w:line="440" w:lineRule="exact"/>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6</w:t>
      </w:r>
      <w:r>
        <w:rPr>
          <w:rFonts w:hint="eastAsia" w:ascii="仿宋_GB2312" w:eastAsia="仿宋_GB2312"/>
          <w:color w:val="auto"/>
          <w:sz w:val="21"/>
          <w:szCs w:val="21"/>
          <w:highlight w:val="none"/>
        </w:rPr>
        <w:t>.7验收标准</w:t>
      </w:r>
    </w:p>
    <w:p>
      <w:pPr>
        <w:spacing w:line="440" w:lineRule="exact"/>
        <w:ind w:firstLine="420" w:firstLineChars="200"/>
        <w:rPr>
          <w:rFonts w:hint="eastAsia" w:ascii="仿宋_GB2312" w:eastAsia="仿宋_GB2312"/>
          <w:color w:val="auto"/>
          <w:sz w:val="21"/>
          <w:szCs w:val="21"/>
          <w:highlight w:val="none"/>
        </w:rPr>
      </w:pPr>
      <w:r>
        <w:rPr>
          <w:rFonts w:hint="eastAsia" w:ascii="仿宋_GB2312" w:eastAsia="仿宋_GB2312"/>
          <w:color w:val="auto"/>
          <w:sz w:val="21"/>
          <w:szCs w:val="21"/>
          <w:highlight w:val="none"/>
        </w:rPr>
        <w:t>验收标准为合同规定的要求和相关标准，中国国家标准、规范以及国际标准和双方认可的其它标准。</w:t>
      </w:r>
    </w:p>
    <w:p>
      <w:pPr>
        <w:pStyle w:val="2"/>
        <w:jc w:val="center"/>
        <w:rPr>
          <w:rFonts w:hint="eastAsia" w:ascii="黑体" w:hAnsi="黑体" w:eastAsia="黑体" w:cs="黑体"/>
          <w:color w:val="auto"/>
          <w:sz w:val="21"/>
          <w:szCs w:val="21"/>
          <w:highlight w:val="none"/>
        </w:rPr>
      </w:pPr>
      <w:r>
        <w:rPr>
          <w:rFonts w:hint="eastAsia" w:ascii="仿宋_GB2312" w:hAnsi="仿宋_GB2312" w:eastAsia="仿宋_GB2312" w:cs="仿宋_GB2312"/>
          <w:b/>
          <w:bCs/>
          <w:color w:val="auto"/>
          <w:kern w:val="2"/>
          <w:sz w:val="21"/>
          <w:szCs w:val="21"/>
          <w:highlight w:val="none"/>
          <w:lang w:val="en-US" w:eastAsia="zh-CN" w:bidi="ar-SA"/>
        </w:rPr>
        <w:br w:type="page"/>
      </w:r>
      <w:bookmarkStart w:id="2" w:name="_Toc28282"/>
      <w:r>
        <w:rPr>
          <w:rFonts w:hint="eastAsia" w:ascii="仿宋_GB2312" w:hAnsi="仿宋_GB2312" w:eastAsia="仿宋_GB2312" w:cs="仿宋_GB2312"/>
          <w:b/>
          <w:color w:val="auto"/>
          <w:spacing w:val="0"/>
          <w:position w:val="0"/>
          <w:sz w:val="21"/>
          <w:szCs w:val="21"/>
          <w:highlight w:val="none"/>
          <w:shd w:val="clear" w:color="auto" w:fill="auto"/>
          <w:lang w:val="en-US" w:eastAsia="zh-CN"/>
        </w:rPr>
        <w:t>第三包：</w:t>
      </w:r>
      <w:r>
        <w:rPr>
          <w:rFonts w:hint="eastAsia" w:ascii="仿宋_GB2312" w:hAnsi="仿宋_GB2312" w:eastAsia="仿宋_GB2312" w:cs="仿宋_GB2312"/>
          <w:b/>
          <w:color w:val="auto"/>
          <w:spacing w:val="0"/>
          <w:position w:val="0"/>
          <w:sz w:val="21"/>
          <w:szCs w:val="21"/>
          <w:highlight w:val="none"/>
          <w:shd w:val="clear" w:color="auto" w:fill="auto"/>
          <w:lang w:eastAsia="zh-CN"/>
        </w:rPr>
        <w:t>脱硫石灰石物资采购招标技术规范书</w:t>
      </w:r>
      <w:bookmarkEnd w:id="2"/>
    </w:p>
    <w:p>
      <w:pPr>
        <w:spacing w:line="360" w:lineRule="auto"/>
        <w:rPr>
          <w:b/>
          <w:color w:val="auto"/>
          <w:sz w:val="21"/>
          <w:szCs w:val="21"/>
          <w:highlight w:val="none"/>
        </w:rPr>
      </w:pPr>
      <w:r>
        <w:rPr>
          <w:b/>
          <w:color w:val="auto"/>
          <w:sz w:val="21"/>
          <w:szCs w:val="21"/>
          <w:highlight w:val="none"/>
        </w:rPr>
        <w:t>1.</w:t>
      </w:r>
      <w:r>
        <w:rPr>
          <w:rFonts w:hAnsi="宋体"/>
          <w:b/>
          <w:color w:val="auto"/>
          <w:sz w:val="21"/>
          <w:szCs w:val="21"/>
          <w:highlight w:val="none"/>
        </w:rPr>
        <w:t>项目简述</w:t>
      </w:r>
    </w:p>
    <w:p>
      <w:pPr>
        <w:spacing w:line="360" w:lineRule="auto"/>
        <w:ind w:firstLine="570"/>
        <w:rPr>
          <w:bCs/>
          <w:color w:val="auto"/>
          <w:sz w:val="21"/>
          <w:szCs w:val="21"/>
          <w:highlight w:val="none"/>
        </w:rPr>
      </w:pPr>
      <w:r>
        <w:rPr>
          <w:rFonts w:hAnsi="宋体"/>
          <w:bCs/>
          <w:color w:val="auto"/>
          <w:sz w:val="21"/>
          <w:szCs w:val="21"/>
          <w:highlight w:val="none"/>
        </w:rPr>
        <w:t>我公司计划</w:t>
      </w:r>
      <w:r>
        <w:rPr>
          <w:rFonts w:hint="eastAsia" w:hAnsi="宋体"/>
          <w:bCs/>
          <w:color w:val="auto"/>
          <w:sz w:val="21"/>
          <w:szCs w:val="21"/>
          <w:highlight w:val="none"/>
        </w:rPr>
        <w:t>采购</w:t>
      </w:r>
      <w:r>
        <w:rPr>
          <w:rFonts w:hint="eastAsia" w:hAnsi="宋体"/>
          <w:bCs/>
          <w:color w:val="auto"/>
          <w:sz w:val="21"/>
          <w:szCs w:val="21"/>
          <w:highlight w:val="none"/>
          <w:u w:val="single"/>
        </w:rPr>
        <w:t xml:space="preserve">  </w:t>
      </w:r>
      <w:r>
        <w:rPr>
          <w:rFonts w:hint="eastAsia" w:hAnsi="宋体"/>
          <w:bCs/>
          <w:color w:val="auto"/>
          <w:sz w:val="21"/>
          <w:szCs w:val="21"/>
          <w:highlight w:val="none"/>
          <w:u w:val="single"/>
          <w:lang w:val="en-US" w:eastAsia="zh-CN"/>
        </w:rPr>
        <w:t>石灰石</w:t>
      </w:r>
      <w:r>
        <w:rPr>
          <w:rFonts w:hint="eastAsia" w:hAnsi="宋体"/>
          <w:bCs/>
          <w:color w:val="auto"/>
          <w:sz w:val="21"/>
          <w:szCs w:val="21"/>
          <w:highlight w:val="none"/>
          <w:u w:val="single"/>
        </w:rPr>
        <w:t xml:space="preserve">   </w:t>
      </w:r>
      <w:r>
        <w:rPr>
          <w:rFonts w:hint="eastAsia" w:hAnsi="宋体"/>
          <w:bCs/>
          <w:color w:val="auto"/>
          <w:sz w:val="21"/>
          <w:szCs w:val="21"/>
          <w:highlight w:val="none"/>
        </w:rPr>
        <w:t>材料</w:t>
      </w:r>
      <w:r>
        <w:rPr>
          <w:rFonts w:hint="eastAsia" w:hAnsi="宋体"/>
          <w:bCs/>
          <w:color w:val="auto"/>
          <w:sz w:val="21"/>
          <w:szCs w:val="21"/>
          <w:highlight w:val="none"/>
          <w:lang w:val="en-US" w:eastAsia="zh-CN"/>
        </w:rPr>
        <w:t>1</w:t>
      </w:r>
      <w:r>
        <w:rPr>
          <w:rFonts w:hint="eastAsia" w:hAnsi="宋体"/>
          <w:bCs/>
          <w:color w:val="auto"/>
          <w:sz w:val="21"/>
          <w:szCs w:val="21"/>
          <w:highlight w:val="none"/>
        </w:rPr>
        <w:t>项</w:t>
      </w:r>
      <w:r>
        <w:rPr>
          <w:rFonts w:hAnsi="宋体"/>
          <w:bCs/>
          <w:color w:val="auto"/>
          <w:sz w:val="21"/>
          <w:szCs w:val="21"/>
          <w:highlight w:val="none"/>
        </w:rPr>
        <w:t>，</w:t>
      </w:r>
      <w:r>
        <w:rPr>
          <w:rFonts w:hint="eastAsia" w:hAnsi="宋体"/>
          <w:bCs/>
          <w:color w:val="auto"/>
          <w:sz w:val="21"/>
          <w:szCs w:val="21"/>
          <w:highlight w:val="none"/>
        </w:rPr>
        <w:t>用于</w:t>
      </w:r>
      <w:r>
        <w:rPr>
          <w:rFonts w:hint="eastAsia" w:hAnsi="宋体"/>
          <w:bCs/>
          <w:color w:val="auto"/>
          <w:sz w:val="21"/>
          <w:szCs w:val="21"/>
          <w:highlight w:val="none"/>
          <w:u w:val="single"/>
        </w:rPr>
        <w:t xml:space="preserve"> </w:t>
      </w:r>
      <w:r>
        <w:rPr>
          <w:rFonts w:hint="eastAsia" w:hAnsi="宋体"/>
          <w:bCs/>
          <w:color w:val="auto"/>
          <w:sz w:val="21"/>
          <w:szCs w:val="21"/>
          <w:highlight w:val="none"/>
          <w:u w:val="single"/>
          <w:lang w:eastAsia="zh-CN"/>
        </w:rPr>
        <w:t>矸石发电公司</w:t>
      </w:r>
      <w:r>
        <w:rPr>
          <w:rFonts w:hint="eastAsia" w:hAnsi="宋体"/>
          <w:bCs/>
          <w:color w:val="auto"/>
          <w:sz w:val="21"/>
          <w:szCs w:val="21"/>
          <w:highlight w:val="none"/>
        </w:rPr>
        <w:t>单位的</w:t>
      </w:r>
      <w:r>
        <w:rPr>
          <w:rFonts w:hint="eastAsia" w:hAnsi="宋体"/>
          <w:bCs/>
          <w:color w:val="auto"/>
          <w:sz w:val="21"/>
          <w:szCs w:val="21"/>
          <w:highlight w:val="none"/>
          <w:u w:val="single"/>
          <w:lang w:eastAsia="zh-CN"/>
        </w:rPr>
        <w:t>脱硫用石灰石</w:t>
      </w:r>
      <w:r>
        <w:rPr>
          <w:rFonts w:hint="eastAsia" w:hAnsi="宋体"/>
          <w:bCs/>
          <w:color w:val="auto"/>
          <w:sz w:val="21"/>
          <w:szCs w:val="21"/>
          <w:highlight w:val="none"/>
        </w:rPr>
        <w:t>项目，</w:t>
      </w:r>
      <w:r>
        <w:rPr>
          <w:rFonts w:hAnsi="宋体"/>
          <w:bCs/>
          <w:color w:val="auto"/>
          <w:sz w:val="21"/>
          <w:szCs w:val="21"/>
          <w:highlight w:val="none"/>
        </w:rPr>
        <w:t>投标方需</w:t>
      </w:r>
      <w:r>
        <w:rPr>
          <w:rFonts w:hint="eastAsia" w:hAnsi="宋体"/>
          <w:bCs/>
          <w:color w:val="auto"/>
          <w:sz w:val="21"/>
          <w:szCs w:val="21"/>
          <w:highlight w:val="none"/>
        </w:rPr>
        <w:t>提供</w:t>
      </w:r>
      <w:r>
        <w:rPr>
          <w:rFonts w:hAnsi="宋体"/>
          <w:bCs/>
          <w:color w:val="auto"/>
          <w:sz w:val="21"/>
          <w:szCs w:val="21"/>
          <w:highlight w:val="none"/>
        </w:rPr>
        <w:t>全新</w:t>
      </w:r>
      <w:r>
        <w:rPr>
          <w:rFonts w:hint="eastAsia" w:hAnsi="宋体"/>
          <w:bCs/>
          <w:color w:val="auto"/>
          <w:sz w:val="21"/>
          <w:szCs w:val="21"/>
          <w:highlight w:val="none"/>
        </w:rPr>
        <w:t>的</w:t>
      </w:r>
      <w:r>
        <w:rPr>
          <w:rFonts w:hint="eastAsia"/>
          <w:bCs/>
          <w:color w:val="auto"/>
          <w:sz w:val="21"/>
          <w:szCs w:val="21"/>
          <w:highlight w:val="none"/>
        </w:rPr>
        <w:t>符合使用要求的材料</w:t>
      </w:r>
      <w:r>
        <w:rPr>
          <w:rFonts w:hAnsi="宋体"/>
          <w:bCs/>
          <w:color w:val="auto"/>
          <w:sz w:val="21"/>
          <w:szCs w:val="21"/>
          <w:highlight w:val="none"/>
        </w:rPr>
        <w:t>。</w:t>
      </w:r>
    </w:p>
    <w:p>
      <w:pPr>
        <w:spacing w:line="360" w:lineRule="auto"/>
        <w:rPr>
          <w:b/>
          <w:color w:val="auto"/>
          <w:sz w:val="21"/>
          <w:szCs w:val="21"/>
          <w:highlight w:val="none"/>
        </w:rPr>
      </w:pPr>
      <w:r>
        <w:rPr>
          <w:b/>
          <w:color w:val="auto"/>
          <w:sz w:val="21"/>
          <w:szCs w:val="21"/>
          <w:highlight w:val="none"/>
        </w:rPr>
        <w:t>2.总则</w:t>
      </w:r>
    </w:p>
    <w:p>
      <w:pPr>
        <w:spacing w:line="360" w:lineRule="auto"/>
        <w:ind w:firstLine="570"/>
        <w:rPr>
          <w:bCs/>
          <w:color w:val="auto"/>
          <w:sz w:val="21"/>
          <w:szCs w:val="21"/>
          <w:highlight w:val="none"/>
        </w:rPr>
      </w:pPr>
      <w:r>
        <w:rPr>
          <w:bCs/>
          <w:color w:val="auto"/>
          <w:sz w:val="21"/>
          <w:szCs w:val="21"/>
          <w:highlight w:val="none"/>
        </w:rPr>
        <w:t>2.1</w:t>
      </w:r>
      <w:r>
        <w:rPr>
          <w:rFonts w:hAnsi="宋体"/>
          <w:bCs/>
          <w:color w:val="auto"/>
          <w:sz w:val="21"/>
          <w:szCs w:val="21"/>
          <w:highlight w:val="none"/>
        </w:rPr>
        <w:t>本技术规范的使用范围，适用于</w:t>
      </w:r>
      <w:r>
        <w:rPr>
          <w:rFonts w:hint="eastAsia" w:hAnsi="宋体"/>
          <w:bCs/>
          <w:color w:val="auto"/>
          <w:sz w:val="21"/>
          <w:szCs w:val="21"/>
          <w:highlight w:val="none"/>
          <w:u w:val="single"/>
          <w:lang w:eastAsia="zh-CN"/>
        </w:rPr>
        <w:t>矸石发电公司</w:t>
      </w:r>
      <w:r>
        <w:rPr>
          <w:rFonts w:hint="eastAsia" w:hAnsi="宋体"/>
          <w:bCs/>
          <w:color w:val="auto"/>
          <w:sz w:val="21"/>
          <w:szCs w:val="21"/>
          <w:highlight w:val="none"/>
        </w:rPr>
        <w:t>单位的</w:t>
      </w:r>
      <w:r>
        <w:rPr>
          <w:rFonts w:hint="eastAsia" w:hAnsi="宋体"/>
          <w:bCs/>
          <w:color w:val="auto"/>
          <w:sz w:val="21"/>
          <w:szCs w:val="21"/>
          <w:highlight w:val="none"/>
          <w:u w:val="single"/>
          <w:lang w:eastAsia="zh-CN"/>
        </w:rPr>
        <w:t>脱硫用石灰石</w:t>
      </w:r>
      <w:r>
        <w:rPr>
          <w:rFonts w:hint="eastAsia" w:hAnsi="宋体"/>
          <w:bCs/>
          <w:color w:val="auto"/>
          <w:sz w:val="21"/>
          <w:szCs w:val="21"/>
          <w:highlight w:val="none"/>
        </w:rPr>
        <w:t>项目材料</w:t>
      </w:r>
      <w:r>
        <w:rPr>
          <w:rFonts w:hAnsi="宋体"/>
          <w:bCs/>
          <w:color w:val="auto"/>
          <w:sz w:val="21"/>
          <w:szCs w:val="21"/>
          <w:highlight w:val="none"/>
        </w:rPr>
        <w:t>的订货招标。</w:t>
      </w:r>
    </w:p>
    <w:p>
      <w:pPr>
        <w:spacing w:line="360" w:lineRule="auto"/>
        <w:ind w:firstLine="570"/>
        <w:rPr>
          <w:bCs/>
          <w:color w:val="auto"/>
          <w:sz w:val="21"/>
          <w:szCs w:val="21"/>
          <w:highlight w:val="none"/>
        </w:rPr>
      </w:pPr>
      <w:r>
        <w:rPr>
          <w:bCs/>
          <w:color w:val="auto"/>
          <w:sz w:val="21"/>
          <w:szCs w:val="21"/>
          <w:highlight w:val="none"/>
        </w:rPr>
        <w:t>2.2</w:t>
      </w:r>
      <w:r>
        <w:rPr>
          <w:rFonts w:hAnsi="宋体"/>
          <w:bCs/>
          <w:color w:val="auto"/>
          <w:sz w:val="21"/>
          <w:szCs w:val="21"/>
          <w:highlight w:val="none"/>
        </w:rPr>
        <w:t>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bCs/>
          <w:color w:val="auto"/>
          <w:sz w:val="21"/>
          <w:szCs w:val="21"/>
          <w:highlight w:val="none"/>
        </w:rPr>
      </w:pPr>
      <w:r>
        <w:rPr>
          <w:bCs/>
          <w:color w:val="auto"/>
          <w:sz w:val="21"/>
          <w:szCs w:val="21"/>
          <w:highlight w:val="none"/>
        </w:rPr>
        <w:t>2.3</w:t>
      </w:r>
      <w:r>
        <w:rPr>
          <w:rFonts w:hAnsi="宋体"/>
          <w:bCs/>
          <w:color w:val="auto"/>
          <w:sz w:val="21"/>
          <w:szCs w:val="21"/>
          <w:highlight w:val="none"/>
        </w:rPr>
        <w:t>要求投标方对本项目招标技术文件逐条响应，逐条逐项报出有无偏离。若投标方完全复制招标技术附件，没有逐条逐项响应或标明投标方投标产品的技术特点、规格、参数等，则招标方认为投标方投标文件无效。</w:t>
      </w:r>
    </w:p>
    <w:p>
      <w:pPr>
        <w:spacing w:line="360" w:lineRule="auto"/>
        <w:rPr>
          <w:b/>
          <w:color w:val="auto"/>
          <w:sz w:val="21"/>
          <w:szCs w:val="21"/>
          <w:highlight w:val="none"/>
        </w:rPr>
      </w:pPr>
      <w:r>
        <w:rPr>
          <w:rFonts w:hint="eastAsia"/>
          <w:b/>
          <w:color w:val="auto"/>
          <w:sz w:val="21"/>
          <w:szCs w:val="21"/>
          <w:highlight w:val="none"/>
          <w:lang w:val="en-US" w:eastAsia="zh-CN"/>
        </w:rPr>
        <w:t>3</w:t>
      </w:r>
      <w:r>
        <w:rPr>
          <w:b/>
          <w:color w:val="auto"/>
          <w:sz w:val="21"/>
          <w:szCs w:val="21"/>
          <w:highlight w:val="none"/>
        </w:rPr>
        <w:t>.气候条件</w:t>
      </w:r>
    </w:p>
    <w:p>
      <w:pPr>
        <w:spacing w:line="360" w:lineRule="auto"/>
        <w:ind w:firstLine="570"/>
        <w:rPr>
          <w:bCs/>
          <w:color w:val="auto"/>
          <w:sz w:val="21"/>
          <w:szCs w:val="21"/>
          <w:highlight w:val="none"/>
        </w:rPr>
      </w:pPr>
      <w:r>
        <w:rPr>
          <w:rFonts w:hAnsi="宋体"/>
          <w:bCs/>
          <w:color w:val="auto"/>
          <w:sz w:val="21"/>
          <w:szCs w:val="21"/>
          <w:highlight w:val="none"/>
        </w:rPr>
        <w:t>年平均温度</w:t>
      </w:r>
      <w:r>
        <w:rPr>
          <w:bCs/>
          <w:color w:val="auto"/>
          <w:sz w:val="21"/>
          <w:szCs w:val="21"/>
          <w:highlight w:val="none"/>
        </w:rPr>
        <w:t>5.3</w:t>
      </w:r>
      <w:r>
        <w:rPr>
          <w:rFonts w:hAnsi="宋体"/>
          <w:bCs/>
          <w:color w:val="auto"/>
          <w:sz w:val="21"/>
          <w:szCs w:val="21"/>
          <w:highlight w:val="none"/>
        </w:rPr>
        <w:t>～</w:t>
      </w:r>
      <w:r>
        <w:rPr>
          <w:bCs/>
          <w:color w:val="auto"/>
          <w:sz w:val="21"/>
          <w:szCs w:val="21"/>
          <w:highlight w:val="none"/>
        </w:rPr>
        <w:t>7.6</w:t>
      </w:r>
      <w:r>
        <w:rPr>
          <w:rFonts w:hAnsi="宋体"/>
          <w:bCs/>
          <w:color w:val="auto"/>
          <w:sz w:val="21"/>
          <w:szCs w:val="21"/>
          <w:highlight w:val="none"/>
        </w:rPr>
        <w:t>℃，最高气温达</w:t>
      </w:r>
      <w:r>
        <w:rPr>
          <w:bCs/>
          <w:color w:val="auto"/>
          <w:sz w:val="21"/>
          <w:szCs w:val="21"/>
          <w:highlight w:val="none"/>
        </w:rPr>
        <w:t>39.4</w:t>
      </w:r>
      <w:r>
        <w:rPr>
          <w:rFonts w:hAnsi="宋体"/>
          <w:bCs/>
          <w:color w:val="auto"/>
          <w:sz w:val="21"/>
          <w:szCs w:val="21"/>
          <w:highlight w:val="none"/>
        </w:rPr>
        <w:t>℃，最低气温为</w:t>
      </w:r>
      <w:r>
        <w:rPr>
          <w:bCs/>
          <w:color w:val="auto"/>
          <w:sz w:val="21"/>
          <w:szCs w:val="21"/>
          <w:highlight w:val="none"/>
        </w:rPr>
        <w:t>-34</w:t>
      </w:r>
      <w:r>
        <w:rPr>
          <w:rFonts w:hAnsi="宋体"/>
          <w:bCs/>
          <w:color w:val="auto"/>
          <w:sz w:val="21"/>
          <w:szCs w:val="21"/>
          <w:highlight w:val="none"/>
        </w:rPr>
        <w:t>℃，属大陆性气候，冬季时间长且寒冷，夏季短且酷热，白天与夜间的温差较大。年降水量为</w:t>
      </w:r>
      <w:r>
        <w:rPr>
          <w:bCs/>
          <w:color w:val="auto"/>
          <w:sz w:val="21"/>
          <w:szCs w:val="21"/>
          <w:highlight w:val="none"/>
        </w:rPr>
        <w:t>231</w:t>
      </w:r>
      <w:r>
        <w:rPr>
          <w:rFonts w:hAnsi="宋体"/>
          <w:bCs/>
          <w:color w:val="auto"/>
          <w:sz w:val="21"/>
          <w:szCs w:val="21"/>
          <w:highlight w:val="none"/>
        </w:rPr>
        <w:t>～</w:t>
      </w:r>
      <w:r>
        <w:rPr>
          <w:bCs/>
          <w:color w:val="auto"/>
          <w:sz w:val="21"/>
          <w:szCs w:val="21"/>
          <w:highlight w:val="none"/>
        </w:rPr>
        <w:t>459.5mm</w:t>
      </w:r>
      <w:r>
        <w:rPr>
          <w:rFonts w:hAnsi="宋体"/>
          <w:bCs/>
          <w:color w:val="auto"/>
          <w:sz w:val="21"/>
          <w:szCs w:val="21"/>
          <w:highlight w:val="none"/>
        </w:rPr>
        <w:t>，年蒸发量为</w:t>
      </w:r>
      <w:r>
        <w:rPr>
          <w:bCs/>
          <w:color w:val="auto"/>
          <w:sz w:val="21"/>
          <w:szCs w:val="21"/>
          <w:highlight w:val="none"/>
        </w:rPr>
        <w:t>1824.7</w:t>
      </w:r>
      <w:r>
        <w:rPr>
          <w:rFonts w:hAnsi="宋体"/>
          <w:bCs/>
          <w:color w:val="auto"/>
          <w:sz w:val="21"/>
          <w:szCs w:val="21"/>
          <w:highlight w:val="none"/>
        </w:rPr>
        <w:t>～</w:t>
      </w:r>
      <w:r>
        <w:rPr>
          <w:bCs/>
          <w:color w:val="auto"/>
          <w:sz w:val="21"/>
          <w:szCs w:val="21"/>
          <w:highlight w:val="none"/>
        </w:rPr>
        <w:t>2896.1mm</w:t>
      </w:r>
      <w:r>
        <w:rPr>
          <w:rFonts w:hAnsi="宋体"/>
          <w:bCs/>
          <w:color w:val="auto"/>
          <w:sz w:val="21"/>
          <w:szCs w:val="21"/>
          <w:highlight w:val="none"/>
        </w:rPr>
        <w:t>，海拔高度：</w:t>
      </w:r>
      <w:r>
        <w:rPr>
          <w:bCs/>
          <w:color w:val="auto"/>
          <w:sz w:val="21"/>
          <w:szCs w:val="21"/>
          <w:highlight w:val="none"/>
        </w:rPr>
        <w:t>1300m</w:t>
      </w:r>
      <w:r>
        <w:rPr>
          <w:rFonts w:hAnsi="宋体"/>
          <w:bCs/>
          <w:color w:val="auto"/>
          <w:sz w:val="21"/>
          <w:szCs w:val="21"/>
          <w:highlight w:val="none"/>
        </w:rPr>
        <w:t>，春季风沙大，最大风速</w:t>
      </w:r>
      <w:r>
        <w:rPr>
          <w:bCs/>
          <w:color w:val="auto"/>
          <w:sz w:val="21"/>
          <w:szCs w:val="21"/>
          <w:highlight w:val="none"/>
        </w:rPr>
        <w:t>23m/s</w:t>
      </w:r>
      <w:r>
        <w:rPr>
          <w:rFonts w:hAnsi="宋体"/>
          <w:bCs/>
          <w:color w:val="auto"/>
          <w:sz w:val="21"/>
          <w:szCs w:val="21"/>
          <w:highlight w:val="none"/>
        </w:rPr>
        <w:t>。</w:t>
      </w:r>
    </w:p>
    <w:p>
      <w:pPr>
        <w:spacing w:line="360" w:lineRule="auto"/>
        <w:rPr>
          <w:b/>
          <w:color w:val="auto"/>
          <w:sz w:val="21"/>
          <w:szCs w:val="21"/>
          <w:highlight w:val="none"/>
        </w:rPr>
      </w:pPr>
      <w:r>
        <w:rPr>
          <w:rFonts w:hint="eastAsia"/>
          <w:b/>
          <w:color w:val="auto"/>
          <w:sz w:val="21"/>
          <w:szCs w:val="21"/>
          <w:highlight w:val="none"/>
          <w:lang w:val="en-US" w:eastAsia="zh-CN"/>
        </w:rPr>
        <w:t>4</w:t>
      </w:r>
      <w:r>
        <w:rPr>
          <w:b/>
          <w:color w:val="auto"/>
          <w:sz w:val="21"/>
          <w:szCs w:val="21"/>
          <w:highlight w:val="none"/>
        </w:rPr>
        <w:t>.工作环境</w:t>
      </w:r>
    </w:p>
    <w:p>
      <w:pPr>
        <w:spacing w:line="360" w:lineRule="auto"/>
        <w:ind w:firstLine="570"/>
        <w:rPr>
          <w:rFonts w:hint="eastAsia" w:eastAsia="宋体"/>
          <w:bCs/>
          <w:color w:val="auto"/>
          <w:sz w:val="21"/>
          <w:szCs w:val="21"/>
          <w:highlight w:val="none"/>
          <w:lang w:eastAsia="zh-CN"/>
        </w:rPr>
      </w:pPr>
      <w:r>
        <w:rPr>
          <w:rFonts w:hint="eastAsia" w:hAnsi="宋体"/>
          <w:bCs/>
          <w:color w:val="auto"/>
          <w:sz w:val="21"/>
          <w:szCs w:val="21"/>
          <w:highlight w:val="none"/>
        </w:rPr>
        <w:t>标的物</w:t>
      </w:r>
      <w:r>
        <w:rPr>
          <w:rFonts w:hAnsi="宋体"/>
          <w:bCs/>
          <w:color w:val="auto"/>
          <w:sz w:val="21"/>
          <w:szCs w:val="21"/>
          <w:highlight w:val="none"/>
        </w:rPr>
        <w:t>在</w:t>
      </w:r>
      <w:r>
        <w:rPr>
          <w:rFonts w:hint="eastAsia" w:hAnsi="宋体"/>
          <w:bCs/>
          <w:color w:val="auto"/>
          <w:sz w:val="21"/>
          <w:szCs w:val="21"/>
          <w:highlight w:val="none"/>
          <w:lang w:eastAsia="zh-CN"/>
        </w:rPr>
        <w:t>矸石发电公司存放</w:t>
      </w:r>
      <w:r>
        <w:rPr>
          <w:rFonts w:hint="eastAsia" w:hAnsi="宋体"/>
          <w:bCs/>
          <w:color w:val="auto"/>
          <w:sz w:val="21"/>
          <w:szCs w:val="21"/>
          <w:highlight w:val="none"/>
          <w:u w:val="single"/>
          <w:lang w:eastAsia="zh-CN"/>
        </w:rPr>
        <w:t>脱硫用石灰石</w:t>
      </w:r>
      <w:r>
        <w:rPr>
          <w:rFonts w:hint="eastAsia" w:hAnsi="宋体"/>
          <w:bCs/>
          <w:color w:val="auto"/>
          <w:sz w:val="21"/>
          <w:szCs w:val="21"/>
          <w:highlight w:val="none"/>
          <w:u w:val="none"/>
          <w:lang w:eastAsia="zh-CN"/>
        </w:rPr>
        <w:t>的</w:t>
      </w:r>
      <w:r>
        <w:rPr>
          <w:rFonts w:hAnsi="宋体"/>
          <w:bCs/>
          <w:color w:val="auto"/>
          <w:sz w:val="21"/>
          <w:szCs w:val="21"/>
          <w:highlight w:val="none"/>
        </w:rPr>
        <w:t>现场使用</w:t>
      </w:r>
      <w:r>
        <w:rPr>
          <w:rFonts w:hint="eastAsia" w:hAnsi="宋体"/>
          <w:bCs/>
          <w:color w:val="auto"/>
          <w:sz w:val="21"/>
          <w:szCs w:val="21"/>
          <w:highlight w:val="none"/>
          <w:lang w:eastAsia="zh-CN"/>
        </w:rPr>
        <w:t>。</w:t>
      </w:r>
    </w:p>
    <w:p>
      <w:pPr>
        <w:numPr>
          <w:ilvl w:val="0"/>
          <w:numId w:val="0"/>
        </w:numPr>
        <w:autoSpaceDE w:val="0"/>
        <w:autoSpaceDN w:val="0"/>
        <w:adjustRightInd w:val="0"/>
        <w:spacing w:line="360" w:lineRule="auto"/>
        <w:rPr>
          <w:rFonts w:hAnsi="宋体"/>
          <w:b/>
          <w:color w:val="auto"/>
          <w:sz w:val="21"/>
          <w:szCs w:val="21"/>
          <w:highlight w:val="none"/>
        </w:rPr>
      </w:pPr>
      <w:r>
        <w:rPr>
          <w:rFonts w:hint="eastAsia" w:hAnsi="宋体"/>
          <w:b/>
          <w:color w:val="auto"/>
          <w:sz w:val="21"/>
          <w:szCs w:val="21"/>
          <w:highlight w:val="none"/>
          <w:lang w:val="en-US" w:eastAsia="zh-CN"/>
        </w:rPr>
        <w:t>5.</w:t>
      </w:r>
      <w:r>
        <w:rPr>
          <w:rFonts w:hint="eastAsia" w:hAnsi="宋体"/>
          <w:b/>
          <w:color w:val="auto"/>
          <w:sz w:val="21"/>
          <w:szCs w:val="21"/>
          <w:highlight w:val="none"/>
        </w:rPr>
        <w:t>技术要求</w:t>
      </w:r>
    </w:p>
    <w:p>
      <w:pPr>
        <w:autoSpaceDE w:val="0"/>
        <w:autoSpaceDN w:val="0"/>
        <w:adjustRightInd w:val="0"/>
        <w:spacing w:line="360" w:lineRule="auto"/>
        <w:rPr>
          <w:rFonts w:hAnsi="宋体"/>
          <w:bCs/>
          <w:color w:val="auto"/>
          <w:sz w:val="21"/>
          <w:szCs w:val="21"/>
          <w:highlight w:val="none"/>
        </w:rPr>
      </w:pPr>
      <w:r>
        <w:rPr>
          <w:rFonts w:hint="eastAsia" w:hAnsi="宋体"/>
          <w:bCs/>
          <w:color w:val="auto"/>
          <w:sz w:val="21"/>
          <w:szCs w:val="21"/>
          <w:highlight w:val="none"/>
          <w:lang w:val="en-US" w:eastAsia="zh-CN"/>
        </w:rPr>
        <w:t>5.</w:t>
      </w:r>
      <w:r>
        <w:rPr>
          <w:rFonts w:hint="eastAsia" w:hAnsi="宋体"/>
          <w:bCs/>
          <w:color w:val="auto"/>
          <w:sz w:val="21"/>
          <w:szCs w:val="21"/>
          <w:highlight w:val="none"/>
        </w:rPr>
        <w:t>1材料</w:t>
      </w:r>
      <w:r>
        <w:rPr>
          <w:rFonts w:hAnsi="宋体"/>
          <w:bCs/>
          <w:color w:val="auto"/>
          <w:sz w:val="21"/>
          <w:szCs w:val="21"/>
          <w:highlight w:val="none"/>
        </w:rPr>
        <w:t>名称</w:t>
      </w:r>
      <w:r>
        <w:rPr>
          <w:rFonts w:hint="eastAsia" w:hAnsi="宋体"/>
          <w:bCs/>
          <w:color w:val="auto"/>
          <w:sz w:val="21"/>
          <w:szCs w:val="21"/>
          <w:highlight w:val="none"/>
        </w:rPr>
        <w:t>和</w:t>
      </w:r>
      <w:r>
        <w:rPr>
          <w:rFonts w:hAnsi="宋体"/>
          <w:bCs/>
          <w:color w:val="auto"/>
          <w:sz w:val="21"/>
          <w:szCs w:val="21"/>
          <w:highlight w:val="none"/>
        </w:rPr>
        <w:t>数量</w:t>
      </w:r>
    </w:p>
    <w:tbl>
      <w:tblPr>
        <w:tblStyle w:val="5"/>
        <w:tblpPr w:leftFromText="180" w:rightFromText="180" w:vertAnchor="text" w:horzAnchor="margin" w:tblpXSpec="center" w:tblpY="153"/>
        <w:tblW w:w="9995" w:type="dxa"/>
        <w:jc w:val="center"/>
        <w:tblInd w:w="0" w:type="dxa"/>
        <w:tblLayout w:type="fixed"/>
        <w:tblCellMar>
          <w:top w:w="0" w:type="dxa"/>
          <w:left w:w="108" w:type="dxa"/>
          <w:bottom w:w="0" w:type="dxa"/>
          <w:right w:w="108" w:type="dxa"/>
        </w:tblCellMar>
      </w:tblPr>
      <w:tblGrid>
        <w:gridCol w:w="750"/>
        <w:gridCol w:w="1183"/>
        <w:gridCol w:w="1921"/>
        <w:gridCol w:w="567"/>
        <w:gridCol w:w="843"/>
        <w:gridCol w:w="1875"/>
        <w:gridCol w:w="1665"/>
        <w:gridCol w:w="1191"/>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序号</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货物名称</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hAnsi="宋体"/>
                <w:bCs/>
                <w:color w:val="auto"/>
                <w:sz w:val="21"/>
                <w:szCs w:val="21"/>
                <w:highlight w:val="none"/>
              </w:rPr>
            </w:pPr>
            <w:r>
              <w:rPr>
                <w:rFonts w:hint="eastAsia" w:hAnsi="宋体"/>
                <w:bCs/>
                <w:color w:val="auto"/>
                <w:sz w:val="21"/>
                <w:szCs w:val="21"/>
                <w:highlight w:val="none"/>
              </w:rPr>
              <w:t>规格型号</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单位</w:t>
            </w:r>
          </w:p>
        </w:tc>
        <w:tc>
          <w:tcPr>
            <w:tcW w:w="84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数量</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交货期</w:t>
            </w:r>
          </w:p>
        </w:tc>
        <w:tc>
          <w:tcPr>
            <w:tcW w:w="166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交货地点</w:t>
            </w:r>
          </w:p>
        </w:tc>
        <w:tc>
          <w:tcPr>
            <w:tcW w:w="119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rFonts w:hAnsi="宋体"/>
                <w:bCs/>
                <w:color w:val="auto"/>
                <w:sz w:val="21"/>
                <w:szCs w:val="21"/>
                <w:highlight w:val="none"/>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1"/>
                <w:szCs w:val="21"/>
                <w:highlight w:val="none"/>
              </w:rPr>
            </w:pPr>
            <w:r>
              <w:rPr>
                <w:bCs/>
                <w:color w:val="auto"/>
                <w:sz w:val="21"/>
                <w:szCs w:val="21"/>
                <w:highlight w:val="none"/>
              </w:rPr>
              <w:t>1</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 w:val="21"/>
                <w:szCs w:val="21"/>
                <w:highlight w:val="none"/>
                <w:lang w:eastAsia="zh-CN"/>
              </w:rPr>
            </w:pPr>
            <w:r>
              <w:rPr>
                <w:rFonts w:hint="eastAsia"/>
                <w:bCs/>
                <w:color w:val="auto"/>
                <w:sz w:val="21"/>
                <w:szCs w:val="21"/>
                <w:highlight w:val="none"/>
                <w:lang w:val="en-US" w:eastAsia="zh-CN"/>
              </w:rPr>
              <w:t>石灰石</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 w:val="21"/>
                <w:szCs w:val="21"/>
                <w:highlight w:val="none"/>
                <w:lang w:val="en-US" w:eastAsia="zh-CN"/>
              </w:rPr>
            </w:pPr>
            <w:r>
              <w:rPr>
                <w:rFonts w:ascii="宋体" w:hAnsi="宋体" w:eastAsia="宋体" w:cs="宋体"/>
                <w:color w:val="auto"/>
                <w:sz w:val="21"/>
                <w:szCs w:val="21"/>
                <w:highlight w:val="none"/>
              </w:rPr>
              <w:t>石灰石\CaO≥50% 粒径12±2mm MgCO3≤3%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吨</w:t>
            </w:r>
          </w:p>
        </w:tc>
        <w:tc>
          <w:tcPr>
            <w:tcW w:w="84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35000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合同签订后60日内开始供货</w:t>
            </w:r>
          </w:p>
        </w:tc>
        <w:tc>
          <w:tcPr>
            <w:tcW w:w="166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 w:val="21"/>
                <w:szCs w:val="21"/>
                <w:highlight w:val="none"/>
                <w:lang w:eastAsia="zh-CN"/>
              </w:rPr>
            </w:pPr>
            <w:r>
              <w:rPr>
                <w:rFonts w:hint="eastAsia"/>
                <w:bCs/>
                <w:color w:val="auto"/>
                <w:sz w:val="21"/>
                <w:szCs w:val="21"/>
                <w:highlight w:val="none"/>
                <w:lang w:val="en-US" w:eastAsia="zh-CN"/>
              </w:rPr>
              <w:t>矸石发电公司化学脱硫部</w:t>
            </w:r>
          </w:p>
        </w:tc>
        <w:tc>
          <w:tcPr>
            <w:tcW w:w="1191" w:type="dxa"/>
            <w:tcBorders>
              <w:top w:val="single" w:color="auto" w:sz="4" w:space="0"/>
              <w:left w:val="single" w:color="auto" w:sz="4" w:space="0"/>
              <w:bottom w:val="single" w:color="auto" w:sz="4" w:space="0"/>
              <w:right w:val="single" w:color="auto" w:sz="4" w:space="0"/>
            </w:tcBorders>
            <w:vAlign w:val="center"/>
          </w:tcPr>
          <w:p>
            <w:pPr>
              <w:jc w:val="both"/>
              <w:rPr>
                <w:rFonts w:hint="eastAsia" w:eastAsia="宋体"/>
                <w:bCs/>
                <w:color w:val="auto"/>
                <w:sz w:val="21"/>
                <w:szCs w:val="21"/>
                <w:highlight w:val="none"/>
                <w:lang w:eastAsia="zh-CN"/>
              </w:rPr>
            </w:pPr>
            <w:r>
              <w:rPr>
                <w:rFonts w:hint="eastAsia"/>
                <w:bCs/>
                <w:color w:val="auto"/>
                <w:sz w:val="21"/>
                <w:szCs w:val="21"/>
                <w:highlight w:val="none"/>
                <w:lang w:eastAsia="zh-CN"/>
              </w:rPr>
              <w:t>含运费和装卸费</w:t>
            </w:r>
          </w:p>
        </w:tc>
      </w:tr>
    </w:tbl>
    <w:p>
      <w:pPr>
        <w:spacing w:after="67" w:line="283"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5.2要求提供产品的技术指标必须满足以下条件：</w:t>
      </w:r>
    </w:p>
    <w:p>
      <w:pPr>
        <w:spacing w:after="67" w:line="283" w:lineRule="auto"/>
        <w:ind w:left="1" w:firstLine="473"/>
        <w:jc w:val="left"/>
        <w:rPr>
          <w:rFonts w:hint="eastAsia" w:ascii="宋体" w:hAnsi="宋体" w:eastAsia="宋体" w:cs="宋体"/>
          <w:color w:val="auto"/>
          <w:sz w:val="21"/>
          <w:szCs w:val="21"/>
          <w:highlight w:val="none"/>
          <w:lang w:val="en-US" w:eastAsia="zh-CN"/>
        </w:rPr>
      </w:pPr>
      <w:r>
        <w:rPr>
          <w:rFonts w:hint="eastAsia"/>
          <w:bCs/>
          <w:color w:val="auto"/>
          <w:sz w:val="21"/>
          <w:szCs w:val="21"/>
          <w:highlight w:val="none"/>
          <w:lang w:val="en-US" w:eastAsia="zh-CN"/>
        </w:rPr>
        <w:t>CaCO</w:t>
      </w:r>
      <w:r>
        <w:rPr>
          <w:rFonts w:hint="eastAsia"/>
          <w:bCs/>
          <w:color w:val="auto"/>
          <w:sz w:val="21"/>
          <w:szCs w:val="21"/>
          <w:highlight w:val="none"/>
          <w:vertAlign w:val="subscript"/>
          <w:lang w:val="en-US" w:eastAsia="zh-CN"/>
        </w:rPr>
        <w:t>3</w:t>
      </w:r>
      <w:r>
        <w:rPr>
          <w:rFonts w:hint="eastAsia" w:ascii="宋体" w:hAnsi="宋体" w:eastAsia="宋体" w:cs="宋体"/>
          <w:color w:val="auto"/>
          <w:sz w:val="21"/>
          <w:szCs w:val="21"/>
          <w:highlight w:val="none"/>
          <w:lang w:val="en-US" w:eastAsia="zh-CN"/>
        </w:rPr>
        <w:t>含量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90%</w:t>
      </w:r>
      <w:r>
        <w:rPr>
          <w:rFonts w:hint="eastAsia"/>
          <w:bCs/>
          <w:color w:val="auto"/>
          <w:sz w:val="21"/>
          <w:szCs w:val="21"/>
          <w:highlight w:val="none"/>
          <w:lang w:val="en-US" w:eastAsia="zh-CN"/>
        </w:rPr>
        <w:t>(或CaO≥50%)</w:t>
      </w:r>
      <w:r>
        <w:rPr>
          <w:rFonts w:hint="eastAsia" w:ascii="宋体" w:hAnsi="宋体" w:eastAsia="宋体" w:cs="宋体"/>
          <w:color w:val="auto"/>
          <w:sz w:val="21"/>
          <w:szCs w:val="21"/>
          <w:highlight w:val="none"/>
          <w:lang w:val="en-US" w:eastAsia="zh-CN"/>
        </w:rPr>
        <w:t>；</w:t>
      </w:r>
      <w:r>
        <w:rPr>
          <w:rFonts w:hint="eastAsia"/>
          <w:bCs/>
          <w:color w:val="auto"/>
          <w:sz w:val="21"/>
          <w:szCs w:val="21"/>
          <w:highlight w:val="none"/>
          <w:lang w:val="en-US" w:eastAsia="zh-CN"/>
        </w:rPr>
        <w:t>MgCO3≤3%</w:t>
      </w:r>
      <w:r>
        <w:rPr>
          <w:rFonts w:hint="eastAsia" w:ascii="宋体" w:hAnsi="宋体" w:eastAsia="宋体" w:cs="宋体"/>
          <w:color w:val="auto"/>
          <w:sz w:val="21"/>
          <w:szCs w:val="21"/>
          <w:highlight w:val="none"/>
          <w:lang w:val="en-US" w:eastAsia="zh-CN"/>
        </w:rPr>
        <w:t>；</w:t>
      </w:r>
      <w:r>
        <w:rPr>
          <w:rFonts w:hint="eastAsia"/>
          <w:bCs/>
          <w:color w:val="auto"/>
          <w:sz w:val="21"/>
          <w:szCs w:val="21"/>
          <w:highlight w:val="none"/>
          <w:lang w:val="en-US" w:eastAsia="zh-CN"/>
        </w:rPr>
        <w:t>粒径12mm±2mm</w:t>
      </w:r>
      <w:r>
        <w:rPr>
          <w:rFonts w:hint="eastAsia" w:ascii="宋体" w:hAnsi="宋体" w:eastAsia="宋体" w:cs="宋体"/>
          <w:color w:val="auto"/>
          <w:sz w:val="21"/>
          <w:szCs w:val="21"/>
          <w:highlight w:val="none"/>
          <w:lang w:val="en-US" w:eastAsia="zh-CN"/>
        </w:rPr>
        <w:t>；SiO</w:t>
      </w:r>
      <w:r>
        <w:rPr>
          <w:rFonts w:hint="eastAsia" w:ascii="宋体" w:hAnsi="宋体" w:eastAsia="宋体" w:cs="宋体"/>
          <w:color w:val="auto"/>
          <w:sz w:val="21"/>
          <w:szCs w:val="21"/>
          <w:highlight w:val="none"/>
          <w:vertAlign w:val="subscript"/>
          <w:lang w:val="en-US" w:eastAsia="zh-CN"/>
        </w:rPr>
        <w:t>2</w:t>
      </w:r>
      <w:r>
        <w:rPr>
          <w:rFonts w:hint="eastAsia"/>
          <w:bCs/>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；其它成分＜2%，石灰石颗粒之间无尘土、无其它杂物。</w:t>
      </w:r>
    </w:p>
    <w:p>
      <w:pPr>
        <w:tabs>
          <w:tab w:val="left" w:pos="1260"/>
        </w:tabs>
        <w:spacing w:line="360" w:lineRule="auto"/>
        <w:rPr>
          <w:color w:val="auto"/>
          <w:sz w:val="21"/>
          <w:szCs w:val="21"/>
          <w:highlight w:val="none"/>
        </w:rPr>
      </w:pPr>
      <w:r>
        <w:rPr>
          <w:rFonts w:hint="eastAsia" w:ascii="宋体" w:hAnsi="宋体" w:eastAsia="宋体" w:cs="宋体"/>
          <w:color w:val="auto"/>
          <w:sz w:val="21"/>
          <w:szCs w:val="21"/>
          <w:highlight w:val="none"/>
          <w:lang w:val="en-US" w:eastAsia="zh-CN"/>
        </w:rPr>
        <w:t>5.3</w:t>
      </w:r>
      <w:r>
        <w:rPr>
          <w:rFonts w:hAnsi="宋体"/>
          <w:color w:val="auto"/>
          <w:sz w:val="21"/>
          <w:szCs w:val="21"/>
          <w:highlight w:val="none"/>
        </w:rPr>
        <w:t>投标人要详细描述</w:t>
      </w:r>
      <w:r>
        <w:rPr>
          <w:rFonts w:hint="eastAsia" w:hAnsi="宋体"/>
          <w:color w:val="auto"/>
          <w:sz w:val="21"/>
          <w:szCs w:val="21"/>
          <w:highlight w:val="none"/>
          <w:u w:val="single"/>
          <w:lang w:eastAsia="zh-CN"/>
        </w:rPr>
        <w:t>石灰石</w:t>
      </w:r>
      <w:r>
        <w:rPr>
          <w:rFonts w:hAnsi="宋体"/>
          <w:color w:val="auto"/>
          <w:sz w:val="21"/>
          <w:szCs w:val="21"/>
          <w:highlight w:val="none"/>
        </w:rPr>
        <w:t>的组成成分、注意事项</w:t>
      </w:r>
      <w:r>
        <w:rPr>
          <w:rFonts w:hint="eastAsia" w:hAnsi="宋体"/>
          <w:color w:val="auto"/>
          <w:sz w:val="21"/>
          <w:szCs w:val="21"/>
          <w:highlight w:val="none"/>
        </w:rPr>
        <w:t>等内容</w:t>
      </w:r>
      <w:r>
        <w:rPr>
          <w:rFonts w:hAnsi="宋体"/>
          <w:color w:val="auto"/>
          <w:sz w:val="21"/>
          <w:szCs w:val="21"/>
          <w:highlight w:val="none"/>
        </w:rPr>
        <w:t>。</w:t>
      </w:r>
    </w:p>
    <w:p>
      <w:pPr>
        <w:tabs>
          <w:tab w:val="left" w:pos="1260"/>
        </w:tabs>
        <w:spacing w:line="360" w:lineRule="auto"/>
        <w:rPr>
          <w:rFonts w:hint="eastAsia" w:hAnsi="宋体"/>
          <w:b w:val="0"/>
          <w:bCs/>
          <w:color w:val="auto"/>
          <w:sz w:val="21"/>
          <w:szCs w:val="21"/>
          <w:highlight w:val="none"/>
        </w:rPr>
      </w:pPr>
      <w:r>
        <w:rPr>
          <w:rFonts w:hint="eastAsia" w:ascii="宋体" w:hAnsi="宋体" w:eastAsia="宋体" w:cs="宋体"/>
          <w:color w:val="auto"/>
          <w:sz w:val="21"/>
          <w:szCs w:val="21"/>
          <w:highlight w:val="none"/>
          <w:lang w:val="en-US" w:eastAsia="zh-CN"/>
        </w:rPr>
        <w:t>5.4</w:t>
      </w:r>
      <w:r>
        <w:rPr>
          <w:rFonts w:hint="eastAsia" w:hAnsi="宋体"/>
          <w:color w:val="auto"/>
          <w:sz w:val="21"/>
          <w:szCs w:val="21"/>
          <w:highlight w:val="none"/>
          <w:u w:val="single"/>
          <w:lang w:eastAsia="zh-CN"/>
        </w:rPr>
        <w:t>石灰石</w:t>
      </w:r>
      <w:r>
        <w:rPr>
          <w:rFonts w:hAnsi="宋体"/>
          <w:color w:val="auto"/>
          <w:sz w:val="21"/>
          <w:szCs w:val="21"/>
          <w:highlight w:val="none"/>
        </w:rPr>
        <w:t>无毒无害、无污染、无腐蚀性、不可燃烧并且可以生物降解、对土壤、植被和地下水没有伤害，不会造成二次污染。</w:t>
      </w:r>
    </w:p>
    <w:p>
      <w:pPr>
        <w:tabs>
          <w:tab w:val="left" w:pos="1260"/>
        </w:tabs>
        <w:spacing w:line="360" w:lineRule="auto"/>
        <w:rPr>
          <w:rFonts w:hAnsi="宋体"/>
          <w:color w:val="auto"/>
          <w:sz w:val="21"/>
          <w:szCs w:val="21"/>
          <w:highlight w:val="none"/>
        </w:rPr>
      </w:pPr>
      <w:r>
        <w:rPr>
          <w:rFonts w:hint="eastAsia" w:ascii="宋体" w:hAnsi="宋体" w:eastAsia="宋体" w:cs="宋体"/>
          <w:color w:val="auto"/>
          <w:sz w:val="21"/>
          <w:szCs w:val="21"/>
          <w:highlight w:val="none"/>
          <w:lang w:val="en-US" w:eastAsia="zh-CN"/>
        </w:rPr>
        <w:t>5.5</w:t>
      </w:r>
      <w:r>
        <w:rPr>
          <w:rFonts w:hAnsi="宋体"/>
          <w:color w:val="auto"/>
          <w:sz w:val="21"/>
          <w:szCs w:val="21"/>
          <w:highlight w:val="none"/>
        </w:rPr>
        <w:t>技术要求与供货商所执行的标准发生矛盾时，按较高标准执行。</w:t>
      </w:r>
    </w:p>
    <w:p>
      <w:pPr>
        <w:autoSpaceDE w:val="0"/>
        <w:autoSpaceDN w:val="0"/>
        <w:adjustRightInd w:val="0"/>
        <w:spacing w:line="360" w:lineRule="auto"/>
        <w:rPr>
          <w:color w:val="auto"/>
          <w:sz w:val="21"/>
          <w:szCs w:val="21"/>
          <w:highlight w:val="none"/>
        </w:rPr>
      </w:pPr>
      <w:r>
        <w:rPr>
          <w:rFonts w:hint="eastAsia" w:hAnsi="宋体"/>
          <w:b/>
          <w:color w:val="auto"/>
          <w:sz w:val="21"/>
          <w:szCs w:val="21"/>
          <w:highlight w:val="none"/>
          <w:lang w:val="en-US" w:eastAsia="zh-CN"/>
        </w:rPr>
        <w:t>6</w:t>
      </w:r>
      <w:r>
        <w:rPr>
          <w:rFonts w:hint="eastAsia" w:hAnsi="宋体"/>
          <w:b/>
          <w:color w:val="auto"/>
          <w:sz w:val="21"/>
          <w:szCs w:val="21"/>
          <w:highlight w:val="none"/>
        </w:rPr>
        <w:t>.</w:t>
      </w:r>
      <w:r>
        <w:rPr>
          <w:rFonts w:hAnsi="宋体"/>
          <w:b/>
          <w:color w:val="auto"/>
          <w:sz w:val="21"/>
          <w:szCs w:val="21"/>
          <w:highlight w:val="none"/>
        </w:rPr>
        <w:t>供货范围</w:t>
      </w:r>
    </w:p>
    <w:p>
      <w:pPr>
        <w:spacing w:line="360" w:lineRule="auto"/>
        <w:ind w:firstLine="420" w:firstLineChars="200"/>
        <w:rPr>
          <w:color w:val="auto"/>
          <w:sz w:val="21"/>
          <w:szCs w:val="21"/>
          <w:highlight w:val="none"/>
        </w:rPr>
      </w:pPr>
      <w:r>
        <w:rPr>
          <w:rFonts w:hAnsi="宋体"/>
          <w:color w:val="auto"/>
          <w:sz w:val="21"/>
          <w:szCs w:val="21"/>
          <w:highlight w:val="none"/>
        </w:rPr>
        <w:t>符合规范、质量合格、满足本招标各项技术要求的</w:t>
      </w:r>
      <w:r>
        <w:rPr>
          <w:rFonts w:hint="eastAsia" w:hAnsi="宋体"/>
          <w:color w:val="auto"/>
          <w:sz w:val="21"/>
          <w:szCs w:val="21"/>
          <w:highlight w:val="none"/>
          <w:u w:val="single"/>
        </w:rPr>
        <w:t xml:space="preserve"> </w:t>
      </w:r>
      <w:r>
        <w:rPr>
          <w:rFonts w:hint="eastAsia" w:hAnsi="宋体"/>
          <w:color w:val="auto"/>
          <w:sz w:val="21"/>
          <w:szCs w:val="21"/>
          <w:highlight w:val="none"/>
          <w:u w:val="single"/>
          <w:lang w:eastAsia="zh-CN"/>
        </w:rPr>
        <w:t>生产厂家</w:t>
      </w:r>
      <w:r>
        <w:rPr>
          <w:rFonts w:hAnsi="宋体"/>
          <w:color w:val="auto"/>
          <w:sz w:val="21"/>
          <w:szCs w:val="21"/>
          <w:highlight w:val="none"/>
        </w:rPr>
        <w:t>，</w:t>
      </w:r>
      <w:r>
        <w:rPr>
          <w:rFonts w:hint="eastAsia" w:hAnsi="宋体"/>
          <w:color w:val="auto"/>
          <w:sz w:val="21"/>
          <w:szCs w:val="21"/>
          <w:highlight w:val="none"/>
        </w:rPr>
        <w:t>按</w:t>
      </w:r>
      <w:r>
        <w:rPr>
          <w:rFonts w:hAnsi="宋体"/>
          <w:color w:val="auto"/>
          <w:sz w:val="21"/>
          <w:szCs w:val="21"/>
          <w:highlight w:val="none"/>
        </w:rPr>
        <w:t>需求</w:t>
      </w:r>
      <w:r>
        <w:rPr>
          <w:rFonts w:hint="eastAsia" w:hAnsi="宋体"/>
          <w:color w:val="auto"/>
          <w:sz w:val="21"/>
          <w:szCs w:val="21"/>
          <w:highlight w:val="none"/>
          <w:lang w:eastAsia="zh-CN"/>
        </w:rPr>
        <w:t>、</w:t>
      </w:r>
      <w:r>
        <w:rPr>
          <w:rFonts w:hAnsi="宋体"/>
          <w:color w:val="auto"/>
          <w:sz w:val="21"/>
          <w:szCs w:val="21"/>
          <w:highlight w:val="none"/>
        </w:rPr>
        <w:t>数量</w:t>
      </w:r>
      <w:r>
        <w:rPr>
          <w:rFonts w:hint="eastAsia" w:hAnsi="宋体"/>
          <w:color w:val="auto"/>
          <w:sz w:val="21"/>
          <w:szCs w:val="21"/>
          <w:highlight w:val="none"/>
          <w:lang w:eastAsia="zh-CN"/>
        </w:rPr>
        <w:t>供应</w:t>
      </w:r>
      <w:r>
        <w:rPr>
          <w:rFonts w:hint="eastAsia" w:hAnsi="宋体"/>
          <w:color w:val="auto"/>
          <w:sz w:val="21"/>
          <w:szCs w:val="21"/>
          <w:highlight w:val="none"/>
        </w:rPr>
        <w:t>的</w:t>
      </w:r>
      <w:r>
        <w:rPr>
          <w:rFonts w:hint="eastAsia" w:hAnsi="宋体"/>
          <w:color w:val="auto"/>
          <w:sz w:val="21"/>
          <w:szCs w:val="21"/>
          <w:highlight w:val="none"/>
          <w:lang w:eastAsia="zh-CN"/>
        </w:rPr>
        <w:t>合格的</w:t>
      </w:r>
      <w:r>
        <w:rPr>
          <w:rFonts w:hint="eastAsia" w:hAnsi="宋体"/>
          <w:color w:val="auto"/>
          <w:sz w:val="21"/>
          <w:szCs w:val="21"/>
          <w:highlight w:val="none"/>
        </w:rPr>
        <w:t>产品</w:t>
      </w:r>
      <w:r>
        <w:rPr>
          <w:rFonts w:hAnsi="宋体"/>
          <w:color w:val="auto"/>
          <w:sz w:val="21"/>
          <w:szCs w:val="21"/>
          <w:highlight w:val="none"/>
        </w:rPr>
        <w:t>。按照招标人需求</w:t>
      </w:r>
      <w:r>
        <w:rPr>
          <w:rFonts w:hint="eastAsia" w:hAnsi="宋体"/>
          <w:color w:val="auto"/>
          <w:sz w:val="21"/>
          <w:szCs w:val="21"/>
          <w:highlight w:val="none"/>
        </w:rPr>
        <w:t>供货（或</w:t>
      </w:r>
      <w:r>
        <w:rPr>
          <w:rFonts w:hAnsi="宋体"/>
          <w:color w:val="auto"/>
          <w:sz w:val="21"/>
          <w:szCs w:val="21"/>
          <w:highlight w:val="none"/>
        </w:rPr>
        <w:t>分批供货</w:t>
      </w:r>
      <w:r>
        <w:rPr>
          <w:rFonts w:hint="eastAsia" w:hAnsi="宋体"/>
          <w:color w:val="auto"/>
          <w:sz w:val="21"/>
          <w:szCs w:val="21"/>
          <w:highlight w:val="none"/>
        </w:rPr>
        <w:t>）</w:t>
      </w:r>
      <w:r>
        <w:rPr>
          <w:rFonts w:hAnsi="宋体"/>
          <w:color w:val="auto"/>
          <w:sz w:val="21"/>
          <w:szCs w:val="21"/>
          <w:highlight w:val="none"/>
        </w:rPr>
        <w:t>，投标人负责将</w:t>
      </w:r>
      <w:r>
        <w:rPr>
          <w:rFonts w:hint="eastAsia" w:hAnsi="宋体"/>
          <w:color w:val="auto"/>
          <w:sz w:val="21"/>
          <w:szCs w:val="21"/>
          <w:highlight w:val="none"/>
        </w:rPr>
        <w:t>标的物运输</w:t>
      </w:r>
      <w:r>
        <w:rPr>
          <w:rFonts w:hAnsi="宋体"/>
          <w:color w:val="auto"/>
          <w:sz w:val="21"/>
          <w:szCs w:val="21"/>
          <w:highlight w:val="none"/>
        </w:rPr>
        <w:t>到招标人指定地点</w:t>
      </w:r>
      <w:r>
        <w:rPr>
          <w:rFonts w:hint="eastAsia" w:hAnsi="宋体"/>
          <w:color w:val="auto"/>
          <w:sz w:val="21"/>
          <w:szCs w:val="21"/>
          <w:highlight w:val="none"/>
          <w:lang w:eastAsia="zh-CN"/>
        </w:rPr>
        <w:t>，</w:t>
      </w:r>
      <w:r>
        <w:rPr>
          <w:rFonts w:hint="eastAsia" w:hAnsi="宋体"/>
          <w:color w:val="auto"/>
          <w:sz w:val="21"/>
          <w:szCs w:val="21"/>
          <w:highlight w:val="none"/>
        </w:rPr>
        <w:t>标的物</w:t>
      </w:r>
      <w:r>
        <w:rPr>
          <w:rFonts w:hint="eastAsia" w:hAnsi="宋体"/>
          <w:color w:val="auto"/>
          <w:sz w:val="21"/>
          <w:szCs w:val="21"/>
          <w:highlight w:val="none"/>
          <w:lang w:eastAsia="zh-CN"/>
        </w:rPr>
        <w:t>所含的运费、装卸费等一切费用由中标人承担。</w:t>
      </w:r>
    </w:p>
    <w:p>
      <w:pPr>
        <w:autoSpaceDE w:val="0"/>
        <w:autoSpaceDN w:val="0"/>
        <w:adjustRightInd w:val="0"/>
        <w:spacing w:line="360" w:lineRule="auto"/>
        <w:rPr>
          <w:b/>
          <w:color w:val="auto"/>
          <w:sz w:val="21"/>
          <w:szCs w:val="21"/>
          <w:highlight w:val="none"/>
        </w:rPr>
      </w:pPr>
      <w:r>
        <w:rPr>
          <w:b/>
          <w:color w:val="auto"/>
          <w:sz w:val="21"/>
          <w:szCs w:val="21"/>
          <w:highlight w:val="none"/>
        </w:rPr>
        <w:t xml:space="preserve"> </w:t>
      </w:r>
      <w:r>
        <w:rPr>
          <w:rFonts w:hint="eastAsia" w:hAnsi="宋体"/>
          <w:b/>
          <w:color w:val="auto"/>
          <w:sz w:val="21"/>
          <w:szCs w:val="21"/>
          <w:highlight w:val="none"/>
          <w:lang w:val="en-US" w:eastAsia="zh-CN"/>
        </w:rPr>
        <w:t>7.</w:t>
      </w:r>
      <w:r>
        <w:rPr>
          <w:rFonts w:hAnsi="宋体"/>
          <w:b/>
          <w:color w:val="auto"/>
          <w:sz w:val="21"/>
          <w:szCs w:val="21"/>
          <w:highlight w:val="none"/>
        </w:rPr>
        <w:t>质量保证</w:t>
      </w:r>
    </w:p>
    <w:p>
      <w:pPr>
        <w:spacing w:line="360" w:lineRule="auto"/>
        <w:ind w:firstLine="420" w:firstLineChars="200"/>
        <w:rPr>
          <w:color w:val="auto"/>
          <w:sz w:val="21"/>
          <w:szCs w:val="21"/>
          <w:highlight w:val="none"/>
        </w:rPr>
      </w:pPr>
      <w:r>
        <w:rPr>
          <w:rFonts w:hAnsi="宋体"/>
          <w:color w:val="auto"/>
          <w:sz w:val="21"/>
          <w:szCs w:val="21"/>
          <w:highlight w:val="none"/>
        </w:rPr>
        <w:t>要求投标人提供</w:t>
      </w:r>
      <w:r>
        <w:rPr>
          <w:rFonts w:hint="eastAsia" w:hAnsi="宋体"/>
          <w:color w:val="auto"/>
          <w:sz w:val="21"/>
          <w:szCs w:val="21"/>
          <w:highlight w:val="none"/>
          <w:lang w:eastAsia="zh-CN"/>
        </w:rPr>
        <w:t>近一个月内生产出的石灰石成分化验报告</w:t>
      </w:r>
      <w:r>
        <w:rPr>
          <w:rFonts w:hAnsi="宋体"/>
          <w:color w:val="auto"/>
          <w:sz w:val="21"/>
          <w:szCs w:val="21"/>
          <w:highlight w:val="none"/>
        </w:rPr>
        <w:t>。</w:t>
      </w:r>
    </w:p>
    <w:p>
      <w:pPr>
        <w:autoSpaceDE w:val="0"/>
        <w:autoSpaceDN w:val="0"/>
        <w:adjustRightInd w:val="0"/>
        <w:spacing w:line="360" w:lineRule="auto"/>
        <w:rPr>
          <w:b/>
          <w:color w:val="auto"/>
          <w:sz w:val="21"/>
          <w:szCs w:val="21"/>
          <w:highlight w:val="none"/>
        </w:rPr>
      </w:pPr>
      <w:r>
        <w:rPr>
          <w:rFonts w:hint="eastAsia" w:hAnsi="宋体"/>
          <w:b/>
          <w:color w:val="auto"/>
          <w:sz w:val="21"/>
          <w:szCs w:val="21"/>
          <w:highlight w:val="none"/>
          <w:lang w:val="en-US" w:eastAsia="zh-CN"/>
        </w:rPr>
        <w:t>8.</w:t>
      </w:r>
      <w:r>
        <w:rPr>
          <w:rFonts w:hAnsi="宋体"/>
          <w:b/>
          <w:color w:val="auto"/>
          <w:sz w:val="21"/>
          <w:szCs w:val="21"/>
          <w:highlight w:val="none"/>
        </w:rPr>
        <w:t>考核、验收、结算方式</w:t>
      </w:r>
    </w:p>
    <w:p>
      <w:pPr>
        <w:spacing w:line="360" w:lineRule="auto"/>
        <w:ind w:firstLine="210" w:firstLineChars="100"/>
        <w:rPr>
          <w:color w:val="auto"/>
          <w:sz w:val="21"/>
          <w:szCs w:val="21"/>
          <w:highlight w:val="none"/>
        </w:rPr>
      </w:pPr>
      <w:r>
        <w:rPr>
          <w:color w:val="auto"/>
          <w:sz w:val="21"/>
          <w:szCs w:val="21"/>
          <w:highlight w:val="none"/>
        </w:rPr>
        <w:t xml:space="preserve"> </w:t>
      </w:r>
      <w:r>
        <w:rPr>
          <w:rFonts w:hint="eastAsia"/>
          <w:color w:val="auto"/>
          <w:sz w:val="21"/>
          <w:szCs w:val="21"/>
          <w:highlight w:val="none"/>
          <w:lang w:val="en-US" w:eastAsia="zh-CN"/>
        </w:rPr>
        <w:t xml:space="preserve"> 8</w:t>
      </w:r>
      <w:r>
        <w:rPr>
          <w:color w:val="auto"/>
          <w:sz w:val="21"/>
          <w:szCs w:val="21"/>
          <w:highlight w:val="none"/>
        </w:rPr>
        <w:t>.1</w:t>
      </w:r>
      <w:r>
        <w:rPr>
          <w:rFonts w:hAnsi="宋体"/>
          <w:color w:val="auto"/>
          <w:sz w:val="21"/>
          <w:szCs w:val="21"/>
          <w:highlight w:val="none"/>
        </w:rPr>
        <w:t>招标人对</w:t>
      </w:r>
      <w:r>
        <w:rPr>
          <w:rFonts w:hint="eastAsia" w:hAnsi="宋体"/>
          <w:color w:val="auto"/>
          <w:sz w:val="21"/>
          <w:szCs w:val="21"/>
          <w:highlight w:val="none"/>
          <w:u w:val="single"/>
        </w:rPr>
        <w:t xml:space="preserve"> </w:t>
      </w:r>
      <w:r>
        <w:rPr>
          <w:rFonts w:hint="eastAsia" w:hAnsi="宋体"/>
          <w:color w:val="auto"/>
          <w:sz w:val="21"/>
          <w:szCs w:val="21"/>
          <w:highlight w:val="none"/>
          <w:u w:val="single"/>
          <w:lang w:val="en-US" w:eastAsia="zh-CN"/>
        </w:rPr>
        <w:t>脱硫用石灰石</w:t>
      </w:r>
      <w:r>
        <w:rPr>
          <w:rFonts w:hint="eastAsia" w:hAnsi="宋体"/>
          <w:color w:val="auto"/>
          <w:sz w:val="21"/>
          <w:szCs w:val="21"/>
          <w:highlight w:val="none"/>
          <w:u w:val="single"/>
        </w:rPr>
        <w:t xml:space="preserve">  </w:t>
      </w:r>
      <w:r>
        <w:rPr>
          <w:rFonts w:hAnsi="宋体"/>
          <w:color w:val="auto"/>
          <w:sz w:val="21"/>
          <w:szCs w:val="21"/>
          <w:highlight w:val="none"/>
        </w:rPr>
        <w:t>使用效果考核验收。</w:t>
      </w:r>
    </w:p>
    <w:p>
      <w:pPr>
        <w:spacing w:line="360" w:lineRule="auto"/>
        <w:ind w:firstLine="210" w:firstLineChars="100"/>
        <w:rPr>
          <w:color w:val="auto"/>
          <w:sz w:val="21"/>
          <w:szCs w:val="21"/>
          <w:highlight w:val="none"/>
        </w:rPr>
      </w:pPr>
      <w:r>
        <w:rPr>
          <w:color w:val="auto"/>
          <w:sz w:val="21"/>
          <w:szCs w:val="21"/>
          <w:highlight w:val="none"/>
        </w:rPr>
        <w:t xml:space="preserve">  </w:t>
      </w:r>
      <w:r>
        <w:rPr>
          <w:rFonts w:hint="eastAsia"/>
          <w:color w:val="auto"/>
          <w:sz w:val="21"/>
          <w:szCs w:val="21"/>
          <w:highlight w:val="none"/>
          <w:lang w:val="en-US" w:eastAsia="zh-CN"/>
        </w:rPr>
        <w:t>8</w:t>
      </w:r>
      <w:r>
        <w:rPr>
          <w:color w:val="auto"/>
          <w:sz w:val="21"/>
          <w:szCs w:val="21"/>
          <w:highlight w:val="none"/>
        </w:rPr>
        <w:t>.2</w:t>
      </w:r>
      <w:r>
        <w:rPr>
          <w:rFonts w:hint="eastAsia" w:hAnsi="宋体"/>
          <w:color w:val="auto"/>
          <w:sz w:val="21"/>
          <w:szCs w:val="21"/>
          <w:highlight w:val="none"/>
        </w:rPr>
        <w:t>标的物</w:t>
      </w:r>
      <w:r>
        <w:rPr>
          <w:rFonts w:hAnsi="宋体"/>
          <w:color w:val="auto"/>
          <w:sz w:val="21"/>
          <w:szCs w:val="21"/>
          <w:highlight w:val="none"/>
        </w:rPr>
        <w:t>按投标人要求使用后，招标人按照本技术要求对</w:t>
      </w:r>
      <w:r>
        <w:rPr>
          <w:rFonts w:hint="eastAsia" w:hAnsi="宋体"/>
          <w:color w:val="auto"/>
          <w:sz w:val="21"/>
          <w:szCs w:val="21"/>
          <w:highlight w:val="none"/>
        </w:rPr>
        <w:t>标的物</w:t>
      </w:r>
      <w:r>
        <w:rPr>
          <w:rFonts w:hAnsi="宋体"/>
          <w:color w:val="auto"/>
          <w:sz w:val="21"/>
          <w:szCs w:val="21"/>
          <w:highlight w:val="none"/>
        </w:rPr>
        <w:t>的使用效果进行不定期检查</w:t>
      </w:r>
      <w:r>
        <w:rPr>
          <w:rFonts w:hint="eastAsia" w:hAnsi="宋体"/>
          <w:color w:val="auto"/>
          <w:sz w:val="21"/>
          <w:szCs w:val="21"/>
          <w:highlight w:val="none"/>
        </w:rPr>
        <w:t>和</w:t>
      </w:r>
      <w:r>
        <w:rPr>
          <w:rFonts w:hAnsi="宋体"/>
          <w:color w:val="auto"/>
          <w:sz w:val="21"/>
          <w:szCs w:val="21"/>
          <w:highlight w:val="none"/>
        </w:rPr>
        <w:t>考核。同一批次产品出现一次检查或反馈信息不合格情况，该批次</w:t>
      </w:r>
      <w:r>
        <w:rPr>
          <w:rFonts w:hint="eastAsia" w:hAnsi="宋体"/>
          <w:color w:val="auto"/>
          <w:sz w:val="21"/>
          <w:szCs w:val="21"/>
          <w:highlight w:val="none"/>
        </w:rPr>
        <w:t>产品</w:t>
      </w:r>
      <w:r>
        <w:rPr>
          <w:rFonts w:hAnsi="宋体"/>
          <w:color w:val="auto"/>
          <w:sz w:val="21"/>
          <w:szCs w:val="21"/>
          <w:highlight w:val="none"/>
        </w:rPr>
        <w:t>视为不合格产品。对于不合格产品，投标人必须在招标人要求的时间内更换。</w:t>
      </w:r>
    </w:p>
    <w:p>
      <w:pPr>
        <w:spacing w:line="360" w:lineRule="auto"/>
        <w:rPr>
          <w:color w:val="auto"/>
          <w:sz w:val="21"/>
          <w:szCs w:val="21"/>
          <w:highlight w:val="none"/>
        </w:rPr>
      </w:pPr>
      <w:r>
        <w:rPr>
          <w:color w:val="auto"/>
          <w:sz w:val="21"/>
          <w:szCs w:val="21"/>
          <w:highlight w:val="none"/>
        </w:rPr>
        <w:t xml:space="preserve">  </w:t>
      </w:r>
      <w:r>
        <w:rPr>
          <w:rFonts w:hint="eastAsia"/>
          <w:color w:val="auto"/>
          <w:sz w:val="21"/>
          <w:szCs w:val="21"/>
          <w:highlight w:val="none"/>
          <w:lang w:val="en-US" w:eastAsia="zh-CN"/>
        </w:rPr>
        <w:t xml:space="preserve"> </w:t>
      </w:r>
      <w:r>
        <w:rPr>
          <w:color w:val="auto"/>
          <w:sz w:val="21"/>
          <w:szCs w:val="21"/>
          <w:highlight w:val="none"/>
        </w:rPr>
        <w:t xml:space="preserve"> </w:t>
      </w:r>
      <w:r>
        <w:rPr>
          <w:rFonts w:hint="eastAsia"/>
          <w:color w:val="auto"/>
          <w:sz w:val="21"/>
          <w:szCs w:val="21"/>
          <w:highlight w:val="none"/>
          <w:lang w:val="en-US" w:eastAsia="zh-CN"/>
        </w:rPr>
        <w:t>8</w:t>
      </w:r>
      <w:r>
        <w:rPr>
          <w:color w:val="auto"/>
          <w:sz w:val="21"/>
          <w:szCs w:val="21"/>
          <w:highlight w:val="none"/>
        </w:rPr>
        <w:t>.3</w:t>
      </w:r>
      <w:r>
        <w:rPr>
          <w:rFonts w:hAnsi="宋体"/>
          <w:color w:val="auto"/>
          <w:sz w:val="21"/>
          <w:szCs w:val="21"/>
          <w:highlight w:val="none"/>
        </w:rPr>
        <w:t>验收标准</w:t>
      </w:r>
    </w:p>
    <w:p>
      <w:pPr>
        <w:spacing w:line="360" w:lineRule="auto"/>
        <w:ind w:firstLine="420" w:firstLineChars="200"/>
        <w:rPr>
          <w:color w:val="auto"/>
          <w:sz w:val="21"/>
          <w:szCs w:val="21"/>
          <w:highlight w:val="none"/>
        </w:rPr>
      </w:pPr>
      <w:r>
        <w:rPr>
          <w:rFonts w:hAnsi="宋体"/>
          <w:color w:val="auto"/>
          <w:sz w:val="21"/>
          <w:szCs w:val="21"/>
          <w:highlight w:val="none"/>
        </w:rPr>
        <w:t>验收标准为合同规定要求和相关标准，国家标准、规范以及国际标准和双方认可的其它标准。</w:t>
      </w:r>
    </w:p>
    <w:p>
      <w:pPr>
        <w:spacing w:line="360" w:lineRule="auto"/>
        <w:rPr>
          <w:color w:val="auto"/>
          <w:sz w:val="21"/>
          <w:szCs w:val="21"/>
          <w:highlight w:val="none"/>
        </w:rPr>
      </w:pPr>
      <w:r>
        <w:rPr>
          <w:color w:val="auto"/>
          <w:sz w:val="21"/>
          <w:szCs w:val="21"/>
          <w:highlight w:val="none"/>
        </w:rPr>
        <w:t xml:space="preserve">    </w:t>
      </w:r>
      <w:r>
        <w:rPr>
          <w:rFonts w:hint="eastAsia"/>
          <w:color w:val="auto"/>
          <w:sz w:val="21"/>
          <w:szCs w:val="21"/>
          <w:highlight w:val="none"/>
          <w:lang w:val="en-US" w:eastAsia="zh-CN"/>
        </w:rPr>
        <w:t>8</w:t>
      </w:r>
      <w:r>
        <w:rPr>
          <w:color w:val="auto"/>
          <w:sz w:val="21"/>
          <w:szCs w:val="21"/>
          <w:highlight w:val="none"/>
        </w:rPr>
        <w:t xml:space="preserve">.4 </w:t>
      </w:r>
      <w:r>
        <w:rPr>
          <w:rFonts w:hAnsi="宋体"/>
          <w:bCs/>
          <w:color w:val="auto"/>
          <w:sz w:val="21"/>
          <w:szCs w:val="21"/>
          <w:highlight w:val="none"/>
        </w:rPr>
        <w:t>合同有效期及</w:t>
      </w:r>
      <w:r>
        <w:rPr>
          <w:rFonts w:hAnsi="宋体"/>
          <w:color w:val="auto"/>
          <w:sz w:val="21"/>
          <w:szCs w:val="21"/>
          <w:highlight w:val="none"/>
        </w:rPr>
        <w:t>结算方式</w:t>
      </w:r>
    </w:p>
    <w:p>
      <w:pPr>
        <w:spacing w:line="360" w:lineRule="auto"/>
        <w:rPr>
          <w:color w:val="auto"/>
          <w:sz w:val="21"/>
          <w:szCs w:val="21"/>
          <w:highlight w:val="none"/>
        </w:rPr>
      </w:pPr>
      <w:r>
        <w:rPr>
          <w:bCs/>
          <w:color w:val="auto"/>
          <w:sz w:val="21"/>
          <w:szCs w:val="21"/>
          <w:highlight w:val="none"/>
        </w:rPr>
        <w:t xml:space="preserve">   </w:t>
      </w:r>
      <w:r>
        <w:rPr>
          <w:rFonts w:hint="eastAsia"/>
          <w:bCs/>
          <w:color w:val="auto"/>
          <w:sz w:val="21"/>
          <w:szCs w:val="21"/>
          <w:highlight w:val="none"/>
          <w:lang w:val="en-US" w:eastAsia="zh-CN"/>
        </w:rPr>
        <w:t xml:space="preserve"> </w:t>
      </w:r>
      <w:r>
        <w:rPr>
          <w:rFonts w:hAnsi="宋体"/>
          <w:bCs/>
          <w:color w:val="auto"/>
          <w:sz w:val="21"/>
          <w:szCs w:val="21"/>
          <w:highlight w:val="none"/>
        </w:rPr>
        <w:t>合同有效期为自合同签订之日起</w:t>
      </w:r>
      <w:r>
        <w:rPr>
          <w:rFonts w:hint="eastAsia"/>
          <w:bCs/>
          <w:color w:val="auto"/>
          <w:sz w:val="21"/>
          <w:szCs w:val="21"/>
          <w:highlight w:val="none"/>
        </w:rPr>
        <w:t>总量</w:t>
      </w:r>
      <w:r>
        <w:rPr>
          <w:rFonts w:hAnsi="宋体"/>
          <w:bCs/>
          <w:color w:val="auto"/>
          <w:sz w:val="21"/>
          <w:szCs w:val="21"/>
          <w:highlight w:val="none"/>
        </w:rPr>
        <w:t>使用完毕，合同自然终止。</w:t>
      </w:r>
    </w:p>
    <w:p>
      <w:pPr>
        <w:spacing w:line="360" w:lineRule="auto"/>
        <w:ind w:firstLine="420" w:firstLineChars="200"/>
        <w:rPr>
          <w:color w:val="auto"/>
          <w:sz w:val="21"/>
          <w:szCs w:val="21"/>
          <w:highlight w:val="none"/>
        </w:rPr>
      </w:pPr>
      <w:r>
        <w:rPr>
          <w:rFonts w:hAnsi="宋体"/>
          <w:color w:val="auto"/>
          <w:sz w:val="21"/>
          <w:szCs w:val="21"/>
          <w:highlight w:val="none"/>
        </w:rPr>
        <w:t>供货：按照招标人需求分批供货。</w:t>
      </w:r>
    </w:p>
    <w:p>
      <w:pPr>
        <w:spacing w:line="360" w:lineRule="auto"/>
        <w:ind w:firstLine="420" w:firstLineChars="200"/>
        <w:rPr>
          <w:color w:val="auto"/>
          <w:sz w:val="21"/>
          <w:szCs w:val="21"/>
          <w:highlight w:val="none"/>
        </w:rPr>
      </w:pPr>
      <w:bookmarkStart w:id="3" w:name="OLE_LINK1"/>
      <w:r>
        <w:rPr>
          <w:rFonts w:hAnsi="宋体"/>
          <w:color w:val="auto"/>
          <w:sz w:val="21"/>
          <w:szCs w:val="21"/>
          <w:highlight w:val="none"/>
        </w:rPr>
        <w:t>结算：</w:t>
      </w:r>
      <w:r>
        <w:rPr>
          <w:rFonts w:hint="eastAsia" w:ascii="宋体"/>
          <w:color w:val="auto"/>
          <w:sz w:val="21"/>
          <w:szCs w:val="21"/>
          <w:highlight w:val="none"/>
          <w:lang w:eastAsia="zh-CN"/>
        </w:rPr>
        <w:t>费用结算按月或季度分批结算</w:t>
      </w:r>
      <w:r>
        <w:rPr>
          <w:rFonts w:hAnsi="宋体"/>
          <w:color w:val="auto"/>
          <w:sz w:val="21"/>
          <w:szCs w:val="21"/>
          <w:highlight w:val="none"/>
        </w:rPr>
        <w:t>。</w:t>
      </w:r>
    </w:p>
    <w:bookmarkEnd w:id="3"/>
    <w:p>
      <w:pPr>
        <w:autoSpaceDE w:val="0"/>
        <w:autoSpaceDN w:val="0"/>
        <w:adjustRightInd w:val="0"/>
        <w:spacing w:line="360" w:lineRule="auto"/>
        <w:rPr>
          <w:b/>
          <w:color w:val="auto"/>
          <w:sz w:val="21"/>
          <w:szCs w:val="21"/>
          <w:highlight w:val="none"/>
        </w:rPr>
      </w:pPr>
      <w:r>
        <w:rPr>
          <w:rFonts w:hint="eastAsia" w:hAnsi="宋体"/>
          <w:b/>
          <w:color w:val="auto"/>
          <w:sz w:val="21"/>
          <w:szCs w:val="21"/>
          <w:highlight w:val="none"/>
          <w:lang w:val="en-US" w:eastAsia="zh-CN"/>
        </w:rPr>
        <w:t>9</w:t>
      </w:r>
      <w:r>
        <w:rPr>
          <w:rFonts w:hint="eastAsia" w:hAnsi="宋体"/>
          <w:b/>
          <w:color w:val="auto"/>
          <w:sz w:val="21"/>
          <w:szCs w:val="21"/>
          <w:highlight w:val="none"/>
        </w:rPr>
        <w:t>.</w:t>
      </w:r>
      <w:r>
        <w:rPr>
          <w:rFonts w:hAnsi="宋体"/>
          <w:b/>
          <w:color w:val="auto"/>
          <w:sz w:val="21"/>
          <w:szCs w:val="21"/>
          <w:highlight w:val="none"/>
        </w:rPr>
        <w:t>售后支持</w:t>
      </w:r>
    </w:p>
    <w:p>
      <w:pPr>
        <w:spacing w:line="360" w:lineRule="auto"/>
        <w:ind w:firstLine="420" w:firstLineChars="200"/>
        <w:jc w:val="left"/>
        <w:rPr>
          <w:rFonts w:hint="eastAsia" w:hAnsi="宋体"/>
          <w:color w:val="auto"/>
          <w:sz w:val="21"/>
          <w:szCs w:val="21"/>
          <w:highlight w:val="none"/>
        </w:rPr>
      </w:pPr>
      <w:r>
        <w:rPr>
          <w:rFonts w:hAnsi="宋体"/>
          <w:color w:val="auto"/>
          <w:sz w:val="21"/>
          <w:szCs w:val="21"/>
          <w:highlight w:val="none"/>
        </w:rPr>
        <w:t>要求投标人在使用前在招标人现场进行培训、指导，并根据招标人要求不定期对</w:t>
      </w:r>
      <w:r>
        <w:rPr>
          <w:rFonts w:hint="eastAsia" w:hAnsi="宋体"/>
          <w:color w:val="auto"/>
          <w:sz w:val="21"/>
          <w:szCs w:val="21"/>
          <w:highlight w:val="none"/>
        </w:rPr>
        <w:t>产品使用</w:t>
      </w:r>
      <w:r>
        <w:rPr>
          <w:rFonts w:hAnsi="宋体"/>
          <w:color w:val="auto"/>
          <w:sz w:val="21"/>
          <w:szCs w:val="21"/>
          <w:highlight w:val="none"/>
        </w:rPr>
        <w:t>效果进行跟踪，发现不足，及时采取补救措施，严格保证招标要求的各项技术指标。</w:t>
      </w:r>
    </w:p>
    <w:p>
      <w:pPr>
        <w:rPr>
          <w:color w:val="auto"/>
          <w:sz w:val="21"/>
          <w:szCs w:val="21"/>
          <w:highlight w:val="none"/>
        </w:rPr>
      </w:pPr>
    </w:p>
    <w:p>
      <w:pPr>
        <w:pStyle w:val="2"/>
        <w:jc w:val="center"/>
        <w:rPr>
          <w:rFonts w:hint="eastAsia" w:ascii="仿宋_GB2312" w:hAnsi="仿宋_GB2312" w:eastAsia="仿宋_GB2312" w:cs="仿宋_GB2312"/>
          <w:b w:val="0"/>
          <w:bCs w:val="0"/>
          <w:color w:val="auto"/>
          <w:sz w:val="21"/>
          <w:szCs w:val="21"/>
          <w:highlight w:val="none"/>
          <w:lang w:eastAsia="zh-CN"/>
        </w:rPr>
      </w:pPr>
      <w:r>
        <w:rPr>
          <w:rFonts w:hint="eastAsia" w:ascii="仿宋_GB2312" w:hAnsi="仿宋_GB2312" w:eastAsia="仿宋_GB2312" w:cs="仿宋_GB2312"/>
          <w:b/>
          <w:color w:val="auto"/>
          <w:spacing w:val="0"/>
          <w:position w:val="0"/>
          <w:sz w:val="21"/>
          <w:szCs w:val="21"/>
          <w:highlight w:val="none"/>
          <w:shd w:val="clear" w:color="auto" w:fill="auto"/>
          <w:lang w:eastAsia="zh-CN"/>
        </w:rPr>
        <w:br w:type="page"/>
      </w:r>
      <w:bookmarkStart w:id="4" w:name="_Toc27798"/>
      <w:r>
        <w:rPr>
          <w:rFonts w:hint="eastAsia" w:ascii="仿宋_GB2312" w:hAnsi="仿宋_GB2312" w:eastAsia="仿宋_GB2312" w:cs="仿宋_GB2312"/>
          <w:b/>
          <w:color w:val="auto"/>
          <w:spacing w:val="0"/>
          <w:position w:val="0"/>
          <w:sz w:val="21"/>
          <w:szCs w:val="21"/>
          <w:highlight w:val="none"/>
          <w:shd w:val="clear" w:color="auto" w:fill="auto"/>
          <w:lang w:eastAsia="zh-CN"/>
        </w:rPr>
        <w:t>第四包：</w:t>
      </w:r>
      <w:r>
        <w:rPr>
          <w:rFonts w:hint="eastAsia" w:ascii="仿宋_GB2312" w:hAnsi="仿宋_GB2312" w:eastAsia="仿宋_GB2312" w:cs="仿宋_GB2312"/>
          <w:b/>
          <w:color w:val="auto"/>
          <w:spacing w:val="0"/>
          <w:position w:val="0"/>
          <w:sz w:val="21"/>
          <w:szCs w:val="21"/>
          <w:highlight w:val="none"/>
          <w:shd w:val="clear" w:color="auto" w:fill="auto"/>
          <w:lang w:val="en-US" w:eastAsia="zh-CN"/>
        </w:rPr>
        <w:t>395B电铲国产螺栓等配件</w:t>
      </w:r>
      <w:r>
        <w:rPr>
          <w:rFonts w:hint="eastAsia" w:ascii="仿宋_GB2312" w:hAnsi="仿宋_GB2312" w:eastAsia="仿宋_GB2312" w:cs="仿宋_GB2312"/>
          <w:b/>
          <w:color w:val="auto"/>
          <w:spacing w:val="0"/>
          <w:position w:val="0"/>
          <w:sz w:val="21"/>
          <w:szCs w:val="21"/>
          <w:highlight w:val="none"/>
          <w:shd w:val="clear" w:color="auto" w:fill="auto"/>
          <w:lang w:eastAsia="zh-CN"/>
        </w:rPr>
        <w:t>技术规范书</w:t>
      </w:r>
      <w:bookmarkEnd w:id="4"/>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1.项目简述</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我公司计划购置</w:t>
      </w:r>
      <w:r>
        <w:rPr>
          <w:rFonts w:hint="eastAsia" w:ascii="仿宋_GB2312" w:hAnsi="仿宋_GB2312" w:eastAsia="仿宋_GB2312" w:cs="仿宋_GB2312"/>
          <w:bCs/>
          <w:color w:val="auto"/>
          <w:sz w:val="21"/>
          <w:szCs w:val="21"/>
          <w:highlight w:val="none"/>
          <w:u w:val="single"/>
        </w:rPr>
        <w:t>395B电铲国产螺栓等配件</w:t>
      </w:r>
      <w:r>
        <w:rPr>
          <w:rFonts w:hint="eastAsia" w:ascii="仿宋_GB2312" w:hAnsi="仿宋_GB2312" w:eastAsia="仿宋_GB2312" w:cs="仿宋_GB2312"/>
          <w:bCs/>
          <w:color w:val="auto"/>
          <w:sz w:val="21"/>
          <w:szCs w:val="21"/>
          <w:highlight w:val="none"/>
        </w:rPr>
        <w:t>的配件</w:t>
      </w:r>
      <w:r>
        <w:rPr>
          <w:rFonts w:hint="eastAsia" w:ascii="仿宋_GB2312" w:hAnsi="仿宋_GB2312" w:eastAsia="仿宋_GB2312" w:cs="仿宋_GB2312"/>
          <w:bCs/>
          <w:color w:val="auto"/>
          <w:sz w:val="21"/>
          <w:szCs w:val="21"/>
          <w:highlight w:val="none"/>
          <w:lang w:val="en-US" w:eastAsia="zh-CN"/>
        </w:rPr>
        <w:t>共计18项</w:t>
      </w:r>
      <w:r>
        <w:rPr>
          <w:rFonts w:hint="eastAsia" w:ascii="仿宋_GB2312" w:hAnsi="仿宋_GB2312" w:eastAsia="仿宋_GB2312" w:cs="仿宋_GB2312"/>
          <w:bCs/>
          <w:color w:val="auto"/>
          <w:sz w:val="21"/>
          <w:szCs w:val="21"/>
          <w:highlight w:val="none"/>
        </w:rPr>
        <w:t>需</w:t>
      </w:r>
      <w:r>
        <w:rPr>
          <w:rFonts w:hint="eastAsia" w:ascii="仿宋_GB2312" w:hAnsi="仿宋_GB2312" w:eastAsia="仿宋_GB2312" w:cs="仿宋_GB2312"/>
          <w:bCs/>
          <w:color w:val="auto"/>
          <w:sz w:val="21"/>
          <w:szCs w:val="21"/>
          <w:highlight w:val="none"/>
          <w:lang w:eastAsia="zh-CN"/>
        </w:rPr>
        <w:t>投标人</w:t>
      </w:r>
      <w:r>
        <w:rPr>
          <w:rFonts w:hint="eastAsia" w:ascii="仿宋_GB2312" w:hAnsi="仿宋_GB2312" w:eastAsia="仿宋_GB2312" w:cs="仿宋_GB2312"/>
          <w:bCs/>
          <w:color w:val="auto"/>
          <w:sz w:val="21"/>
          <w:szCs w:val="21"/>
          <w:highlight w:val="none"/>
        </w:rPr>
        <w:t>提供全新的</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bCs/>
          <w:color w:val="auto"/>
          <w:sz w:val="21"/>
          <w:szCs w:val="21"/>
          <w:highlight w:val="none"/>
          <w:u w:val="single"/>
          <w:lang w:val="en-US" w:eastAsia="zh-CN"/>
        </w:rPr>
        <w:t>395B电铲</w:t>
      </w:r>
      <w:r>
        <w:rPr>
          <w:rFonts w:hint="eastAsia" w:ascii="仿宋_GB2312" w:hAnsi="仿宋_GB2312" w:eastAsia="仿宋_GB2312" w:cs="仿宋_GB2312"/>
          <w:bCs/>
          <w:color w:val="auto"/>
          <w:sz w:val="21"/>
          <w:szCs w:val="21"/>
          <w:highlight w:val="none"/>
        </w:rPr>
        <w:t>设备配件。</w:t>
      </w:r>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2.</w:t>
      </w:r>
      <w:r>
        <w:rPr>
          <w:rFonts w:hint="eastAsia" w:ascii="仿宋_GB2312" w:hAnsi="仿宋_GB2312" w:eastAsia="仿宋_GB2312" w:cs="仿宋_GB2312"/>
          <w:b/>
          <w:color w:val="auto"/>
          <w:sz w:val="21"/>
          <w:szCs w:val="21"/>
          <w:highlight w:val="none"/>
        </w:rPr>
        <w:t>气候条件</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3.</w:t>
      </w:r>
      <w:r>
        <w:rPr>
          <w:rFonts w:hint="eastAsia" w:ascii="仿宋_GB2312" w:hAnsi="仿宋_GB2312" w:eastAsia="仿宋_GB2312" w:cs="仿宋_GB2312"/>
          <w:b/>
          <w:color w:val="auto"/>
          <w:sz w:val="21"/>
          <w:szCs w:val="21"/>
          <w:highlight w:val="none"/>
        </w:rPr>
        <w:t>工作环境</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随</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bCs/>
          <w:color w:val="auto"/>
          <w:sz w:val="21"/>
          <w:szCs w:val="21"/>
          <w:highlight w:val="none"/>
          <w:u w:val="single"/>
          <w:lang w:val="en-US" w:eastAsia="zh-CN"/>
        </w:rPr>
        <w:t>395</w:t>
      </w:r>
      <w:r>
        <w:rPr>
          <w:rFonts w:hint="eastAsia" w:ascii="仿宋_GB2312" w:hAnsi="仿宋_GB2312" w:eastAsia="仿宋_GB2312" w:cs="仿宋_GB2312"/>
          <w:bCs/>
          <w:color w:val="auto"/>
          <w:sz w:val="21"/>
          <w:szCs w:val="21"/>
          <w:highlight w:val="none"/>
        </w:rPr>
        <w:t>设备在</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bCs/>
          <w:color w:val="auto"/>
          <w:sz w:val="21"/>
          <w:szCs w:val="21"/>
          <w:highlight w:val="none"/>
          <w:u w:val="single"/>
          <w:lang w:val="en-US" w:eastAsia="zh-CN"/>
        </w:rPr>
        <w:t>黑岱沟露天煤矿</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bCs/>
          <w:color w:val="auto"/>
          <w:sz w:val="21"/>
          <w:szCs w:val="21"/>
          <w:highlight w:val="none"/>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w:t>
      </w:r>
      <w:r>
        <w:rPr>
          <w:rFonts w:hint="eastAsia" w:ascii="仿宋_GB2312" w:hAnsi="仿宋_GB2312" w:eastAsia="仿宋_GB2312" w:cs="仿宋_GB2312"/>
          <w:b/>
          <w:color w:val="auto"/>
          <w:sz w:val="21"/>
          <w:szCs w:val="21"/>
          <w:highlight w:val="none"/>
          <w:lang w:val="en-US" w:eastAsia="zh-CN"/>
        </w:rPr>
        <w:t>4</w:t>
      </w:r>
      <w:r>
        <w:rPr>
          <w:rFonts w:hint="eastAsia" w:ascii="仿宋_GB2312" w:hAnsi="仿宋_GB2312" w:eastAsia="仿宋_GB2312" w:cs="仿宋_GB2312"/>
          <w:b/>
          <w:color w:val="auto"/>
          <w:sz w:val="21"/>
          <w:szCs w:val="21"/>
          <w:highlight w:val="none"/>
        </w:rPr>
        <w:t>.技术要求</w:t>
      </w:r>
    </w:p>
    <w:p>
      <w:pPr>
        <w:spacing w:line="360" w:lineRule="auto"/>
        <w:ind w:firstLine="570"/>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lang w:val="en-US" w:eastAsia="zh-CN"/>
        </w:rPr>
        <w:t>4</w:t>
      </w:r>
      <w:r>
        <w:rPr>
          <w:rFonts w:hint="eastAsia" w:ascii="仿宋_GB2312" w:hAnsi="仿宋_GB2312" w:eastAsia="仿宋_GB2312" w:cs="仿宋_GB2312"/>
          <w:bCs/>
          <w:color w:val="auto"/>
          <w:sz w:val="21"/>
          <w:szCs w:val="21"/>
          <w:highlight w:val="none"/>
        </w:rPr>
        <w:t>.1名称和数量</w:t>
      </w:r>
    </w:p>
    <w:tbl>
      <w:tblPr>
        <w:tblStyle w:val="5"/>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0"/>
        <w:gridCol w:w="1078"/>
        <w:gridCol w:w="6911"/>
        <w:gridCol w:w="559"/>
        <w:gridCol w:w="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采购编码</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采购编码描述</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单位</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10778561</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螺栓\03307780\机械式单斗挖掘机\495HR\国产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10778570</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螺栓\03309475\机械式单斗挖掘机\395BI\国产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10778575</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螺栓\03309493\机械式单斗挖掘机\395BI\国产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10778577</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螺栓\03309509\机械式单斗挖掘机\495HR\国产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10778615</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螺栓\03489472\机械式单斗挖掘机\395BI\国产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10779397</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螺栓\5/8×2 1/2\机械式单斗挖掘机\395BI\国产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10744098</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履带板销子\B004014-02\机械式单斗挖掘机\395BI\国产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10737533</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回转滚子油嘴接头\20198099\机械式单斗挖掘机\395BI\国产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11102644</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螺栓\03294720G\机械式单斗挖掘机\395BI\国产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11102646</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螺栓\03300800\机械式单斗挖掘机\395BI\国产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11102647</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螺栓\62027438\机械式单斗挖掘机\395BI\国产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10796560</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销子\531258-05\机械式单斗挖掘机\395BI\国产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10781051</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螺母\02727150\机械式单斗挖掘机\395BI\国产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10781063</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螺母\02782200\机械式单斗挖掘机\395BI\国产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10779417</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螺栓\514540-05\机械式单斗挖掘机\395BI\国产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10778457</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螺栓\03285320|1/2″×1″\机械式单斗挖掘机\395BI\国产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10778546</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螺栓\03301680\机械式单斗挖掘机\495HR\国产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10739538</w:t>
            </w:r>
          </w:p>
        </w:tc>
        <w:tc>
          <w:tcPr>
            <w:tcW w:w="6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垫片\C117768-01\机械式单斗挖掘机\395BI\国产</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r>
    </w:tbl>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lang w:val="en-US" w:eastAsia="zh-CN"/>
        </w:rPr>
        <w:t>4.2</w:t>
      </w:r>
      <w:r>
        <w:rPr>
          <w:rStyle w:val="7"/>
          <w:rFonts w:hint="eastAsia" w:ascii="仿宋_GB2312" w:hAnsi="仿宋_GB2312" w:eastAsia="仿宋_GB2312" w:cs="仿宋_GB2312"/>
          <w:color w:val="auto"/>
          <w:sz w:val="21"/>
          <w:szCs w:val="21"/>
          <w:highlight w:val="none"/>
        </w:rPr>
        <w:t>材质：螺母</w:t>
      </w:r>
      <w:r>
        <w:rPr>
          <w:rStyle w:val="7"/>
          <w:rFonts w:hint="eastAsia" w:ascii="仿宋_GB2312" w:hAnsi="仿宋_GB2312" w:eastAsia="仿宋_GB2312" w:cs="仿宋_GB2312"/>
          <w:color w:val="auto"/>
          <w:sz w:val="21"/>
          <w:szCs w:val="21"/>
          <w:highlight w:val="none"/>
          <w:lang w:eastAsia="zh-CN"/>
        </w:rPr>
        <w:t>和螺栓</w:t>
      </w:r>
      <w:r>
        <w:rPr>
          <w:rStyle w:val="7"/>
          <w:rFonts w:hint="eastAsia" w:ascii="仿宋_GB2312" w:hAnsi="仿宋_GB2312" w:eastAsia="仿宋_GB2312" w:cs="仿宋_GB2312"/>
          <w:color w:val="auto"/>
          <w:sz w:val="21"/>
          <w:szCs w:val="21"/>
          <w:highlight w:val="none"/>
        </w:rPr>
        <w:t>本体的材料均暂按GB/T3098.15-2000，不锈钢本体材质采用材料组别为A2、性能等级为70级的奥氏体不锈钢制造（或参考TB/T2075.7-2010）。碳钢本体材质采用35CrMo合金钢。</w:t>
      </w:r>
    </w:p>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lang w:val="en-US" w:eastAsia="zh-CN"/>
        </w:rPr>
        <w:t>4.3</w:t>
      </w:r>
      <w:r>
        <w:rPr>
          <w:rStyle w:val="7"/>
          <w:rFonts w:hint="eastAsia" w:ascii="仿宋_GB2312" w:hAnsi="仿宋_GB2312" w:eastAsia="仿宋_GB2312" w:cs="仿宋_GB2312"/>
          <w:color w:val="auto"/>
          <w:sz w:val="21"/>
          <w:szCs w:val="21"/>
          <w:highlight w:val="none"/>
        </w:rPr>
        <w:t>制造工艺</w:t>
      </w:r>
    </w:p>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rPr>
        <w:t>a）螺母</w:t>
      </w:r>
      <w:r>
        <w:rPr>
          <w:rStyle w:val="7"/>
          <w:rFonts w:hint="eastAsia" w:ascii="仿宋_GB2312" w:hAnsi="仿宋_GB2312" w:eastAsia="仿宋_GB2312" w:cs="仿宋_GB2312"/>
          <w:color w:val="auto"/>
          <w:sz w:val="21"/>
          <w:szCs w:val="21"/>
          <w:highlight w:val="none"/>
          <w:lang w:eastAsia="zh-CN"/>
        </w:rPr>
        <w:t>和螺栓</w:t>
      </w:r>
      <w:r>
        <w:rPr>
          <w:rStyle w:val="7"/>
          <w:rFonts w:hint="eastAsia" w:ascii="仿宋_GB2312" w:hAnsi="仿宋_GB2312" w:eastAsia="仿宋_GB2312" w:cs="仿宋_GB2312"/>
          <w:color w:val="auto"/>
          <w:sz w:val="21"/>
          <w:szCs w:val="21"/>
          <w:highlight w:val="none"/>
        </w:rPr>
        <w:t>加工的原材料为奥氏体不锈钢棒和合金钢棒。</w:t>
      </w:r>
    </w:p>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rPr>
        <w:t>b）螺母</w:t>
      </w:r>
      <w:r>
        <w:rPr>
          <w:rStyle w:val="7"/>
          <w:rFonts w:hint="eastAsia" w:ascii="仿宋_GB2312" w:hAnsi="仿宋_GB2312" w:eastAsia="仿宋_GB2312" w:cs="仿宋_GB2312"/>
          <w:color w:val="auto"/>
          <w:sz w:val="21"/>
          <w:szCs w:val="21"/>
          <w:highlight w:val="none"/>
          <w:lang w:eastAsia="zh-CN"/>
        </w:rPr>
        <w:t>和螺栓</w:t>
      </w:r>
      <w:r>
        <w:rPr>
          <w:rStyle w:val="7"/>
          <w:rFonts w:hint="eastAsia" w:ascii="仿宋_GB2312" w:hAnsi="仿宋_GB2312" w:eastAsia="仿宋_GB2312" w:cs="仿宋_GB2312"/>
          <w:color w:val="auto"/>
          <w:sz w:val="21"/>
          <w:szCs w:val="21"/>
          <w:highlight w:val="none"/>
        </w:rPr>
        <w:t xml:space="preserve">的螺纹符合GB/T196－2003和GB/T197－2003中6H、的规定。  </w:t>
      </w:r>
    </w:p>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rPr>
        <w:t>d) 表面没有明显刮痕。</w:t>
      </w:r>
    </w:p>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lang w:val="en-US" w:eastAsia="zh-CN"/>
        </w:rPr>
        <w:t>4.4</w:t>
      </w:r>
      <w:r>
        <w:rPr>
          <w:rStyle w:val="7"/>
          <w:rFonts w:hint="eastAsia" w:ascii="仿宋_GB2312" w:hAnsi="仿宋_GB2312" w:eastAsia="仿宋_GB2312" w:cs="仿宋_GB2312"/>
          <w:color w:val="auto"/>
          <w:sz w:val="21"/>
          <w:szCs w:val="21"/>
          <w:highlight w:val="none"/>
        </w:rPr>
        <w:t>允许工作温度         -60℃～+425℃</w:t>
      </w:r>
    </w:p>
    <w:p>
      <w:pPr>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lang w:val="en-US" w:eastAsia="zh-CN"/>
        </w:rPr>
        <w:t>4.5</w:t>
      </w:r>
      <w:r>
        <w:rPr>
          <w:rStyle w:val="7"/>
          <w:rFonts w:hint="eastAsia" w:ascii="仿宋_GB2312" w:hAnsi="仿宋_GB2312" w:eastAsia="仿宋_GB2312" w:cs="仿宋_GB2312"/>
          <w:color w:val="auto"/>
          <w:sz w:val="21"/>
          <w:szCs w:val="21"/>
          <w:highlight w:val="none"/>
        </w:rPr>
        <w:t>存储温度           -60℃～+55℃(湿度&lt;70%)</w:t>
      </w:r>
    </w:p>
    <w:p>
      <w:pPr>
        <w:pStyle w:val="6"/>
        <w:spacing w:line="360" w:lineRule="auto"/>
        <w:ind w:firstLine="420" w:firstLineChars="200"/>
        <w:rPr>
          <w:rStyle w:val="7"/>
          <w:rFonts w:hint="eastAsia" w:ascii="仿宋_GB2312" w:hAnsi="仿宋_GB2312" w:eastAsia="仿宋_GB2312" w:cs="仿宋_GB2312"/>
          <w:color w:val="auto"/>
          <w:sz w:val="21"/>
          <w:szCs w:val="21"/>
          <w:highlight w:val="none"/>
        </w:rPr>
      </w:pPr>
      <w:r>
        <w:rPr>
          <w:rStyle w:val="7"/>
          <w:rFonts w:hint="eastAsia" w:ascii="仿宋_GB2312" w:hAnsi="仿宋_GB2312" w:eastAsia="仿宋_GB2312" w:cs="仿宋_GB2312"/>
          <w:color w:val="auto"/>
          <w:sz w:val="21"/>
          <w:szCs w:val="21"/>
          <w:highlight w:val="none"/>
          <w:lang w:val="en-US" w:eastAsia="zh-CN"/>
        </w:rPr>
        <w:t>4.6</w:t>
      </w:r>
      <w:r>
        <w:rPr>
          <w:rStyle w:val="7"/>
          <w:rFonts w:hint="eastAsia" w:ascii="仿宋_GB2312" w:hAnsi="仿宋_GB2312" w:eastAsia="仿宋_GB2312" w:cs="仿宋_GB2312"/>
          <w:color w:val="auto"/>
          <w:sz w:val="21"/>
          <w:szCs w:val="21"/>
          <w:highlight w:val="none"/>
        </w:rPr>
        <w:t>外观：螺母表面无毛刺并清洁干燥，表面光洁，无飞边、毛刺。</w:t>
      </w:r>
      <w:r>
        <w:rPr>
          <w:rStyle w:val="7"/>
          <w:rFonts w:hint="eastAsia" w:ascii="仿宋_GB2312" w:hAnsi="仿宋_GB2312" w:eastAsia="仿宋_GB2312" w:cs="仿宋_GB2312"/>
          <w:color w:val="auto"/>
          <w:kern w:val="0"/>
          <w:sz w:val="21"/>
          <w:szCs w:val="21"/>
          <w:highlight w:val="none"/>
        </w:rPr>
        <w:t xml:space="preserve">                                     </w:t>
      </w:r>
    </w:p>
    <w:p>
      <w:pPr>
        <w:tabs>
          <w:tab w:val="left" w:pos="1260"/>
        </w:tabs>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4.7</w:t>
      </w:r>
      <w:r>
        <w:rPr>
          <w:rFonts w:hint="eastAsia" w:ascii="仿宋_GB2312" w:hAnsi="仿宋_GB2312" w:eastAsia="仿宋_GB2312" w:cs="仿宋_GB2312"/>
          <w:color w:val="auto"/>
          <w:sz w:val="21"/>
          <w:szCs w:val="21"/>
          <w:highlight w:val="none"/>
          <w:lang w:eastAsia="zh-CN"/>
        </w:rPr>
        <w:t>投标人</w:t>
      </w:r>
      <w:r>
        <w:rPr>
          <w:rFonts w:hint="eastAsia" w:ascii="仿宋_GB2312" w:hAnsi="仿宋_GB2312" w:eastAsia="仿宋_GB2312" w:cs="仿宋_GB2312"/>
          <w:color w:val="auto"/>
          <w:sz w:val="21"/>
          <w:szCs w:val="21"/>
          <w:highlight w:val="none"/>
        </w:rPr>
        <w:t>要详细描述</w:t>
      </w:r>
      <w:r>
        <w:rPr>
          <w:rFonts w:hint="eastAsia" w:ascii="仿宋_GB2312" w:hAnsi="仿宋_GB2312" w:eastAsia="仿宋_GB2312" w:cs="仿宋_GB2312"/>
          <w:color w:val="auto"/>
          <w:sz w:val="21"/>
          <w:szCs w:val="21"/>
          <w:highlight w:val="none"/>
          <w:u w:val="single"/>
          <w:lang w:val="en-US" w:eastAsia="zh-CN"/>
        </w:rPr>
        <w:t>各项配件</w:t>
      </w:r>
      <w:r>
        <w:rPr>
          <w:rFonts w:hint="eastAsia" w:ascii="仿宋_GB2312" w:hAnsi="仿宋_GB2312" w:eastAsia="仿宋_GB2312" w:cs="仿宋_GB2312"/>
          <w:color w:val="auto"/>
          <w:sz w:val="21"/>
          <w:szCs w:val="21"/>
          <w:highlight w:val="none"/>
        </w:rPr>
        <w:t>的组成成分、注意事项等内容。</w:t>
      </w:r>
    </w:p>
    <w:p>
      <w:pPr>
        <w:tabs>
          <w:tab w:val="left" w:pos="1260"/>
        </w:tabs>
        <w:spacing w:line="360" w:lineRule="auto"/>
        <w:ind w:firstLine="420" w:firstLineChars="200"/>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4.8所需配件安装尺寸必须符合我公司在用设备安装尺寸，并可与现场所有同类配件互换。</w:t>
      </w:r>
    </w:p>
    <w:p>
      <w:pPr>
        <w:tabs>
          <w:tab w:val="left" w:pos="1260"/>
        </w:tabs>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4.9</w:t>
      </w:r>
      <w:r>
        <w:rPr>
          <w:rFonts w:hint="eastAsia" w:ascii="仿宋_GB2312" w:hAnsi="仿宋_GB2312" w:eastAsia="仿宋_GB2312" w:cs="仿宋_GB2312"/>
          <w:color w:val="auto"/>
          <w:sz w:val="21"/>
          <w:szCs w:val="21"/>
          <w:highlight w:val="none"/>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5</w:t>
      </w:r>
      <w:r>
        <w:rPr>
          <w:rFonts w:hint="eastAsia" w:ascii="仿宋_GB2312" w:hAnsi="仿宋_GB2312" w:eastAsia="仿宋_GB2312" w:cs="仿宋_GB2312"/>
          <w:b/>
          <w:color w:val="auto"/>
          <w:sz w:val="21"/>
          <w:szCs w:val="21"/>
          <w:highlight w:val="none"/>
        </w:rPr>
        <w:t>.供货范围</w:t>
      </w:r>
    </w:p>
    <w:p>
      <w:pPr>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符合规范、质量合格、满足本招标各项技术要求的</w:t>
      </w:r>
      <w:r>
        <w:rPr>
          <w:rFonts w:hint="eastAsia" w:ascii="仿宋_GB2312" w:hAnsi="仿宋_GB2312" w:eastAsia="仿宋_GB2312" w:cs="仿宋_GB2312"/>
          <w:color w:val="auto"/>
          <w:sz w:val="21"/>
          <w:szCs w:val="21"/>
          <w:highlight w:val="none"/>
          <w:u w:val="none"/>
          <w:lang w:eastAsia="zh-CN"/>
        </w:rPr>
        <w:t>合格产品</w:t>
      </w:r>
      <w:r>
        <w:rPr>
          <w:rFonts w:hint="eastAsia" w:ascii="仿宋_GB2312" w:hAnsi="仿宋_GB2312" w:eastAsia="仿宋_GB2312" w:cs="仿宋_GB2312"/>
          <w:color w:val="auto"/>
          <w:sz w:val="21"/>
          <w:szCs w:val="21"/>
          <w:highlight w:val="none"/>
        </w:rPr>
        <w:t>。按照</w:t>
      </w:r>
      <w:r>
        <w:rPr>
          <w:rFonts w:hint="eastAsia" w:ascii="仿宋_GB2312" w:hAnsi="仿宋_GB2312" w:eastAsia="仿宋_GB2312" w:cs="仿宋_GB2312"/>
          <w:color w:val="auto"/>
          <w:sz w:val="21"/>
          <w:szCs w:val="21"/>
          <w:highlight w:val="none"/>
          <w:lang w:eastAsia="zh-CN"/>
        </w:rPr>
        <w:t>采购人</w:t>
      </w:r>
      <w:r>
        <w:rPr>
          <w:rFonts w:hint="eastAsia" w:ascii="仿宋_GB2312" w:hAnsi="仿宋_GB2312" w:eastAsia="仿宋_GB2312" w:cs="仿宋_GB2312"/>
          <w:color w:val="auto"/>
          <w:sz w:val="21"/>
          <w:szCs w:val="21"/>
          <w:highlight w:val="none"/>
        </w:rPr>
        <w:t>需求供货，</w:t>
      </w:r>
      <w:r>
        <w:rPr>
          <w:rFonts w:hint="eastAsia" w:ascii="仿宋_GB2312" w:hAnsi="仿宋_GB2312" w:eastAsia="仿宋_GB2312" w:cs="仿宋_GB2312"/>
          <w:color w:val="auto"/>
          <w:sz w:val="21"/>
          <w:szCs w:val="21"/>
          <w:highlight w:val="none"/>
          <w:lang w:eastAsia="zh-CN"/>
        </w:rPr>
        <w:t>报价人</w:t>
      </w:r>
      <w:r>
        <w:rPr>
          <w:rFonts w:hint="eastAsia" w:ascii="仿宋_GB2312" w:hAnsi="仿宋_GB2312" w:eastAsia="仿宋_GB2312" w:cs="仿宋_GB2312"/>
          <w:color w:val="auto"/>
          <w:sz w:val="21"/>
          <w:szCs w:val="21"/>
          <w:highlight w:val="none"/>
        </w:rPr>
        <w:t>负责将标的物运输到</w:t>
      </w:r>
      <w:r>
        <w:rPr>
          <w:rFonts w:hint="eastAsia" w:ascii="仿宋_GB2312" w:hAnsi="仿宋_GB2312" w:eastAsia="仿宋_GB2312" w:cs="仿宋_GB2312"/>
          <w:color w:val="auto"/>
          <w:sz w:val="21"/>
          <w:szCs w:val="21"/>
          <w:highlight w:val="none"/>
          <w:lang w:eastAsia="zh-CN"/>
        </w:rPr>
        <w:t>采购人</w:t>
      </w:r>
      <w:r>
        <w:rPr>
          <w:rFonts w:hint="eastAsia" w:ascii="仿宋_GB2312" w:hAnsi="仿宋_GB2312" w:eastAsia="仿宋_GB2312" w:cs="仿宋_GB2312"/>
          <w:color w:val="auto"/>
          <w:sz w:val="21"/>
          <w:szCs w:val="21"/>
          <w:highlight w:val="none"/>
        </w:rPr>
        <w:t>指定地点</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标的物</w:t>
      </w:r>
      <w:r>
        <w:rPr>
          <w:rFonts w:hint="eastAsia" w:ascii="仿宋_GB2312" w:hAnsi="仿宋_GB2312" w:eastAsia="仿宋_GB2312" w:cs="仿宋_GB2312"/>
          <w:color w:val="auto"/>
          <w:sz w:val="21"/>
          <w:szCs w:val="21"/>
          <w:highlight w:val="none"/>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6</w:t>
      </w:r>
      <w:r>
        <w:rPr>
          <w:rFonts w:hint="eastAsia" w:ascii="仿宋_GB2312" w:hAnsi="仿宋_GB2312" w:eastAsia="仿宋_GB2312" w:cs="仿宋_GB2312"/>
          <w:b/>
          <w:color w:val="auto"/>
          <w:sz w:val="21"/>
          <w:szCs w:val="21"/>
          <w:highlight w:val="none"/>
        </w:rPr>
        <w:t>.质量保证</w:t>
      </w:r>
    </w:p>
    <w:p>
      <w:pPr>
        <w:spacing w:line="360" w:lineRule="auto"/>
        <w:ind w:firstLine="420" w:firstLineChars="200"/>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验收合格后，从验收之日起开始质保期，质保期为</w:t>
      </w:r>
      <w:r>
        <w:rPr>
          <w:rFonts w:hint="eastAsia" w:ascii="仿宋_GB2312" w:hAnsi="仿宋_GB2312" w:eastAsia="仿宋_GB2312" w:cs="仿宋_GB2312"/>
          <w:color w:val="auto"/>
          <w:sz w:val="21"/>
          <w:szCs w:val="21"/>
          <w:highlight w:val="none"/>
          <w:lang w:val="en-US" w:eastAsia="zh-CN"/>
        </w:rPr>
        <w:t>12个月</w:t>
      </w:r>
      <w:r>
        <w:rPr>
          <w:rFonts w:hint="eastAsia" w:ascii="仿宋_GB2312" w:hAnsi="仿宋_GB2312" w:eastAsia="仿宋_GB2312" w:cs="仿宋_GB2312"/>
          <w:color w:val="auto"/>
          <w:sz w:val="21"/>
          <w:szCs w:val="21"/>
          <w:highlight w:val="none"/>
          <w:lang w:eastAsia="zh-CN"/>
        </w:rPr>
        <w:t>，在质保期内，投标人确保未经验证合格的产品不得交付给采购人使用。如因货物品质不合格，投标人必须在采购人要求的时间内予以更换，更换过程中产生的所有费用由中标人承担：投标人未能在招标人要求的时间内提供合格的产品，由此对招标人造成的一切损失由报价人承担。</w:t>
      </w:r>
    </w:p>
    <w:p>
      <w:pPr>
        <w:autoSpaceDE w:val="0"/>
        <w:autoSpaceDN w:val="0"/>
        <w:adjustRightInd w:val="0"/>
        <w:spacing w:line="360" w:lineRule="auto"/>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lang w:val="en-US" w:eastAsia="zh-CN"/>
        </w:rPr>
        <w:t>7</w:t>
      </w:r>
      <w:r>
        <w:rPr>
          <w:rFonts w:hint="eastAsia" w:ascii="仿宋_GB2312" w:hAnsi="仿宋_GB2312" w:eastAsia="仿宋_GB2312" w:cs="仿宋_GB2312"/>
          <w:b/>
          <w:color w:val="auto"/>
          <w:sz w:val="21"/>
          <w:szCs w:val="21"/>
          <w:highlight w:val="none"/>
        </w:rPr>
        <w:t>.考核、验收、结算方式</w:t>
      </w:r>
    </w:p>
    <w:p>
      <w:pPr>
        <w:spacing w:line="360" w:lineRule="auto"/>
        <w:ind w:firstLine="210" w:firstLineChars="1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xml:space="preserve">  </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.1</w:t>
      </w:r>
      <w:r>
        <w:rPr>
          <w:rFonts w:hint="eastAsia" w:ascii="仿宋_GB2312" w:hAnsi="仿宋_GB2312" w:eastAsia="仿宋_GB2312" w:cs="仿宋_GB2312"/>
          <w:color w:val="auto"/>
          <w:sz w:val="21"/>
          <w:szCs w:val="21"/>
          <w:highlight w:val="none"/>
          <w:lang w:eastAsia="zh-CN"/>
        </w:rPr>
        <w:t>招标人</w:t>
      </w:r>
      <w:r>
        <w:rPr>
          <w:rFonts w:hint="eastAsia" w:ascii="仿宋_GB2312" w:hAnsi="仿宋_GB2312" w:eastAsia="仿宋_GB2312" w:cs="仿宋_GB2312"/>
          <w:color w:val="auto"/>
          <w:sz w:val="21"/>
          <w:szCs w:val="21"/>
          <w:highlight w:val="none"/>
        </w:rPr>
        <w:t>对</w:t>
      </w:r>
      <w:r>
        <w:rPr>
          <w:rFonts w:hint="eastAsia" w:ascii="仿宋_GB2312" w:hAnsi="仿宋_GB2312" w:eastAsia="仿宋_GB2312" w:cs="仿宋_GB2312"/>
          <w:color w:val="auto"/>
          <w:sz w:val="21"/>
          <w:szCs w:val="21"/>
          <w:highlight w:val="none"/>
          <w:u w:val="single"/>
          <w:lang w:val="en-US" w:eastAsia="zh-CN"/>
        </w:rPr>
        <w:t>395B电铲配件</w:t>
      </w:r>
      <w:r>
        <w:rPr>
          <w:rFonts w:hint="eastAsia" w:ascii="仿宋_GB2312" w:hAnsi="仿宋_GB2312" w:eastAsia="仿宋_GB2312" w:cs="仿宋_GB2312"/>
          <w:color w:val="auto"/>
          <w:sz w:val="21"/>
          <w:szCs w:val="21"/>
          <w:highlight w:val="none"/>
        </w:rPr>
        <w:t>使用效果考核验收。</w:t>
      </w:r>
      <w:r>
        <w:rPr>
          <w:rFonts w:hint="eastAsia" w:ascii="仿宋_GB2312" w:hAnsi="仿宋_GB2312" w:eastAsia="仿宋_GB2312" w:cs="仿宋_GB2312"/>
          <w:color w:val="auto"/>
          <w:sz w:val="21"/>
          <w:szCs w:val="21"/>
          <w:highlight w:val="none"/>
          <w:lang w:eastAsia="zh-CN"/>
        </w:rPr>
        <w:t>要求使用寿命不低于</w:t>
      </w:r>
      <w:r>
        <w:rPr>
          <w:rFonts w:hint="eastAsia" w:ascii="仿宋_GB2312" w:hAnsi="仿宋_GB2312" w:eastAsia="仿宋_GB2312" w:cs="仿宋_GB2312"/>
          <w:color w:val="auto"/>
          <w:sz w:val="21"/>
          <w:szCs w:val="21"/>
          <w:highlight w:val="none"/>
          <w:lang w:val="en-US" w:eastAsia="zh-CN"/>
        </w:rPr>
        <w:t>2000小时。</w:t>
      </w:r>
    </w:p>
    <w:p>
      <w:pPr>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.2标的物按</w:t>
      </w:r>
      <w:r>
        <w:rPr>
          <w:rFonts w:hint="eastAsia" w:ascii="仿宋_GB2312" w:hAnsi="仿宋_GB2312" w:eastAsia="仿宋_GB2312" w:cs="仿宋_GB2312"/>
          <w:color w:val="auto"/>
          <w:sz w:val="21"/>
          <w:szCs w:val="21"/>
          <w:highlight w:val="none"/>
          <w:lang w:eastAsia="zh-CN"/>
        </w:rPr>
        <w:t>报价人</w:t>
      </w:r>
      <w:r>
        <w:rPr>
          <w:rFonts w:hint="eastAsia" w:ascii="仿宋_GB2312" w:hAnsi="仿宋_GB2312" w:eastAsia="仿宋_GB2312" w:cs="仿宋_GB2312"/>
          <w:color w:val="auto"/>
          <w:sz w:val="21"/>
          <w:szCs w:val="21"/>
          <w:highlight w:val="none"/>
        </w:rPr>
        <w:t>要求使用后，</w:t>
      </w:r>
      <w:r>
        <w:rPr>
          <w:rFonts w:hint="eastAsia" w:ascii="仿宋_GB2312" w:hAnsi="仿宋_GB2312" w:eastAsia="仿宋_GB2312" w:cs="仿宋_GB2312"/>
          <w:color w:val="auto"/>
          <w:sz w:val="21"/>
          <w:szCs w:val="21"/>
          <w:highlight w:val="none"/>
          <w:lang w:eastAsia="zh-CN"/>
        </w:rPr>
        <w:t>采购人</w:t>
      </w:r>
      <w:r>
        <w:rPr>
          <w:rFonts w:hint="eastAsia" w:ascii="仿宋_GB2312" w:hAnsi="仿宋_GB2312" w:eastAsia="仿宋_GB2312" w:cs="仿宋_GB2312"/>
          <w:color w:val="auto"/>
          <w:sz w:val="21"/>
          <w:szCs w:val="21"/>
          <w:highlight w:val="none"/>
        </w:rPr>
        <w:t>按照本技术要求对标的物的使用效果进行不定期检查和考核。同一批次产品出现一次检查或反馈信息不合格情况，该批次产品视为不合格产品。对于不合格产品，</w:t>
      </w:r>
      <w:r>
        <w:rPr>
          <w:rFonts w:hint="eastAsia" w:ascii="仿宋_GB2312" w:hAnsi="仿宋_GB2312" w:eastAsia="仿宋_GB2312" w:cs="仿宋_GB2312"/>
          <w:color w:val="auto"/>
          <w:sz w:val="21"/>
          <w:szCs w:val="21"/>
          <w:highlight w:val="none"/>
          <w:lang w:eastAsia="zh-CN"/>
        </w:rPr>
        <w:t>报价人</w:t>
      </w:r>
      <w:r>
        <w:rPr>
          <w:rFonts w:hint="eastAsia" w:ascii="仿宋_GB2312" w:hAnsi="仿宋_GB2312" w:eastAsia="仿宋_GB2312" w:cs="仿宋_GB2312"/>
          <w:color w:val="auto"/>
          <w:sz w:val="21"/>
          <w:szCs w:val="21"/>
          <w:highlight w:val="none"/>
        </w:rPr>
        <w:t>必须在</w:t>
      </w:r>
      <w:r>
        <w:rPr>
          <w:rFonts w:hint="eastAsia" w:ascii="仿宋_GB2312" w:hAnsi="仿宋_GB2312" w:eastAsia="仿宋_GB2312" w:cs="仿宋_GB2312"/>
          <w:color w:val="auto"/>
          <w:sz w:val="21"/>
          <w:szCs w:val="21"/>
          <w:highlight w:val="none"/>
          <w:lang w:eastAsia="zh-CN"/>
        </w:rPr>
        <w:t>采购人</w:t>
      </w:r>
      <w:r>
        <w:rPr>
          <w:rFonts w:hint="eastAsia" w:ascii="仿宋_GB2312" w:hAnsi="仿宋_GB2312" w:eastAsia="仿宋_GB2312" w:cs="仿宋_GB2312"/>
          <w:color w:val="auto"/>
          <w:sz w:val="21"/>
          <w:szCs w:val="21"/>
          <w:highlight w:val="none"/>
        </w:rPr>
        <w:t>要求的时间内更换。</w:t>
      </w:r>
    </w:p>
    <w:p>
      <w:pPr>
        <w:spacing w:line="36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xml:space="preserve">   </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.3验收标准</w:t>
      </w:r>
    </w:p>
    <w:p>
      <w:pPr>
        <w:spacing w:line="36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验收标准为合同规定要求和相关标准，国家标准、规范以及国际标准和双方认可的其它标准。</w:t>
      </w:r>
    </w:p>
    <w:p>
      <w:pPr>
        <w:rPr>
          <w:color w:val="auto"/>
          <w:highlight w:val="none"/>
        </w:rPr>
      </w:pPr>
      <w:r>
        <w:rPr>
          <w:rFonts w:hint="eastAsia" w:ascii="仿宋_GB2312" w:hAnsi="仿宋_GB2312" w:eastAsia="仿宋_GB2312" w:cs="仿宋_GB2312"/>
          <w:color w:val="auto"/>
          <w:sz w:val="21"/>
          <w:szCs w:val="21"/>
          <w:highlight w:val="none"/>
        </w:rPr>
        <w:t xml:space="preserve"> </w:t>
      </w:r>
      <w:r>
        <w:rPr>
          <w:rFonts w:hint="eastAsia" w:ascii="仿宋_GB2312" w:hAnsi="仿宋_GB2312" w:eastAsia="仿宋_GB2312" w:cs="仿宋_GB2312"/>
          <w:color w:val="auto"/>
          <w:sz w:val="21"/>
          <w:szCs w:val="21"/>
          <w:highlight w:val="none"/>
          <w:lang w:val="en-US" w:eastAsia="zh-CN"/>
        </w:rPr>
        <w:t xml:space="preserve">  7.4</w:t>
      </w:r>
      <w:r>
        <w:rPr>
          <w:rFonts w:hint="eastAsia" w:ascii="仿宋_GB2312" w:hAnsi="仿宋_GB2312" w:eastAsia="仿宋_GB2312" w:cs="仿宋_GB2312"/>
          <w:color w:val="auto"/>
          <w:sz w:val="21"/>
          <w:szCs w:val="21"/>
          <w:highlight w:val="none"/>
        </w:rPr>
        <w:t>结算方式</w:t>
      </w:r>
      <w:r>
        <w:rPr>
          <w:rFonts w:hint="eastAsia" w:ascii="仿宋_GB2312" w:hAnsi="仿宋_GB2312" w:eastAsia="仿宋_GB2312" w:cs="仿宋_GB2312"/>
          <w:color w:val="auto"/>
          <w:sz w:val="21"/>
          <w:szCs w:val="21"/>
          <w:highlight w:val="none"/>
          <w:lang w:eastAsia="zh-CN"/>
        </w:rPr>
        <w:t>：货到验收合格入库后，</w:t>
      </w:r>
      <w:r>
        <w:rPr>
          <w:rFonts w:hint="eastAsia" w:ascii="仿宋_GB2312" w:hAnsi="仿宋_GB2312" w:eastAsia="仿宋_GB2312" w:cs="仿宋_GB2312"/>
          <w:color w:val="auto"/>
          <w:sz w:val="21"/>
          <w:szCs w:val="21"/>
          <w:highlight w:val="none"/>
        </w:rPr>
        <w:t>付</w:t>
      </w:r>
      <w:r>
        <w:rPr>
          <w:rFonts w:hint="eastAsia" w:ascii="仿宋_GB2312" w:hAnsi="仿宋_GB2312" w:eastAsia="仿宋_GB2312" w:cs="仿宋_GB2312"/>
          <w:color w:val="auto"/>
          <w:sz w:val="21"/>
          <w:szCs w:val="21"/>
          <w:highlight w:val="none"/>
          <w:lang w:val="en-US" w:eastAsia="zh-CN"/>
        </w:rPr>
        <w:t>90</w:t>
      </w:r>
      <w:r>
        <w:rPr>
          <w:rFonts w:hint="eastAsia" w:ascii="仿宋_GB2312" w:hAnsi="仿宋_GB2312" w:eastAsia="仿宋_GB2312" w:cs="仿宋_GB2312"/>
          <w:color w:val="auto"/>
          <w:sz w:val="21"/>
          <w:szCs w:val="21"/>
          <w:highlight w:val="none"/>
        </w:rPr>
        <w:t>%的货款，质保期</w:t>
      </w:r>
      <w:r>
        <w:rPr>
          <w:rFonts w:hint="eastAsia" w:ascii="仿宋_GB2312" w:hAnsi="仿宋_GB2312" w:eastAsia="仿宋_GB2312" w:cs="仿宋_GB2312"/>
          <w:color w:val="auto"/>
          <w:sz w:val="21"/>
          <w:szCs w:val="21"/>
          <w:highlight w:val="none"/>
          <w:lang w:eastAsia="zh-CN"/>
        </w:rPr>
        <w:t>满后</w:t>
      </w:r>
      <w:r>
        <w:rPr>
          <w:rFonts w:hint="eastAsia" w:ascii="仿宋_GB2312" w:hAnsi="仿宋_GB2312" w:eastAsia="仿宋_GB2312" w:cs="仿宋_GB2312"/>
          <w:color w:val="auto"/>
          <w:sz w:val="21"/>
          <w:szCs w:val="21"/>
          <w:highlight w:val="none"/>
        </w:rPr>
        <w:t>无质量问题，付清剩余</w:t>
      </w:r>
      <w:r>
        <w:rPr>
          <w:rFonts w:hint="eastAsia" w:ascii="仿宋_GB2312" w:hAnsi="仿宋_GB2312" w:eastAsia="仿宋_GB2312" w:cs="仿宋_GB2312"/>
          <w:color w:val="auto"/>
          <w:sz w:val="21"/>
          <w:szCs w:val="21"/>
          <w:highlight w:val="none"/>
          <w:lang w:val="en-US" w:eastAsia="zh-CN"/>
        </w:rPr>
        <w:t>10</w:t>
      </w:r>
      <w:r>
        <w:rPr>
          <w:rFonts w:hint="eastAsia" w:ascii="仿宋_GB2312" w:hAnsi="仿宋_GB2312" w:eastAsia="仿宋_GB2312" w:cs="仿宋_GB2312"/>
          <w:color w:val="auto"/>
          <w:sz w:val="21"/>
          <w:szCs w:val="21"/>
          <w:highlight w:val="none"/>
        </w:rPr>
        <w:t>%的货款</w:t>
      </w:r>
      <w:r>
        <w:rPr>
          <w:rFonts w:hint="default" w:ascii="Times New Roman" w:hAnsi="Times New Roman" w:cs="Times New Roman" w:eastAsiaTheme="minorEastAsia"/>
          <w:color w:val="auto"/>
          <w:sz w:val="21"/>
          <w:szCs w:val="21"/>
          <w:highlight w:val="none"/>
          <w:lang w:eastAsia="zh-CN"/>
        </w:rPr>
        <w:t>。</w:t>
      </w:r>
    </w:p>
    <w:bookmarkEnd w:i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520AF"/>
    <w:rsid w:val="678520AF"/>
    <w:rsid w:val="7DA72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customStyle="1" w:styleId="6">
    <w:name w:val="PlainText"/>
    <w:basedOn w:val="1"/>
    <w:qFormat/>
    <w:uiPriority w:val="0"/>
    <w:rPr>
      <w:rFonts w:ascii="宋体"/>
      <w:szCs w:val="20"/>
    </w:rPr>
  </w:style>
  <w:style w:type="character" w:customStyle="1" w:styleId="7">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2019-12-25T08:16:00Z</dcterms:created>
  <dc:creator>Administrator</dc:creator>
  <cp:lastModifiedBy>Administrator</cp:lastModifiedBy>
  <dcterms:modified xsi:type="dcterms:W3CDTF">2019-12-25T08:17:12Z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