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/>
          <w:bCs/>
          <w:sz w:val="28"/>
          <w:szCs w:val="28"/>
          <w:lang w:eastAsia="zh-CN"/>
        </w:rPr>
      </w:pPr>
      <w:r>
        <w:rPr>
          <w:rFonts w:hint="eastAsia" w:ascii="宋体"/>
          <w:bCs/>
          <w:sz w:val="28"/>
          <w:szCs w:val="28"/>
        </w:rPr>
        <w:t>设备设施</w:t>
      </w:r>
      <w:r>
        <w:rPr>
          <w:rFonts w:hint="eastAsia" w:ascii="宋体"/>
          <w:bCs/>
          <w:sz w:val="28"/>
          <w:szCs w:val="28"/>
          <w:lang w:eastAsia="zh-CN"/>
        </w:rPr>
        <w:t>监测系统明细表</w:t>
      </w:r>
    </w:p>
    <w:tbl>
      <w:tblPr>
        <w:tblStyle w:val="5"/>
        <w:tblW w:w="936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4"/>
        <w:gridCol w:w="1133"/>
        <w:gridCol w:w="5448"/>
        <w:gridCol w:w="709"/>
        <w:gridCol w:w="708"/>
        <w:gridCol w:w="68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cs="微软雅黑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cs="微软雅黑" w:asciiTheme="minorEastAsia" w:hAnsiTheme="minorEastAsia" w:eastAsiaTheme="minor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cs="微软雅黑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cs="微软雅黑" w:asciiTheme="minorEastAsia" w:hAnsiTheme="minorEastAsia" w:eastAsiaTheme="minorEastAsia"/>
                <w:b/>
                <w:color w:val="000000"/>
                <w:kern w:val="0"/>
                <w:szCs w:val="21"/>
              </w:rPr>
              <w:t>材料名称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cs="微软雅黑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cs="微软雅黑" w:asciiTheme="minorEastAsia" w:hAnsiTheme="minorEastAsia" w:eastAsiaTheme="minorEastAsia"/>
                <w:b/>
                <w:color w:val="000000"/>
                <w:kern w:val="0"/>
                <w:szCs w:val="21"/>
              </w:rPr>
              <w:t>材料规格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cs="微软雅黑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cs="微软雅黑" w:asciiTheme="minorEastAsia" w:hAnsiTheme="minorEastAsia" w:eastAsiaTheme="minorEastAsia"/>
                <w:b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cs="微软雅黑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cs="微软雅黑" w:asciiTheme="minorEastAsia" w:hAnsiTheme="minorEastAsia" w:eastAsiaTheme="minorEastAsia"/>
                <w:b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top"/>
              <w:rPr>
                <w:rFonts w:cs="微软雅黑" w:asciiTheme="minorEastAsia" w:hAnsiTheme="minorEastAsia" w:eastAsiaTheme="minorEastAsia"/>
                <w:b/>
                <w:color w:val="000000"/>
                <w:kern w:val="0"/>
                <w:szCs w:val="21"/>
              </w:rPr>
            </w:pPr>
            <w:r>
              <w:rPr>
                <w:rFonts w:hint="eastAsia" w:cs="微软雅黑" w:asciiTheme="minorEastAsia" w:hAnsiTheme="minorEastAsia" w:eastAsiaTheme="minorEastAsia"/>
                <w:b/>
                <w:color w:val="000000"/>
                <w:kern w:val="0"/>
                <w:szCs w:val="21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5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云台类热成像摄像机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测温型热成像双光谱中载云台摄像机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最大图像尺寸：384×288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焦距（镜头）：50mm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人员探测距离（以1.8m的人为准）：1471m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车辆探测距离（以1.4m*4m的车辆为准）：4510m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火源探测距离（以2m×2m的火源为准）：3000m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测温最小距离范围：7.5m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视场角：7.5°x5.6°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可见光镜头：5.6-208mm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支持150米LED补光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水平方向360°连续旋转，垂直方向-90°～40°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电源：AC24V，130W MAX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工作温度和湿度：-40℃-65℃，湿度小于90%</w:t>
            </w:r>
          </w:p>
          <w:p>
            <w:pPr>
              <w:widowControl/>
              <w:jc w:val="left"/>
              <w:textAlignment w:val="top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防护等级：IP67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无线网桥                       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tabs>
                <w:tab w:val="left" w:pos="1033"/>
              </w:tabs>
              <w:jc w:val="left"/>
              <w:textAlignment w:val="top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 xml:space="preserve">5GHz高功率定向网桥                                                    无线功率500mw、25dBi定向反射天线，支持24V POE供电，一个千兆网口                                                                          支持WID-TDMA                                                              点对点高速率传输、无线协商速率可达：300Mbps                                采用IP67等级防水，静电防御高达16kV，防雷保护8kV                                 </w:t>
            </w:r>
          </w:p>
          <w:p>
            <w:pPr>
              <w:widowControl/>
              <w:tabs>
                <w:tab w:val="left" w:pos="1033"/>
              </w:tabs>
              <w:jc w:val="left"/>
              <w:textAlignment w:val="top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采用堆叠式天线技术远距离传输更稳定、施工更便捷                          25公里最高TCP/IP吞吐量可达210Mbps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单晶硅太阳能电池板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top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单晶硅太阳能电池板转换效率≥20％，10年光衰≤10%                                   </w:t>
            </w:r>
          </w:p>
          <w:p>
            <w:pPr>
              <w:widowControl/>
              <w:jc w:val="left"/>
              <w:textAlignment w:val="top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单块太阳能电池板功率：330W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风力发电机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top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2000W/24Vdc， 铝合金机身，三相交流永磁同步发电机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7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逆控一体机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left"/>
              <w:textAlignment w:val="top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全数字智能化新型储能一体机                                             输入电压范围160VAC～280VAC（运行电压范围）                                   最大PV输入功率 4000W,最大PV充电电流80A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蓄电池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top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胶体蓄电池 250Ah/12V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只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光伏支架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光伏专用支架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光伏线缆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光伏专用线缆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电缆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国标2芯10护套电缆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连接器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PPO绝缘外壳，镀锌铜内芯，防护等级IP67，工作电压DC1000V，接头电阻1mmΩ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防火墙                 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1U高度设备，防火墙必须采用多核处理器硬件架构                                                                                                       4个千兆电口                                                                                                                      最大并发连接数:450万                                                                                                                                     每秒新建连接数:12万                                                                                                                              吞吐量（1518字节）12Gbps     SSL VPN：50个                                                                                                           吞吐量（64字节）3Gbps     SSL VPN：100个（只做SSLVPN）                                                                                      IPSec VPN性能≥3Gbps      IPSec VPN隧道数：100                                                                                                  包过滤、应用状态检测防火墙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支持FTP、HTTP、SMTP、RTSP、H323协议簇的状态报文过滤                       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支持基于源IP、目的IP、MAC、用户、域名、服务、应用、时间段安全策略设置                                                                                                         支持专业的协议库                                                                          支持专业的URL库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硬盘录像机        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 xml:space="preserve">【泛智能超脑/X】 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支持两种智能资源切换：人脸分析（默认）、周界防范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人脸模式：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 xml:space="preserve">名单库比对报警（16路人脸分析比对（图片流），8路人脸抓拍（视频流）） 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32个人脸名单库，总库容10万张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 xml:space="preserve">路人库10万张 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支持陌生人报警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支持人员频次统计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支持人脸签到和考勤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支持人脸1V1比对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支持以脸搜脸、按姓名检索、按属性检索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周界模式：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最高16路周界防范报警（200W视频流）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说明：（人脸模式最高支持800W分辨率； 周界模式最高支持800W分辨率，200W时支持16路，400W时8路，800W时2路。）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硬件规格：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2U标准机架式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2个HDMI，2个VGA,HDMI+VGA组内同源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8盘位，可满配6T硬盘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2个千兆网口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2个USB2.0接口、1个USB3.0接口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1个eSATA接口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支持RAID0、1、5、10，支持全局热备盘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报警IO：16进4出(选配16进8出)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软件性能：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输入带宽：320M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64路H.264、H.265混合接入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最大支持16×1080P解码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支持H.265、H.264解码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5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4G路由器         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室外防水，全网通4G路由器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无线协议/加密：IEEE802.11b/g/n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WEP,WPA,WPA2,AES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内置网络地址转换（NAT）功能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内建DHCP服务器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支持IPsec VPN、SSL VPN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支持云平台管控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工作温度：-40℃ to 70℃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硬盘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6TB/128MB（12GB/秒 NCQ）/7200RPM/SAS  3.5HDD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工业交换机        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1个1000Base-X 固化模块 接口为SC/FC接口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4个10/100/1000Base-T以太网端口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包转发率：7.44Mpps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背板带宽：10Gbps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遵循IEEE802.3标准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标准模块支持20KM传输距离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工作温度：-40℃~85℃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共模6KV防雷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铝制外壳，IP40防护等级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MTBF≥400,000h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交换机               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支持24个10/100/1000RJ45端口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符合IEEE 802.3、IEEE 802.3u、IEEE 802.3ab标准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面板指示灯监控工作状态及帮助故障分析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兼容1U机架安装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背板带宽:48Gbps</w:t>
            </w:r>
          </w:p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包转发率: 1.488Mpps/每口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汇流箱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不锈钢箱，单路防反二极管、固定件；内置电路保护及防雷设备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配电箱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不锈钢箱，固定件；内置电路保护及防雷设备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液晶显示器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4K（3840X2160分辨率）                                                   显示像素800万像素、可兼容300万、400万、500万等网络摄像机显示完美效果                                                                                     全金属外壳                                                                  8毫米窄边边框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5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笔记本电脑                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 xml:space="preserve">i5-8250U (1.6GHz，Turbo to 3.4GHz ，6MB缓存)/4GB DDR4 2400MHz/256G SSD/AMD R530 2G GDDR5独立显卡/802.11  AC无线局域网卡+BT/14"FHD防眩光屏幕 16: 9/5*USB 接口 其中2*type C、VGA、HDMI、Combo audio、RJ45、多合一读卡器/千兆内置网卡/720P高清网络摄像头/180度转轴/A面合金机身/30WH锂聚合物电池/Windows 10 Home简体中文版/一年全保一年上门                                                     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可升降移动式铁塔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高度：10米                                                                  材质：碳钢Q235或铝合金                                                                                     特点：具有可靠性高、耐久性强、抗风能力强、安全稳定、移动方便等特点。                                                                  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套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配套基础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组合式或堆叠式，移动方便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4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44546A" w:themeColor="text2"/>
                <w:szCs w:val="21"/>
                <w:highlight w:val="yellow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综合安防管理平台 基础包/系统管理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支持最大安保区域数量：2万；最大区域层级：10级；</w:t>
            </w:r>
          </w:p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支持最大组织数量：5万；最大组织层级：10级</w:t>
            </w:r>
          </w:p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支持最大用户数量：20万；</w:t>
            </w:r>
          </w:p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支持最大同时在线用户数量：5000；</w:t>
            </w:r>
          </w:p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支持最大角色数量：1万；</w:t>
            </w:r>
          </w:p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支持最大人员数量：30万；</w:t>
            </w:r>
          </w:p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支持最大卡片数量：30万。</w:t>
            </w:r>
          </w:p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紧急报警设备接入数量：500。</w:t>
            </w:r>
          </w:p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违停球接入数量：1000.1、最大并发取流数量：1000；</w:t>
            </w:r>
          </w:p>
          <w:p>
            <w:pPr>
              <w:pStyle w:val="3"/>
              <w:ind w:left="0" w:leftChars="0" w:firstLine="0" w:firstLineChars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2、支持电视墙管理数量：10；</w:t>
            </w:r>
          </w:p>
          <w:p>
            <w:pPr>
              <w:pStyle w:val="3"/>
              <w:ind w:left="0" w:leftChars="0" w:firstLine="0" w:firstLineChars="0"/>
              <w:rPr>
                <w:rFonts w:cs="宋体" w:asciiTheme="minorEastAsia" w:hAnsiTheme="minorEastAsia" w:eastAsiaTheme="minorEastAsia"/>
                <w:color w:val="44546A" w:themeColor="text2"/>
                <w:sz w:val="21"/>
                <w:szCs w:val="21"/>
                <w:highlight w:val="yellow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3、支持解码设备管理数量：128。支持通用视频联网标准协议（GB/T28181、DB33/T629）；1、支持报警主机管理数量：100；2、支持单区域防区管理数量：1000；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套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辅材</w:t>
            </w:r>
          </w:p>
        </w:tc>
        <w:tc>
          <w:tcPr>
            <w:tcW w:w="5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项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安装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  <w:lang w:eastAsia="zh-CN"/>
              </w:rPr>
              <w:t>调试</w:t>
            </w:r>
          </w:p>
        </w:tc>
        <w:tc>
          <w:tcPr>
            <w:tcW w:w="5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Cs w:val="21"/>
              </w:rPr>
              <w:t>项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</w:tbl>
    <w:p>
      <w:pPr>
        <w:pStyle w:val="2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HiddenHorzOCl">
    <w:altName w:val="黑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金山简仿宋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entury Schoolbook">
    <w:panose1 w:val="02040604050505020304"/>
    <w:charset w:val="00"/>
    <w:family w:val="roman"/>
    <w:pitch w:val="default"/>
    <w:sig w:usb0="00000287" w:usb1="00000000" w:usb2="00000000" w:usb3="00000000" w:csb0="2000009F" w:csb1="DFD7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od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ction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ctionIcon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761B2C"/>
    <w:rsid w:val="4876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HiddenHorzOCl" w:hAnsi="Calibri" w:eastAsia="HiddenHorzOCl" w:cs="HiddenHorzOCl"/>
      <w:color w:val="000000"/>
      <w:sz w:val="24"/>
      <w:szCs w:val="24"/>
      <w:lang w:val="en-US" w:eastAsia="zh-CN" w:bidi="ar-SA"/>
    </w:rPr>
  </w:style>
  <w:style w:type="paragraph" w:styleId="3">
    <w:name w:val="index 8"/>
    <w:basedOn w:val="1"/>
    <w:next w:val="1"/>
    <w:uiPriority w:val="0"/>
    <w:pPr>
      <w:spacing w:line="400" w:lineRule="exact"/>
      <w:ind w:left="1400" w:leftChars="1400" w:firstLine="200" w:firstLineChars="200"/>
    </w:pPr>
    <w:rPr>
      <w:rFonts w:ascii="Calibri" w:hAnsi="Calibri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2020-02-28T07:42:00Z</dcterms:created>
  <dc:creator>admin</dc:creator>
  <cp:lastModifiedBy>admin</cp:lastModifiedBy>
  <dcterms:modified xsi:type="dcterms:W3CDTF">2020-02-28T07:45:00Z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2052-10.8.0.6370</vt:lpwstr>
  </property>
</Properties>
</file>