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公告附件：</w:t>
      </w:r>
    </w:p>
    <w:p>
      <w:pPr>
        <w:pStyle w:val="3"/>
        <w:spacing w:line="480" w:lineRule="exact"/>
        <w:jc w:val="center"/>
        <w:rPr>
          <w:rFonts w:hint="eastAsia" w:ascii="仿宋_GB2312" w:hAnsi="仿宋_GB2312" w:eastAsia="仿宋_GB2312" w:cs="仿宋_GB2312"/>
          <w:b w:val="0"/>
          <w:sz w:val="24"/>
          <w:szCs w:val="24"/>
          <w:lang w:val="en-US" w:eastAsia="zh-CN"/>
        </w:rPr>
      </w:pPr>
      <w:bookmarkStart w:id="0" w:name="_Toc300"/>
      <w:r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  <w:highlight w:val="none"/>
          <w:lang w:val="en-US" w:eastAsia="zh-CN" w:bidi="ar-SA"/>
        </w:rPr>
        <w:t>第一包：</w:t>
      </w:r>
      <w:r>
        <w:rPr>
          <w:rFonts w:hint="eastAsia" w:ascii="仿宋_GB2312" w:hAnsi="仿宋_GB2312" w:eastAsia="仿宋_GB2312" w:cs="仿宋_GB2312"/>
          <w:b w:val="0"/>
          <w:sz w:val="24"/>
          <w:szCs w:val="24"/>
          <w:lang w:val="en-US" w:eastAsia="zh-CN"/>
        </w:rPr>
        <w:t>WK系列电铲电气备件技术要求</w:t>
      </w:r>
      <w:bookmarkEnd w:id="0"/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b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sz w:val="24"/>
          <w:szCs w:val="24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/>
          <w:sz w:val="24"/>
          <w:szCs w:val="24"/>
        </w:rPr>
        <w:t>项目简述</w:t>
      </w:r>
    </w:p>
    <w:p>
      <w:pPr>
        <w:spacing w:line="360" w:lineRule="auto"/>
        <w:ind w:firstLine="570"/>
        <w:rPr>
          <w:rFonts w:hint="eastAsia" w:ascii="仿宋_GB2312" w:hAnsi="仿宋_GB2312" w:eastAsia="仿宋_GB2312" w:cs="仿宋_GB2312"/>
          <w:bCs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</w:rPr>
        <w:t>我公司购</w:t>
      </w: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lang w:val="en-US" w:eastAsia="zh-CN"/>
        </w:rPr>
        <w:t>置WK系列电铲西门子（参考）电器件70项</w:t>
      </w: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</w:rPr>
        <w:t>，</w:t>
      </w: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lang w:val="en-US" w:eastAsia="zh-CN"/>
        </w:rPr>
        <w:t>用于现场WK系列电铲使用</w:t>
      </w: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</w:rPr>
        <w:t>。</w:t>
      </w:r>
    </w:p>
    <w:p>
      <w:pPr>
        <w:numPr>
          <w:ilvl w:val="0"/>
          <w:numId w:val="1"/>
        </w:numPr>
        <w:tabs>
          <w:tab w:val="left" w:pos="0"/>
        </w:tabs>
        <w:spacing w:line="360" w:lineRule="auto"/>
        <w:rPr>
          <w:rFonts w:hint="eastAsia" w:ascii="仿宋_GB2312" w:hAnsi="仿宋_GB2312" w:eastAsia="仿宋_GB2312" w:cs="仿宋_GB2312"/>
          <w:b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4"/>
          <w:szCs w:val="24"/>
          <w:lang w:eastAsia="zh-CN"/>
        </w:rPr>
        <w:t>供货明细</w:t>
      </w:r>
    </w:p>
    <w:tbl>
      <w:tblPr>
        <w:tblStyle w:val="5"/>
        <w:tblpPr w:leftFromText="180" w:rightFromText="180" w:vertAnchor="text" w:horzAnchor="page" w:tblpXSpec="center" w:tblpY="758"/>
        <w:tblOverlap w:val="never"/>
        <w:tblW w:w="9668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6"/>
        <w:gridCol w:w="1231"/>
        <w:gridCol w:w="4801"/>
        <w:gridCol w:w="716"/>
        <w:gridCol w:w="839"/>
        <w:gridCol w:w="132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采购编码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采购编码描述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使用寿命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10754769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接头\K1802.92.03.00SH\机械式单斗挖掘机\WK-35\国产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10737638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固定座\K1801.30.06\机械式单斗挖掘机\WK-35\国产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10720631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CUVC板\6SE7090-0XX84-0AB0\挖掘机\WK-35\国产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10720533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AFE控制模块\6SE7090-0XX84-0BJ0\挖掘机\WK-35\国产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10720578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CBP2板\6SX7010-0FF5\机械式单斗挖掘机\WK-35\国产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11226175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SLB板\6SX7010-0FJ00\机械式单斗挖掘机\WK-35\国产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10720776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IGBT模块\6SY7000-0AC37\机械式单斗挖掘机\WK-55\国产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10756797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模块\6SY7000-0AD33\机械式单斗挖掘机\WK-35\国产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10756799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模块\6SY7000-0AD50\机械式单斗挖掘机\WK-35\国产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10724919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上部限位SMU3模块\6SE7038-6GK84-1GF0\WK-35\国产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10724920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上部限位SMU4模块\6SE7041-2UL84-1GF0\WK-35\国产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10725080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下部限位SML3模块\6SE7038-6GK84-1GG0\WK-35\国产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10725081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下部限位SML4模块\6SE7041-2UL84-1GG0\WK-35\国产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10782520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触发板\6SE7036-5GK84-1JC0\机械式单斗挖掘机\WK-55\国产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11087930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逆变器IGD8选通器件\6SE7035-7GK84-1JC0\WK-55\国产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10980478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触发板\6SE7041-2WL84-1JC0\机械式单斗挖掘机\WK-35\国产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10719816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接口IVI板\6SE7038-6GL84-1BG2\挖掘机\WK-35\国产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10749609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接口板\6SE7090-0XX84-1CG1\机械式单斗挖掘机\WK-55\国产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10792737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通讯板\6SE7090-0XX84-1CK1\机械式单斗挖掘机\WK-55\国产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10790041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输出板\6SE7090-0XX84-1CJ0\机械式单斗挖掘机\WK-55\国产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10789944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输入板\6SE7090-0XX84-1CH0\机械式单斗挖掘机\WK-55\国产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10720509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ABO板\6SE7038-6WK84-1BH0\挖掘机\WK-55\国产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10967040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VDU板\6SE7038-6GL84-1JB0\挖掘机\WK-35\国产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10722841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PMU参数设置板\6SE7090-0XX84-2FA0\挖掘机\WK-35\国产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10770019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直流母线电容\6SY7000-0AD88\机械式单斗挖掘机\WK-55\国产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10770018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直流母线电容\6SY7000-0AD84\机械式单斗挖掘机\WK-35\国产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10770020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直流母线电容\6SY7000-0AE00\机械式单斗挖掘机\WK-55\国产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10977517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电容组\6SY7000-0AD56\机械式单斗挖掘机\WK-35\国产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10718735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电源供给单元\6SE7038-6GL84-1JA1\挖掘机\WK-35\国产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10768025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电源板\6SE7038-4GL84-1JA1\机械式单斗挖掘机\WK-55\国产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10744960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平衡电阻\6SY7000-0AA76\机械式单斗挖掘机\WK-20\国产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10744961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平衡电阻\6SY7000-0AA77\机械式单斗挖掘机\WK-35\国产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10744962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平衡电阻\6SY7000-0AD53\机械式单斗挖掘机\WK-35\国产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10769035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电阻\6SY7000-0AB18\机械式单斗挖掘机\WK-35\国产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10769036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电阻\6SY7000-0AC33\机械式单斗挖掘机\WK-35\国产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10767574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电流互感器\6SY7000-0AB40\机械式单斗挖掘机\WK-55\国产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10767575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电流互感器\6SY7000-0AC07\机械式单斗挖掘机\WK-35\国产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10769037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电阻\6SY7000-0AF52\机械式单斗挖掘机\WK-35\国产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10801700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限位器电阻\6SY7000-0AF72\机械式单斗挖掘机\WK-35\国产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10763700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滤波扼流圈\6SY7000-0AG65\机械式单斗挖掘机\WK-35\国产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10767259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电抗器\6SY7000-0AG02\机械式单斗挖掘机\WK-35\国产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11076837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电流互感器\LQJ-10/500/5\机械式单斗挖掘机\WK-55\国产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11076836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电流互感器\LQJ-10/500/3\机械式单斗挖掘机\WK-55\国产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10740995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大母线铜板\D-576547713600\机械式单斗挖掘机\WK-35\国产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10725515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中母线铜板\D-576547713500\机械式单斗挖掘机\WK-35\国产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10743845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小母线铜板\D-576547713550\机械式单斗挖掘机\WK-35\国产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11271952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电容组连接线\DM-582000-E37\机械式单斗挖掘机\WK-55\国产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10718806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电铲参数超隔离保护电源\WH358005A\机械式单斗挖掘机\WK-35\国产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11072839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测速探头\TS5840N55\机械式单斗挖掘机\WK-55\国产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10761363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测速探头\TS5840N200\机械式单斗挖掘机\WK-35\国产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11192613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控制器\GES-N7K\机械式单斗挖掘机\WK-55\国产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10747253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快熔\3NE3333 450A 1000V\机械式单斗挖掘机\WK-55\国产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10717225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快熔\3NE3340-8/900A\机械式单斗挖掘机\WK-35\国产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10769993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直流侧快熔\3NE3336 630A 1000V\挖掘机\WK-55\国产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10751845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熔断器\3NE3338-8 800A\机械式单斗挖掘机\WK-35\国产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10720601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CPU模块\6ES7315-2AG10-0AB0\挖掘机\WK-55\国产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10753080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数字量输入模块\6ES7321-1FH00-0AA0\挖掘机\WK-35\国产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10981622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输出模块\6ES7322-1HH01-0AA0AC220V\WK-35\国产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10756796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模块\6ES7338-4BC00-0AB0\机械式单斗挖掘机\WK-35\国产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11064135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总线插头\6ES7392-0BA12-0XA0\挖掘机\WK-35\国产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10744262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左主令控制器\DK1902.01.08-12\机械式单斗挖掘机\WK-55\国产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10735710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右主令控制器\DK1902.01.08-13\机械式单斗挖掘机\WK-55\国产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10803377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预充电接触器\3RT1456-6AP36\机械式单斗挖掘机\WK-35\国产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10750678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接触器\3RT1476-6AP36\机械式单斗挖掘机\WK-35\国产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10726510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交流接触器\3RT1446-1AL20\机械式单斗挖掘机\WK-35\国产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10728800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偶合继电器\3RH1921-1DA11\机械式单斗挖掘机\WK-35\国产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11070042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接触器辅助触点\3RH1921-1KA20\机械式单斗挖掘机\WK-35\国产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10170075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风扇\W2E 250-HL06-05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10769102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电阻\S00001K4-11\机械式单斗挖掘机\WK-35\国产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10774445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继电器\3TH4262-1XB4\机械式单斗挖掘机\WK-35\国产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6000</w:t>
            </w:r>
          </w:p>
        </w:tc>
      </w:tr>
    </w:tbl>
    <w:p>
      <w:pPr>
        <w:spacing w:line="360" w:lineRule="auto"/>
        <w:rPr>
          <w:rFonts w:hint="eastAsia" w:ascii="仿宋_GB2312" w:hAnsi="仿宋_GB2312" w:eastAsia="仿宋_GB2312" w:cs="仿宋_GB2312"/>
          <w:b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color w:val="auto"/>
          <w:sz w:val="24"/>
          <w:szCs w:val="24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color w:val="auto"/>
          <w:sz w:val="24"/>
          <w:szCs w:val="24"/>
        </w:rPr>
        <w:t>.气候条件</w:t>
      </w:r>
    </w:p>
    <w:p>
      <w:pPr>
        <w:spacing w:line="360" w:lineRule="auto"/>
        <w:ind w:firstLine="570"/>
        <w:rPr>
          <w:rFonts w:hint="eastAsia" w:ascii="仿宋_GB2312" w:hAnsi="仿宋_GB2312" w:eastAsia="仿宋_GB2312" w:cs="仿宋_GB2312"/>
          <w:bCs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</w:rPr>
        <w:t>年平均温度5.3～7.6℃，最高气温达39.4℃，最低气温为-34℃，属大陆性气候，冬季时间长且寒冷，夏季短且酷热，白天与夜间的温差较大。年降水量为231～459.5mm，年蒸发量为1824.7～2896.1mm，海拔高度：1300m，设备在露天条件下使用，煤尘大，春季风沙大，最大风速23m/s。</w:t>
      </w:r>
    </w:p>
    <w:p>
      <w:pPr>
        <w:spacing w:line="360" w:lineRule="auto"/>
        <w:rPr>
          <w:rFonts w:hint="eastAsia" w:ascii="仿宋_GB2312" w:hAnsi="仿宋_GB2312" w:eastAsia="仿宋_GB2312" w:cs="仿宋_GB2312"/>
          <w:b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color w:val="auto"/>
          <w:sz w:val="24"/>
          <w:szCs w:val="24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/>
          <w:color w:val="auto"/>
          <w:sz w:val="24"/>
          <w:szCs w:val="24"/>
        </w:rPr>
        <w:t>.工作环境</w:t>
      </w:r>
    </w:p>
    <w:p>
      <w:pPr>
        <w:spacing w:line="360" w:lineRule="auto"/>
        <w:ind w:firstLine="570"/>
        <w:rPr>
          <w:rFonts w:hint="eastAsia" w:ascii="仿宋_GB2312" w:hAnsi="仿宋_GB2312" w:eastAsia="仿宋_GB2312" w:cs="仿宋_GB2312"/>
          <w:bCs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</w:rPr>
        <w:t>随设备在现场使用，地形标高（开采地点） 800～1350m；煤层厚度18.07～41.12m；煤层以上岩石厚度36.24～98.81m；岩石层以上的黄土层厚度0～43.90m；岩石性质为砂岩及泥岩，抗压强度38.93～50.8MPa，抗剪强度36.78～46.19MPa；岩石容重 2.34t/m³；岩石松散容重 1.732t/ m³（松散系数1.35）；煤层容重 1.39t/ m³；煤层松散容重 1.03t/ m³（松散系数1.35）。</w:t>
      </w:r>
    </w:p>
    <w:p>
      <w:pPr>
        <w:spacing w:line="360" w:lineRule="auto"/>
        <w:rPr>
          <w:rFonts w:hint="eastAsia" w:ascii="仿宋_GB2312" w:hAnsi="仿宋_GB2312" w:eastAsia="仿宋_GB2312" w:cs="仿宋_GB2312"/>
          <w:b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color w:val="auto"/>
          <w:sz w:val="24"/>
          <w:szCs w:val="24"/>
          <w:lang w:val="en-US" w:eastAsia="zh-CN"/>
        </w:rPr>
        <w:t>*5</w:t>
      </w:r>
      <w:r>
        <w:rPr>
          <w:rFonts w:hint="eastAsia" w:ascii="仿宋_GB2312" w:hAnsi="仿宋_GB2312" w:eastAsia="仿宋_GB2312" w:cs="仿宋_GB2312"/>
          <w:b/>
          <w:color w:val="auto"/>
          <w:sz w:val="24"/>
          <w:szCs w:val="24"/>
        </w:rPr>
        <w:t>.技术要求</w:t>
      </w:r>
    </w:p>
    <w:p>
      <w:pPr>
        <w:adjustRightInd w:val="0"/>
        <w:snapToGrid w:val="0"/>
        <w:spacing w:line="500" w:lineRule="exact"/>
        <w:rPr>
          <w:rFonts w:hint="eastAsia" w:ascii="仿宋_GB2312" w:hAnsi="仿宋_GB2312" w:eastAsia="仿宋_GB2312" w:cs="仿宋_GB2312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24"/>
          <w:szCs w:val="24"/>
          <w:lang w:val="en-US" w:eastAsia="zh-CN" w:bidi="ar-SA"/>
        </w:rPr>
        <w:t>5.1产品的技术要求必须符合现场在用设备的标准。所有产品参考品牌为西门子，且必须与现场使用的同类配件可互换。</w:t>
      </w:r>
    </w:p>
    <w:p>
      <w:pPr>
        <w:adjustRightInd w:val="0"/>
        <w:snapToGrid w:val="0"/>
        <w:spacing w:line="500" w:lineRule="exact"/>
        <w:rPr>
          <w:rFonts w:hint="eastAsia" w:ascii="仿宋_GB2312" w:hAnsi="仿宋_GB2312" w:eastAsia="仿宋_GB2312" w:cs="仿宋_GB2312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24"/>
          <w:szCs w:val="24"/>
          <w:lang w:val="en-US" w:eastAsia="zh-CN" w:bidi="ar-SA"/>
        </w:rPr>
        <w:t>5.2电动机使用要求和安装尺寸必须符合哈尔乌素露天矿WK35\55系列电铲使用要求。</w:t>
      </w:r>
    </w:p>
    <w:p>
      <w:pPr>
        <w:adjustRightInd w:val="0"/>
        <w:snapToGrid w:val="0"/>
        <w:spacing w:line="500" w:lineRule="exact"/>
        <w:rPr>
          <w:rFonts w:hint="eastAsia" w:ascii="仿宋_GB2312" w:hAnsi="仿宋_GB2312" w:eastAsia="仿宋_GB2312" w:cs="仿宋_GB2312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24"/>
          <w:szCs w:val="24"/>
          <w:lang w:val="en-US" w:eastAsia="zh-CN" w:bidi="ar-SA"/>
        </w:rPr>
        <w:t>5.3 中标厂家需对电动机进行现场实测。</w:t>
      </w:r>
    </w:p>
    <w:p>
      <w:pPr>
        <w:adjustRightInd w:val="0"/>
        <w:snapToGrid w:val="0"/>
        <w:spacing w:line="500" w:lineRule="exact"/>
        <w:rPr>
          <w:rFonts w:hint="eastAsia" w:ascii="仿宋_GB2312" w:hAnsi="仿宋_GB2312" w:eastAsia="仿宋_GB2312" w:cs="仿宋_GB2312"/>
          <w:color w:val="auto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24"/>
          <w:szCs w:val="24"/>
          <w:lang w:val="en-US" w:eastAsia="zh-CN" w:bidi="ar-SA"/>
        </w:rPr>
        <w:t>5.4 当</w:t>
      </w:r>
      <w:r>
        <w:rPr>
          <w:rFonts w:hint="eastAsia" w:ascii="仿宋_GB2312" w:hAnsi="仿宋_GB2312" w:eastAsia="仿宋_GB2312" w:cs="仿宋_GB2312"/>
          <w:color w:val="auto"/>
          <w:kern w:val="2"/>
          <w:sz w:val="24"/>
          <w:szCs w:val="24"/>
          <w:u w:val="none"/>
          <w:lang w:val="en-US" w:eastAsia="zh-CN" w:bidi="ar-SA"/>
        </w:rPr>
        <w:t>备品备件升级、换代时，各项技术参数须与在用设备完全配套、确保使用，其性能不低于在用备品备件水平。若产品性能与在用设备使用产品存在差异，须填写技术偏差表。</w:t>
      </w:r>
    </w:p>
    <w:p>
      <w:pPr>
        <w:pStyle w:val="2"/>
        <w:ind w:left="0" w:leftChars="0" w:firstLine="0" w:firstLineChars="0"/>
        <w:rPr>
          <w:rFonts w:hint="eastAsia" w:ascii="仿宋_GB2312" w:hAnsi="仿宋_GB2312" w:eastAsia="仿宋_GB2312" w:cs="仿宋_GB2312"/>
          <w:sz w:val="24"/>
          <w:szCs w:val="24"/>
          <w:highlight w:val="none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24"/>
          <w:szCs w:val="24"/>
          <w:u w:val="none"/>
          <w:lang w:val="en-US" w:eastAsia="zh-CN" w:bidi="ar-SA"/>
        </w:rPr>
        <w:t>5.5 产品设计使用寿命不低于上述第2条款中“使用寿命”要求，若达不到使用寿命，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  <w:u w:val="none"/>
          <w:lang w:eastAsia="zh-CN"/>
        </w:rPr>
        <w:t>报价人必须在采购人要求的时间内予以更换，更换过程中产生的所有费用由中标人承担，报价人未能在采购人要求的时间内提供合格的产品，由此对采购人造成的一切损失由报价人承担。</w:t>
      </w:r>
    </w:p>
    <w:p>
      <w:pPr>
        <w:pStyle w:val="2"/>
        <w:ind w:left="0" w:leftChars="0" w:firstLine="0" w:firstLineChars="0"/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  <w:u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  <w:u w:val="none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  <w:u w:val="none"/>
        </w:rPr>
        <w:t>工期、交货要求</w:t>
      </w:r>
    </w:p>
    <w:p>
      <w:pPr>
        <w:pStyle w:val="6"/>
        <w:ind w:left="360" w:firstLine="175" w:firstLineChars="73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 xml:space="preserve">.1 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eastAsia="zh-CN"/>
        </w:rPr>
        <w:t>投标方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>与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eastAsia="zh-CN"/>
        </w:rPr>
        <w:t>招标方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>签订合同后90日内到货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eastAsia="zh-CN"/>
        </w:rPr>
        <w:t>。</w:t>
      </w:r>
    </w:p>
    <w:p>
      <w:pPr>
        <w:pStyle w:val="6"/>
        <w:ind w:left="360" w:firstLine="175" w:firstLineChars="73"/>
        <w:rPr>
          <w:rFonts w:hint="eastAsia" w:ascii="仿宋_GB2312" w:hAnsi="仿宋_GB2312" w:eastAsia="仿宋_GB2312" w:cs="仿宋_GB2312"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.2交货地点：物资供应中心哈尔乌素供应站仓库。</w:t>
      </w:r>
    </w:p>
    <w:p>
      <w:pPr>
        <w:pStyle w:val="6"/>
        <w:ind w:left="0" w:leftChars="0" w:firstLine="0" w:firstLineChars="0"/>
        <w:rPr>
          <w:rFonts w:hint="eastAsia" w:ascii="仿宋_GB2312" w:hAnsi="仿宋_GB2312" w:eastAsia="仿宋_GB2312" w:cs="仿宋_GB2312"/>
          <w:b/>
          <w:color w:val="auto"/>
          <w:sz w:val="24"/>
          <w:szCs w:val="24"/>
        </w:rPr>
      </w:pPr>
      <w:bookmarkStart w:id="1" w:name="_Toc378349365"/>
      <w:bookmarkStart w:id="2" w:name="_Toc378238345"/>
      <w:r>
        <w:rPr>
          <w:rFonts w:hint="eastAsia" w:ascii="仿宋_GB2312" w:hAnsi="仿宋_GB2312" w:eastAsia="仿宋_GB2312" w:cs="仿宋_GB2312"/>
          <w:b/>
          <w:color w:val="auto"/>
          <w:sz w:val="24"/>
          <w:szCs w:val="24"/>
          <w:lang w:val="en-US" w:eastAsia="zh-CN"/>
        </w:rPr>
        <w:t>7.</w:t>
      </w:r>
      <w:bookmarkEnd w:id="1"/>
      <w:bookmarkEnd w:id="2"/>
      <w:r>
        <w:rPr>
          <w:rFonts w:hint="eastAsia" w:ascii="仿宋_GB2312" w:hAnsi="仿宋_GB2312" w:eastAsia="仿宋_GB2312" w:cs="仿宋_GB2312"/>
          <w:b/>
          <w:color w:val="auto"/>
          <w:sz w:val="24"/>
          <w:szCs w:val="24"/>
        </w:rPr>
        <w:t>质量保证</w:t>
      </w:r>
    </w:p>
    <w:p>
      <w:pPr>
        <w:spacing w:line="360" w:lineRule="auto"/>
        <w:ind w:firstLine="480" w:firstLineChars="200"/>
        <w:rPr>
          <w:rFonts w:hint="eastAsia" w:ascii="仿宋_GB2312" w:hAnsi="仿宋_GB2312" w:eastAsia="仿宋_GB2312" w:cs="仿宋_GB2312"/>
          <w:sz w:val="24"/>
          <w:szCs w:val="24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eastAsia="zh-CN"/>
        </w:rPr>
        <w:t>验收合格后，从验收之日起开始质保期，质保期为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>1年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eastAsia="zh-CN"/>
        </w:rPr>
        <w:t>，在质保期内，报价人确保未经验证合格的产品不得交付给采购人使用。如因货物品质不合格，报价人必须在采购人要求的时间内予以更换，更换过程中产生的所有费用由中标人承担：报价人未能在采购人要求的时间内提供合格的产品，由此对采购人造成的一切损失由报价人承担。</w:t>
      </w:r>
      <w:bookmarkStart w:id="4" w:name="_GoBack"/>
      <w:bookmarkEnd w:id="4"/>
    </w:p>
    <w:p>
      <w:pPr>
        <w:pStyle w:val="6"/>
        <w:ind w:left="0" w:leftChars="0" w:firstLine="0" w:firstLineChars="0"/>
        <w:rPr>
          <w:rFonts w:hint="eastAsia" w:ascii="仿宋_GB2312" w:hAnsi="仿宋_GB2312" w:eastAsia="仿宋_GB2312" w:cs="仿宋_GB2312"/>
          <w:b/>
          <w:bCs/>
          <w:color w:val="auto"/>
          <w:kern w:val="2"/>
          <w:sz w:val="24"/>
          <w:szCs w:val="24"/>
          <w:lang w:val="en-US" w:eastAsia="zh-CN" w:bidi="ar-SA"/>
        </w:rPr>
      </w:pPr>
      <w:bookmarkStart w:id="3" w:name="_Toc378349363"/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24"/>
          <w:szCs w:val="24"/>
          <w:lang w:val="en-US" w:eastAsia="zh-CN" w:bidi="ar-SA"/>
        </w:rPr>
        <w:t>8.验收标准</w:t>
      </w:r>
    </w:p>
    <w:p>
      <w:pPr>
        <w:spacing w:line="360" w:lineRule="auto"/>
        <w:ind w:firstLine="480" w:firstLineChars="200"/>
        <w:rPr>
          <w:rFonts w:hint="eastAsia" w:ascii="仿宋_GB2312" w:hAnsi="仿宋_GB2312" w:eastAsia="仿宋_GB2312" w:cs="仿宋_GB2312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>.1标的物按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eastAsia="zh-CN"/>
        </w:rPr>
        <w:t>报价人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>要求使用后，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eastAsia="zh-CN"/>
        </w:rPr>
        <w:t>采购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>人按照本技术要求对标的物的使用效果进行不定期检查和考核。同一批次产品出现一次检查或反馈信息不合格情况，该批次产品视为不合格产品。对于不合格产品，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eastAsia="zh-CN"/>
        </w:rPr>
        <w:t>报价人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>必须在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eastAsia="zh-CN"/>
        </w:rPr>
        <w:t>采购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>人要求的时间内更换。</w:t>
      </w:r>
    </w:p>
    <w:p>
      <w:pPr>
        <w:spacing w:line="360" w:lineRule="auto"/>
        <w:rPr>
          <w:rFonts w:hint="eastAsia" w:ascii="仿宋_GB2312" w:hAnsi="仿宋_GB2312" w:eastAsia="仿宋_GB2312" w:cs="仿宋_GB2312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 xml:space="preserve">    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>.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>验收标准</w:t>
      </w:r>
    </w:p>
    <w:p>
      <w:pPr>
        <w:pStyle w:val="6"/>
        <w:ind w:left="0" w:leftChars="0" w:firstLine="482" w:firstLineChars="201"/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>验收标准为合同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eastAsia="zh-CN"/>
        </w:rPr>
        <w:t>及技术说明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>规定要求。</w:t>
      </w:r>
    </w:p>
    <w:bookmarkEnd w:id="3"/>
    <w:p>
      <w:pPr>
        <w:pStyle w:val="6"/>
        <w:ind w:left="0" w:leftChars="0" w:firstLine="0" w:firstLineChars="0"/>
        <w:rPr>
          <w:rFonts w:hint="eastAsia" w:ascii="仿宋_GB2312" w:hAnsi="仿宋_GB2312" w:eastAsia="仿宋_GB2312" w:cs="仿宋_GB2312"/>
          <w:b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color w:val="auto"/>
          <w:sz w:val="24"/>
          <w:szCs w:val="24"/>
          <w:lang w:val="en-US" w:eastAsia="zh-CN"/>
        </w:rPr>
        <w:t>9.</w:t>
      </w:r>
      <w:r>
        <w:rPr>
          <w:rFonts w:hint="eastAsia" w:ascii="仿宋_GB2312" w:hAnsi="仿宋_GB2312" w:eastAsia="仿宋_GB2312" w:cs="仿宋_GB2312"/>
          <w:b/>
          <w:color w:val="auto"/>
          <w:sz w:val="24"/>
          <w:szCs w:val="24"/>
        </w:rPr>
        <w:t>装车及运输</w:t>
      </w:r>
    </w:p>
    <w:p>
      <w:pPr>
        <w:pStyle w:val="6"/>
        <w:ind w:left="0" w:leftChars="0" w:firstLine="482" w:firstLineChars="201"/>
        <w:rPr>
          <w:rFonts w:hint="eastAsia" w:ascii="仿宋_GB2312" w:hAnsi="仿宋_GB2312" w:eastAsia="仿宋_GB2312" w:cs="仿宋_GB2312"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.1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eastAsia="zh-CN"/>
        </w:rPr>
        <w:t>备件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的装车首先应符合质量、技术及长途运输的要求。因装车、运输不当造成的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  <w:t>配件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损坏、丢失由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eastAsia="zh-CN"/>
        </w:rPr>
        <w:t>投标方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负责。</w:t>
      </w:r>
    </w:p>
    <w:p>
      <w:pPr>
        <w:spacing w:line="360" w:lineRule="auto"/>
        <w:ind w:firstLine="480" w:firstLineChars="200"/>
        <w:jc w:val="both"/>
        <w:rPr>
          <w:rFonts w:hint="eastAsia" w:ascii="仿宋_GB2312" w:hAnsi="仿宋_GB2312" w:eastAsia="仿宋_GB2312" w:cs="仿宋_GB2312"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.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eastAsia="zh-CN"/>
        </w:rPr>
        <w:t>招标方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负责对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eastAsia="zh-CN"/>
        </w:rPr>
        <w:t>备件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>的试用情况作好跟踪记录。</w:t>
      </w:r>
    </w:p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02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061122"/>
    <w:multiLevelType w:val="singleLevel"/>
    <w:tmpl w:val="5B061122"/>
    <w:lvl w:ilvl="0" w:tentative="0">
      <w:start w:val="2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F44B10"/>
    <w:rsid w:val="14F44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1"/>
    <w:pPr>
      <w:keepNext/>
      <w:keepLines/>
      <w:widowControl w:val="0"/>
      <w:spacing w:before="260" w:after="260" w:line="412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400" w:lineRule="exact"/>
      <w:ind w:firstLine="200" w:firstLineChars="200"/>
    </w:pPr>
    <w:rPr>
      <w:sz w:val="28"/>
      <w:u w:val="single"/>
    </w:rPr>
  </w:style>
  <w:style w:type="paragraph" w:customStyle="1" w:styleId="6">
    <w:name w:val="_Style 2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中国神华国际广场有限公司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2020-04-15T03:43:00Z</dcterms:created>
  <dc:creator>Administrator</dc:creator>
  <cp:lastModifiedBy>Administrator</cp:lastModifiedBy>
  <dcterms:modified xsi:type="dcterms:W3CDTF">2020-04-15T03:43:33Z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2052-10.8.2.6784</vt:lpwstr>
  </property>
</Properties>
</file>