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spacing w:line="360" w:lineRule="auto"/>
        <w:ind w:firstLine="562" w:firstLineChars="200"/>
        <w:jc w:val="center"/>
        <w:rPr>
          <w:rFonts w:hint="eastAsia" w:ascii="仿宋_GB2312" w:hAnsi="仿宋_GB2312" w:eastAsia="仿宋_GB2312" w:cs="仿宋_GB2312"/>
          <w:b/>
          <w:bCs/>
          <w:sz w:val="28"/>
          <w:szCs w:val="28"/>
          <w:u w:val="none"/>
          <w:lang w:val="en-GB" w:eastAsia="zh-CN"/>
        </w:rPr>
      </w:pPr>
      <w:bookmarkStart w:id="0" w:name="_Toc24467"/>
      <w:r>
        <w:rPr>
          <w:rFonts w:hint="eastAsia" w:ascii="仿宋_GB2312" w:hAnsi="仿宋_GB2312" w:eastAsia="仿宋_GB2312" w:cs="仿宋_GB2312"/>
          <w:b/>
          <w:bCs/>
          <w:sz w:val="28"/>
          <w:szCs w:val="28"/>
          <w:u w:val="none"/>
          <w:lang w:val="en-US" w:eastAsia="zh-CN"/>
        </w:rPr>
        <w:t>第一包</w:t>
      </w:r>
      <w:bookmarkEnd w:id="0"/>
      <w:r>
        <w:rPr>
          <w:rFonts w:hint="eastAsia" w:ascii="仿宋_GB2312" w:hAnsi="仿宋_GB2312" w:eastAsia="仿宋_GB2312" w:cs="仿宋_GB2312"/>
          <w:b/>
          <w:bCs/>
          <w:sz w:val="28"/>
          <w:szCs w:val="28"/>
          <w:u w:val="none"/>
          <w:lang w:val="en-US" w:eastAsia="zh-CN"/>
        </w:rPr>
        <w:t xml:space="preserve"> 二水氯化钙防冻粉招标技术规范书</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1.项目简述</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我公司计划采购</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二</w:t>
      </w:r>
      <w:r>
        <w:rPr>
          <w:rFonts w:hint="eastAsia" w:ascii="仿宋_GB2312" w:hAnsi="仿宋_GB2312" w:eastAsia="仿宋_GB2312" w:cs="仿宋_GB2312"/>
          <w:bCs/>
          <w:sz w:val="28"/>
          <w:szCs w:val="28"/>
          <w:u w:val="single"/>
          <w:lang w:eastAsia="zh-CN"/>
        </w:rPr>
        <w:t>水氯化钙防冻粉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项，用于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eastAsia="zh-CN"/>
        </w:rPr>
        <w:t>黑岱沟洗煤厂和哈尔乌素洗煤厂</w:t>
      </w:r>
      <w:r>
        <w:rPr>
          <w:rFonts w:hint="eastAsia" w:ascii="仿宋_GB2312" w:hAnsi="仿宋_GB2312" w:eastAsia="仿宋_GB2312" w:cs="仿宋_GB2312"/>
          <w:bCs/>
          <w:sz w:val="28"/>
          <w:szCs w:val="28"/>
        </w:rPr>
        <w:t>单位的</w:t>
      </w:r>
      <w:r>
        <w:rPr>
          <w:rFonts w:hint="eastAsia" w:ascii="仿宋_GB2312" w:hAnsi="仿宋_GB2312" w:eastAsia="仿宋_GB2312" w:cs="仿宋_GB2312"/>
          <w:bCs/>
          <w:sz w:val="28"/>
          <w:szCs w:val="28"/>
          <w:u w:val="single"/>
          <w:lang w:eastAsia="zh-CN"/>
        </w:rPr>
        <w:t>装车防冻</w:t>
      </w:r>
      <w:r>
        <w:rPr>
          <w:rFonts w:hint="eastAsia" w:ascii="仿宋_GB2312" w:hAnsi="仿宋_GB2312" w:eastAsia="仿宋_GB2312" w:cs="仿宋_GB2312"/>
          <w:bCs/>
          <w:sz w:val="28"/>
          <w:szCs w:val="28"/>
          <w:u w:val="single"/>
          <w:lang w:val="en-US" w:eastAsia="zh-CN"/>
        </w:rPr>
        <w:t>及两矿道路防尘防滑液</w:t>
      </w:r>
      <w:r>
        <w:rPr>
          <w:rFonts w:hint="eastAsia" w:ascii="仿宋_GB2312" w:hAnsi="仿宋_GB2312" w:eastAsia="仿宋_GB2312" w:cs="仿宋_GB2312"/>
          <w:bCs/>
          <w:sz w:val="28"/>
          <w:szCs w:val="28"/>
        </w:rPr>
        <w:t>项目，投标方需提供全新的符合使用要求的材料。</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2.总则</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2.1本技术规范的使用范围，适用于</w:t>
      </w:r>
      <w:r>
        <w:rPr>
          <w:rFonts w:hint="eastAsia" w:ascii="仿宋_GB2312" w:hAnsi="仿宋_GB2312" w:eastAsia="仿宋_GB2312" w:cs="仿宋_GB2312"/>
          <w:bCs/>
          <w:sz w:val="28"/>
          <w:szCs w:val="28"/>
          <w:u w:val="single"/>
          <w:lang w:eastAsia="zh-CN"/>
        </w:rPr>
        <w:t>生产服务中心</w:t>
      </w:r>
      <w:r>
        <w:rPr>
          <w:rFonts w:hint="eastAsia" w:ascii="仿宋_GB2312" w:hAnsi="仿宋_GB2312" w:eastAsia="仿宋_GB2312" w:cs="仿宋_GB2312"/>
          <w:bCs/>
          <w:sz w:val="28"/>
          <w:szCs w:val="28"/>
        </w:rPr>
        <w:t>单位的</w:t>
      </w:r>
      <w:r>
        <w:rPr>
          <w:rFonts w:hint="eastAsia" w:ascii="仿宋_GB2312" w:hAnsi="仿宋_GB2312" w:eastAsia="仿宋_GB2312" w:cs="仿宋_GB2312"/>
          <w:bCs/>
          <w:sz w:val="28"/>
          <w:szCs w:val="28"/>
          <w:u w:val="single"/>
          <w:lang w:eastAsia="zh-CN"/>
        </w:rPr>
        <w:t>煤用防冻液</w:t>
      </w:r>
      <w:r>
        <w:rPr>
          <w:rFonts w:hint="eastAsia" w:ascii="仿宋_GB2312" w:hAnsi="仿宋_GB2312" w:eastAsia="仿宋_GB2312" w:cs="仿宋_GB2312"/>
          <w:bCs/>
          <w:sz w:val="28"/>
          <w:szCs w:val="28"/>
        </w:rPr>
        <w:t>项目材料的订货招标。</w:t>
      </w:r>
    </w:p>
    <w:p>
      <w:pPr>
        <w:spacing w:line="360" w:lineRule="auto"/>
        <w:ind w:firstLine="570"/>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Cs/>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3</w:t>
      </w:r>
      <w:r>
        <w:rPr>
          <w:rFonts w:hint="eastAsia" w:ascii="仿宋_GB2312" w:hAnsi="仿宋_GB2312" w:eastAsia="仿宋_GB2312" w:cs="仿宋_GB2312"/>
          <w:b/>
          <w:sz w:val="28"/>
          <w:szCs w:val="28"/>
        </w:rPr>
        <w:t>.气候条件</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4</w:t>
      </w:r>
      <w:r>
        <w:rPr>
          <w:rFonts w:hint="eastAsia" w:ascii="仿宋_GB2312" w:hAnsi="仿宋_GB2312" w:eastAsia="仿宋_GB2312" w:cs="仿宋_GB2312"/>
          <w:b/>
          <w:sz w:val="28"/>
          <w:szCs w:val="28"/>
        </w:rPr>
        <w:t>.工作环境</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标的物在</w:t>
      </w:r>
      <w:r>
        <w:rPr>
          <w:rFonts w:hint="eastAsia" w:ascii="仿宋_GB2312" w:hAnsi="仿宋_GB2312" w:eastAsia="仿宋_GB2312" w:cs="仿宋_GB2312"/>
          <w:bCs/>
          <w:sz w:val="28"/>
          <w:szCs w:val="28"/>
          <w:lang w:eastAsia="zh-CN"/>
        </w:rPr>
        <w:t>生产服务中心</w:t>
      </w:r>
      <w:r>
        <w:rPr>
          <w:rFonts w:hint="eastAsia" w:ascii="仿宋_GB2312" w:hAnsi="仿宋_GB2312" w:eastAsia="仿宋_GB2312" w:cs="仿宋_GB2312"/>
          <w:bCs/>
          <w:sz w:val="28"/>
          <w:szCs w:val="28"/>
          <w:u w:val="single"/>
          <w:lang w:eastAsia="zh-CN"/>
        </w:rPr>
        <w:t>绿化队煤用防冻液生产</w:t>
      </w:r>
      <w:r>
        <w:rPr>
          <w:rFonts w:hint="eastAsia" w:ascii="仿宋_GB2312" w:hAnsi="仿宋_GB2312" w:eastAsia="仿宋_GB2312" w:cs="仿宋_GB2312"/>
          <w:bCs/>
          <w:sz w:val="28"/>
          <w:szCs w:val="28"/>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5.</w:t>
      </w:r>
      <w:r>
        <w:rPr>
          <w:rFonts w:hint="eastAsia" w:ascii="仿宋_GB2312" w:hAnsi="仿宋_GB2312" w:eastAsia="仿宋_GB2312" w:cs="仿宋_GB2312"/>
          <w:b/>
          <w:sz w:val="28"/>
          <w:szCs w:val="28"/>
        </w:rPr>
        <w:t>技术要求</w:t>
      </w:r>
    </w:p>
    <w:p>
      <w:pPr>
        <w:autoSpaceDE w:val="0"/>
        <w:autoSpaceDN w:val="0"/>
        <w:adjustRightInd w:val="0"/>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.1材料名称和数量</w:t>
      </w:r>
    </w:p>
    <w:tbl>
      <w:tblPr>
        <w:tblStyle w:val="4"/>
        <w:tblpPr w:leftFromText="180" w:rightFromText="180" w:vertAnchor="text" w:horzAnchor="margin" w:tblpXSpec="center" w:tblpY="153"/>
        <w:tblW w:w="9116" w:type="dxa"/>
        <w:jc w:val="center"/>
        <w:tblLayout w:type="fixed"/>
        <w:tblCellMar>
          <w:top w:w="0" w:type="dxa"/>
          <w:left w:w="108" w:type="dxa"/>
          <w:bottom w:w="0" w:type="dxa"/>
          <w:right w:w="108" w:type="dxa"/>
        </w:tblCellMar>
      </w:tblPr>
      <w:tblGrid>
        <w:gridCol w:w="750"/>
        <w:gridCol w:w="1297"/>
        <w:gridCol w:w="1276"/>
        <w:gridCol w:w="800"/>
        <w:gridCol w:w="763"/>
        <w:gridCol w:w="1322"/>
        <w:gridCol w:w="1501"/>
        <w:gridCol w:w="1407"/>
      </w:tblGrid>
      <w:tr>
        <w:tblPrEx>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数量</w:t>
            </w:r>
          </w:p>
        </w:tc>
        <w:tc>
          <w:tcPr>
            <w:tcW w:w="132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交货期</w:t>
            </w:r>
          </w:p>
        </w:tc>
        <w:tc>
          <w:tcPr>
            <w:tcW w:w="15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备注</w:t>
            </w:r>
          </w:p>
        </w:tc>
      </w:tr>
      <w:tr>
        <w:tblPrEx>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val="en-US" w:eastAsia="zh-CN"/>
              </w:rPr>
              <w:t>二</w:t>
            </w:r>
            <w:r>
              <w:rPr>
                <w:rFonts w:hint="eastAsia" w:ascii="仿宋_GB2312" w:hAnsi="仿宋_GB2312" w:eastAsia="仿宋_GB2312" w:cs="仿宋_GB2312"/>
                <w:bCs/>
                <w:sz w:val="24"/>
                <w:szCs w:val="24"/>
                <w:lang w:eastAsia="zh-CN"/>
              </w:rPr>
              <w:t>水氯化钙防冻粉</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氯化钙含量≥</w:t>
            </w:r>
            <w:r>
              <w:rPr>
                <w:rFonts w:hint="eastAsia" w:ascii="仿宋_GB2312" w:hAnsi="仿宋_GB2312" w:eastAsia="仿宋_GB2312" w:cs="仿宋_GB2312"/>
                <w:bCs/>
                <w:sz w:val="24"/>
                <w:szCs w:val="24"/>
                <w:lang w:val="en-US" w:eastAsia="zh-CN"/>
              </w:rPr>
              <w:t>74%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吨</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5000</w:t>
            </w:r>
          </w:p>
        </w:tc>
        <w:tc>
          <w:tcPr>
            <w:tcW w:w="132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2020年11月15日</w:t>
            </w:r>
          </w:p>
        </w:tc>
        <w:tc>
          <w:tcPr>
            <w:tcW w:w="15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val="en-US" w:eastAsia="zh-CN"/>
              </w:rPr>
              <w:t>生产服务中心</w:t>
            </w:r>
            <w:r>
              <w:rPr>
                <w:rFonts w:hint="eastAsia" w:ascii="仿宋_GB2312" w:hAnsi="仿宋_GB2312" w:eastAsia="仿宋_GB2312" w:cs="仿宋_GB2312"/>
                <w:bCs/>
                <w:sz w:val="24"/>
                <w:szCs w:val="24"/>
                <w:lang w:eastAsia="zh-CN"/>
              </w:rPr>
              <w:t>绿化队</w:t>
            </w:r>
          </w:p>
        </w:tc>
        <w:tc>
          <w:tcPr>
            <w:tcW w:w="140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含运费和装卸费</w:t>
            </w:r>
          </w:p>
        </w:tc>
      </w:tr>
    </w:tbl>
    <w:p>
      <w:pPr>
        <w:spacing w:line="360" w:lineRule="auto"/>
        <w:ind w:firstLine="420" w:firstLineChars="1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rPr>
        <w:t xml:space="preserve"> 特别说明：（如有）。</w:t>
      </w:r>
    </w:p>
    <w:p>
      <w:pPr>
        <w:spacing w:after="67" w:line="283" w:lineRule="auto"/>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5.2要求提供产品的技术指标必须满足以下条件：</w:t>
      </w:r>
    </w:p>
    <w:p>
      <w:pPr>
        <w:spacing w:after="67" w:line="283" w:lineRule="auto"/>
        <w:ind w:left="1" w:firstLine="473"/>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CaCl</w:t>
      </w:r>
      <w:r>
        <w:rPr>
          <w:rFonts w:hint="eastAsia" w:ascii="仿宋_GB2312" w:hAnsi="仿宋_GB2312" w:eastAsia="仿宋_GB2312" w:cs="仿宋_GB2312"/>
          <w:sz w:val="28"/>
          <w:szCs w:val="28"/>
          <w:vertAlign w:val="subscript"/>
          <w:lang w:val="en-US" w:eastAsia="zh-CN"/>
        </w:rPr>
        <w:t>2</w:t>
      </w:r>
      <w:r>
        <w:rPr>
          <w:rFonts w:hint="eastAsia" w:ascii="仿宋_GB2312" w:hAnsi="仿宋_GB2312" w:eastAsia="仿宋_GB2312" w:cs="仿宋_GB2312"/>
          <w:sz w:val="28"/>
          <w:szCs w:val="28"/>
          <w:lang w:val="en-US" w:eastAsia="zh-CN"/>
        </w:rPr>
        <w:t>含量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74%；总碱金属氯化物（以NaCl计）≤5%；总Mg（以MgCl</w:t>
      </w:r>
      <w:r>
        <w:rPr>
          <w:rFonts w:hint="eastAsia" w:ascii="仿宋_GB2312" w:hAnsi="仿宋_GB2312" w:eastAsia="仿宋_GB2312" w:cs="仿宋_GB2312"/>
          <w:sz w:val="28"/>
          <w:szCs w:val="28"/>
          <w:vertAlign w:val="subscript"/>
          <w:lang w:val="en-US" w:eastAsia="zh-CN"/>
        </w:rPr>
        <w:t>2</w:t>
      </w:r>
      <w:r>
        <w:rPr>
          <w:rFonts w:hint="eastAsia" w:ascii="仿宋_GB2312" w:hAnsi="仿宋_GB2312" w:eastAsia="仿宋_GB2312" w:cs="仿宋_GB2312"/>
          <w:sz w:val="28"/>
          <w:szCs w:val="28"/>
          <w:lang w:val="en-US" w:eastAsia="zh-CN"/>
        </w:rPr>
        <w:t>计）≤0.5%；碱度{以Ca（OH）</w:t>
      </w:r>
      <w:r>
        <w:rPr>
          <w:rFonts w:hint="eastAsia" w:ascii="仿宋_GB2312" w:hAnsi="仿宋_GB2312" w:eastAsia="仿宋_GB2312" w:cs="仿宋_GB2312"/>
          <w:sz w:val="28"/>
          <w:szCs w:val="28"/>
          <w:vertAlign w:val="subscript"/>
          <w:lang w:val="en-US" w:eastAsia="zh-CN"/>
        </w:rPr>
        <w:t>2</w:t>
      </w:r>
      <w:r>
        <w:rPr>
          <w:rFonts w:hint="eastAsia" w:ascii="仿宋_GB2312" w:hAnsi="仿宋_GB2312" w:eastAsia="仿宋_GB2312" w:cs="仿宋_GB2312"/>
          <w:sz w:val="28"/>
          <w:szCs w:val="28"/>
          <w:lang w:val="en-US" w:eastAsia="zh-CN"/>
        </w:rPr>
        <w:t>计}≤0.25%；水不溶物≤0.25%；Fe≤0.006%；PH值7.5-11.0；硫酸盐（以CaSO</w:t>
      </w:r>
      <w:r>
        <w:rPr>
          <w:rFonts w:hint="eastAsia" w:ascii="仿宋_GB2312" w:hAnsi="仿宋_GB2312" w:eastAsia="仿宋_GB2312" w:cs="仿宋_GB2312"/>
          <w:sz w:val="28"/>
          <w:szCs w:val="28"/>
          <w:vertAlign w:val="subscript"/>
          <w:lang w:val="en-US" w:eastAsia="zh-CN"/>
        </w:rPr>
        <w:t>4</w:t>
      </w:r>
      <w:r>
        <w:rPr>
          <w:rFonts w:hint="eastAsia" w:ascii="仿宋_GB2312" w:hAnsi="仿宋_GB2312" w:eastAsia="仿宋_GB2312" w:cs="仿宋_GB2312"/>
          <w:sz w:val="28"/>
          <w:szCs w:val="28"/>
          <w:lang w:val="en-US" w:eastAsia="zh-CN"/>
        </w:rPr>
        <w:t>计）≤0.05%，材料结块率≤0.5%，生产的产品防冻液冰点≤-46度.产品外观为白色片状固体，颗粒物直径≤8mm，产品必须为I型优等品。</w:t>
      </w:r>
    </w:p>
    <w:p>
      <w:pPr>
        <w:tabs>
          <w:tab w:val="left" w:pos="1260"/>
        </w:tabs>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5.3</w:t>
      </w:r>
      <w:r>
        <w:rPr>
          <w:rFonts w:hint="eastAsia" w:ascii="仿宋_GB2312" w:hAnsi="仿宋_GB2312" w:eastAsia="仿宋_GB2312" w:cs="仿宋_GB2312"/>
          <w:sz w:val="28"/>
          <w:szCs w:val="28"/>
        </w:rPr>
        <w:t xml:space="preserve">  投标人所提供的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二</w:t>
      </w:r>
      <w:r>
        <w:rPr>
          <w:rFonts w:hint="eastAsia" w:ascii="仿宋_GB2312" w:hAnsi="仿宋_GB2312" w:eastAsia="仿宋_GB2312" w:cs="仿宋_GB2312"/>
          <w:sz w:val="28"/>
          <w:szCs w:val="28"/>
          <w:u w:val="single"/>
          <w:lang w:eastAsia="zh-CN"/>
        </w:rPr>
        <w:t>水氯化钙防冻粉</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须符合</w:t>
      </w:r>
      <w:r>
        <w:rPr>
          <w:rFonts w:hint="eastAsia" w:ascii="仿宋_GB2312" w:hAnsi="仿宋_GB2312" w:eastAsia="仿宋_GB2312" w:cs="仿宋_GB2312"/>
          <w:sz w:val="28"/>
          <w:szCs w:val="28"/>
          <w:lang w:val="en-US" w:eastAsia="zh-CN"/>
        </w:rPr>
        <w:t>《GB/T26520-2011》</w:t>
      </w:r>
      <w:r>
        <w:rPr>
          <w:rFonts w:hint="eastAsia" w:ascii="仿宋_GB2312" w:hAnsi="仿宋_GB2312" w:eastAsia="仿宋_GB2312" w:cs="仿宋_GB2312"/>
          <w:sz w:val="28"/>
          <w:szCs w:val="28"/>
        </w:rPr>
        <w:t>的规定，每批次均有出厂检测合格证明，包装有生产厂名、产品名称、等级、批号、净重、生产时间等字样。</w:t>
      </w:r>
    </w:p>
    <w:p>
      <w:pPr>
        <w:tabs>
          <w:tab w:val="left" w:pos="1260"/>
        </w:tabs>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5.4</w:t>
      </w:r>
      <w:r>
        <w:rPr>
          <w:rFonts w:hint="eastAsia" w:ascii="仿宋_GB2312" w:hAnsi="仿宋_GB2312" w:eastAsia="仿宋_GB2312" w:cs="仿宋_GB2312"/>
          <w:sz w:val="28"/>
          <w:szCs w:val="28"/>
        </w:rPr>
        <w:t>投标人要详细描述</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u w:val="single"/>
          <w:lang w:eastAsia="zh-CN"/>
        </w:rPr>
        <w:t>水氯化钙防冻粉</w:t>
      </w:r>
      <w:r>
        <w:rPr>
          <w:rFonts w:hint="eastAsia" w:ascii="仿宋_GB2312" w:hAnsi="仿宋_GB2312" w:eastAsia="仿宋_GB2312" w:cs="仿宋_GB2312"/>
          <w:sz w:val="28"/>
          <w:szCs w:val="28"/>
        </w:rPr>
        <w:t>的组成成分、注意事项等内容。</w:t>
      </w:r>
    </w:p>
    <w:p>
      <w:pPr>
        <w:tabs>
          <w:tab w:val="left" w:pos="1260"/>
        </w:tabs>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5.5二</w:t>
      </w:r>
      <w:r>
        <w:rPr>
          <w:rFonts w:hint="eastAsia" w:ascii="仿宋_GB2312" w:hAnsi="仿宋_GB2312" w:eastAsia="仿宋_GB2312" w:cs="仿宋_GB2312"/>
          <w:sz w:val="28"/>
          <w:szCs w:val="28"/>
          <w:u w:val="single"/>
          <w:lang w:eastAsia="zh-CN"/>
        </w:rPr>
        <w:t>水氯化钙防冻粉</w:t>
      </w:r>
      <w:r>
        <w:rPr>
          <w:rFonts w:hint="eastAsia" w:ascii="仿宋_GB2312" w:hAnsi="仿宋_GB2312" w:eastAsia="仿宋_GB2312" w:cs="仿宋_GB2312"/>
          <w:sz w:val="28"/>
          <w:szCs w:val="28"/>
        </w:rPr>
        <w:t>无毒无害、无污染、无腐蚀性、不可燃烧并且可以生物降解、对土壤、植被和地下水没有伤害，干燥后与粉尘颗粒粘结在一起，不会造成二次污染，不影响煤炭的热值。</w:t>
      </w:r>
    </w:p>
    <w:p>
      <w:pPr>
        <w:tabs>
          <w:tab w:val="left" w:pos="1260"/>
        </w:tabs>
        <w:spacing w:line="360" w:lineRule="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5.6二</w:t>
      </w:r>
      <w:r>
        <w:rPr>
          <w:rFonts w:hint="eastAsia" w:ascii="仿宋_GB2312" w:hAnsi="仿宋_GB2312" w:eastAsia="仿宋_GB2312" w:cs="仿宋_GB2312"/>
          <w:b w:val="0"/>
          <w:bCs/>
          <w:sz w:val="28"/>
          <w:szCs w:val="28"/>
          <w:lang w:eastAsia="zh-CN"/>
        </w:rPr>
        <w:t>水氯化钙防冻粉在包装装配有塑料内袋，可隔绝与空气的接触。保证其存放时间和使用质量。</w:t>
      </w:r>
    </w:p>
    <w:p>
      <w:pPr>
        <w:tabs>
          <w:tab w:val="left" w:pos="1260"/>
        </w:tabs>
        <w:spacing w:line="360" w:lineRule="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5.7二</w:t>
      </w:r>
      <w:r>
        <w:rPr>
          <w:rFonts w:hint="eastAsia" w:ascii="仿宋_GB2312" w:hAnsi="仿宋_GB2312" w:eastAsia="仿宋_GB2312" w:cs="仿宋_GB2312"/>
          <w:b w:val="0"/>
          <w:bCs/>
          <w:sz w:val="28"/>
          <w:szCs w:val="28"/>
          <w:lang w:eastAsia="zh-CN"/>
        </w:rPr>
        <w:t>水氯化钙防冻粉每包规格</w:t>
      </w:r>
      <w:r>
        <w:rPr>
          <w:rFonts w:hint="eastAsia" w:ascii="仿宋_GB2312" w:hAnsi="仿宋_GB2312" w:eastAsia="仿宋_GB2312" w:cs="仿宋_GB2312"/>
          <w:b w:val="0"/>
          <w:bCs/>
          <w:sz w:val="28"/>
          <w:szCs w:val="28"/>
          <w:lang w:val="en-US" w:eastAsia="zh-CN"/>
        </w:rPr>
        <w:t>50KG</w:t>
      </w:r>
      <w:r>
        <w:rPr>
          <w:rFonts w:hint="eastAsia" w:ascii="仿宋_GB2312" w:hAnsi="仿宋_GB2312" w:eastAsia="仿宋_GB2312" w:cs="仿宋_GB2312"/>
          <w:b w:val="0"/>
          <w:bCs/>
          <w:sz w:val="28"/>
          <w:szCs w:val="28"/>
          <w:lang w:eastAsia="zh-CN"/>
        </w:rPr>
        <w:t>。</w:t>
      </w:r>
    </w:p>
    <w:p>
      <w:pPr>
        <w:tabs>
          <w:tab w:val="left" w:pos="1260"/>
        </w:tabs>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5.8</w:t>
      </w:r>
      <w:r>
        <w:rPr>
          <w:rFonts w:hint="eastAsia" w:ascii="仿宋_GB2312" w:hAnsi="仿宋_GB2312" w:eastAsia="仿宋_GB2312" w:cs="仿宋_GB2312"/>
          <w:sz w:val="28"/>
          <w:szCs w:val="28"/>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val="en-US" w:eastAsia="zh-CN"/>
        </w:rPr>
        <w:t>6</w:t>
      </w:r>
      <w:r>
        <w:rPr>
          <w:rFonts w:hint="eastAsia" w:ascii="仿宋_GB2312" w:hAnsi="仿宋_GB2312" w:eastAsia="仿宋_GB2312" w:cs="仿宋_GB2312"/>
          <w:b/>
          <w:sz w:val="28"/>
          <w:szCs w:val="28"/>
        </w:rPr>
        <w:t>.供货范围</w:t>
      </w:r>
    </w:p>
    <w:p>
      <w:pPr>
        <w:spacing w:line="360" w:lineRule="auto"/>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符合规范、质量合格、满足本招标各项技术要求的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生产厂家</w:t>
      </w:r>
      <w:r>
        <w:rPr>
          <w:rFonts w:hint="eastAsia" w:ascii="仿宋_GB2312" w:hAnsi="仿宋_GB2312" w:eastAsia="仿宋_GB2312" w:cs="仿宋_GB2312"/>
          <w:sz w:val="28"/>
          <w:szCs w:val="28"/>
        </w:rPr>
        <w:t>，按需求数量的产品。按照招标人需求供货（或分批供货），投标人负责将标的物运输到招标人指定地点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标的物</w:t>
      </w:r>
      <w:r>
        <w:rPr>
          <w:rFonts w:hint="eastAsia" w:ascii="仿宋_GB2312" w:hAnsi="仿宋_GB2312" w:eastAsia="仿宋_GB2312" w:cs="仿宋_GB2312"/>
          <w:sz w:val="28"/>
          <w:szCs w:val="28"/>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7</w:t>
      </w:r>
      <w:r>
        <w:rPr>
          <w:rFonts w:hint="eastAsia" w:ascii="仿宋_GB2312" w:hAnsi="仿宋_GB2312" w:eastAsia="仿宋_GB2312" w:cs="仿宋_GB2312"/>
          <w:b/>
          <w:sz w:val="28"/>
          <w:szCs w:val="28"/>
        </w:rPr>
        <w:t>.技术资料及交货时间</w:t>
      </w:r>
    </w:p>
    <w:p>
      <w:pPr>
        <w:tabs>
          <w:tab w:val="left" w:pos="945"/>
        </w:tabs>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7.1</w:t>
      </w:r>
      <w:r>
        <w:rPr>
          <w:rFonts w:hint="eastAsia" w:ascii="仿宋_GB2312" w:hAnsi="仿宋_GB2312" w:eastAsia="仿宋_GB2312" w:cs="仿宋_GB2312"/>
          <w:sz w:val="28"/>
          <w:szCs w:val="28"/>
        </w:rPr>
        <w:t>投标人必须提供下表所列技术资料(但不限于此)，并按下表要求时间交货。</w:t>
      </w:r>
    </w:p>
    <w:tbl>
      <w:tblPr>
        <w:tblStyle w:val="4"/>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368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名称</w:t>
            </w:r>
          </w:p>
        </w:tc>
        <w:tc>
          <w:tcPr>
            <w:tcW w:w="269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368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使用说明书</w:t>
            </w:r>
          </w:p>
        </w:tc>
        <w:tc>
          <w:tcPr>
            <w:tcW w:w="269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368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检验</w:t>
            </w:r>
            <w:r>
              <w:rPr>
                <w:rFonts w:hint="eastAsia" w:ascii="仿宋_GB2312" w:hAnsi="仿宋_GB2312" w:eastAsia="仿宋_GB2312" w:cs="仿宋_GB2312"/>
                <w:sz w:val="28"/>
                <w:szCs w:val="28"/>
              </w:rPr>
              <w:t>报告或检验合格证</w:t>
            </w:r>
          </w:p>
        </w:tc>
        <w:tc>
          <w:tcPr>
            <w:tcW w:w="2694" w:type="dxa"/>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1套/批次</w:t>
            </w:r>
          </w:p>
        </w:tc>
      </w:tr>
    </w:tbl>
    <w:p>
      <w:pPr>
        <w:autoSpaceDE w:val="0"/>
        <w:autoSpaceDN w:val="0"/>
        <w:adjustRightInd w:val="0"/>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b/>
          <w:sz w:val="28"/>
          <w:szCs w:val="28"/>
          <w:lang w:val="en-US" w:eastAsia="zh-CN"/>
        </w:rPr>
        <w:t>7.2</w:t>
      </w:r>
      <w:r>
        <w:rPr>
          <w:rFonts w:hint="eastAsia" w:ascii="仿宋_GB2312" w:hAnsi="仿宋_GB2312" w:eastAsia="仿宋_GB2312" w:cs="仿宋_GB2312"/>
          <w:sz w:val="28"/>
          <w:szCs w:val="28"/>
        </w:rPr>
        <w:t xml:space="preserve"> 使用说明书要求有标的物的组成成分、性能、溶液的配置过程和质量配比比例、使用说明、注意事项等内容。</w:t>
      </w:r>
    </w:p>
    <w:p>
      <w:pPr>
        <w:autoSpaceDE w:val="0"/>
        <w:autoSpaceDN w:val="0"/>
        <w:adjustRightInd w:val="0"/>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8</w:t>
      </w:r>
      <w:r>
        <w:rPr>
          <w:rFonts w:hint="eastAsia" w:ascii="仿宋_GB2312" w:hAnsi="仿宋_GB2312" w:eastAsia="仿宋_GB2312" w:cs="仿宋_GB2312"/>
          <w:b/>
          <w:sz w:val="28"/>
          <w:szCs w:val="28"/>
        </w:rPr>
        <w:t>.质量保证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要求投标人提供近</w:t>
      </w: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个月内生产的产品，保质期不得低于</w:t>
      </w:r>
      <w:r>
        <w:rPr>
          <w:rFonts w:hint="eastAsia" w:ascii="仿宋_GB2312" w:hAnsi="仿宋_GB2312" w:eastAsia="仿宋_GB2312" w:cs="仿宋_GB2312"/>
          <w:sz w:val="28"/>
          <w:szCs w:val="28"/>
          <w:lang w:val="en-US" w:eastAsia="zh-CN"/>
        </w:rPr>
        <w:t>半</w:t>
      </w:r>
      <w:r>
        <w:rPr>
          <w:rFonts w:hint="eastAsia" w:ascii="仿宋_GB2312" w:hAnsi="仿宋_GB2312" w:eastAsia="仿宋_GB2312" w:cs="仿宋_GB2312"/>
          <w:sz w:val="28"/>
          <w:szCs w:val="28"/>
        </w:rPr>
        <w:t>年。</w:t>
      </w:r>
    </w:p>
    <w:p>
      <w:pPr>
        <w:autoSpaceDE w:val="0"/>
        <w:autoSpaceDN w:val="0"/>
        <w:adjustRightInd w:val="0"/>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9</w:t>
      </w:r>
      <w:r>
        <w:rPr>
          <w:rFonts w:hint="eastAsia" w:ascii="仿宋_GB2312" w:hAnsi="仿宋_GB2312" w:eastAsia="仿宋_GB2312" w:cs="仿宋_GB2312"/>
          <w:b/>
          <w:sz w:val="28"/>
          <w:szCs w:val="28"/>
        </w:rPr>
        <w:t>.考核、验收、结算方式</w:t>
      </w:r>
    </w:p>
    <w:p>
      <w:pPr>
        <w:spacing w:line="360" w:lineRule="auto"/>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.1招标人对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二</w:t>
      </w:r>
      <w:r>
        <w:rPr>
          <w:rFonts w:hint="eastAsia" w:ascii="仿宋_GB2312" w:hAnsi="仿宋_GB2312" w:eastAsia="仿宋_GB2312" w:cs="仿宋_GB2312"/>
          <w:sz w:val="28"/>
          <w:szCs w:val="28"/>
          <w:u w:val="single"/>
          <w:lang w:eastAsia="zh-CN"/>
        </w:rPr>
        <w:t>水氯化钙防冻粉</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使用效果考核验收。</w:t>
      </w:r>
    </w:p>
    <w:p>
      <w:pPr>
        <w:spacing w:line="360" w:lineRule="auto"/>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.3验收标准</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 xml:space="preserve">.4 </w:t>
      </w:r>
      <w:r>
        <w:rPr>
          <w:rFonts w:hint="eastAsia" w:ascii="仿宋_GB2312" w:hAnsi="仿宋_GB2312" w:eastAsia="仿宋_GB2312" w:cs="仿宋_GB2312"/>
          <w:bCs/>
          <w:sz w:val="28"/>
          <w:szCs w:val="28"/>
        </w:rPr>
        <w:t>合同有效期及</w:t>
      </w:r>
      <w:r>
        <w:rPr>
          <w:rFonts w:hint="eastAsia" w:ascii="仿宋_GB2312" w:hAnsi="仿宋_GB2312" w:eastAsia="仿宋_GB2312" w:cs="仿宋_GB2312"/>
          <w:sz w:val="28"/>
          <w:szCs w:val="28"/>
        </w:rPr>
        <w:t>结算方式</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 xml:space="preserve">   合同有效期为自合同签订之日起总量使用完毕，合同自然终止。</w:t>
      </w:r>
    </w:p>
    <w:p>
      <w:pPr>
        <w:spacing w:line="360" w:lineRule="auto"/>
        <w:ind w:firstLine="280" w:firstLineChars="1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供货：按照招标人需求分批供货</w:t>
      </w:r>
      <w:r>
        <w:rPr>
          <w:rFonts w:hint="eastAsia" w:ascii="仿宋_GB2312" w:hAnsi="仿宋_GB2312" w:eastAsia="仿宋_GB2312" w:cs="仿宋_GB2312"/>
          <w:sz w:val="28"/>
          <w:szCs w:val="28"/>
          <w:lang w:eastAsia="zh-CN"/>
        </w:rPr>
        <w:t>，据实结算。</w:t>
      </w:r>
    </w:p>
    <w:p>
      <w:pPr>
        <w:spacing w:line="360" w:lineRule="auto"/>
        <w:ind w:firstLine="280" w:firstLineChars="100"/>
        <w:rPr>
          <w:rFonts w:hint="eastAsia" w:ascii="仿宋_GB2312" w:hAnsi="仿宋_GB2312" w:eastAsia="仿宋_GB2312" w:cs="仿宋_GB2312"/>
          <w:sz w:val="28"/>
          <w:szCs w:val="28"/>
        </w:rPr>
      </w:pPr>
      <w:bookmarkStart w:id="1" w:name="OLE_LINK1"/>
      <w:r>
        <w:rPr>
          <w:rFonts w:hint="eastAsia" w:ascii="仿宋_GB2312" w:hAnsi="仿宋_GB2312" w:eastAsia="仿宋_GB2312" w:cs="仿宋_GB2312"/>
          <w:sz w:val="28"/>
          <w:szCs w:val="28"/>
        </w:rPr>
        <w:t>结算：根据供货情况分期、按量结算，即</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水氯化钙防冻粉</w:t>
      </w:r>
      <w:r>
        <w:rPr>
          <w:rFonts w:hint="eastAsia" w:ascii="仿宋_GB2312" w:hAnsi="仿宋_GB2312" w:eastAsia="仿宋_GB2312" w:cs="仿宋_GB2312"/>
          <w:sz w:val="28"/>
          <w:szCs w:val="28"/>
        </w:rPr>
        <w:t>使用后，对投标人提供的合格产品两月一结，招标人根据资金周转情况可部分或全部以银行承兑汇票方式结算。</w:t>
      </w:r>
    </w:p>
    <w:bookmarkEnd w:id="1"/>
    <w:p>
      <w:pPr>
        <w:autoSpaceDE w:val="0"/>
        <w:autoSpaceDN w:val="0"/>
        <w:adjustRightInd w:val="0"/>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10</w:t>
      </w:r>
      <w:r>
        <w:rPr>
          <w:rFonts w:hint="eastAsia" w:ascii="仿宋_GB2312" w:hAnsi="仿宋_GB2312" w:eastAsia="仿宋_GB2312" w:cs="仿宋_GB2312"/>
          <w:b/>
          <w:sz w:val="28"/>
          <w:szCs w:val="28"/>
        </w:rPr>
        <w:t>.售后支持</w:t>
      </w:r>
    </w:p>
    <w:p>
      <w:pPr>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要求投标人在使用前在招标人现场进行培训、指导，并根据招标人要求不定期对产品使用效果进行跟踪，发现不足，及时采取补救措施，严格保证招标要求的各项技术指标。</w:t>
      </w:r>
    </w:p>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br w:type="page"/>
      </w:r>
    </w:p>
    <w:p>
      <w:pPr>
        <w:spacing w:line="360" w:lineRule="auto"/>
        <w:ind w:firstLine="562" w:firstLineChars="200"/>
        <w:jc w:val="center"/>
        <w:rPr>
          <w:rFonts w:hint="eastAsia" w:ascii="仿宋_GB2312" w:hAnsi="仿宋_GB2312" w:eastAsia="仿宋_GB2312" w:cs="仿宋_GB2312"/>
          <w:b/>
          <w:bCs/>
          <w:sz w:val="28"/>
          <w:szCs w:val="28"/>
          <w:lang w:val="en-GB"/>
        </w:rPr>
      </w:pPr>
      <w:r>
        <w:rPr>
          <w:rFonts w:hint="eastAsia" w:ascii="仿宋_GB2312" w:hAnsi="仿宋_GB2312" w:eastAsia="仿宋_GB2312" w:cs="仿宋_GB2312"/>
          <w:b/>
          <w:bCs/>
          <w:sz w:val="28"/>
          <w:szCs w:val="28"/>
          <w:lang w:val="en-US" w:eastAsia="zh-CN"/>
        </w:rPr>
        <w:t>第二包WK-35电铲铲斗</w:t>
      </w:r>
      <w:r>
        <w:rPr>
          <w:rFonts w:hint="eastAsia" w:ascii="仿宋_GB2312" w:hAnsi="仿宋_GB2312" w:eastAsia="仿宋_GB2312" w:cs="仿宋_GB2312"/>
          <w:b/>
          <w:bCs/>
          <w:sz w:val="28"/>
          <w:szCs w:val="28"/>
        </w:rPr>
        <w:t>购置招标技术规范书</w:t>
      </w:r>
    </w:p>
    <w:p>
      <w:pPr>
        <w:numPr>
          <w:ilvl w:val="0"/>
          <w:numId w:val="0"/>
        </w:num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项目简述</w:t>
      </w:r>
    </w:p>
    <w:p>
      <w:pPr>
        <w:spacing w:line="360" w:lineRule="auto"/>
        <w:ind w:firstLine="728" w:firstLineChars="2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我公司计划购置</w:t>
      </w:r>
      <w:r>
        <w:rPr>
          <w:rFonts w:hint="eastAsia" w:ascii="仿宋_GB2312" w:hAnsi="仿宋_GB2312" w:eastAsia="仿宋_GB2312" w:cs="仿宋_GB2312"/>
          <w:sz w:val="28"/>
          <w:szCs w:val="28"/>
          <w:lang w:val="en-US" w:eastAsia="zh-CN"/>
        </w:rPr>
        <w:t>WK-35电铲铲斗</w:t>
      </w:r>
      <w:r>
        <w:rPr>
          <w:rFonts w:hint="eastAsia" w:ascii="仿宋_GB2312" w:hAnsi="仿宋_GB2312" w:eastAsia="仿宋_GB2312" w:cs="仿宋_GB2312"/>
          <w:sz w:val="28"/>
          <w:szCs w:val="28"/>
        </w:rPr>
        <w:t>1件，</w:t>
      </w:r>
      <w:r>
        <w:rPr>
          <w:rFonts w:hint="eastAsia" w:ascii="仿宋_GB2312" w:hAnsi="仿宋_GB2312" w:eastAsia="仿宋_GB2312" w:cs="仿宋_GB2312"/>
          <w:sz w:val="28"/>
          <w:szCs w:val="28"/>
          <w:lang w:val="en-US" w:eastAsia="zh-CN"/>
        </w:rPr>
        <w:t>铲斗用于采煤 ，铲斗容量：49.2立方米</w:t>
      </w:r>
      <w:r>
        <w:rPr>
          <w:rFonts w:hint="eastAsia" w:ascii="仿宋_GB2312" w:hAnsi="仿宋_GB2312" w:eastAsia="仿宋_GB2312" w:cs="仿宋_GB2312"/>
          <w:sz w:val="28"/>
          <w:szCs w:val="28"/>
        </w:rPr>
        <w:t>。</w:t>
      </w:r>
    </w:p>
    <w:p>
      <w:pPr>
        <w:tabs>
          <w:tab w:val="left" w:pos="0"/>
        </w:tabs>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2.</w:t>
      </w:r>
      <w:r>
        <w:rPr>
          <w:rFonts w:hint="eastAsia" w:ascii="仿宋_GB2312" w:hAnsi="仿宋_GB2312" w:eastAsia="仿宋_GB2312" w:cs="仿宋_GB2312"/>
          <w:b/>
          <w:sz w:val="28"/>
          <w:szCs w:val="28"/>
        </w:rPr>
        <w:t>总则</w:t>
      </w:r>
    </w:p>
    <w:p>
      <w:pPr>
        <w:ind w:left="280" w:hanging="281" w:hangingChars="100"/>
        <w:jc w:val="lef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2.1本技术规范的使用范围，适用于设备维修中心</w:t>
      </w:r>
      <w:r>
        <w:rPr>
          <w:rFonts w:hint="eastAsia" w:ascii="仿宋_GB2312" w:hAnsi="仿宋_GB2312" w:eastAsia="仿宋_GB2312" w:cs="仿宋_GB2312"/>
          <w:sz w:val="28"/>
          <w:szCs w:val="28"/>
          <w:lang w:val="en-US" w:eastAsia="zh-CN"/>
        </w:rPr>
        <w:t>WK-35</w:t>
      </w:r>
      <w:r>
        <w:rPr>
          <w:rFonts w:hint="eastAsia" w:ascii="仿宋_GB2312" w:hAnsi="仿宋_GB2312" w:eastAsia="仿宋_GB2312" w:cs="仿宋_GB2312"/>
          <w:sz w:val="28"/>
          <w:szCs w:val="28"/>
        </w:rPr>
        <w:t>电铲</w:t>
      </w:r>
      <w:r>
        <w:rPr>
          <w:rFonts w:hint="eastAsia" w:ascii="仿宋_GB2312" w:hAnsi="仿宋_GB2312" w:eastAsia="仿宋_GB2312" w:cs="仿宋_GB2312"/>
          <w:sz w:val="28"/>
          <w:szCs w:val="28"/>
          <w:lang w:val="en-US" w:eastAsia="zh-CN"/>
        </w:rPr>
        <w:t>铲斗</w:t>
      </w:r>
      <w:r>
        <w:rPr>
          <w:rFonts w:hint="eastAsia" w:ascii="仿宋_GB2312" w:hAnsi="仿宋_GB2312" w:eastAsia="仿宋_GB2312" w:cs="仿宋_GB2312"/>
          <w:sz w:val="28"/>
          <w:szCs w:val="28"/>
        </w:rPr>
        <w:t>的订货招标。</w:t>
      </w:r>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val="en-US" w:eastAsia="zh-CN"/>
        </w:rPr>
        <w:t>3.</w:t>
      </w:r>
      <w:r>
        <w:rPr>
          <w:rFonts w:hint="eastAsia" w:ascii="仿宋_GB2312" w:hAnsi="仿宋_GB2312" w:eastAsia="仿宋_GB2312" w:cs="仿宋_GB2312"/>
          <w:b/>
          <w:sz w:val="28"/>
          <w:szCs w:val="28"/>
        </w:rPr>
        <w:t>投标人资质要求</w:t>
      </w:r>
      <w:r>
        <w:rPr>
          <w:rFonts w:hint="eastAsia" w:ascii="仿宋_GB2312" w:hAnsi="仿宋_GB2312" w:eastAsia="仿宋_GB2312" w:cs="仿宋_GB2312"/>
          <w:b/>
          <w:sz w:val="28"/>
          <w:szCs w:val="28"/>
          <w:lang w:eastAsia="zh-CN"/>
        </w:rPr>
        <w:t>（详见招标公告）</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4.</w:t>
      </w:r>
      <w:r>
        <w:rPr>
          <w:rFonts w:hint="eastAsia" w:ascii="仿宋_GB2312" w:hAnsi="仿宋_GB2312" w:eastAsia="仿宋_GB2312" w:cs="仿宋_GB2312"/>
          <w:b/>
          <w:sz w:val="28"/>
          <w:szCs w:val="28"/>
        </w:rPr>
        <w:t>气候条件</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5.</w:t>
      </w:r>
      <w:r>
        <w:rPr>
          <w:rFonts w:hint="eastAsia" w:ascii="仿宋_GB2312" w:hAnsi="仿宋_GB2312" w:eastAsia="仿宋_GB2312" w:cs="仿宋_GB2312"/>
          <w:b/>
          <w:sz w:val="28"/>
          <w:szCs w:val="28"/>
        </w:rPr>
        <w:t>工作环境</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w:t>
      </w:r>
      <w:r>
        <w:rPr>
          <w:rFonts w:hint="eastAsia" w:ascii="仿宋_GB2312" w:hAnsi="仿宋_GB2312" w:eastAsia="仿宋_GB2312" w:cs="仿宋_GB2312"/>
          <w:sz w:val="28"/>
          <w:szCs w:val="28"/>
          <w:lang w:val="en-US" w:eastAsia="zh-CN"/>
        </w:rPr>
        <w:t>WK-35</w:t>
      </w:r>
      <w:r>
        <w:rPr>
          <w:rFonts w:hint="eastAsia" w:ascii="仿宋_GB2312" w:hAnsi="仿宋_GB2312" w:eastAsia="仿宋_GB2312" w:cs="仿宋_GB2312"/>
          <w:sz w:val="28"/>
          <w:szCs w:val="28"/>
        </w:rPr>
        <w:t>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ind w:leftChars="0"/>
        <w:rPr>
          <w:rFonts w:hint="eastAsia" w:ascii="仿宋_GB2312" w:hAnsi="仿宋_GB2312" w:eastAsia="仿宋_GB2312" w:cs="仿宋_GB2312"/>
          <w:b/>
          <w:sz w:val="28"/>
          <w:szCs w:val="28"/>
        </w:rPr>
      </w:pPr>
      <w:bookmarkStart w:id="2" w:name="_Toc378238341"/>
      <w:bookmarkStart w:id="3" w:name="_Toc378349361"/>
      <w:bookmarkStart w:id="4" w:name="_Toc330883440"/>
      <w:r>
        <w:rPr>
          <w:rFonts w:hint="eastAsia" w:ascii="仿宋_GB2312" w:hAnsi="仿宋_GB2312" w:eastAsia="仿宋_GB2312" w:cs="仿宋_GB2312"/>
          <w:b/>
          <w:sz w:val="28"/>
          <w:szCs w:val="28"/>
          <w:lang w:val="en-US" w:eastAsia="zh-CN"/>
        </w:rPr>
        <w:t>6.</w:t>
      </w:r>
      <w:r>
        <w:rPr>
          <w:rFonts w:hint="eastAsia" w:ascii="仿宋_GB2312" w:hAnsi="仿宋_GB2312" w:eastAsia="仿宋_GB2312" w:cs="仿宋_GB2312"/>
          <w:b/>
          <w:sz w:val="28"/>
          <w:szCs w:val="28"/>
        </w:rPr>
        <w:t>技术要求</w:t>
      </w:r>
      <w:bookmarkEnd w:id="2"/>
      <w:bookmarkEnd w:id="3"/>
      <w:bookmarkEnd w:id="4"/>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*6.1铲斗总成包括斗体、斗门、斗齿、护唇、护角、护板、开底装置、斗门缓冲装置，耐磨板，各连接销套等部件。</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*6.2铲斗所有配件可与现有WK-35原装WK-35铲斗配件互换，与甲方库存配件尺寸相匹配，不得使用异形部件，如开底横梁、斗栓、斗齿、副齿、护角、侧护板及各部销、套等。</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*6.3铲斗采掘满斗率达到铲斗标准，不得因异型造成满斗率低。</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*6.4铲斗材质具有良好的可焊性和耐磨性。</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*6.5铲斗焊缝表面成形好，无气孔、砂眼等缺陷；铲斗斗体、后部、斗门以及焊接件均经过了应力释放，在质保期内铲斗斗体、斗门不得出现开焊、裂纹等现象。</w:t>
      </w:r>
    </w:p>
    <w:p>
      <w:pPr>
        <w:pStyle w:val="6"/>
        <w:ind w:left="360" w:firstLine="204" w:firstLineChars="73"/>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*6.6铲斗内、外侧、斗门加铺耐磨板。</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*6.7斗门及其附属件采用耐低温钢材，并采取适当的焊接工艺，斗门焊成体经应力消除，抗冲击性能要满足电铲的使用工况。</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*6.8整体斗门的开闭及附属件（如开斗横梁、斗栓等）动作均须达到灵活、可靠。</w:t>
      </w:r>
    </w:p>
    <w:p>
      <w:pPr>
        <w:pStyle w:val="6"/>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*6.9方销插孔铺耐磨板，插座由高轫性经过热处理的低碳合金钢制作。</w:t>
      </w:r>
    </w:p>
    <w:p>
      <w:pPr>
        <w:pStyle w:val="6"/>
        <w:ind w:left="360" w:firstLine="204" w:firstLineChars="73"/>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*6.10投标人提供制作件的完整图纸及材质报告。</w:t>
      </w:r>
    </w:p>
    <w:p>
      <w:pPr>
        <w:pStyle w:val="6"/>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lang w:val="en-US" w:eastAsia="zh-CN" w:bidi="ar-SA"/>
        </w:rPr>
        <w:t>7.</w:t>
      </w:r>
      <w:r>
        <w:rPr>
          <w:rFonts w:hint="eastAsia" w:ascii="仿宋_GB2312" w:hAnsi="仿宋_GB2312" w:eastAsia="仿宋_GB2312" w:cs="仿宋_GB2312"/>
          <w:b/>
          <w:sz w:val="28"/>
          <w:szCs w:val="28"/>
        </w:rPr>
        <w:t>工期、交货要求</w:t>
      </w:r>
    </w:p>
    <w:p>
      <w:pPr>
        <w:pStyle w:val="6"/>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*7.1 </w:t>
      </w:r>
      <w:r>
        <w:rPr>
          <w:rFonts w:hint="eastAsia" w:ascii="仿宋_GB2312" w:hAnsi="仿宋_GB2312" w:eastAsia="仿宋_GB2312" w:cs="仿宋_GB2312"/>
          <w:sz w:val="28"/>
          <w:szCs w:val="28"/>
          <w:lang w:val="en-US" w:eastAsia="zh-CN"/>
        </w:rPr>
        <w:t>铲斗在</w:t>
      </w:r>
      <w:r>
        <w:rPr>
          <w:rFonts w:hint="eastAsia" w:ascii="仿宋_GB2312" w:hAnsi="仿宋_GB2312" w:eastAsia="仿宋_GB2312" w:cs="仿宋_GB2312"/>
          <w:sz w:val="28"/>
          <w:szCs w:val="28"/>
          <w:lang w:eastAsia="zh-CN"/>
        </w:rPr>
        <w:t>合同</w:t>
      </w:r>
      <w:r>
        <w:rPr>
          <w:rFonts w:hint="eastAsia" w:ascii="仿宋_GB2312" w:hAnsi="仿宋_GB2312" w:eastAsia="仿宋_GB2312" w:cs="仿宋_GB2312"/>
          <w:sz w:val="28"/>
          <w:szCs w:val="28"/>
        </w:rPr>
        <w:t>签订后</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个月内到货。详见表一。</w:t>
      </w:r>
    </w:p>
    <w:p>
      <w:pPr>
        <w:pStyle w:val="6"/>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7.2交货地点：神华准能公司</w:t>
      </w:r>
      <w:r>
        <w:rPr>
          <w:rFonts w:hint="eastAsia" w:ascii="仿宋_GB2312" w:hAnsi="仿宋_GB2312" w:eastAsia="仿宋_GB2312" w:cs="仿宋_GB2312"/>
          <w:sz w:val="28"/>
          <w:szCs w:val="28"/>
          <w:lang w:val="en-US" w:eastAsia="zh-CN"/>
        </w:rPr>
        <w:t>物资供应中心仓库</w:t>
      </w:r>
    </w:p>
    <w:p>
      <w:pPr>
        <w:pStyle w:val="6"/>
        <w:ind w:left="0" w:leftChars="0" w:firstLine="0" w:firstLineChars="0"/>
        <w:rPr>
          <w:rFonts w:hint="eastAsia" w:ascii="仿宋_GB2312" w:hAnsi="仿宋_GB2312" w:eastAsia="仿宋_GB2312" w:cs="仿宋_GB2312"/>
          <w:b/>
          <w:sz w:val="28"/>
          <w:szCs w:val="28"/>
        </w:rPr>
      </w:pPr>
      <w:bookmarkStart w:id="5" w:name="_Toc378349365"/>
      <w:bookmarkStart w:id="6" w:name="_Toc378238345"/>
      <w:r>
        <w:rPr>
          <w:rFonts w:hint="eastAsia" w:ascii="仿宋_GB2312" w:hAnsi="仿宋_GB2312" w:eastAsia="仿宋_GB2312" w:cs="仿宋_GB2312"/>
          <w:b/>
          <w:sz w:val="28"/>
          <w:szCs w:val="28"/>
          <w:lang w:val="en-US" w:eastAsia="zh-CN"/>
        </w:rPr>
        <w:t>8.</w:t>
      </w:r>
      <w:r>
        <w:rPr>
          <w:rFonts w:hint="eastAsia" w:ascii="仿宋_GB2312" w:hAnsi="仿宋_GB2312" w:eastAsia="仿宋_GB2312" w:cs="仿宋_GB2312"/>
          <w:b/>
          <w:sz w:val="28"/>
          <w:szCs w:val="28"/>
        </w:rPr>
        <w:t>安装试用</w:t>
      </w:r>
      <w:bookmarkEnd w:id="5"/>
      <w:bookmarkEnd w:id="6"/>
      <w:r>
        <w:rPr>
          <w:rFonts w:hint="eastAsia" w:ascii="仿宋_GB2312" w:hAnsi="仿宋_GB2312" w:eastAsia="仿宋_GB2312" w:cs="仿宋_GB2312"/>
          <w:b/>
          <w:sz w:val="28"/>
          <w:szCs w:val="28"/>
        </w:rPr>
        <w:t>验收和质量保证、延伸担保</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表一：供货范围、规格型号、供货时间、供货地点一览表</w:t>
      </w:r>
    </w:p>
    <w:tbl>
      <w:tblPr>
        <w:tblStyle w:val="4"/>
        <w:tblpPr w:leftFromText="180" w:rightFromText="180" w:vertAnchor="text" w:horzAnchor="margin" w:tblpXSpec="center" w:tblpY="153"/>
        <w:tblW w:w="8523" w:type="dxa"/>
        <w:jc w:val="center"/>
        <w:tblLayout w:type="fixed"/>
        <w:tblCellMar>
          <w:top w:w="0" w:type="dxa"/>
          <w:left w:w="108" w:type="dxa"/>
          <w:bottom w:w="0" w:type="dxa"/>
          <w:right w:w="108" w:type="dxa"/>
        </w:tblCellMar>
      </w:tblPr>
      <w:tblGrid>
        <w:gridCol w:w="639"/>
        <w:gridCol w:w="1726"/>
        <w:gridCol w:w="1346"/>
        <w:gridCol w:w="616"/>
        <w:gridCol w:w="649"/>
        <w:gridCol w:w="1244"/>
        <w:gridCol w:w="1519"/>
        <w:gridCol w:w="784"/>
      </w:tblGrid>
      <w:tr>
        <w:tblPrEx>
          <w:tblCellMar>
            <w:top w:w="0" w:type="dxa"/>
            <w:left w:w="108" w:type="dxa"/>
            <w:bottom w:w="0" w:type="dxa"/>
            <w:right w:w="108" w:type="dxa"/>
          </w:tblCellMar>
        </w:tblPrEx>
        <w:trPr>
          <w:trHeight w:val="587" w:hRule="atLeast"/>
          <w:jc w:val="center"/>
        </w:trPr>
        <w:tc>
          <w:tcPr>
            <w:tcW w:w="63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序号</w:t>
            </w:r>
          </w:p>
        </w:tc>
        <w:tc>
          <w:tcPr>
            <w:tcW w:w="172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货物名称</w:t>
            </w:r>
          </w:p>
        </w:tc>
        <w:tc>
          <w:tcPr>
            <w:tcW w:w="134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ind w:left="-36" w:leftChars="-17"/>
              <w:jc w:val="center"/>
              <w:rPr>
                <w:rFonts w:hint="eastAsia" w:ascii="仿宋_GB2312" w:hAnsi="仿宋_GB2312" w:eastAsia="仿宋_GB2312" w:cs="仿宋_GB2312"/>
                <w:b/>
                <w:color w:val="000000"/>
                <w:sz w:val="28"/>
                <w:szCs w:val="28"/>
                <w:lang w:val="en-US" w:eastAsia="zh-CN"/>
              </w:rPr>
            </w:pPr>
            <w:r>
              <w:rPr>
                <w:rFonts w:hint="eastAsia" w:ascii="仿宋_GB2312" w:hAnsi="仿宋_GB2312" w:eastAsia="仿宋_GB2312" w:cs="仿宋_GB2312"/>
                <w:b/>
                <w:color w:val="000000"/>
                <w:sz w:val="28"/>
                <w:szCs w:val="28"/>
                <w:lang w:val="en-US" w:eastAsia="zh-CN"/>
              </w:rPr>
              <w:t>货物型号</w:t>
            </w:r>
          </w:p>
        </w:tc>
        <w:tc>
          <w:tcPr>
            <w:tcW w:w="61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ind w:left="-36" w:leftChars="-17"/>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单位</w:t>
            </w:r>
          </w:p>
        </w:tc>
        <w:tc>
          <w:tcPr>
            <w:tcW w:w="64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数量</w:t>
            </w:r>
          </w:p>
        </w:tc>
        <w:tc>
          <w:tcPr>
            <w:tcW w:w="1244"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交货期</w:t>
            </w:r>
          </w:p>
        </w:tc>
        <w:tc>
          <w:tcPr>
            <w:tcW w:w="151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交货地点</w:t>
            </w:r>
          </w:p>
        </w:tc>
        <w:tc>
          <w:tcPr>
            <w:tcW w:w="784"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备注</w:t>
            </w:r>
          </w:p>
        </w:tc>
      </w:tr>
      <w:tr>
        <w:tblPrEx>
          <w:tblCellMar>
            <w:top w:w="0" w:type="dxa"/>
            <w:left w:w="108" w:type="dxa"/>
            <w:bottom w:w="0" w:type="dxa"/>
            <w:right w:w="108" w:type="dxa"/>
          </w:tblCellMar>
        </w:tblPrEx>
        <w:trPr>
          <w:trHeight w:val="651" w:hRule="atLeast"/>
          <w:jc w:val="center"/>
        </w:trPr>
        <w:tc>
          <w:tcPr>
            <w:tcW w:w="63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w:t>
            </w:r>
          </w:p>
        </w:tc>
        <w:tc>
          <w:tcPr>
            <w:tcW w:w="172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WK-35电铲铲斗</w:t>
            </w:r>
          </w:p>
        </w:tc>
        <w:tc>
          <w:tcPr>
            <w:tcW w:w="134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K1809.01.00</w:t>
            </w:r>
          </w:p>
        </w:tc>
        <w:tc>
          <w:tcPr>
            <w:tcW w:w="616"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件</w:t>
            </w:r>
          </w:p>
        </w:tc>
        <w:tc>
          <w:tcPr>
            <w:tcW w:w="64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w:t>
            </w:r>
          </w:p>
        </w:tc>
        <w:tc>
          <w:tcPr>
            <w:tcW w:w="1244"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合同</w:t>
            </w:r>
            <w:r>
              <w:rPr>
                <w:rFonts w:hint="eastAsia" w:ascii="仿宋_GB2312" w:hAnsi="仿宋_GB2312" w:eastAsia="仿宋_GB2312" w:cs="仿宋_GB2312"/>
                <w:color w:val="000000"/>
                <w:sz w:val="28"/>
                <w:szCs w:val="28"/>
              </w:rPr>
              <w:t>签订后</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个月内</w:t>
            </w:r>
          </w:p>
        </w:tc>
        <w:tc>
          <w:tcPr>
            <w:tcW w:w="151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神华准能公司</w:t>
            </w:r>
            <w:r>
              <w:rPr>
                <w:rFonts w:hint="eastAsia" w:ascii="仿宋_GB2312" w:hAnsi="仿宋_GB2312" w:eastAsia="仿宋_GB2312" w:cs="仿宋_GB2312"/>
                <w:color w:val="000000"/>
                <w:sz w:val="28"/>
                <w:szCs w:val="28"/>
                <w:lang w:val="en-US" w:eastAsia="zh-CN"/>
              </w:rPr>
              <w:t>物资供应处仓库</w:t>
            </w:r>
          </w:p>
        </w:tc>
        <w:tc>
          <w:tcPr>
            <w:tcW w:w="784"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right"/>
              <w:rPr>
                <w:rFonts w:hint="eastAsia" w:ascii="仿宋_GB2312" w:hAnsi="仿宋_GB2312" w:eastAsia="仿宋_GB2312" w:cs="仿宋_GB2312"/>
                <w:color w:val="000000"/>
                <w:sz w:val="28"/>
                <w:szCs w:val="28"/>
              </w:rPr>
            </w:pPr>
          </w:p>
        </w:tc>
      </w:tr>
    </w:tbl>
    <w:p>
      <w:pPr>
        <w:pStyle w:val="3"/>
        <w:ind w:left="0" w:leftChars="0" w:firstLine="560"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*8.1</w:t>
      </w:r>
      <w:r>
        <w:rPr>
          <w:rFonts w:hint="eastAsia" w:ascii="仿宋_GB2312" w:hAnsi="仿宋_GB2312" w:eastAsia="仿宋_GB2312" w:cs="仿宋_GB2312"/>
          <w:kern w:val="2"/>
          <w:sz w:val="28"/>
          <w:szCs w:val="28"/>
          <w:lang w:val="en-US" w:eastAsia="zh-CN" w:bidi="ar-SA"/>
        </w:rPr>
        <w:t>铲斗整体外观完整，外部应带有生产厂家的标志。</w:t>
      </w:r>
    </w:p>
    <w:p>
      <w:pPr>
        <w:pStyle w:val="3"/>
        <w:ind w:left="0" w:leftChars="0"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2"/>
          <w:sz w:val="28"/>
          <w:szCs w:val="28"/>
          <w:lang w:val="en-US" w:eastAsia="zh-CN" w:bidi="ar-SA"/>
        </w:rPr>
        <w:t>铲斗总成从安装起试用期6个月后无开裂、无配件损坏故障等予以验收。试用期过后进入质保期。质保期为12个月。</w:t>
      </w:r>
      <w:r>
        <w:rPr>
          <w:rFonts w:hint="eastAsia" w:ascii="仿宋_GB2312" w:hAnsi="仿宋_GB2312" w:eastAsia="仿宋_GB2312" w:cs="仿宋_GB2312"/>
          <w:sz w:val="28"/>
          <w:szCs w:val="28"/>
          <w:lang w:val="en-US" w:eastAsia="zh-CN"/>
        </w:rPr>
        <w:t>质保期过后进入延伸质保，延伸担保12个月。在试用期、质保期、延伸质期出现的由于自身材质、设计、制造工艺或材料缺陷而产生的故障由卖方负责处理。</w:t>
      </w:r>
    </w:p>
    <w:p>
      <w:pPr>
        <w:pStyle w:val="3"/>
        <w:ind w:left="0" w:leftChars="0"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*8.2 </w:t>
      </w:r>
      <w:r>
        <w:rPr>
          <w:rFonts w:hint="eastAsia" w:ascii="仿宋_GB2312" w:hAnsi="仿宋_GB2312" w:eastAsia="仿宋_GB2312" w:cs="仿宋_GB2312"/>
          <w:kern w:val="2"/>
          <w:sz w:val="28"/>
          <w:szCs w:val="28"/>
          <w:lang w:val="en-US" w:eastAsia="zh-CN" w:bidi="ar-SA"/>
        </w:rPr>
        <w:t>在验收时发现不合格产品或在试用期和质保期内出现质量问题，乙方需按甲方要求及时更换，新更换的铲斗质保期从更换之日起重新起算。</w:t>
      </w:r>
    </w:p>
    <w:p>
      <w:pPr>
        <w:ind w:firstLine="560" w:firstLineChars="2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说明：铲斗自身的材质、设计、制造工艺或材料缺陷故障（例如：铲斗斗前臂的各部如斗唇，斗栓孔等部位的裂纹。铲斗与提梁连接部位的方向等问题）</w:t>
      </w:r>
    </w:p>
    <w:p>
      <w:pPr>
        <w:pStyle w:val="6"/>
        <w:ind w:left="0" w:leftChars="0" w:firstLine="0" w:firstLine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9.</w:t>
      </w:r>
      <w:r>
        <w:rPr>
          <w:rFonts w:hint="eastAsia" w:ascii="仿宋_GB2312" w:hAnsi="仿宋_GB2312" w:eastAsia="仿宋_GB2312" w:cs="仿宋_GB2312"/>
          <w:b/>
          <w:sz w:val="28"/>
          <w:szCs w:val="28"/>
        </w:rPr>
        <w:t>付款方式</w:t>
      </w:r>
    </w:p>
    <w:p>
      <w:pPr>
        <w:pStyle w:val="6"/>
        <w:ind w:left="0" w:leftChars="0" w:firstLine="560" w:firstLineChars="200"/>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sz w:val="28"/>
          <w:szCs w:val="28"/>
          <w:lang w:val="en-US" w:eastAsia="zh-CN"/>
        </w:rPr>
        <w:t>在试用期满验收合格后支付采购总价的50%，质保期满验收合格后支付采购总额的40%，延伸</w:t>
      </w:r>
      <w:r>
        <w:rPr>
          <w:rFonts w:hint="eastAsia" w:ascii="仿宋_GB2312" w:hAnsi="仿宋_GB2312" w:eastAsia="仿宋_GB2312" w:cs="仿宋_GB2312"/>
          <w:sz w:val="28"/>
          <w:szCs w:val="28"/>
        </w:rPr>
        <w:t>质保期满</w:t>
      </w:r>
      <w:r>
        <w:rPr>
          <w:rFonts w:hint="eastAsia" w:ascii="仿宋_GB2312" w:hAnsi="仿宋_GB2312" w:eastAsia="仿宋_GB2312" w:cs="仿宋_GB2312"/>
          <w:sz w:val="28"/>
          <w:szCs w:val="28"/>
          <w:lang w:val="en-US" w:eastAsia="zh-CN"/>
        </w:rPr>
        <w:t>验收合格后</w:t>
      </w:r>
      <w:r>
        <w:rPr>
          <w:rFonts w:hint="eastAsia" w:ascii="仿宋_GB2312" w:hAnsi="仿宋_GB2312" w:eastAsia="仿宋_GB2312" w:cs="仿宋_GB2312"/>
          <w:sz w:val="28"/>
          <w:szCs w:val="28"/>
        </w:rPr>
        <w:t>支付采购总</w:t>
      </w:r>
      <w:r>
        <w:rPr>
          <w:rFonts w:hint="eastAsia" w:ascii="仿宋_GB2312" w:hAnsi="仿宋_GB2312" w:eastAsia="仿宋_GB2312" w:cs="仿宋_GB2312"/>
          <w:sz w:val="28"/>
          <w:szCs w:val="28"/>
          <w:lang w:val="en-US" w:eastAsia="zh-CN"/>
        </w:rPr>
        <w:t>额的10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w:t>
      </w:r>
    </w:p>
    <w:p>
      <w:pPr>
        <w:pStyle w:val="6"/>
        <w:ind w:left="0" w:leftChars="0" w:firstLine="0" w:firstLine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10.</w:t>
      </w:r>
      <w:r>
        <w:rPr>
          <w:rFonts w:hint="eastAsia" w:ascii="仿宋_GB2312" w:hAnsi="仿宋_GB2312" w:eastAsia="仿宋_GB2312" w:cs="仿宋_GB2312"/>
          <w:b/>
          <w:sz w:val="28"/>
          <w:szCs w:val="28"/>
        </w:rPr>
        <w:t>装车及运输</w:t>
      </w:r>
    </w:p>
    <w:p>
      <w:pPr>
        <w:pStyle w:val="6"/>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10.1</w:t>
      </w:r>
      <w:r>
        <w:rPr>
          <w:rFonts w:hint="eastAsia" w:ascii="仿宋_GB2312" w:hAnsi="仿宋_GB2312" w:eastAsia="仿宋_GB2312" w:cs="仿宋_GB2312"/>
          <w:sz w:val="28"/>
          <w:szCs w:val="28"/>
          <w:lang w:val="en-US" w:eastAsia="zh-CN"/>
        </w:rPr>
        <w:t xml:space="preserve"> 铲斗</w:t>
      </w:r>
      <w:r>
        <w:rPr>
          <w:rFonts w:hint="eastAsia" w:ascii="仿宋_GB2312" w:hAnsi="仿宋_GB2312" w:eastAsia="仿宋_GB2312" w:cs="仿宋_GB2312"/>
          <w:sz w:val="28"/>
          <w:szCs w:val="28"/>
        </w:rPr>
        <w:t>的装车首先应符合质量、技术及长途运输的要求。因装车、运输不当造</w:t>
      </w:r>
      <w:r>
        <w:rPr>
          <w:rFonts w:hint="eastAsia" w:ascii="仿宋_GB2312" w:hAnsi="仿宋_GB2312" w:eastAsia="仿宋_GB2312" w:cs="仿宋_GB2312"/>
          <w:sz w:val="28"/>
          <w:szCs w:val="28"/>
          <w:lang w:val="en-US" w:eastAsia="zh-CN"/>
        </w:rPr>
        <w:t>成铲斗的</w:t>
      </w:r>
      <w:r>
        <w:rPr>
          <w:rFonts w:hint="eastAsia" w:ascii="仿宋_GB2312" w:hAnsi="仿宋_GB2312" w:eastAsia="仿宋_GB2312" w:cs="仿宋_GB2312"/>
          <w:sz w:val="28"/>
          <w:szCs w:val="28"/>
        </w:rPr>
        <w:t>损坏、丢失由投标方负责。</w:t>
      </w:r>
    </w:p>
    <w:p>
      <w:pPr>
        <w:pStyle w:val="6"/>
        <w:ind w:left="0" w:leftChars="0" w:firstLine="560" w:firstLineChars="200"/>
        <w:rPr>
          <w:rFonts w:hint="eastAsia"/>
          <w:lang w:eastAsia="zh-CN"/>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val="en-US" w:eastAsia="zh-CN"/>
        </w:rPr>
        <w:t xml:space="preserve">2 </w:t>
      </w:r>
      <w:r>
        <w:rPr>
          <w:rFonts w:hint="eastAsia" w:ascii="仿宋_GB2312" w:hAnsi="仿宋_GB2312" w:eastAsia="仿宋_GB2312" w:cs="仿宋_GB2312"/>
          <w:sz w:val="28"/>
          <w:szCs w:val="28"/>
        </w:rPr>
        <w:t>招标方负责</w:t>
      </w:r>
      <w:r>
        <w:rPr>
          <w:rFonts w:hint="eastAsia" w:ascii="仿宋_GB2312" w:hAnsi="仿宋_GB2312" w:eastAsia="仿宋_GB2312" w:cs="仿宋_GB2312"/>
          <w:sz w:val="28"/>
          <w:szCs w:val="28"/>
          <w:lang w:val="en-US" w:eastAsia="zh-CN"/>
        </w:rPr>
        <w:t>对铲斗</w:t>
      </w:r>
      <w:r>
        <w:rPr>
          <w:rFonts w:hint="eastAsia" w:ascii="仿宋_GB2312" w:hAnsi="仿宋_GB2312" w:eastAsia="仿宋_GB2312" w:cs="仿宋_GB2312"/>
          <w:sz w:val="28"/>
          <w:szCs w:val="28"/>
        </w:rPr>
        <w:t>的</w:t>
      </w:r>
      <w:r>
        <w:rPr>
          <w:rFonts w:hint="eastAsia" w:ascii="仿宋_GB2312" w:hAnsi="仿宋_GB2312" w:eastAsia="仿宋_GB2312" w:cs="仿宋_GB2312"/>
          <w:sz w:val="28"/>
          <w:szCs w:val="28"/>
          <w:lang w:val="en-US" w:eastAsia="zh-CN"/>
        </w:rPr>
        <w:t>使用</w:t>
      </w:r>
      <w:r>
        <w:rPr>
          <w:rFonts w:hint="eastAsia" w:ascii="仿宋_GB2312" w:hAnsi="仿宋_GB2312" w:eastAsia="仿宋_GB2312" w:cs="仿宋_GB2312"/>
          <w:sz w:val="28"/>
          <w:szCs w:val="28"/>
        </w:rPr>
        <w:t>用情况作好跟踪记录。</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A2BF6"/>
    <w:rsid w:val="182A2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index 5"/>
    <w:basedOn w:val="1"/>
    <w:next w:val="1"/>
    <w:qFormat/>
    <w:uiPriority w:val="0"/>
    <w:pPr>
      <w:ind w:left="1680"/>
      <w:jc w:val="center"/>
    </w:pPr>
  </w:style>
  <w:style w:type="paragraph" w:styleId="6">
    <w:name w:val="List Paragraph"/>
    <w:basedOn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2020-04-28T08:47:00Z</dcterms:created>
  <dc:creator>Administrator</dc:creator>
  <cp:lastModifiedBy>Administrator</cp:lastModifiedBy>
  <dcterms:modified xsi:type="dcterms:W3CDTF">2020-04-28T08:47:50Z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