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公告附件：</w:t>
      </w:r>
    </w:p>
    <w:p>
      <w:pPr>
        <w:spacing w:line="360" w:lineRule="auto"/>
        <w:ind w:firstLine="482" w:firstLineChars="200"/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GB" w:eastAsia="en-GB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 w:bidi="ar-SA"/>
        </w:rPr>
        <w:t>第一包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主被防护网等材料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技术规范书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bidi="ar-SA"/>
        </w:rPr>
        <w:t>.项目简述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1.1本技术规范的使用范围，适用于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 w:bidi="ar-SA"/>
        </w:rPr>
        <w:t>神华新朔铁路公司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材料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购置的订货招标。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1.2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 w:bidi="ar-SA"/>
        </w:rPr>
        <w:t>神华新朔铁路公司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根据实际需求情况，需购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主被防护网等2项材料项目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1.3中标方在中标后应到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 w:bidi="ar-SA"/>
        </w:rPr>
        <w:t>神华新朔铁路公司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对本次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项配件进行现场复核，否则，一切后果均由中标方承担。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1.4中标方在中标后对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项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材料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技术要求不全面的应给予段方补充全面，并且作为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材料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验收的一项指标。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1.5本项目包含材料、运输、装卸、税金等一切费用。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 w:bidi="ar-SA"/>
        </w:rPr>
        <w:t>2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bidi="ar-SA"/>
        </w:rPr>
        <w:t>.项目资质要求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 w:bidi="ar-SA"/>
        </w:rPr>
        <w:t>:详见招标公告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 w:bidi="ar-SA"/>
        </w:rPr>
        <w:t>3.购置各配件综合要求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本次购置配件必须满足气候条件：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年平均温度5.3～7.6℃，最高气温达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55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℃，最低气温为-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40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℃，属大陆性气候，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 w:bidi="ar-SA"/>
        </w:rPr>
        <w:t>尘、沙、雨、雪等工况作业区正常运行。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工作环境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 w:bidi="ar-SA"/>
        </w:rPr>
        <w:t>购置机车配件可在尘、沙、雨、雪等工况作业区正常运行。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3.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、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主动防护网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※技术要求</w:t>
      </w:r>
    </w:p>
    <w:p>
      <w:pPr>
        <w:spacing w:line="360" w:lineRule="auto"/>
        <w:ind w:left="0" w:firstLine="360" w:firstLineChars="150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型号：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GPS2-SNS</w:t>
      </w:r>
    </w:p>
    <w:p>
      <w:pPr>
        <w:spacing w:line="360" w:lineRule="auto"/>
        <w:ind w:left="0" w:firstLine="360" w:firstLineChars="150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（2）用途：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铁路防洪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 xml:space="preserve">   （3）数量：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3000件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ab/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3.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、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被动防护网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※技术要求</w:t>
      </w:r>
    </w:p>
    <w:p>
      <w:pPr>
        <w:numPr>
          <w:ilvl w:val="0"/>
          <w:numId w:val="1"/>
        </w:numPr>
        <w:spacing w:line="360" w:lineRule="auto"/>
        <w:ind w:firstLine="360" w:firstLineChars="150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型号：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RX-050-SNS</w:t>
      </w:r>
    </w:p>
    <w:p>
      <w:pPr>
        <w:numPr>
          <w:ilvl w:val="0"/>
          <w:numId w:val="1"/>
        </w:numPr>
        <w:spacing w:line="360" w:lineRule="auto"/>
        <w:ind w:firstLine="360" w:firstLineChars="150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用途：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铁路防洪</w:t>
      </w:r>
    </w:p>
    <w:p>
      <w:pPr>
        <w:spacing w:line="360" w:lineRule="auto"/>
        <w:ind w:firstLine="360" w:firstLineChars="150"/>
        <w:rPr>
          <w:rFonts w:hint="eastAsia" w:ascii="仿宋_GB2312" w:hAnsi="仿宋_GB2312" w:eastAsia="仿宋_GB2312" w:cs="仿宋_GB2312"/>
          <w:bCs/>
          <w:sz w:val="24"/>
          <w:szCs w:val="24"/>
          <w:lang w:val="en-US"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（3）数量：</w:t>
      </w: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3500件</w:t>
      </w:r>
    </w:p>
    <w:p>
      <w:pPr>
        <w:spacing w:line="360" w:lineRule="auto"/>
        <w:ind w:left="0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 w:bidi="ar-SA"/>
        </w:rPr>
        <w:t xml:space="preserve">4. 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质量保证期内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中标人必须保证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所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提供配件，在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出现质量问题2小时内响应，24小时内免费负责更换。</w:t>
      </w:r>
    </w:p>
    <w:p>
      <w:pPr>
        <w:spacing w:line="360" w:lineRule="auto"/>
        <w:ind w:left="0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5.考核验收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right="0" w:firstLine="57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到货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后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，双方对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 w:bidi="ar-SA"/>
        </w:rPr>
        <w:t>2项配件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进行验收，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 w:bidi="ar-SA"/>
        </w:rPr>
        <w:t>所交材料按照《验收管理办法》进行验收，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无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任何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质量问题，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招标方出具验收合格报告。</w:t>
      </w:r>
    </w:p>
    <w:p>
      <w:pPr>
        <w:spacing w:line="360" w:lineRule="auto"/>
        <w:ind w:left="0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6.质量保证</w:t>
      </w:r>
    </w:p>
    <w:p>
      <w:pPr>
        <w:tabs>
          <w:tab w:val="left" w:pos="1460"/>
        </w:tabs>
        <w:spacing w:line="360" w:lineRule="auto"/>
        <w:ind w:left="0" w:firstLine="480" w:firstLineChars="200"/>
        <w:rPr>
          <w:rFonts w:hint="eastAsia" w:ascii="仿宋_GB2312" w:hAnsi="仿宋_GB2312" w:eastAsia="仿宋_GB2312" w:cs="仿宋_GB2312"/>
          <w:color w:val="FF0000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卖方在投标书中应说明各配件的质量保证期。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7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.工期、交货要求</w:t>
      </w:r>
    </w:p>
    <w:p>
      <w:pPr>
        <w:spacing w:line="360" w:lineRule="auto"/>
        <w:ind w:left="0" w:firstLine="570"/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 xml:space="preserve">*7.1 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bidi="ar-SA"/>
        </w:rPr>
        <w:t>合同签订后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bidi="ar-SA"/>
        </w:rPr>
        <w:t>个月内到货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eastAsia="zh-CN" w:bidi="ar-SA"/>
        </w:rPr>
        <w:t>，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bidi="ar-SA"/>
        </w:rPr>
        <w:t>详见表一。</w:t>
      </w:r>
    </w:p>
    <w:p>
      <w:pPr>
        <w:spacing w:line="360" w:lineRule="auto"/>
        <w:ind w:left="0" w:firstLine="570"/>
        <w:rPr>
          <w:rFonts w:hint="eastAsia" w:ascii="仿宋_GB2312" w:hAnsi="仿宋_GB2312" w:eastAsia="仿宋_GB2312" w:cs="仿宋_GB2312"/>
          <w:b/>
          <w:sz w:val="24"/>
          <w:szCs w:val="24"/>
          <w:lang w:eastAsia="zh-CN"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*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bidi="ar-SA"/>
        </w:rPr>
        <w:t>7.2交货地点：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eastAsia="zh-CN" w:bidi="ar-SA"/>
        </w:rPr>
        <w:t>铁路供应站</w:t>
      </w:r>
    </w:p>
    <w:p>
      <w:pPr>
        <w:spacing w:line="360" w:lineRule="auto"/>
        <w:ind w:left="0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8.付款方式</w:t>
      </w:r>
    </w:p>
    <w:p>
      <w:pPr>
        <w:spacing w:line="360" w:lineRule="auto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验收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合格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后付合同总价款的90%，质保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期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满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 w:bidi="ar-SA"/>
        </w:rPr>
        <w:t>后</w:t>
      </w:r>
      <w:r>
        <w:rPr>
          <w:rFonts w:hint="eastAsia" w:ascii="仿宋_GB2312" w:hAnsi="仿宋_GB2312" w:eastAsia="仿宋_GB2312" w:cs="仿宋_GB2312"/>
          <w:sz w:val="24"/>
          <w:szCs w:val="24"/>
          <w:lang w:bidi="ar-SA"/>
        </w:rPr>
        <w:t>结算剩余的10%。付款方根据资金周转情况部分或全部以银行承兑汇票方式结算。</w:t>
      </w:r>
    </w:p>
    <w:p>
      <w:pPr>
        <w:spacing w:line="360" w:lineRule="auto"/>
        <w:ind w:left="0"/>
        <w:jc w:val="center"/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表一：供货范围、规格型号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 w:bidi="ar-SA"/>
        </w:rPr>
        <w:t>、数量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bidi="ar-SA"/>
        </w:rPr>
        <w:t>一览表</w:t>
      </w:r>
    </w:p>
    <w:tbl>
      <w:tblPr>
        <w:tblStyle w:val="4"/>
        <w:tblW w:w="8853" w:type="dxa"/>
        <w:tblInd w:w="7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"/>
        <w:gridCol w:w="1364"/>
        <w:gridCol w:w="3023"/>
        <w:gridCol w:w="888"/>
        <w:gridCol w:w="877"/>
        <w:gridCol w:w="1621"/>
        <w:gridCol w:w="7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285" w:hRule="atLeast"/>
        </w:trPr>
        <w:tc>
          <w:tcPr>
            <w:tcW w:w="344" w:type="dxa"/>
            <w:vAlign w:val="top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64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物料编码</w:t>
            </w:r>
          </w:p>
        </w:tc>
        <w:tc>
          <w:tcPr>
            <w:tcW w:w="3023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配件名称</w:t>
            </w:r>
          </w:p>
        </w:tc>
        <w:tc>
          <w:tcPr>
            <w:tcW w:w="888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77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621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工厂</w:t>
            </w:r>
          </w:p>
        </w:tc>
        <w:tc>
          <w:tcPr>
            <w:tcW w:w="736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90" w:hRule="atLeast"/>
        </w:trPr>
        <w:tc>
          <w:tcPr>
            <w:tcW w:w="3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4" w:type="dxa"/>
            <w:shd w:val="solid" w:color="FFFFFF" w:fill="auto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11505508</w:t>
            </w:r>
          </w:p>
        </w:tc>
        <w:tc>
          <w:tcPr>
            <w:tcW w:w="3023" w:type="dxa"/>
            <w:shd w:val="solid" w:color="FFFFFF" w:fill="auto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主动防护网\GPS2-SNS\国产</w:t>
            </w:r>
          </w:p>
        </w:tc>
        <w:tc>
          <w:tcPr>
            <w:tcW w:w="888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877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3000</w:t>
            </w:r>
          </w:p>
        </w:tc>
        <w:tc>
          <w:tcPr>
            <w:tcW w:w="1621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准能铁路供应站总库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4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64" w:type="dxa"/>
            <w:shd w:val="solid" w:color="FFFFFF" w:fill="auto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11505506</w:t>
            </w:r>
          </w:p>
        </w:tc>
        <w:tc>
          <w:tcPr>
            <w:tcW w:w="3023" w:type="dxa"/>
            <w:shd w:val="solid" w:color="FFFFFF" w:fill="auto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被动防护网\RX-050-SNS\国产</w:t>
            </w:r>
          </w:p>
        </w:tc>
        <w:tc>
          <w:tcPr>
            <w:tcW w:w="888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件</w:t>
            </w:r>
          </w:p>
        </w:tc>
        <w:tc>
          <w:tcPr>
            <w:tcW w:w="877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3500</w:t>
            </w:r>
          </w:p>
        </w:tc>
        <w:tc>
          <w:tcPr>
            <w:tcW w:w="1621" w:type="dxa"/>
            <w:vAlign w:val="center"/>
          </w:tcPr>
          <w:p>
            <w:pPr>
              <w:spacing w:before="0" w:after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准能铁路供应站总库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tabs>
          <w:tab w:val="left" w:pos="1080"/>
        </w:tabs>
        <w:snapToGrid w:val="0"/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bidi="ar-SA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 w:bidi="ar-SA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 w:bidi="ar-SA"/>
        </w:rPr>
        <w:br w:type="page"/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 w:bidi="ar-SA"/>
        </w:rPr>
        <w:t>第二包：大准铁路工务段春季检修专用配件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-2706370</wp:posOffset>
            </wp:positionH>
            <wp:positionV relativeFrom="paragraph">
              <wp:posOffset>-624205</wp:posOffset>
            </wp:positionV>
            <wp:extent cx="1028700" cy="676910"/>
            <wp:effectExtent l="0" t="0" r="7620" b="8890"/>
            <wp:wrapNone/>
            <wp:docPr id="5" name="图片 3" descr="9492046221487812696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94920462214878126965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.总则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.1本技术规范的使用范围，适用于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shd w:val="clear" w:color="auto" w:fill="auto"/>
          <w:lang w:eastAsia="zh-CN"/>
        </w:rPr>
        <w:t>神华准能集团供应中心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物资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。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.2本技术规范书提出的是最低限度的技术要求，并未对一切技术细节作出规定，也未充分引述有关标准和规范的条件，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供应商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应保证提供符合本技术规范书的有关最高工业标准的优质产品。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.气候条件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年平均温度5.3～7.6℃，最高气温达39.4℃，最低气温为-34℃，属大陆性气候，冬季时间长且寒冷，夏季短且酷热，白天与夜间的温差较大。年降水量为231～459.5mm，年蒸发量为1824.7～2896.1mm，海拔高度：1300m，设备在露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天条件下使用，煤尘大，春季风沙大，最大风速23m/s。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color w:val="000000"/>
          <w:sz w:val="24"/>
          <w:szCs w:val="24"/>
        </w:rPr>
        <w:t>.技术要求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/>
          <w:sz w:val="24"/>
          <w:szCs w:val="24"/>
        </w:rPr>
        <w:t>.1名称和数量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4"/>
        <w:tblW w:w="96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332"/>
        <w:gridCol w:w="3794"/>
        <w:gridCol w:w="564"/>
        <w:gridCol w:w="982"/>
        <w:gridCol w:w="23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11649791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钢轨纵向检测仪\GWY-1\国产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10049034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高强度鱼尾接头螺栓\M24×135\10.9级\2A\35CrMo\GB/T27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10199050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高强螺母\M24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10004429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鱼尾板\P75;TB/T2342.2-93\55号钢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10023539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除草剂\草灌净 300ml/瓶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千克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11456373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嵌线耐磨橡胶板\190×149×9mm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11456374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嵌线耐磨橡胶板\190×149×10mm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11649792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固定基座\125×125×15mm\钢轨纵向检测仪\GWY-1\国产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10001223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高强鱼尾螺栓\P75;TB/T2347-93;M24×160\Q275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10002474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螺旋道钉\TB/T564-92;M24×195\Q235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11224469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钻头\φ32\内燃钢轨钻孔机\RD07A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11202690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高强尼龙挡板座\TB/T1495.5-92;0-6\TPEE热塑型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11202689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高强尼龙挡板座\TB/T1495.5-92;2-4\TPEE热塑型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11272383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弹条\Ⅲ型\U71Mn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10076764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绝缘轨距杆\P75;φ36;2000mm\Q235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10102626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平垫圈\M24\Q275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10959864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鱼尾板\P60\55号钢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10746995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弹簧垫圈\30mm\3mm\Q235\GB/T93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10001215</w:t>
            </w:r>
          </w:p>
        </w:tc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高强接头螺母\M24\Q275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2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准能公司-大准铁路公司-工务段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</w:rPr>
        <w:t>.2</w:t>
      </w:r>
      <w:r>
        <w:rPr>
          <w:rFonts w:hint="eastAsia" w:ascii="仿宋_GB2312" w:hAnsi="仿宋_GB2312" w:eastAsia="仿宋_GB2312" w:cs="仿宋_GB2312"/>
          <w:bCs/>
          <w:sz w:val="24"/>
          <w:szCs w:val="24"/>
          <w:highlight w:val="none"/>
          <w:lang w:val="en-US" w:eastAsia="zh-CN"/>
        </w:rPr>
        <w:t>供应商提供高强度鱼尾接头螺栓\M24×135\10.9级\2A\35CrMo\GB/T27符合GB196、TB/T 2347-93；螺旋道钉\TB/T564-92;M24×195\Q235符合TB 564-92、GB 700；嵌线耐磨橡胶板\190×149×9mm符合GB/T531.1-2008、GB/T7759.1-2015拉伸强度≥6.4MPa、撕裂强度≥27KN/m；嵌线耐磨橡胶板\190×149×10mm符合GN/T529-2008拉伸强度≥6.2MPa、撕裂强度27KN/m；绝缘轨距杆\P75;φ36;2000mm\Q235符合TB/T2492-2004、绝缘性能≥500；高强接头螺母\M24\Q275符合GB196、TB/T 2347-93等铁路标准和国家相关标准。</w:t>
      </w:r>
    </w:p>
    <w:p>
      <w:pPr>
        <w:tabs>
          <w:tab w:val="left" w:pos="126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产品必须与上述清单表中的型号和结构相同，质量合格，性能满足工艺要求，技术参数、性能及规格必须与原设备所使用的产品一致。</w:t>
      </w:r>
    </w:p>
    <w:p>
      <w:pPr>
        <w:numPr>
          <w:ilvl w:val="0"/>
          <w:numId w:val="2"/>
        </w:num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  <w:t>交货期、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交货要求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4.1合同签订后2个月内到货。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按照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购买方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需求供货（或分批供货）。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交货地点：物资供应中心仓库。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.验收和质量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延伸担保</w:t>
      </w:r>
    </w:p>
    <w:p>
      <w:pPr>
        <w:tabs>
          <w:tab w:val="left" w:pos="945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4"/>
          <w:szCs w:val="24"/>
        </w:rPr>
        <w:t>必须提供下表所列技术资料(但不限于此)，并按下表要求时间交货。</w:t>
      </w:r>
    </w:p>
    <w:tbl>
      <w:tblPr>
        <w:tblStyle w:val="4"/>
        <w:tblW w:w="7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3686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测试报告或检验合格证</w:t>
            </w:r>
          </w:p>
        </w:tc>
        <w:tc>
          <w:tcPr>
            <w:tcW w:w="26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套/批次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.1寄售物资到货后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购买方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尽快组织相关人员按照合同要求进行入库验收。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质量保证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.1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质保期从验收合格之日算起，质保期限为一年，质保期满后付质保金，质保期内由于质量问题造成的损失，由供应商负责赔偿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7.装车及运输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.1配件的装车运输由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负责。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.2配件的装车和运输首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先应符合质量、技术及长途运输的要求。因装车、运输不当造成的损坏、丢失由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供应商负责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BF90E"/>
    <w:multiLevelType w:val="singleLevel"/>
    <w:tmpl w:val="26ABF90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9F810F"/>
    <w:multiLevelType w:val="singleLevel"/>
    <w:tmpl w:val="5A9F810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85EA2"/>
    <w:rsid w:val="4C48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next w:val="3"/>
    <w:qFormat/>
    <w:uiPriority w:val="0"/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3">
    <w:name w:val="Balloon Text"/>
    <w:basedOn w:val="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2020-05-18T06:47:00Z</dcterms:created>
  <dc:creator>Administrator</dc:creator>
  <cp:lastModifiedBy>Administrator</cp:lastModifiedBy>
  <dcterms:modified xsi:type="dcterms:W3CDTF">2020-05-18T06:47:58Z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