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r>
        <w:rPr>
          <w:rFonts w:hint="eastAsia"/>
          <w:lang w:val="en-US" w:eastAsia="zh-CN"/>
        </w:rPr>
        <w:t>公告附件：</w:t>
      </w:r>
    </w:p>
    <w:p>
      <w:pPr>
        <w:pStyle w:val="3"/>
        <w:numPr>
          <w:ilvl w:val="0"/>
          <w:numId w:val="0"/>
        </w:numPr>
        <w:spacing w:line="400" w:lineRule="exact"/>
        <w:ind w:leftChars="0"/>
        <w:jc w:val="center"/>
        <w:rPr>
          <w:rFonts w:hint="eastAsia" w:hAnsi="宋体"/>
          <w:color w:val="auto"/>
          <w:sz w:val="32"/>
          <w:szCs w:val="32"/>
          <w:highlight w:val="none"/>
          <w:u w:val="none" w:color="auto"/>
        </w:rPr>
      </w:pPr>
      <w:bookmarkStart w:id="0" w:name="_Toc21365"/>
      <w:bookmarkStart w:id="1" w:name="_Toc505247978"/>
      <w:r>
        <w:rPr>
          <w:rFonts w:hint="eastAsia" w:hAnsi="宋体"/>
          <w:color w:val="auto"/>
          <w:sz w:val="32"/>
          <w:szCs w:val="32"/>
          <w:highlight w:val="none"/>
          <w:u w:val="none" w:color="auto"/>
          <w:lang w:val="en-US" w:eastAsia="zh-CN"/>
        </w:rPr>
        <w:t xml:space="preserve">第五章 </w:t>
      </w:r>
      <w:r>
        <w:rPr>
          <w:rFonts w:hint="eastAsia" w:hAnsi="宋体"/>
          <w:color w:val="auto"/>
          <w:sz w:val="32"/>
          <w:szCs w:val="32"/>
          <w:highlight w:val="none"/>
          <w:u w:val="none" w:color="auto"/>
        </w:rPr>
        <w:t>供货要求</w:t>
      </w:r>
      <w:bookmarkEnd w:id="0"/>
      <w:bookmarkEnd w:id="1"/>
    </w:p>
    <w:p>
      <w:pPr>
        <w:spacing w:line="360" w:lineRule="auto"/>
        <w:rPr>
          <w:rFonts w:hint="eastAsia" w:ascii="楷体" w:hAnsi="楷体" w:eastAsia="楷体" w:cs="楷体"/>
          <w:b/>
          <w:bCs/>
          <w:color w:val="auto"/>
          <w:sz w:val="32"/>
          <w:highlight w:val="none"/>
        </w:rPr>
      </w:pPr>
      <w:r>
        <w:rPr>
          <w:rFonts w:hint="eastAsia" w:ascii="楷体" w:hAnsi="楷体" w:eastAsia="楷体" w:cs="楷体"/>
          <w:b/>
          <w:bCs/>
          <w:color w:val="auto"/>
          <w:kern w:val="0"/>
          <w:sz w:val="25"/>
          <w:szCs w:val="25"/>
          <w:highlight w:val="none"/>
          <w:lang w:eastAsia="zh-CN"/>
        </w:rPr>
        <w:t>本章</w:t>
      </w:r>
      <w:r>
        <w:rPr>
          <w:rFonts w:hint="eastAsia" w:ascii="楷体" w:hAnsi="楷体" w:eastAsia="楷体" w:cs="楷体"/>
          <w:b/>
          <w:bCs/>
          <w:color w:val="auto"/>
          <w:kern w:val="0"/>
          <w:sz w:val="25"/>
          <w:szCs w:val="25"/>
          <w:highlight w:val="none"/>
        </w:rPr>
        <w:t>技术要求中所涉及的品牌均作参考，投标产品的品牌应高于或相当于此品牌水平。</w:t>
      </w:r>
    </w:p>
    <w:p>
      <w:pPr>
        <w:rPr>
          <w:color w:val="auto"/>
          <w:highlight w:val="none"/>
          <w:u w:val="none" w:color="auto"/>
        </w:rPr>
      </w:pPr>
    </w:p>
    <w:p>
      <w:pPr>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br w:type="page"/>
      </w:r>
    </w:p>
    <w:p>
      <w:pPr>
        <w:pStyle w:val="4"/>
        <w:jc w:val="center"/>
        <w:rPr>
          <w:rFonts w:hint="eastAsia" w:asciiTheme="minorEastAsia" w:hAnsiTheme="minorEastAsia" w:eastAsiaTheme="minorEastAsia" w:cstheme="minorEastAsia"/>
          <w:sz w:val="32"/>
          <w:szCs w:val="32"/>
        </w:rPr>
      </w:pPr>
      <w:bookmarkStart w:id="2" w:name="_Toc4124"/>
      <w:r>
        <w:rPr>
          <w:rFonts w:hint="eastAsia" w:asciiTheme="minorEastAsia" w:hAnsiTheme="minorEastAsia" w:eastAsiaTheme="minorEastAsia" w:cstheme="minorEastAsia"/>
          <w:sz w:val="32"/>
          <w:szCs w:val="32"/>
          <w:lang w:val="en-US" w:eastAsia="zh-CN"/>
        </w:rPr>
        <w:t>固定资产盘点系统</w:t>
      </w:r>
      <w:r>
        <w:rPr>
          <w:rFonts w:hint="eastAsia" w:asciiTheme="minorEastAsia" w:hAnsiTheme="minorEastAsia" w:eastAsiaTheme="minorEastAsia" w:cstheme="minorEastAsia"/>
          <w:sz w:val="32"/>
          <w:szCs w:val="32"/>
        </w:rPr>
        <w:t>技术规范书</w:t>
      </w:r>
      <w:bookmarkEnd w:id="2"/>
    </w:p>
    <w:p>
      <w:pPr>
        <w:adjustRightInd w:val="0"/>
        <w:spacing w:line="360" w:lineRule="auto"/>
        <w:rPr>
          <w:rFonts w:hint="eastAsia" w:ascii="宋体" w:cs="新宋体"/>
          <w:bCs/>
          <w:sz w:val="21"/>
          <w:szCs w:val="21"/>
        </w:rPr>
      </w:pPr>
      <w:r>
        <w:rPr>
          <w:rFonts w:hint="eastAsia" w:ascii="宋体" w:cs="新宋体"/>
          <w:bCs/>
          <w:sz w:val="21"/>
          <w:szCs w:val="21"/>
        </w:rPr>
        <w:t>1.货物需求</w:t>
      </w:r>
    </w:p>
    <w:p>
      <w:pPr>
        <w:adjustRightInd w:val="0"/>
        <w:spacing w:line="360" w:lineRule="auto"/>
        <w:rPr>
          <w:rFonts w:hint="eastAsia" w:ascii="宋体" w:hAnsi="宋体" w:cs="宋体"/>
          <w:bCs/>
          <w:sz w:val="21"/>
          <w:szCs w:val="21"/>
        </w:rPr>
      </w:pPr>
      <w:r>
        <w:rPr>
          <w:rFonts w:hint="eastAsia" w:ascii="宋体" w:hAnsi="宋体" w:cs="宋体"/>
          <w:bCs/>
          <w:sz w:val="21"/>
          <w:szCs w:val="21"/>
        </w:rPr>
        <w:t>*1.1货物需求一览表</w:t>
      </w:r>
    </w:p>
    <w:tbl>
      <w:tblPr>
        <w:tblStyle w:val="9"/>
        <w:tblW w:w="90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3290"/>
        <w:gridCol w:w="831"/>
        <w:gridCol w:w="895"/>
        <w:gridCol w:w="31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872" w:type="dxa"/>
            <w:vAlign w:val="center"/>
          </w:tcPr>
          <w:p>
            <w:pPr>
              <w:spacing w:line="360" w:lineRule="auto"/>
              <w:jc w:val="center"/>
              <w:rPr>
                <w:rFonts w:hint="eastAsia" w:ascii="宋体" w:hAnsi="宋体" w:cs="宋体"/>
                <w:sz w:val="21"/>
                <w:szCs w:val="21"/>
              </w:rPr>
            </w:pPr>
            <w:r>
              <w:rPr>
                <w:rFonts w:hint="eastAsia" w:ascii="宋体" w:hAnsi="宋体" w:cs="宋体"/>
                <w:sz w:val="21"/>
                <w:szCs w:val="21"/>
              </w:rPr>
              <w:t>序号</w:t>
            </w:r>
          </w:p>
        </w:tc>
        <w:tc>
          <w:tcPr>
            <w:tcW w:w="3290" w:type="dxa"/>
            <w:vAlign w:val="center"/>
          </w:tcPr>
          <w:p>
            <w:pPr>
              <w:spacing w:line="360" w:lineRule="auto"/>
              <w:jc w:val="center"/>
              <w:rPr>
                <w:rFonts w:hint="eastAsia" w:ascii="宋体" w:hAnsi="宋体" w:cs="宋体"/>
                <w:sz w:val="21"/>
                <w:szCs w:val="21"/>
              </w:rPr>
            </w:pPr>
            <w:r>
              <w:rPr>
                <w:rFonts w:hint="eastAsia" w:ascii="宋体" w:hAnsi="宋体" w:cs="宋体"/>
                <w:sz w:val="21"/>
                <w:szCs w:val="21"/>
              </w:rPr>
              <w:t>名称</w:t>
            </w:r>
          </w:p>
        </w:tc>
        <w:tc>
          <w:tcPr>
            <w:tcW w:w="831" w:type="dxa"/>
            <w:vAlign w:val="center"/>
          </w:tcPr>
          <w:p>
            <w:pPr>
              <w:spacing w:line="360" w:lineRule="auto"/>
              <w:jc w:val="center"/>
              <w:rPr>
                <w:rFonts w:hint="eastAsia" w:ascii="宋体" w:hAnsi="宋体" w:cs="宋体"/>
                <w:sz w:val="21"/>
                <w:szCs w:val="21"/>
              </w:rPr>
            </w:pPr>
            <w:r>
              <w:rPr>
                <w:rFonts w:hint="eastAsia" w:ascii="宋体" w:hAnsi="宋体" w:cs="宋体"/>
                <w:sz w:val="21"/>
                <w:szCs w:val="21"/>
              </w:rPr>
              <w:t>单位</w:t>
            </w:r>
          </w:p>
        </w:tc>
        <w:tc>
          <w:tcPr>
            <w:tcW w:w="895" w:type="dxa"/>
            <w:vAlign w:val="center"/>
          </w:tcPr>
          <w:p>
            <w:pPr>
              <w:spacing w:line="360" w:lineRule="auto"/>
              <w:jc w:val="center"/>
              <w:rPr>
                <w:rFonts w:hint="eastAsia" w:ascii="宋体" w:hAnsi="宋体" w:cs="宋体"/>
                <w:sz w:val="21"/>
                <w:szCs w:val="21"/>
              </w:rPr>
            </w:pPr>
            <w:r>
              <w:rPr>
                <w:rFonts w:hint="eastAsia" w:ascii="宋体" w:hAnsi="宋体" w:cs="宋体"/>
                <w:sz w:val="21"/>
                <w:szCs w:val="21"/>
              </w:rPr>
              <w:t>数量</w:t>
            </w:r>
          </w:p>
        </w:tc>
        <w:tc>
          <w:tcPr>
            <w:tcW w:w="3155" w:type="dxa"/>
            <w:vAlign w:val="center"/>
          </w:tcPr>
          <w:p>
            <w:pPr>
              <w:spacing w:line="360" w:lineRule="auto"/>
              <w:jc w:val="center"/>
              <w:rPr>
                <w:rFonts w:hint="eastAsia" w:ascii="宋体" w:hAnsi="宋体" w:cs="宋体"/>
                <w:sz w:val="21"/>
                <w:szCs w:val="21"/>
              </w:rPr>
            </w:pPr>
            <w:r>
              <w:rPr>
                <w:rFonts w:hint="eastAsia" w:ascii="宋体" w:hAnsi="宋体" w:cs="宋体"/>
                <w:sz w:val="21"/>
                <w:szCs w:val="21"/>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jc w:val="center"/>
        </w:trPr>
        <w:tc>
          <w:tcPr>
            <w:tcW w:w="872" w:type="dxa"/>
            <w:shd w:val="clear" w:color="000000" w:fill="FFFFFF"/>
            <w:vAlign w:val="center"/>
          </w:tcPr>
          <w:p>
            <w:pPr>
              <w:spacing w:line="360" w:lineRule="auto"/>
              <w:jc w:val="center"/>
              <w:rPr>
                <w:rFonts w:hint="eastAsia" w:ascii="宋体" w:hAnsi="宋体" w:cs="宋体"/>
                <w:sz w:val="21"/>
                <w:szCs w:val="21"/>
              </w:rPr>
            </w:pPr>
            <w:r>
              <w:rPr>
                <w:rFonts w:hint="eastAsia" w:ascii="宋体" w:hAnsi="宋体" w:cs="宋体"/>
                <w:sz w:val="21"/>
                <w:szCs w:val="21"/>
                <w:shd w:val="clear"/>
              </w:rPr>
              <w:t>1</w:t>
            </w:r>
          </w:p>
        </w:tc>
        <w:tc>
          <w:tcPr>
            <w:tcW w:w="3290" w:type="dxa"/>
            <w:vAlign w:val="center"/>
          </w:tcPr>
          <w:p>
            <w:pPr>
              <w:spacing w:line="360" w:lineRule="auto"/>
              <w:jc w:val="center"/>
              <w:rPr>
                <w:rFonts w:hint="eastAsia" w:ascii="宋体" w:hAnsi="宋体" w:cs="宋体"/>
                <w:sz w:val="21"/>
                <w:szCs w:val="21"/>
              </w:rPr>
            </w:pPr>
            <w:r>
              <w:rPr>
                <w:rFonts w:hint="eastAsia" w:ascii="宋体" w:hAnsi="宋体" w:cs="宋体"/>
                <w:sz w:val="21"/>
                <w:szCs w:val="21"/>
                <w:lang w:val="en-US" w:eastAsia="zh-CN"/>
              </w:rPr>
              <w:t>固定资产盘点</w:t>
            </w:r>
            <w:r>
              <w:rPr>
                <w:rFonts w:hint="eastAsia" w:ascii="宋体" w:hAnsi="宋体" w:cs="宋体"/>
                <w:sz w:val="21"/>
                <w:szCs w:val="21"/>
              </w:rPr>
              <w:t>系统</w:t>
            </w:r>
          </w:p>
        </w:tc>
        <w:tc>
          <w:tcPr>
            <w:tcW w:w="831" w:type="dxa"/>
            <w:vAlign w:val="center"/>
          </w:tcPr>
          <w:p>
            <w:pPr>
              <w:spacing w:line="360" w:lineRule="auto"/>
              <w:jc w:val="center"/>
              <w:rPr>
                <w:rFonts w:hint="eastAsia" w:ascii="宋体" w:hAnsi="宋体" w:cs="宋体"/>
                <w:sz w:val="21"/>
                <w:szCs w:val="21"/>
              </w:rPr>
            </w:pPr>
            <w:r>
              <w:rPr>
                <w:rFonts w:hint="eastAsia" w:ascii="宋体" w:hAnsi="宋体" w:cs="宋体"/>
                <w:sz w:val="21"/>
                <w:szCs w:val="21"/>
              </w:rPr>
              <w:t>套</w:t>
            </w:r>
          </w:p>
        </w:tc>
        <w:tc>
          <w:tcPr>
            <w:tcW w:w="895" w:type="dxa"/>
            <w:vAlign w:val="center"/>
          </w:tcPr>
          <w:p>
            <w:pPr>
              <w:spacing w:line="360" w:lineRule="auto"/>
              <w:jc w:val="center"/>
              <w:rPr>
                <w:rFonts w:hint="eastAsia" w:ascii="宋体" w:hAnsi="宋体" w:cs="宋体"/>
                <w:sz w:val="21"/>
                <w:szCs w:val="21"/>
              </w:rPr>
            </w:pPr>
            <w:r>
              <w:rPr>
                <w:rFonts w:hint="eastAsia" w:ascii="宋体" w:hAnsi="宋体" w:cs="宋体"/>
                <w:sz w:val="21"/>
                <w:szCs w:val="21"/>
              </w:rPr>
              <w:t>1</w:t>
            </w:r>
          </w:p>
        </w:tc>
        <w:tc>
          <w:tcPr>
            <w:tcW w:w="3155" w:type="dxa"/>
            <w:vAlign w:val="center"/>
          </w:tcPr>
          <w:p>
            <w:pPr>
              <w:pStyle w:val="12"/>
              <w:rPr>
                <w:rFonts w:hint="default"/>
                <w:sz w:val="21"/>
                <w:szCs w:val="21"/>
                <w:lang w:val="en-US"/>
              </w:rPr>
            </w:pPr>
            <w:r>
              <w:rPr>
                <w:rFonts w:hint="eastAsia" w:ascii="Times New Roman" w:hAnsi="Times New Roman" w:eastAsia="宋体" w:cs="Times New Roman"/>
                <w:color w:val="auto"/>
                <w:kern w:val="2"/>
                <w:sz w:val="21"/>
                <w:szCs w:val="21"/>
                <w:lang w:val="en-US" w:eastAsia="zh-CN" w:bidi="ar-SA"/>
              </w:rPr>
              <w:t>2021年12月31日之前</w:t>
            </w:r>
            <w:r>
              <w:rPr>
                <w:rFonts w:hint="eastAsia" w:ascii="Times New Roman" w:eastAsia="宋体" w:cs="Times New Roman"/>
                <w:color w:val="auto"/>
                <w:kern w:val="2"/>
                <w:sz w:val="21"/>
                <w:szCs w:val="21"/>
                <w:lang w:val="en-US" w:eastAsia="zh-CN" w:bidi="ar-SA"/>
              </w:rPr>
              <w:t>项目实施完毕</w:t>
            </w:r>
          </w:p>
        </w:tc>
      </w:tr>
    </w:tbl>
    <w:p>
      <w:pPr>
        <w:spacing w:line="360" w:lineRule="auto"/>
        <w:rPr>
          <w:rFonts w:hint="eastAsia" w:ascii="宋体" w:hAnsi="宋体" w:cs="宋体"/>
          <w:bCs/>
          <w:color w:val="000000"/>
          <w:sz w:val="21"/>
          <w:szCs w:val="21"/>
          <w:highlight w:val="yellow"/>
        </w:rPr>
      </w:pPr>
      <w:bookmarkStart w:id="3" w:name="_Toc470071175"/>
      <w:r>
        <w:rPr>
          <w:rFonts w:hint="eastAsia" w:ascii="宋体" w:hAnsi="宋体" w:cs="宋体"/>
          <w:bCs/>
          <w:color w:val="000000"/>
          <w:sz w:val="21"/>
          <w:szCs w:val="21"/>
        </w:rPr>
        <w:t>1.2交货时间：</w:t>
      </w:r>
      <w:r>
        <w:rPr>
          <w:rFonts w:hint="eastAsia" w:ascii="Times New Roman" w:hAnsi="Times New Roman" w:eastAsia="宋体" w:cs="Times New Roman"/>
          <w:color w:val="auto"/>
          <w:kern w:val="2"/>
          <w:sz w:val="21"/>
          <w:szCs w:val="21"/>
          <w:lang w:val="en-US" w:eastAsia="zh-CN" w:bidi="ar-SA"/>
        </w:rPr>
        <w:t>2021年12月31日之前</w:t>
      </w:r>
      <w:r>
        <w:rPr>
          <w:rFonts w:hint="eastAsia" w:ascii="Times New Roman" w:eastAsia="宋体" w:cs="Times New Roman"/>
          <w:color w:val="auto"/>
          <w:kern w:val="2"/>
          <w:sz w:val="21"/>
          <w:szCs w:val="21"/>
          <w:lang w:val="en-US" w:eastAsia="zh-CN" w:bidi="ar-SA"/>
        </w:rPr>
        <w:t>实施完毕</w:t>
      </w:r>
      <w:r>
        <w:rPr>
          <w:rFonts w:hint="eastAsia" w:ascii="宋体" w:hAnsi="宋体" w:cs="宋体"/>
          <w:bCs/>
          <w:color w:val="000000"/>
          <w:sz w:val="21"/>
          <w:szCs w:val="21"/>
          <w:highlight w:val="none"/>
        </w:rPr>
        <w:t>。</w:t>
      </w:r>
    </w:p>
    <w:p>
      <w:pPr>
        <w:spacing w:line="360" w:lineRule="auto"/>
        <w:ind w:firstLine="420" w:firstLineChars="200"/>
        <w:rPr>
          <w:rFonts w:hint="eastAsia" w:ascii="宋体" w:hAnsi="宋体" w:cs="宋体"/>
          <w:bCs/>
          <w:color w:val="000000"/>
          <w:sz w:val="21"/>
          <w:szCs w:val="21"/>
        </w:rPr>
      </w:pPr>
      <w:r>
        <w:rPr>
          <w:rFonts w:hint="eastAsia" w:ascii="宋体" w:hAnsi="宋体" w:cs="宋体"/>
          <w:bCs/>
          <w:color w:val="000000"/>
          <w:sz w:val="21"/>
          <w:szCs w:val="21"/>
        </w:rPr>
        <w:t>交货地点：</w:t>
      </w:r>
      <w:r>
        <w:rPr>
          <w:rFonts w:hint="eastAsia" w:ascii="宋体" w:hAnsi="宋体" w:cs="宋体"/>
          <w:bCs/>
          <w:color w:val="000000"/>
          <w:sz w:val="21"/>
          <w:szCs w:val="21"/>
          <w:lang w:val="en-US" w:eastAsia="zh-CN"/>
        </w:rPr>
        <w:t>内蒙古自治区鄂尔多斯市准格尔旗薛家湾镇神华准能公司物资供应中心</w:t>
      </w:r>
      <w:r>
        <w:rPr>
          <w:rFonts w:hint="eastAsia" w:ascii="宋体" w:hAnsi="宋体" w:cs="宋体"/>
          <w:bCs/>
          <w:color w:val="000000"/>
          <w:sz w:val="21"/>
          <w:szCs w:val="21"/>
        </w:rPr>
        <w:t>。</w:t>
      </w:r>
    </w:p>
    <w:p>
      <w:pPr>
        <w:spacing w:line="360" w:lineRule="auto"/>
        <w:rPr>
          <w:rFonts w:hint="eastAsia" w:ascii="宋体" w:hAnsi="宋体" w:cs="宋体"/>
          <w:bCs/>
          <w:color w:val="000000"/>
          <w:sz w:val="21"/>
          <w:szCs w:val="21"/>
          <w:lang w:val="en-US" w:eastAsia="zh-CN"/>
        </w:rPr>
      </w:pPr>
      <w:r>
        <w:rPr>
          <w:rFonts w:hint="eastAsia" w:ascii="宋体" w:hAnsi="宋体" w:cs="宋体"/>
          <w:bCs/>
          <w:color w:val="000000"/>
          <w:sz w:val="21"/>
          <w:szCs w:val="21"/>
          <w:lang w:val="en-US" w:eastAsia="zh-CN"/>
        </w:rPr>
        <w:t>1.3 技术清单</w:t>
      </w:r>
    </w:p>
    <w:p>
      <w:pPr>
        <w:spacing w:line="360" w:lineRule="auto"/>
        <w:ind w:firstLine="420" w:firstLineChars="200"/>
        <w:rPr>
          <w:rFonts w:hint="default" w:ascii="宋体" w:hAnsi="宋体" w:cs="宋体"/>
          <w:bCs/>
          <w:color w:val="000000"/>
          <w:sz w:val="21"/>
          <w:szCs w:val="21"/>
          <w:lang w:val="en-US" w:eastAsia="zh-CN"/>
        </w:rPr>
      </w:pPr>
      <w:r>
        <w:rPr>
          <w:rFonts w:hint="eastAsia" w:ascii="宋体" w:hAnsi="宋体" w:cs="宋体"/>
          <w:bCs/>
          <w:color w:val="000000"/>
          <w:sz w:val="21"/>
          <w:szCs w:val="21"/>
          <w:lang w:val="en-US" w:eastAsia="zh-CN"/>
        </w:rPr>
        <w:t>所有设备的安装调试由投标方负责施工，施工要求必须符合准能公司规定。设备清单包括但不限于清单内容。应包括所有缆线、材料设施。在实际安装过程中，如发现不能形成独立有效的系统，缺少的设备、材料部分投标方应无偿补足或更换不低于本方案设备及配件的配置，使系统能够正常运行。</w:t>
      </w:r>
    </w:p>
    <w:p>
      <w:pPr>
        <w:spacing w:line="360" w:lineRule="auto"/>
        <w:rPr>
          <w:rFonts w:hint="eastAsia" w:ascii="宋体" w:hAnsi="宋体" w:cs="宋体"/>
          <w:bCs/>
          <w:color w:val="000000"/>
          <w:sz w:val="21"/>
          <w:szCs w:val="21"/>
        </w:rPr>
      </w:pPr>
      <w:r>
        <w:rPr>
          <w:rFonts w:hint="eastAsia" w:ascii="宋体" w:hAnsi="宋体" w:cs="宋体"/>
          <w:bCs/>
          <w:color w:val="000000"/>
          <w:sz w:val="21"/>
          <w:szCs w:val="21"/>
        </w:rPr>
        <w:t>2.设备规格及使用条件</w:t>
      </w:r>
    </w:p>
    <w:p>
      <w:pPr>
        <w:adjustRightInd w:val="0"/>
        <w:spacing w:line="360" w:lineRule="auto"/>
        <w:rPr>
          <w:rFonts w:hint="eastAsia" w:ascii="宋体" w:hAnsi="宋体" w:cs="宋体"/>
          <w:bCs/>
          <w:sz w:val="21"/>
          <w:szCs w:val="21"/>
        </w:rPr>
      </w:pPr>
      <w:r>
        <w:rPr>
          <w:rFonts w:hint="eastAsia" w:ascii="宋体" w:hAnsi="宋体" w:cs="宋体"/>
          <w:bCs/>
          <w:sz w:val="21"/>
          <w:szCs w:val="21"/>
          <w:lang w:val="en-US" w:eastAsia="zh-CN"/>
        </w:rPr>
        <w:t>*</w:t>
      </w:r>
      <w:r>
        <w:rPr>
          <w:rFonts w:hint="eastAsia" w:ascii="宋体" w:hAnsi="宋体" w:cs="宋体"/>
          <w:bCs/>
          <w:sz w:val="21"/>
          <w:szCs w:val="21"/>
        </w:rPr>
        <w:t>2.1设备名称</w:t>
      </w:r>
      <w:r>
        <w:rPr>
          <w:rFonts w:hint="eastAsia" w:ascii="宋体" w:hAnsi="宋体" w:cs="宋体"/>
          <w:sz w:val="21"/>
          <w:szCs w:val="21"/>
        </w:rPr>
        <w:t>及型号：</w:t>
      </w:r>
    </w:p>
    <w:p>
      <w:pPr>
        <w:spacing w:line="360" w:lineRule="auto"/>
        <w:jc w:val="left"/>
        <w:rPr>
          <w:rFonts w:hint="eastAsia" w:ascii="宋体" w:hAnsi="宋体" w:cs="宋体"/>
          <w:sz w:val="21"/>
          <w:szCs w:val="21"/>
        </w:rPr>
      </w:pPr>
      <w:r>
        <w:rPr>
          <w:rFonts w:hint="eastAsia" w:ascii="宋体" w:hAnsi="宋体" w:cs="宋体"/>
          <w:sz w:val="21"/>
          <w:szCs w:val="21"/>
        </w:rPr>
        <w:t>2.1.1系统设备建议设备参数：</w:t>
      </w:r>
    </w:p>
    <w:tbl>
      <w:tblPr>
        <w:tblStyle w:val="9"/>
        <w:tblW w:w="9089" w:type="dxa"/>
        <w:tblInd w:w="91" w:type="dxa"/>
        <w:tblLayout w:type="fixed"/>
        <w:tblCellMar>
          <w:top w:w="0" w:type="dxa"/>
          <w:left w:w="108" w:type="dxa"/>
          <w:bottom w:w="0" w:type="dxa"/>
          <w:right w:w="108" w:type="dxa"/>
        </w:tblCellMar>
      </w:tblPr>
      <w:tblGrid>
        <w:gridCol w:w="699"/>
        <w:gridCol w:w="1303"/>
        <w:gridCol w:w="5670"/>
        <w:gridCol w:w="709"/>
        <w:gridCol w:w="708"/>
      </w:tblGrid>
      <w:tr>
        <w:tblPrEx>
          <w:tblCellMar>
            <w:top w:w="0" w:type="dxa"/>
            <w:left w:w="108" w:type="dxa"/>
            <w:bottom w:w="0" w:type="dxa"/>
            <w:right w:w="108" w:type="dxa"/>
          </w:tblCellMar>
        </w:tblPrEx>
        <w:trPr>
          <w:trHeight w:val="450" w:hRule="atLeast"/>
        </w:trPr>
        <w:tc>
          <w:tcPr>
            <w:tcW w:w="6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bCs/>
                <w:sz w:val="21"/>
                <w:szCs w:val="21"/>
              </w:rPr>
            </w:pPr>
            <w:r>
              <w:rPr>
                <w:rFonts w:hint="eastAsia" w:ascii="宋体" w:hAnsi="宋体" w:cs="宋体"/>
                <w:bCs/>
                <w:sz w:val="21"/>
                <w:szCs w:val="21"/>
              </w:rPr>
              <w:t>序号</w:t>
            </w:r>
          </w:p>
        </w:tc>
        <w:tc>
          <w:tcPr>
            <w:tcW w:w="1303"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z w:val="21"/>
                <w:szCs w:val="21"/>
              </w:rPr>
            </w:pPr>
            <w:r>
              <w:rPr>
                <w:rFonts w:hint="eastAsia" w:ascii="宋体" w:hAnsi="宋体" w:cs="宋体"/>
                <w:bCs/>
                <w:sz w:val="21"/>
                <w:szCs w:val="21"/>
              </w:rPr>
              <w:t>设备名称</w:t>
            </w:r>
          </w:p>
        </w:tc>
        <w:tc>
          <w:tcPr>
            <w:tcW w:w="5670"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z w:val="21"/>
                <w:szCs w:val="21"/>
              </w:rPr>
            </w:pPr>
            <w:r>
              <w:rPr>
                <w:rFonts w:hint="eastAsia" w:ascii="宋体" w:hAnsi="宋体" w:cs="宋体"/>
                <w:bCs/>
                <w:sz w:val="21"/>
                <w:szCs w:val="21"/>
              </w:rPr>
              <w:t>性能参数</w:t>
            </w:r>
          </w:p>
        </w:tc>
        <w:tc>
          <w:tcPr>
            <w:tcW w:w="709"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z w:val="21"/>
                <w:szCs w:val="21"/>
              </w:rPr>
            </w:pPr>
            <w:r>
              <w:rPr>
                <w:rFonts w:hint="eastAsia" w:ascii="宋体" w:hAnsi="宋体" w:cs="宋体"/>
                <w:bCs/>
                <w:sz w:val="21"/>
                <w:szCs w:val="21"/>
              </w:rPr>
              <w:t>数量</w:t>
            </w:r>
          </w:p>
        </w:tc>
        <w:tc>
          <w:tcPr>
            <w:tcW w:w="70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z w:val="21"/>
                <w:szCs w:val="21"/>
              </w:rPr>
            </w:pPr>
            <w:r>
              <w:rPr>
                <w:rFonts w:hint="eastAsia" w:ascii="宋体" w:hAnsi="宋体" w:cs="宋体"/>
                <w:bCs/>
                <w:sz w:val="21"/>
                <w:szCs w:val="21"/>
              </w:rPr>
              <w:t>单位</w:t>
            </w:r>
          </w:p>
        </w:tc>
      </w:tr>
      <w:tr>
        <w:tblPrEx>
          <w:tblCellMar>
            <w:top w:w="0" w:type="dxa"/>
            <w:left w:w="108" w:type="dxa"/>
            <w:bottom w:w="0" w:type="dxa"/>
            <w:right w:w="108" w:type="dxa"/>
          </w:tblCellMar>
        </w:tblPrEx>
        <w:trPr>
          <w:trHeight w:val="1295" w:hRule="atLeast"/>
        </w:trPr>
        <w:tc>
          <w:tcPr>
            <w:tcW w:w="6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color w:val="000000"/>
                <w:kern w:val="0"/>
                <w:sz w:val="21"/>
                <w:szCs w:val="21"/>
              </w:rPr>
            </w:pPr>
            <w:r>
              <w:rPr>
                <w:rFonts w:hint="eastAsia" w:ascii="宋体" w:hAnsi="宋体" w:cs="宋体"/>
                <w:color w:val="000000"/>
                <w:kern w:val="0"/>
                <w:sz w:val="21"/>
                <w:szCs w:val="21"/>
              </w:rPr>
              <w:t>1</w:t>
            </w:r>
          </w:p>
        </w:tc>
        <w:tc>
          <w:tcPr>
            <w:tcW w:w="1303" w:type="dxa"/>
            <w:tcBorders>
              <w:top w:val="single" w:color="auto" w:sz="4" w:space="0"/>
              <w:left w:val="nil"/>
              <w:bottom w:val="single" w:color="auto" w:sz="4" w:space="0"/>
              <w:right w:val="single" w:color="auto" w:sz="4" w:space="0"/>
            </w:tcBorders>
            <w:vAlign w:val="center"/>
          </w:tcPr>
          <w:p>
            <w:pPr>
              <w:widowControl/>
              <w:jc w:val="center"/>
              <w:rPr>
                <w:rFonts w:hint="default" w:ascii="宋体" w:hAnsi="宋体" w:eastAsia="宋体" w:cs="宋体"/>
                <w:bCs/>
                <w:sz w:val="21"/>
                <w:szCs w:val="21"/>
                <w:lang w:val="en-US" w:eastAsia="zh-CN"/>
              </w:rPr>
            </w:pPr>
            <w:r>
              <w:rPr>
                <w:rFonts w:hint="eastAsia" w:ascii="宋体" w:hAnsi="宋体" w:cs="宋体"/>
                <w:bCs/>
                <w:sz w:val="21"/>
                <w:szCs w:val="21"/>
                <w:lang w:val="en-US" w:eastAsia="zh-CN"/>
              </w:rPr>
              <w:t>RFID标签写打一体机</w:t>
            </w:r>
          </w:p>
        </w:tc>
        <w:tc>
          <w:tcPr>
            <w:tcW w:w="5670" w:type="dxa"/>
            <w:tcBorders>
              <w:top w:val="single" w:color="auto" w:sz="4" w:space="0"/>
              <w:left w:val="nil"/>
              <w:bottom w:val="single" w:color="auto" w:sz="4" w:space="0"/>
              <w:right w:val="single" w:color="auto" w:sz="4" w:space="0"/>
            </w:tcBorders>
            <w:vAlign w:val="center"/>
          </w:tcPr>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1、打印方式：热转印</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2、分辨率：300 dpi</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3、最快打印速度：8ips (203.2 mm/s)</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4、最大打印宽度：4.17″(106 mm)</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5、最大打印长度：79″(2000 mm)</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6、标签卷尺寸:宽度：最大4.56″(116 mm)，最小0.98″(25 mm)</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外径：最大8″(203.2 mm)，内径：最小3″(76.2 mm)</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碳带卷尺寸：外径：最大3.3″(84 mm)；内径：1″(25.4 mm)</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最大宽度：4.56″(118 mm)；最大长度：1968’(600 M)，内外碳均可</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7、最小Inlay间距：12mm</w:t>
            </w:r>
          </w:p>
          <w:p>
            <w:pPr>
              <w:bidi w:val="0"/>
              <w:rPr>
                <w:rFonts w:hint="eastAsia" w:ascii="宋体" w:hAnsi="宋体" w:cs="宋体"/>
                <w:sz w:val="21"/>
                <w:szCs w:val="21"/>
                <w:lang w:val="en-US" w:eastAsia="zh-CN"/>
              </w:rPr>
            </w:pPr>
            <w:r>
              <w:rPr>
                <w:rFonts w:hint="eastAsia" w:ascii="宋体" w:hAnsi="宋体" w:eastAsia="宋体" w:cs="宋体"/>
                <w:sz w:val="21"/>
                <w:szCs w:val="21"/>
                <w:lang w:val="en-US" w:eastAsia="zh-CN"/>
              </w:rPr>
              <w:t>8、RFID功能 (适用RFID机型)</w:t>
            </w:r>
            <w:r>
              <w:rPr>
                <w:rFonts w:hint="eastAsia" w:ascii="宋体" w:hAnsi="宋体" w:eastAsia="宋体" w:cs="宋体"/>
                <w:sz w:val="21"/>
                <w:szCs w:val="21"/>
                <w:lang w:val="en-US" w:eastAsia="zh-CN"/>
              </w:rPr>
              <w:tab/>
            </w:r>
            <w:r>
              <w:rPr>
                <w:rFonts w:hint="eastAsia" w:ascii="宋体" w:hAnsi="宋体" w:eastAsia="宋体" w:cs="宋体"/>
                <w:sz w:val="21"/>
                <w:szCs w:val="21"/>
                <w:lang w:val="en-US" w:eastAsia="zh-CN"/>
              </w:rPr>
              <w:t>集成的UHF读写器</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 xml:space="preserve">编码器 </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EPC Class 1 Gen 2/ISO 18000-6C</w:t>
            </w:r>
            <w:r>
              <w:rPr>
                <w:rFonts w:hint="eastAsia" w:ascii="宋体" w:hAnsi="宋体" w:cs="宋体"/>
                <w:sz w:val="21"/>
                <w:szCs w:val="21"/>
                <w:lang w:val="en-US" w:eastAsia="zh-CN"/>
              </w:rPr>
              <w:t>)</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9、RFID校验：按下按钮30秒后，完成自动校准</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10、UHF RFID频率：865－954MHZ</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11、内存：8MB FLASH ROM，16MB SDRAM</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12、标签厚度：0.06</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0.305 mm(0.0024″0.012″)，包括底纸厚度。抗金属RFID标签打印最大厚度1.3mm。</w:t>
            </w:r>
          </w:p>
          <w:p>
            <w:pPr>
              <w:bidi w:val="0"/>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13、纸张探测方式：上反射式</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可移动</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下反射式</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可移动</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穿透式</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可移动</w:t>
            </w:r>
            <w:r>
              <w:rPr>
                <w:rFonts w:hint="eastAsia" w:ascii="宋体" w:hAnsi="宋体" w:cs="宋体"/>
                <w:sz w:val="21"/>
                <w:szCs w:val="21"/>
                <w:lang w:val="en-US" w:eastAsia="zh-CN"/>
              </w:rPr>
              <w:t>)</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14、条形码：Code 39，Code 93，Code 128/subset A，B，C，Codabar， Interleave 2 of 5，UPC A/E 2 and 5 add-on， EAN-13/8/128，</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UCC-128等一维条码, MaxiCode，PDF417，Data Matrix，QR等二维条码</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15、接口类型：RS-232 串口，10/100M-bit 以太网口，USB 16、DEVICE 2.0 接口， USB HOST 接口，Centronics 并口</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17、电源额定值：100</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240 V，50/60 Hz，3.5 A</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18、重量：15 kgs</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19、机身尺寸：宽 286×深 448×高 280 mm</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20、工作环境：温度：0℃</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40℃(32°F</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+104°F)；相对湿度：5%</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85% 无凝露</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21、存储环境：温度：-40℃</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60℃(-40°F</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+140°F)；相对湿度：5%</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85% 无凝露</w:t>
            </w:r>
          </w:p>
          <w:p>
            <w:pPr>
              <w:bidi w:val="0"/>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22、可选附件：切纸刀，外置标签回绕器</w:t>
            </w:r>
          </w:p>
          <w:p>
            <w:pPr>
              <w:spacing w:line="240" w:lineRule="auto"/>
              <w:rPr>
                <w:rFonts w:hint="eastAsia" w:ascii="宋体" w:hAnsi="宋体" w:eastAsia="宋体" w:cs="宋体"/>
                <w:sz w:val="21"/>
                <w:szCs w:val="21"/>
                <w:lang w:val="en-US" w:eastAsia="zh-CN"/>
              </w:rPr>
            </w:pPr>
            <w:r>
              <w:rPr>
                <w:rFonts w:hint="eastAsia" w:ascii="宋体" w:hAnsi="宋体" w:eastAsia="宋体" w:cs="宋体"/>
                <w:bCs/>
                <w:color w:val="000000"/>
                <w:sz w:val="21"/>
                <w:szCs w:val="21"/>
                <w:highlight w:val="none"/>
                <w:lang w:val="en-US" w:eastAsia="zh-CN"/>
              </w:rPr>
              <w:t>23、包含配套标签发卡系统</w:t>
            </w:r>
          </w:p>
        </w:tc>
        <w:tc>
          <w:tcPr>
            <w:tcW w:w="709" w:type="dxa"/>
            <w:tcBorders>
              <w:top w:val="single" w:color="auto" w:sz="4" w:space="0"/>
              <w:left w:val="nil"/>
              <w:bottom w:val="single" w:color="auto" w:sz="4" w:space="0"/>
              <w:right w:val="single" w:color="auto" w:sz="4" w:space="0"/>
            </w:tcBorders>
            <w:vAlign w:val="center"/>
          </w:tcPr>
          <w:p>
            <w:pPr>
              <w:widowControl/>
              <w:jc w:val="center"/>
              <w:rPr>
                <w:rFonts w:hint="eastAsia" w:ascii="宋体" w:hAnsi="宋体" w:eastAsia="宋体" w:cs="宋体"/>
                <w:bCs/>
                <w:sz w:val="21"/>
                <w:szCs w:val="21"/>
                <w:lang w:eastAsia="zh-CN"/>
              </w:rPr>
            </w:pPr>
            <w:r>
              <w:rPr>
                <w:rFonts w:hint="eastAsia" w:ascii="宋体" w:hAnsi="宋体" w:cs="宋体"/>
                <w:bCs/>
                <w:sz w:val="21"/>
                <w:szCs w:val="21"/>
                <w:lang w:val="en-US" w:eastAsia="zh-CN"/>
              </w:rPr>
              <w:t>2</w:t>
            </w:r>
          </w:p>
        </w:tc>
        <w:tc>
          <w:tcPr>
            <w:tcW w:w="708" w:type="dxa"/>
            <w:tcBorders>
              <w:top w:val="single" w:color="auto" w:sz="4" w:space="0"/>
              <w:left w:val="nil"/>
              <w:bottom w:val="single" w:color="auto" w:sz="4" w:space="0"/>
              <w:right w:val="single" w:color="auto" w:sz="4" w:space="0"/>
            </w:tcBorders>
            <w:vAlign w:val="center"/>
          </w:tcPr>
          <w:p>
            <w:pPr>
              <w:widowControl/>
              <w:jc w:val="center"/>
              <w:rPr>
                <w:rFonts w:ascii="宋体" w:hAnsi="宋体" w:cs="宋体"/>
                <w:bCs/>
                <w:sz w:val="21"/>
                <w:szCs w:val="21"/>
              </w:rPr>
            </w:pPr>
            <w:r>
              <w:rPr>
                <w:rFonts w:hint="eastAsia" w:ascii="宋体" w:hAnsi="宋体" w:cs="宋体"/>
                <w:bCs/>
                <w:sz w:val="21"/>
                <w:szCs w:val="21"/>
              </w:rPr>
              <w:t>台</w:t>
            </w:r>
          </w:p>
        </w:tc>
      </w:tr>
      <w:tr>
        <w:tblPrEx>
          <w:tblCellMar>
            <w:top w:w="0" w:type="dxa"/>
            <w:left w:w="108" w:type="dxa"/>
            <w:bottom w:w="0" w:type="dxa"/>
            <w:right w:w="108" w:type="dxa"/>
          </w:tblCellMar>
        </w:tblPrEx>
        <w:trPr>
          <w:trHeight w:val="499" w:hRule="atLeast"/>
        </w:trPr>
        <w:tc>
          <w:tcPr>
            <w:tcW w:w="699"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1"/>
                <w:szCs w:val="21"/>
              </w:rPr>
            </w:pPr>
            <w:r>
              <w:rPr>
                <w:rFonts w:hint="eastAsia" w:ascii="宋体" w:hAnsi="宋体" w:cs="宋体"/>
                <w:color w:val="000000"/>
                <w:kern w:val="0"/>
                <w:sz w:val="21"/>
                <w:szCs w:val="21"/>
              </w:rPr>
              <w:t>2</w:t>
            </w:r>
          </w:p>
        </w:tc>
        <w:tc>
          <w:tcPr>
            <w:tcW w:w="1303"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Cs/>
                <w:sz w:val="21"/>
                <w:szCs w:val="21"/>
                <w:lang w:val="en-US" w:eastAsia="zh-CN"/>
              </w:rPr>
            </w:pPr>
            <w:r>
              <w:rPr>
                <w:rFonts w:hint="eastAsia" w:ascii="宋体" w:hAnsi="宋体" w:cs="宋体"/>
                <w:bCs/>
                <w:sz w:val="21"/>
                <w:szCs w:val="21"/>
                <w:lang w:val="en-US" w:eastAsia="zh-CN"/>
              </w:rPr>
              <w:t>标签初始化写入设备(写卡器)</w:t>
            </w:r>
          </w:p>
        </w:tc>
        <w:tc>
          <w:tcPr>
            <w:tcW w:w="5670" w:type="dxa"/>
            <w:tcBorders>
              <w:top w:val="nil"/>
              <w:left w:val="nil"/>
              <w:bottom w:val="single" w:color="auto" w:sz="4" w:space="0"/>
              <w:right w:val="single" w:color="auto" w:sz="4" w:space="0"/>
            </w:tcBorders>
            <w:vAlign w:val="center"/>
          </w:tcPr>
          <w:p>
            <w:pPr>
              <w:spacing w:line="240" w:lineRule="auto"/>
              <w:rPr>
                <w:rFonts w:hint="eastAsia" w:ascii="宋体" w:hAnsi="宋体" w:cs="宋体"/>
                <w:bCs/>
                <w:color w:val="000000"/>
                <w:sz w:val="21"/>
                <w:szCs w:val="21"/>
                <w:highlight w:val="none"/>
                <w:lang w:val="en-US" w:eastAsia="zh-CN"/>
              </w:rPr>
            </w:pPr>
            <w:r>
              <w:rPr>
                <w:rFonts w:hint="eastAsia" w:ascii="宋体" w:hAnsi="宋体" w:cs="宋体"/>
                <w:bCs/>
                <w:color w:val="000000"/>
                <w:sz w:val="21"/>
                <w:szCs w:val="21"/>
                <w:highlight w:val="none"/>
                <w:lang w:val="en-US" w:eastAsia="zh-CN"/>
              </w:rPr>
              <w:t>1、协议:UHF EPC Gen2(ISO18000-6C)、ISO18000-6B</w:t>
            </w:r>
          </w:p>
          <w:p>
            <w:pPr>
              <w:spacing w:line="240" w:lineRule="auto"/>
              <w:rPr>
                <w:rFonts w:hint="eastAsia" w:ascii="宋体" w:hAnsi="宋体" w:cs="宋体"/>
                <w:bCs/>
                <w:color w:val="000000"/>
                <w:sz w:val="21"/>
                <w:szCs w:val="21"/>
                <w:highlight w:val="none"/>
                <w:lang w:val="en-US" w:eastAsia="zh-CN"/>
              </w:rPr>
            </w:pPr>
            <w:r>
              <w:rPr>
                <w:rFonts w:hint="eastAsia" w:ascii="宋体" w:hAnsi="宋体" w:cs="宋体"/>
                <w:bCs/>
                <w:color w:val="000000"/>
                <w:sz w:val="21"/>
                <w:szCs w:val="21"/>
                <w:highlight w:val="none"/>
                <w:lang w:val="en-US" w:eastAsia="zh-CN"/>
              </w:rPr>
              <w:t>2、工作频率:FCC 902～928MHz、CE 865～868MHz(可以按不同国家或地区要求调整)</w:t>
            </w:r>
          </w:p>
          <w:p>
            <w:pPr>
              <w:spacing w:line="240" w:lineRule="auto"/>
              <w:rPr>
                <w:rFonts w:hint="eastAsia" w:ascii="宋体" w:hAnsi="宋体" w:cs="宋体"/>
                <w:bCs/>
                <w:color w:val="000000"/>
                <w:sz w:val="21"/>
                <w:szCs w:val="21"/>
                <w:highlight w:val="none"/>
                <w:lang w:val="en-US" w:eastAsia="zh-CN"/>
              </w:rPr>
            </w:pPr>
            <w:r>
              <w:rPr>
                <w:rFonts w:hint="eastAsia" w:ascii="宋体" w:hAnsi="宋体" w:cs="宋体"/>
                <w:bCs/>
                <w:color w:val="000000"/>
                <w:sz w:val="21"/>
                <w:szCs w:val="21"/>
                <w:highlight w:val="none"/>
                <w:lang w:val="en-US" w:eastAsia="zh-CN"/>
              </w:rPr>
              <w:t>工3、作方式:广谱跳频(FHSS)或定频发射</w:t>
            </w:r>
          </w:p>
          <w:p>
            <w:pPr>
              <w:spacing w:line="240" w:lineRule="auto"/>
              <w:rPr>
                <w:rFonts w:hint="eastAsia" w:ascii="宋体" w:hAnsi="宋体" w:cs="宋体"/>
                <w:bCs/>
                <w:color w:val="000000"/>
                <w:sz w:val="21"/>
                <w:szCs w:val="21"/>
                <w:highlight w:val="none"/>
                <w:lang w:val="en-US" w:eastAsia="zh-CN"/>
              </w:rPr>
            </w:pPr>
            <w:r>
              <w:rPr>
                <w:rFonts w:hint="eastAsia" w:ascii="宋体" w:hAnsi="宋体" w:cs="宋体"/>
                <w:bCs/>
                <w:color w:val="000000"/>
                <w:sz w:val="21"/>
                <w:szCs w:val="21"/>
                <w:highlight w:val="none"/>
                <w:lang w:val="en-US" w:eastAsia="zh-CN"/>
              </w:rPr>
              <w:t>4、天线:内置天线</w:t>
            </w:r>
          </w:p>
          <w:p>
            <w:pPr>
              <w:spacing w:line="240" w:lineRule="auto"/>
              <w:rPr>
                <w:rFonts w:hint="eastAsia" w:ascii="宋体" w:hAnsi="宋体" w:cs="宋体"/>
                <w:bCs/>
                <w:color w:val="000000"/>
                <w:sz w:val="21"/>
                <w:szCs w:val="21"/>
                <w:highlight w:val="none"/>
                <w:lang w:val="en-US" w:eastAsia="zh-CN"/>
              </w:rPr>
            </w:pPr>
            <w:r>
              <w:rPr>
                <w:rFonts w:hint="eastAsia" w:ascii="宋体" w:hAnsi="宋体" w:cs="宋体"/>
                <w:bCs/>
                <w:color w:val="000000"/>
                <w:sz w:val="21"/>
                <w:szCs w:val="21"/>
                <w:highlight w:val="none"/>
                <w:lang w:val="en-US" w:eastAsia="zh-CN"/>
              </w:rPr>
              <w:t>5、接口:可选支持 USB1.1 接口，虚拟串口工作方式、USB 无驱方式及 USB 无驱仿真键盘方式</w:t>
            </w:r>
          </w:p>
          <w:p>
            <w:pPr>
              <w:spacing w:line="240" w:lineRule="auto"/>
              <w:rPr>
                <w:rFonts w:hint="eastAsia" w:ascii="宋体" w:hAnsi="宋体" w:cs="宋体"/>
                <w:bCs/>
                <w:color w:val="000000"/>
                <w:sz w:val="21"/>
                <w:szCs w:val="21"/>
                <w:highlight w:val="none"/>
                <w:lang w:val="en-US" w:eastAsia="zh-CN"/>
              </w:rPr>
            </w:pPr>
            <w:r>
              <w:rPr>
                <w:rFonts w:hint="eastAsia" w:ascii="宋体" w:hAnsi="宋体" w:cs="宋体"/>
                <w:bCs/>
                <w:color w:val="000000"/>
                <w:sz w:val="21"/>
                <w:szCs w:val="21"/>
                <w:highlight w:val="none"/>
                <w:lang w:val="en-US" w:eastAsia="zh-CN"/>
              </w:rPr>
              <w:t>6、读卡模式:可选应答(交互)工作模式和主动工作模式</w:t>
            </w:r>
          </w:p>
          <w:p>
            <w:pPr>
              <w:spacing w:line="240" w:lineRule="auto"/>
              <w:rPr>
                <w:rFonts w:hint="eastAsia" w:ascii="宋体" w:hAnsi="宋体" w:cs="宋体"/>
                <w:bCs/>
                <w:color w:val="000000"/>
                <w:sz w:val="21"/>
                <w:szCs w:val="21"/>
                <w:highlight w:val="none"/>
                <w:lang w:val="en-US" w:eastAsia="zh-CN"/>
              </w:rPr>
            </w:pPr>
            <w:r>
              <w:rPr>
                <w:rFonts w:hint="eastAsia" w:ascii="宋体" w:hAnsi="宋体" w:cs="宋体"/>
                <w:bCs/>
                <w:color w:val="000000"/>
                <w:sz w:val="21"/>
                <w:szCs w:val="21"/>
                <w:highlight w:val="none"/>
                <w:lang w:val="en-US" w:eastAsia="zh-CN"/>
              </w:rPr>
              <w:t>7、工作温度 -20℃～+75℃</w:t>
            </w:r>
          </w:p>
          <w:p>
            <w:pPr>
              <w:spacing w:line="240" w:lineRule="auto"/>
              <w:rPr>
                <w:rFonts w:hint="eastAsia" w:ascii="宋体" w:hAnsi="宋体" w:cs="宋体"/>
                <w:bCs/>
                <w:color w:val="000000"/>
                <w:sz w:val="21"/>
                <w:szCs w:val="21"/>
                <w:highlight w:val="none"/>
                <w:lang w:val="en-US" w:eastAsia="zh-CN"/>
              </w:rPr>
            </w:pPr>
            <w:r>
              <w:rPr>
                <w:rFonts w:hint="eastAsia" w:ascii="宋体" w:hAnsi="宋体" w:cs="宋体"/>
                <w:bCs/>
                <w:color w:val="000000"/>
                <w:sz w:val="21"/>
                <w:szCs w:val="21"/>
                <w:highlight w:val="none"/>
                <w:lang w:val="en-US" w:eastAsia="zh-CN"/>
              </w:rPr>
              <w:t>8、重量 80g</w:t>
            </w:r>
          </w:p>
          <w:p>
            <w:pPr>
              <w:spacing w:line="240" w:lineRule="auto"/>
              <w:rPr>
                <w:rFonts w:hint="eastAsia" w:ascii="宋体" w:hAnsi="宋体" w:cs="宋体"/>
                <w:bCs/>
                <w:color w:val="000000"/>
                <w:sz w:val="21"/>
                <w:szCs w:val="21"/>
                <w:highlight w:val="none"/>
                <w:lang w:val="en-US" w:eastAsia="zh-CN"/>
              </w:rPr>
            </w:pPr>
            <w:r>
              <w:rPr>
                <w:rFonts w:hint="eastAsia" w:ascii="宋体" w:hAnsi="宋体" w:cs="宋体"/>
                <w:bCs/>
                <w:color w:val="000000"/>
                <w:sz w:val="21"/>
                <w:szCs w:val="21"/>
                <w:highlight w:val="none"/>
                <w:lang w:val="en-US" w:eastAsia="zh-CN"/>
              </w:rPr>
              <w:t>9、电源 USB 接口取电，无需外接电源</w:t>
            </w:r>
          </w:p>
          <w:p>
            <w:pPr>
              <w:spacing w:line="240" w:lineRule="auto"/>
              <w:rPr>
                <w:rFonts w:hint="default" w:ascii="宋体" w:hAnsi="宋体" w:eastAsia="宋体" w:cs="宋体"/>
                <w:bCs/>
                <w:color w:val="000000"/>
                <w:sz w:val="21"/>
                <w:szCs w:val="21"/>
                <w:highlight w:val="yellow"/>
                <w:lang w:val="en-US" w:eastAsia="zh-CN"/>
              </w:rPr>
            </w:pPr>
            <w:r>
              <w:rPr>
                <w:rFonts w:hint="eastAsia" w:ascii="宋体" w:hAnsi="宋体" w:cs="宋体"/>
                <w:bCs/>
                <w:color w:val="000000"/>
                <w:sz w:val="21"/>
                <w:szCs w:val="21"/>
                <w:highlight w:val="none"/>
                <w:lang w:val="en-US" w:eastAsia="zh-CN"/>
              </w:rPr>
              <w:t>10、包含标签发卡系统</w:t>
            </w:r>
          </w:p>
        </w:tc>
        <w:tc>
          <w:tcPr>
            <w:tcW w:w="709"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Cs/>
                <w:sz w:val="21"/>
                <w:szCs w:val="21"/>
                <w:lang w:val="en-US" w:eastAsia="zh-CN"/>
              </w:rPr>
            </w:pPr>
            <w:r>
              <w:rPr>
                <w:rFonts w:hint="eastAsia" w:ascii="宋体" w:hAnsi="宋体" w:cs="宋体"/>
                <w:bCs/>
                <w:sz w:val="21"/>
                <w:szCs w:val="21"/>
                <w:lang w:val="en-US" w:eastAsia="zh-CN"/>
              </w:rPr>
              <w:t>2</w:t>
            </w:r>
          </w:p>
        </w:tc>
        <w:tc>
          <w:tcPr>
            <w:tcW w:w="708"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z w:val="21"/>
                <w:szCs w:val="21"/>
                <w:lang w:eastAsia="zh-CN"/>
              </w:rPr>
            </w:pPr>
            <w:r>
              <w:rPr>
                <w:rFonts w:hint="eastAsia" w:ascii="宋体" w:hAnsi="宋体" w:cs="宋体"/>
                <w:bCs/>
                <w:sz w:val="21"/>
                <w:szCs w:val="21"/>
                <w:lang w:val="en-US" w:eastAsia="zh-CN"/>
              </w:rPr>
              <w:t>台</w:t>
            </w:r>
          </w:p>
        </w:tc>
      </w:tr>
      <w:tr>
        <w:tblPrEx>
          <w:tblCellMar>
            <w:top w:w="0" w:type="dxa"/>
            <w:left w:w="108" w:type="dxa"/>
            <w:bottom w:w="0" w:type="dxa"/>
            <w:right w:w="108" w:type="dxa"/>
          </w:tblCellMar>
        </w:tblPrEx>
        <w:trPr>
          <w:trHeight w:val="1160" w:hRule="atLeast"/>
        </w:trPr>
        <w:tc>
          <w:tcPr>
            <w:tcW w:w="699"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1"/>
                <w:szCs w:val="21"/>
              </w:rPr>
            </w:pPr>
            <w:r>
              <w:rPr>
                <w:rFonts w:hint="eastAsia" w:ascii="宋体" w:hAnsi="宋体" w:cs="宋体"/>
                <w:color w:val="000000"/>
                <w:kern w:val="0"/>
                <w:sz w:val="21"/>
                <w:szCs w:val="21"/>
              </w:rPr>
              <w:t>3</w:t>
            </w:r>
          </w:p>
        </w:tc>
        <w:tc>
          <w:tcPr>
            <w:tcW w:w="1303"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Cs/>
                <w:sz w:val="21"/>
                <w:szCs w:val="21"/>
                <w:lang w:val="en-US" w:eastAsia="zh-CN"/>
              </w:rPr>
            </w:pPr>
            <w:r>
              <w:rPr>
                <w:rFonts w:hint="eastAsia" w:ascii="宋体" w:hAnsi="宋体" w:cs="宋体"/>
                <w:bCs/>
                <w:sz w:val="21"/>
                <w:szCs w:val="21"/>
                <w:lang w:val="en-US" w:eastAsia="zh-CN"/>
              </w:rPr>
              <w:t>RFID移动手持阅读终端</w:t>
            </w:r>
          </w:p>
        </w:tc>
        <w:tc>
          <w:tcPr>
            <w:tcW w:w="5670" w:type="dxa"/>
            <w:tcBorders>
              <w:top w:val="nil"/>
              <w:left w:val="nil"/>
              <w:bottom w:val="single" w:color="auto" w:sz="4" w:space="0"/>
              <w:right w:val="single" w:color="auto" w:sz="4" w:space="0"/>
            </w:tcBorders>
            <w:vAlign w:val="center"/>
          </w:tcPr>
          <w:p>
            <w:pPr>
              <w:spacing w:line="240" w:lineRule="auto"/>
              <w:rPr>
                <w:rFonts w:hint="eastAsia"/>
                <w:sz w:val="21"/>
                <w:szCs w:val="21"/>
                <w:lang w:val="en-US" w:eastAsia="zh-CN"/>
              </w:rPr>
            </w:pPr>
            <w:r>
              <w:rPr>
                <w:rFonts w:hint="eastAsia"/>
                <w:sz w:val="21"/>
                <w:szCs w:val="21"/>
                <w:lang w:val="en-US" w:eastAsia="zh-CN"/>
              </w:rPr>
              <w:t>1、处理器:8核 2.0GHz</w:t>
            </w:r>
          </w:p>
          <w:p>
            <w:pPr>
              <w:spacing w:line="240" w:lineRule="auto"/>
              <w:rPr>
                <w:rFonts w:hint="eastAsia"/>
                <w:sz w:val="21"/>
                <w:szCs w:val="21"/>
                <w:lang w:val="en-US" w:eastAsia="zh-CN"/>
              </w:rPr>
            </w:pPr>
            <w:r>
              <w:rPr>
                <w:rFonts w:hint="eastAsia"/>
                <w:sz w:val="21"/>
                <w:szCs w:val="21"/>
                <w:lang w:val="en-US" w:eastAsia="zh-CN"/>
              </w:rPr>
              <w:t>2、操作系统:Android 8.1</w:t>
            </w:r>
          </w:p>
          <w:p>
            <w:pPr>
              <w:spacing w:line="240" w:lineRule="auto"/>
              <w:rPr>
                <w:rFonts w:hint="eastAsia"/>
                <w:sz w:val="21"/>
                <w:szCs w:val="21"/>
                <w:lang w:val="en-US" w:eastAsia="zh-CN"/>
              </w:rPr>
            </w:pPr>
            <w:r>
              <w:rPr>
                <w:rFonts w:hint="eastAsia"/>
                <w:sz w:val="21"/>
                <w:szCs w:val="21"/>
                <w:lang w:val="en-US" w:eastAsia="zh-CN"/>
              </w:rPr>
              <w:t>3、RAM:4GB   ROM:64GB</w:t>
            </w:r>
          </w:p>
          <w:p>
            <w:pPr>
              <w:spacing w:line="240" w:lineRule="auto"/>
              <w:rPr>
                <w:rFonts w:hint="eastAsia"/>
                <w:sz w:val="21"/>
                <w:szCs w:val="21"/>
                <w:lang w:val="en-US" w:eastAsia="zh-CN"/>
              </w:rPr>
            </w:pPr>
            <w:r>
              <w:rPr>
                <w:rFonts w:hint="eastAsia"/>
                <w:sz w:val="21"/>
                <w:szCs w:val="21"/>
                <w:lang w:val="en-US" w:eastAsia="zh-CN"/>
              </w:rPr>
              <w:t>4、显示器尺寸/类型：6.0寸 IPS高亮屏</w:t>
            </w:r>
          </w:p>
          <w:p>
            <w:pPr>
              <w:spacing w:line="240" w:lineRule="auto"/>
              <w:rPr>
                <w:rFonts w:hint="eastAsia"/>
                <w:sz w:val="21"/>
                <w:szCs w:val="21"/>
                <w:lang w:val="en-US" w:eastAsia="zh-CN"/>
              </w:rPr>
            </w:pPr>
            <w:r>
              <w:rPr>
                <w:rFonts w:hint="eastAsia"/>
                <w:sz w:val="21"/>
                <w:szCs w:val="21"/>
                <w:lang w:val="en-US" w:eastAsia="zh-CN"/>
              </w:rPr>
              <w:t>5、分辨率：2160*1080</w:t>
            </w:r>
          </w:p>
          <w:p>
            <w:pPr>
              <w:spacing w:line="240" w:lineRule="auto"/>
              <w:rPr>
                <w:rFonts w:hint="eastAsia"/>
                <w:sz w:val="21"/>
                <w:szCs w:val="21"/>
                <w:lang w:val="en-US" w:eastAsia="zh-CN"/>
              </w:rPr>
            </w:pPr>
            <w:r>
              <w:rPr>
                <w:rFonts w:hint="eastAsia"/>
                <w:sz w:val="21"/>
                <w:szCs w:val="21"/>
                <w:lang w:val="en-US" w:eastAsia="zh-CN"/>
              </w:rPr>
              <w:t>6、天线参数：4dBi四臂螺旋；</w:t>
            </w:r>
          </w:p>
          <w:p>
            <w:pPr>
              <w:spacing w:line="240" w:lineRule="auto"/>
              <w:rPr>
                <w:rFonts w:hint="eastAsia"/>
                <w:sz w:val="21"/>
                <w:szCs w:val="21"/>
                <w:lang w:val="en-US" w:eastAsia="zh-CN"/>
              </w:rPr>
            </w:pPr>
            <w:r>
              <w:rPr>
                <w:rFonts w:hint="eastAsia"/>
                <w:sz w:val="21"/>
                <w:szCs w:val="21"/>
                <w:lang w:val="en-US" w:eastAsia="zh-CN"/>
              </w:rPr>
              <w:t>7、电池容量：主机内置6000mAh锂电池，不可拆卸；枪柄内置4000mAh锂电池，可更换。</w:t>
            </w:r>
          </w:p>
          <w:p>
            <w:pPr>
              <w:spacing w:line="240" w:lineRule="auto"/>
              <w:rPr>
                <w:rFonts w:hint="eastAsia"/>
                <w:sz w:val="21"/>
                <w:szCs w:val="21"/>
                <w:lang w:val="en-US" w:eastAsia="zh-CN"/>
              </w:rPr>
            </w:pPr>
            <w:r>
              <w:rPr>
                <w:rFonts w:hint="eastAsia"/>
                <w:sz w:val="21"/>
                <w:szCs w:val="21"/>
                <w:lang w:val="en-US" w:eastAsia="zh-CN"/>
              </w:rPr>
              <w:t>8、充电方式：PE快充</w:t>
            </w:r>
          </w:p>
          <w:p>
            <w:pPr>
              <w:spacing w:line="240" w:lineRule="auto"/>
              <w:rPr>
                <w:rFonts w:hint="eastAsia"/>
                <w:sz w:val="21"/>
                <w:szCs w:val="21"/>
                <w:lang w:val="en-US" w:eastAsia="zh-CN"/>
              </w:rPr>
            </w:pPr>
            <w:r>
              <w:rPr>
                <w:rFonts w:hint="eastAsia"/>
                <w:sz w:val="21"/>
                <w:szCs w:val="21"/>
                <w:lang w:val="en-US" w:eastAsia="zh-CN"/>
              </w:rPr>
              <w:t>9、扩展卡插槽：可扩展最大128G 存储卡</w:t>
            </w:r>
          </w:p>
          <w:p>
            <w:pPr>
              <w:spacing w:line="240" w:lineRule="auto"/>
              <w:rPr>
                <w:rFonts w:hint="default"/>
                <w:sz w:val="21"/>
                <w:szCs w:val="21"/>
                <w:lang w:val="en-US" w:eastAsia="zh-CN"/>
              </w:rPr>
            </w:pPr>
            <w:r>
              <w:rPr>
                <w:rFonts w:hint="eastAsia"/>
                <w:sz w:val="21"/>
                <w:szCs w:val="21"/>
                <w:lang w:val="en-US" w:eastAsia="zh-CN"/>
              </w:rPr>
              <w:t>10、</w:t>
            </w:r>
            <w:r>
              <w:rPr>
                <w:rFonts w:hint="default"/>
                <w:sz w:val="21"/>
                <w:szCs w:val="21"/>
                <w:lang w:val="en-US" w:eastAsia="zh-CN"/>
              </w:rPr>
              <w:t>通讯</w:t>
            </w:r>
            <w:r>
              <w:rPr>
                <w:rFonts w:hint="eastAsia"/>
                <w:sz w:val="21"/>
                <w:szCs w:val="21"/>
                <w:lang w:val="en-US" w:eastAsia="zh-CN"/>
              </w:rPr>
              <w:t>方</w:t>
            </w:r>
            <w:r>
              <w:rPr>
                <w:rFonts w:hint="default"/>
                <w:sz w:val="21"/>
                <w:szCs w:val="21"/>
                <w:lang w:val="en-US" w:eastAsia="zh-CN"/>
              </w:rPr>
              <w:t>式</w:t>
            </w:r>
            <w:r>
              <w:rPr>
                <w:rFonts w:hint="eastAsia"/>
                <w:sz w:val="21"/>
                <w:szCs w:val="21"/>
                <w:lang w:val="en-US" w:eastAsia="zh-CN"/>
              </w:rPr>
              <w:t>：</w:t>
            </w:r>
            <w:r>
              <w:rPr>
                <w:rFonts w:hint="default"/>
                <w:sz w:val="21"/>
                <w:szCs w:val="21"/>
                <w:lang w:val="en-US" w:eastAsia="zh-CN"/>
              </w:rPr>
              <w:t>双卡双待、4G全网通</w:t>
            </w:r>
            <w:r>
              <w:rPr>
                <w:rFonts w:hint="eastAsia"/>
                <w:sz w:val="21"/>
                <w:szCs w:val="21"/>
                <w:lang w:val="en-US" w:eastAsia="zh-CN"/>
              </w:rPr>
              <w:t>、BT、WIFI</w:t>
            </w:r>
          </w:p>
          <w:p>
            <w:pPr>
              <w:spacing w:line="240" w:lineRule="auto"/>
              <w:rPr>
                <w:rFonts w:hint="eastAsia"/>
                <w:sz w:val="21"/>
                <w:szCs w:val="21"/>
                <w:lang w:val="en-US" w:eastAsia="zh-CN"/>
              </w:rPr>
            </w:pPr>
            <w:r>
              <w:rPr>
                <w:rFonts w:hint="eastAsia"/>
                <w:sz w:val="21"/>
                <w:szCs w:val="21"/>
                <w:lang w:val="en-US" w:eastAsia="zh-CN"/>
              </w:rPr>
              <w:t>11、外部接口：USB-TypeC，支持快充，支持OTG</w:t>
            </w:r>
          </w:p>
          <w:p>
            <w:pPr>
              <w:spacing w:line="240" w:lineRule="auto"/>
              <w:rPr>
                <w:rFonts w:hint="eastAsia"/>
                <w:sz w:val="21"/>
                <w:szCs w:val="21"/>
                <w:lang w:val="en-US" w:eastAsia="zh-CN"/>
              </w:rPr>
            </w:pPr>
            <w:r>
              <w:rPr>
                <w:rFonts w:hint="eastAsia"/>
                <w:sz w:val="21"/>
                <w:szCs w:val="21"/>
                <w:lang w:val="en-US" w:eastAsia="zh-CN"/>
              </w:rPr>
              <w:t>12、认证及检测报告：CCC、CE</w:t>
            </w:r>
          </w:p>
          <w:p>
            <w:pPr>
              <w:spacing w:line="240" w:lineRule="auto"/>
              <w:rPr>
                <w:rFonts w:hint="eastAsia"/>
                <w:sz w:val="21"/>
                <w:szCs w:val="21"/>
                <w:lang w:val="en-US" w:eastAsia="zh-CN"/>
              </w:rPr>
            </w:pPr>
            <w:r>
              <w:rPr>
                <w:rFonts w:hint="eastAsia"/>
                <w:sz w:val="21"/>
                <w:szCs w:val="21"/>
                <w:lang w:val="en-US" w:eastAsia="zh-CN"/>
              </w:rPr>
              <w:t xml:space="preserve">13、防爆标志：Ex di IIC </w:t>
            </w:r>
            <w:r>
              <w:rPr>
                <w:rFonts w:hint="default"/>
                <w:sz w:val="21"/>
                <w:szCs w:val="21"/>
                <w:lang w:val="en-US" w:eastAsia="zh-CN"/>
              </w:rPr>
              <w:t>T4</w:t>
            </w:r>
            <w:r>
              <w:rPr>
                <w:rFonts w:hint="eastAsia"/>
                <w:sz w:val="21"/>
                <w:szCs w:val="21"/>
                <w:lang w:val="en-US" w:eastAsia="zh-CN"/>
              </w:rPr>
              <w:t xml:space="preserve"> Gb</w:t>
            </w:r>
          </w:p>
          <w:p>
            <w:pPr>
              <w:pStyle w:val="12"/>
              <w:rPr>
                <w:rFonts w:hint="default" w:ascii="Times New Roman" w:hAnsi="Times New Roman" w:eastAsia="宋体" w:cs="Times New Roman"/>
                <w:color w:val="auto"/>
                <w:kern w:val="2"/>
                <w:sz w:val="21"/>
                <w:szCs w:val="21"/>
                <w:lang w:val="en-US" w:eastAsia="zh-CN" w:bidi="ar-SA"/>
              </w:rPr>
            </w:pPr>
            <w:r>
              <w:rPr>
                <w:rFonts w:hint="eastAsia" w:ascii="Times New Roman" w:hAnsi="Times New Roman" w:eastAsia="宋体" w:cs="Times New Roman"/>
                <w:color w:val="auto"/>
                <w:kern w:val="2"/>
                <w:sz w:val="21"/>
                <w:szCs w:val="21"/>
                <w:lang w:val="en-US" w:eastAsia="zh-CN" w:bidi="ar-SA"/>
              </w:rPr>
              <w:t>1</w:t>
            </w:r>
            <w:r>
              <w:rPr>
                <w:rFonts w:hint="eastAsia" w:ascii="Times New Roman" w:eastAsia="宋体" w:cs="Times New Roman"/>
                <w:color w:val="auto"/>
                <w:kern w:val="2"/>
                <w:sz w:val="21"/>
                <w:szCs w:val="21"/>
                <w:lang w:val="en-US" w:eastAsia="zh-CN" w:bidi="ar-SA"/>
              </w:rPr>
              <w:t>5</w:t>
            </w:r>
            <w:r>
              <w:rPr>
                <w:rFonts w:hint="eastAsia" w:ascii="Times New Roman" w:hAnsi="Times New Roman" w:eastAsia="宋体" w:cs="Times New Roman"/>
                <w:color w:val="auto"/>
                <w:kern w:val="2"/>
                <w:sz w:val="21"/>
                <w:szCs w:val="21"/>
                <w:lang w:val="en-US" w:eastAsia="zh-CN" w:bidi="ar-SA"/>
              </w:rPr>
              <w:t>、防护等级：≥IP65</w:t>
            </w:r>
          </w:p>
          <w:p>
            <w:pPr>
              <w:spacing w:line="240" w:lineRule="auto"/>
              <w:rPr>
                <w:rFonts w:hint="eastAsia"/>
                <w:sz w:val="21"/>
                <w:szCs w:val="21"/>
                <w:lang w:val="en-US" w:eastAsia="zh-CN"/>
              </w:rPr>
            </w:pPr>
            <w:r>
              <w:rPr>
                <w:rFonts w:hint="eastAsia"/>
                <w:sz w:val="21"/>
                <w:szCs w:val="21"/>
                <w:lang w:val="en-US" w:eastAsia="zh-CN"/>
              </w:rPr>
              <w:t xml:space="preserve">16、RFID(高频)支持协议：ISO14443A/B，ISO15693，NFC </w:t>
            </w:r>
          </w:p>
          <w:p>
            <w:pPr>
              <w:spacing w:line="240" w:lineRule="auto"/>
              <w:rPr>
                <w:rFonts w:hint="eastAsia"/>
                <w:sz w:val="21"/>
                <w:szCs w:val="21"/>
                <w:lang w:val="en-US" w:eastAsia="zh-CN"/>
              </w:rPr>
            </w:pPr>
            <w:r>
              <w:rPr>
                <w:rFonts w:hint="eastAsia"/>
                <w:sz w:val="21"/>
                <w:szCs w:val="21"/>
                <w:lang w:val="en-US" w:eastAsia="zh-CN"/>
              </w:rPr>
              <w:t>17、RFID(超高频)协议标准：EPC G2/ISO 18000-6C</w:t>
            </w:r>
          </w:p>
          <w:p>
            <w:pPr>
              <w:spacing w:line="360" w:lineRule="auto"/>
              <w:rPr>
                <w:rFonts w:hint="eastAsia"/>
                <w:sz w:val="21"/>
                <w:szCs w:val="21"/>
                <w:lang w:val="en-US" w:eastAsia="zh-CN"/>
              </w:rPr>
            </w:pPr>
            <w:r>
              <w:rPr>
                <w:rFonts w:hint="eastAsia"/>
                <w:sz w:val="21"/>
                <w:szCs w:val="21"/>
                <w:lang w:val="en-US" w:eastAsia="zh-CN"/>
              </w:rPr>
              <w:t>18、包含手持终端管理系统</w:t>
            </w:r>
          </w:p>
          <w:p>
            <w:pPr>
              <w:pStyle w:val="12"/>
              <w:rPr>
                <w:rFonts w:hint="default"/>
                <w:sz w:val="21"/>
                <w:szCs w:val="21"/>
                <w:lang w:val="en-US" w:eastAsia="zh-CN"/>
              </w:rPr>
            </w:pPr>
            <w:r>
              <w:rPr>
                <w:rFonts w:hint="eastAsia" w:ascii="Times New Roman" w:hAnsi="Times New Roman" w:eastAsia="宋体" w:cs="Times New Roman"/>
                <w:color w:val="auto"/>
                <w:kern w:val="2"/>
                <w:sz w:val="21"/>
                <w:szCs w:val="21"/>
                <w:lang w:val="en-US" w:eastAsia="zh-CN" w:bidi="ar-SA"/>
              </w:rPr>
              <w:t>19、设备阅读距离</w:t>
            </w:r>
            <w:r>
              <w:rPr>
                <w:rFonts w:hint="eastAsia" w:ascii="Times New Roman" w:eastAsia="宋体" w:cs="Times New Roman"/>
                <w:color w:val="auto"/>
                <w:kern w:val="2"/>
                <w:sz w:val="21"/>
                <w:szCs w:val="21"/>
                <w:lang w:val="en-US" w:eastAsia="zh-CN" w:bidi="ar-SA"/>
              </w:rPr>
              <w:t>100</w:t>
            </w:r>
            <w:r>
              <w:rPr>
                <w:rFonts w:hint="eastAsia" w:ascii="Times New Roman" w:hAnsi="Times New Roman" w:eastAsia="宋体" w:cs="Times New Roman"/>
                <w:color w:val="auto"/>
                <w:kern w:val="2"/>
                <w:sz w:val="21"/>
                <w:szCs w:val="21"/>
                <w:lang w:val="en-US" w:eastAsia="zh-CN" w:bidi="ar-SA"/>
              </w:rPr>
              <w:t>cm-700cm</w:t>
            </w:r>
            <w:r>
              <w:rPr>
                <w:rFonts w:hint="eastAsia" w:ascii="Times New Roman" w:eastAsia="宋体" w:cs="Times New Roman"/>
                <w:color w:val="auto"/>
                <w:kern w:val="2"/>
                <w:sz w:val="21"/>
                <w:szCs w:val="21"/>
                <w:lang w:val="en-US" w:eastAsia="zh-CN" w:bidi="ar-SA"/>
              </w:rPr>
              <w:t>(</w:t>
            </w:r>
            <w:r>
              <w:rPr>
                <w:rFonts w:hint="eastAsia" w:ascii="Times New Roman" w:hAnsi="Times New Roman" w:eastAsia="宋体" w:cs="Times New Roman"/>
                <w:color w:val="auto"/>
                <w:kern w:val="2"/>
                <w:sz w:val="21"/>
                <w:szCs w:val="21"/>
                <w:lang w:val="en-US" w:eastAsia="zh-CN" w:bidi="ar-SA"/>
              </w:rPr>
              <w:t>视标签而定</w:t>
            </w:r>
            <w:r>
              <w:rPr>
                <w:rFonts w:hint="eastAsia" w:ascii="Times New Roman" w:eastAsia="宋体" w:cs="Times New Roman"/>
                <w:color w:val="auto"/>
                <w:kern w:val="2"/>
                <w:sz w:val="21"/>
                <w:szCs w:val="21"/>
                <w:lang w:val="en-US" w:eastAsia="zh-CN" w:bidi="ar-SA"/>
              </w:rPr>
              <w:t>)</w:t>
            </w:r>
          </w:p>
        </w:tc>
        <w:tc>
          <w:tcPr>
            <w:tcW w:w="709" w:type="dxa"/>
            <w:tcBorders>
              <w:top w:val="nil"/>
              <w:left w:val="nil"/>
              <w:bottom w:val="single" w:color="auto" w:sz="4" w:space="0"/>
              <w:right w:val="single" w:color="auto" w:sz="4" w:space="0"/>
            </w:tcBorders>
            <w:vAlign w:val="center"/>
          </w:tcPr>
          <w:p>
            <w:pPr>
              <w:widowControl/>
              <w:jc w:val="center"/>
              <w:rPr>
                <w:rFonts w:hint="eastAsia" w:ascii="宋体" w:hAnsi="宋体" w:cs="宋体"/>
                <w:bCs/>
                <w:sz w:val="21"/>
                <w:szCs w:val="21"/>
              </w:rPr>
            </w:pPr>
            <w:r>
              <w:rPr>
                <w:rFonts w:hint="eastAsia" w:ascii="宋体" w:hAnsi="宋体" w:cs="宋体"/>
                <w:bCs/>
                <w:sz w:val="21"/>
                <w:szCs w:val="21"/>
                <w:lang w:val="en-US" w:eastAsia="zh-CN"/>
              </w:rPr>
              <w:t>2</w:t>
            </w:r>
            <w:r>
              <w:rPr>
                <w:rFonts w:ascii="宋体" w:hAnsi="宋体" w:cs="宋体"/>
                <w:bCs/>
                <w:sz w:val="21"/>
                <w:szCs w:val="21"/>
              </w:rPr>
              <w:t>0</w:t>
            </w:r>
          </w:p>
        </w:tc>
        <w:tc>
          <w:tcPr>
            <w:tcW w:w="708" w:type="dxa"/>
            <w:tcBorders>
              <w:top w:val="nil"/>
              <w:left w:val="nil"/>
              <w:bottom w:val="single" w:color="auto" w:sz="4" w:space="0"/>
              <w:right w:val="single" w:color="auto" w:sz="4" w:space="0"/>
            </w:tcBorders>
            <w:vAlign w:val="center"/>
          </w:tcPr>
          <w:p>
            <w:pPr>
              <w:widowControl/>
              <w:jc w:val="center"/>
              <w:rPr>
                <w:rFonts w:hint="eastAsia" w:ascii="宋体" w:hAnsi="宋体" w:cs="宋体"/>
                <w:bCs/>
                <w:sz w:val="21"/>
                <w:szCs w:val="21"/>
              </w:rPr>
            </w:pPr>
            <w:r>
              <w:rPr>
                <w:rFonts w:hint="eastAsia" w:ascii="宋体" w:hAnsi="宋体" w:cs="宋体"/>
                <w:bCs/>
                <w:sz w:val="21"/>
                <w:szCs w:val="21"/>
              </w:rPr>
              <w:t>台</w:t>
            </w:r>
          </w:p>
        </w:tc>
      </w:tr>
      <w:tr>
        <w:tblPrEx>
          <w:tblCellMar>
            <w:top w:w="0" w:type="dxa"/>
            <w:left w:w="108" w:type="dxa"/>
            <w:bottom w:w="0" w:type="dxa"/>
            <w:right w:w="108" w:type="dxa"/>
          </w:tblCellMar>
        </w:tblPrEx>
        <w:trPr>
          <w:trHeight w:val="499" w:hRule="atLeast"/>
        </w:trPr>
        <w:tc>
          <w:tcPr>
            <w:tcW w:w="699"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1"/>
                <w:szCs w:val="21"/>
              </w:rPr>
            </w:pPr>
            <w:r>
              <w:rPr>
                <w:rFonts w:hint="eastAsia" w:ascii="宋体" w:hAnsi="宋体" w:cs="宋体"/>
                <w:color w:val="000000"/>
                <w:kern w:val="0"/>
                <w:sz w:val="21"/>
                <w:szCs w:val="21"/>
              </w:rPr>
              <w:t>4</w:t>
            </w:r>
          </w:p>
        </w:tc>
        <w:tc>
          <w:tcPr>
            <w:tcW w:w="1303"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Cs/>
                <w:sz w:val="21"/>
                <w:szCs w:val="21"/>
                <w:lang w:val="en-US" w:eastAsia="zh-CN"/>
              </w:rPr>
            </w:pPr>
            <w:r>
              <w:rPr>
                <w:rFonts w:hint="eastAsia" w:ascii="宋体" w:hAnsi="宋体" w:cs="宋体"/>
                <w:bCs/>
                <w:sz w:val="21"/>
                <w:szCs w:val="21"/>
                <w:lang w:val="en-US" w:eastAsia="zh-CN"/>
              </w:rPr>
              <w:t>手机APP蓝牙RFID移动阅读终端</w:t>
            </w:r>
          </w:p>
        </w:tc>
        <w:tc>
          <w:tcPr>
            <w:tcW w:w="5670" w:type="dxa"/>
            <w:tcBorders>
              <w:top w:val="nil"/>
              <w:left w:val="nil"/>
              <w:bottom w:val="single" w:color="auto" w:sz="4" w:space="0"/>
              <w:right w:val="single" w:color="auto" w:sz="4" w:space="0"/>
            </w:tcBorders>
            <w:vAlign w:val="center"/>
          </w:tcPr>
          <w:p>
            <w:pPr>
              <w:widowControl/>
              <w:rPr>
                <w:rFonts w:hint="eastAsia"/>
                <w:sz w:val="21"/>
                <w:szCs w:val="21"/>
                <w:lang w:val="en-US" w:eastAsia="zh-CN"/>
              </w:rPr>
            </w:pPr>
            <w:r>
              <w:rPr>
                <w:rFonts w:hint="eastAsia"/>
                <w:sz w:val="21"/>
                <w:szCs w:val="21"/>
                <w:lang w:val="en-US" w:eastAsia="zh-CN"/>
              </w:rPr>
              <w:t>1、通用性强：不借助工具能轻易与不同尺寸手机随意组合单手使用，与手机卡合紧固，不易掉落而损坏手机。</w:t>
            </w:r>
            <w:r>
              <w:rPr>
                <w:rFonts w:hint="eastAsia"/>
                <w:sz w:val="21"/>
                <w:szCs w:val="21"/>
                <w:lang w:val="en-US" w:eastAsia="zh-CN"/>
              </w:rPr>
              <w:tab/>
            </w:r>
          </w:p>
          <w:p>
            <w:pPr>
              <w:widowControl/>
              <w:rPr>
                <w:rFonts w:hint="eastAsia"/>
                <w:sz w:val="21"/>
                <w:szCs w:val="21"/>
                <w:lang w:val="en-US" w:eastAsia="zh-CN"/>
              </w:rPr>
            </w:pPr>
            <w:r>
              <w:rPr>
                <w:rFonts w:hint="eastAsia"/>
                <w:sz w:val="21"/>
                <w:szCs w:val="21"/>
                <w:lang w:val="en-US" w:eastAsia="zh-CN"/>
              </w:rPr>
              <w:t>2、高扩展性：UHF标配下可根据不同地市项目需要方便时选配一维二维扫描功能、红外抄表功能、强光手电筒等功能。</w:t>
            </w:r>
          </w:p>
          <w:p>
            <w:pPr>
              <w:widowControl/>
              <w:rPr>
                <w:rFonts w:hint="eastAsia"/>
                <w:sz w:val="21"/>
                <w:szCs w:val="21"/>
                <w:lang w:val="en-US" w:eastAsia="zh-CN"/>
              </w:rPr>
            </w:pPr>
            <w:r>
              <w:rPr>
                <w:rFonts w:hint="eastAsia"/>
                <w:sz w:val="21"/>
                <w:szCs w:val="21"/>
                <w:lang w:val="en-US" w:eastAsia="zh-CN"/>
              </w:rPr>
              <w:t>3、高性能UHF读取功能：支持6B &amp; 6C协议，输出功率在0〜33dBm可调</w:t>
            </w:r>
          </w:p>
          <w:p>
            <w:pPr>
              <w:widowControl/>
              <w:rPr>
                <w:rFonts w:hint="eastAsia"/>
                <w:sz w:val="21"/>
                <w:szCs w:val="21"/>
                <w:lang w:val="en-US" w:eastAsia="zh-CN"/>
              </w:rPr>
            </w:pPr>
            <w:r>
              <w:rPr>
                <w:rFonts w:hint="eastAsia"/>
                <w:sz w:val="21"/>
                <w:szCs w:val="21"/>
                <w:lang w:val="en-US" w:eastAsia="zh-CN"/>
              </w:rPr>
              <w:t>4、具有充电宝功能：内置可拆卸大容量6000mAh电池以满足高频使用并可随时对手机充电以延长手机工作续航时间。</w:t>
            </w:r>
          </w:p>
          <w:p>
            <w:pPr>
              <w:widowControl/>
              <w:rPr>
                <w:rFonts w:hint="eastAsia"/>
                <w:sz w:val="21"/>
                <w:szCs w:val="21"/>
                <w:lang w:val="en-US" w:eastAsia="zh-CN"/>
              </w:rPr>
            </w:pPr>
            <w:r>
              <w:rPr>
                <w:rFonts w:hint="eastAsia"/>
                <w:sz w:val="21"/>
                <w:szCs w:val="21"/>
                <w:lang w:val="en-US" w:eastAsia="zh-CN"/>
              </w:rPr>
              <w:t>5、电池电量及对手机充电指示：4个LED用于显示电池电量，并可通过客户端读取电池电量；1个LED用于显示对手机充电状态。</w:t>
            </w:r>
          </w:p>
          <w:p>
            <w:pPr>
              <w:widowControl/>
              <w:rPr>
                <w:rFonts w:hint="eastAsia"/>
                <w:sz w:val="21"/>
                <w:szCs w:val="21"/>
                <w:lang w:val="en-US" w:eastAsia="zh-CN"/>
              </w:rPr>
            </w:pPr>
            <w:r>
              <w:rPr>
                <w:rFonts w:hint="eastAsia"/>
                <w:sz w:val="21"/>
                <w:szCs w:val="21"/>
                <w:lang w:val="en-US" w:eastAsia="zh-CN"/>
              </w:rPr>
              <w:t>6、外部接口：USB-TypeC充电接口，USB Type A对手机放电接口。</w:t>
            </w:r>
          </w:p>
          <w:p>
            <w:pPr>
              <w:widowControl/>
              <w:rPr>
                <w:rFonts w:hint="eastAsia"/>
                <w:sz w:val="21"/>
                <w:szCs w:val="21"/>
                <w:lang w:val="en-US" w:eastAsia="zh-CN"/>
              </w:rPr>
            </w:pPr>
            <w:r>
              <w:rPr>
                <w:rFonts w:hint="eastAsia"/>
                <w:sz w:val="21"/>
                <w:szCs w:val="21"/>
                <w:lang w:val="en-US" w:eastAsia="zh-CN"/>
              </w:rPr>
              <w:t>7、含APP系统</w:t>
            </w:r>
          </w:p>
          <w:p>
            <w:pPr>
              <w:pStyle w:val="12"/>
              <w:rPr>
                <w:rFonts w:hint="eastAsia"/>
                <w:sz w:val="21"/>
                <w:szCs w:val="21"/>
                <w:lang w:val="en-US" w:eastAsia="zh-CN"/>
              </w:rPr>
            </w:pPr>
            <w:r>
              <w:rPr>
                <w:rFonts w:hint="eastAsia" w:ascii="Times New Roman" w:hAnsi="Times New Roman" w:eastAsia="宋体" w:cs="Times New Roman"/>
                <w:color w:val="auto"/>
                <w:kern w:val="2"/>
                <w:sz w:val="21"/>
                <w:szCs w:val="21"/>
                <w:lang w:val="en-US" w:eastAsia="zh-CN" w:bidi="ar-SA"/>
              </w:rPr>
              <w:t>8、设备阅读距离</w:t>
            </w:r>
            <w:r>
              <w:rPr>
                <w:rFonts w:hint="eastAsia" w:ascii="Times New Roman" w:eastAsia="宋体" w:cs="Times New Roman"/>
                <w:color w:val="auto"/>
                <w:kern w:val="2"/>
                <w:sz w:val="21"/>
                <w:szCs w:val="21"/>
                <w:lang w:val="en-US" w:eastAsia="zh-CN" w:bidi="ar-SA"/>
              </w:rPr>
              <w:t>100</w:t>
            </w:r>
            <w:r>
              <w:rPr>
                <w:rFonts w:hint="eastAsia" w:ascii="Times New Roman" w:hAnsi="Times New Roman" w:eastAsia="宋体" w:cs="Times New Roman"/>
                <w:color w:val="auto"/>
                <w:kern w:val="2"/>
                <w:sz w:val="21"/>
                <w:szCs w:val="21"/>
                <w:lang w:val="en-US" w:eastAsia="zh-CN" w:bidi="ar-SA"/>
              </w:rPr>
              <w:t>cm-700cm</w:t>
            </w:r>
            <w:r>
              <w:rPr>
                <w:rFonts w:hint="eastAsia" w:ascii="Times New Roman" w:eastAsia="宋体" w:cs="Times New Roman"/>
                <w:color w:val="auto"/>
                <w:kern w:val="2"/>
                <w:sz w:val="21"/>
                <w:szCs w:val="21"/>
                <w:lang w:val="en-US" w:eastAsia="zh-CN" w:bidi="ar-SA"/>
              </w:rPr>
              <w:t>(</w:t>
            </w:r>
            <w:r>
              <w:rPr>
                <w:rFonts w:hint="eastAsia" w:ascii="Times New Roman" w:hAnsi="Times New Roman" w:eastAsia="宋体" w:cs="Times New Roman"/>
                <w:color w:val="auto"/>
                <w:kern w:val="2"/>
                <w:sz w:val="21"/>
                <w:szCs w:val="21"/>
                <w:lang w:val="en-US" w:eastAsia="zh-CN" w:bidi="ar-SA"/>
              </w:rPr>
              <w:t>视标签而定</w:t>
            </w:r>
            <w:r>
              <w:rPr>
                <w:rFonts w:hint="eastAsia" w:ascii="Times New Roman" w:eastAsia="宋体" w:cs="Times New Roman"/>
                <w:color w:val="auto"/>
                <w:kern w:val="2"/>
                <w:sz w:val="21"/>
                <w:szCs w:val="21"/>
                <w:lang w:val="en-US" w:eastAsia="zh-CN" w:bidi="ar-SA"/>
              </w:rPr>
              <w:t>)</w:t>
            </w:r>
          </w:p>
        </w:tc>
        <w:tc>
          <w:tcPr>
            <w:tcW w:w="709" w:type="dxa"/>
            <w:tcBorders>
              <w:top w:val="nil"/>
              <w:left w:val="nil"/>
              <w:bottom w:val="single" w:color="auto" w:sz="4" w:space="0"/>
              <w:right w:val="single" w:color="auto" w:sz="4" w:space="0"/>
            </w:tcBorders>
            <w:vAlign w:val="center"/>
          </w:tcPr>
          <w:p>
            <w:pPr>
              <w:widowControl/>
              <w:jc w:val="center"/>
              <w:rPr>
                <w:rFonts w:hint="default" w:ascii="宋体" w:hAnsi="宋体" w:eastAsia="宋体" w:cs="宋体"/>
                <w:bCs/>
                <w:sz w:val="21"/>
                <w:szCs w:val="21"/>
                <w:lang w:val="en-US" w:eastAsia="zh-CN"/>
              </w:rPr>
            </w:pPr>
            <w:r>
              <w:rPr>
                <w:rFonts w:hint="eastAsia" w:ascii="宋体" w:hAnsi="宋体" w:cs="宋体"/>
                <w:bCs/>
                <w:sz w:val="21"/>
                <w:szCs w:val="21"/>
                <w:lang w:val="en-US" w:eastAsia="zh-CN"/>
              </w:rPr>
              <w:t>200</w:t>
            </w:r>
          </w:p>
        </w:tc>
        <w:tc>
          <w:tcPr>
            <w:tcW w:w="708" w:type="dxa"/>
            <w:tcBorders>
              <w:top w:val="nil"/>
              <w:left w:val="nil"/>
              <w:bottom w:val="single" w:color="auto" w:sz="4" w:space="0"/>
              <w:right w:val="single" w:color="auto" w:sz="4" w:space="0"/>
            </w:tcBorders>
            <w:vAlign w:val="center"/>
          </w:tcPr>
          <w:p>
            <w:pPr>
              <w:widowControl/>
              <w:jc w:val="center"/>
              <w:rPr>
                <w:rFonts w:hint="eastAsia" w:ascii="宋体" w:hAnsi="宋体" w:cs="宋体"/>
                <w:bCs/>
                <w:sz w:val="21"/>
                <w:szCs w:val="21"/>
              </w:rPr>
            </w:pPr>
            <w:r>
              <w:rPr>
                <w:rFonts w:hint="eastAsia" w:ascii="宋体" w:hAnsi="宋体" w:cs="宋体"/>
                <w:bCs/>
                <w:sz w:val="21"/>
                <w:szCs w:val="21"/>
              </w:rPr>
              <w:t xml:space="preserve"> 台</w:t>
            </w:r>
          </w:p>
        </w:tc>
      </w:tr>
      <w:tr>
        <w:tblPrEx>
          <w:tblCellMar>
            <w:top w:w="0" w:type="dxa"/>
            <w:left w:w="108" w:type="dxa"/>
            <w:bottom w:w="0" w:type="dxa"/>
            <w:right w:w="108" w:type="dxa"/>
          </w:tblCellMar>
        </w:tblPrEx>
        <w:trPr>
          <w:trHeight w:val="499" w:hRule="atLeast"/>
        </w:trPr>
        <w:tc>
          <w:tcPr>
            <w:tcW w:w="699" w:type="dxa"/>
            <w:tcBorders>
              <w:top w:val="nil"/>
              <w:left w:val="single" w:color="auto" w:sz="4" w:space="0"/>
              <w:bottom w:val="single" w:color="auto" w:sz="4" w:space="0"/>
              <w:right w:val="single" w:color="auto" w:sz="4" w:space="0"/>
            </w:tcBorders>
            <w:vAlign w:val="center"/>
          </w:tcPr>
          <w:p>
            <w:pPr>
              <w:widowControl/>
              <w:jc w:val="center"/>
              <w:rPr>
                <w:rFonts w:hint="default" w:ascii="宋体" w:hAnsi="宋体" w:cs="宋体"/>
                <w:color w:val="000000"/>
                <w:kern w:val="0"/>
                <w:sz w:val="21"/>
                <w:szCs w:val="21"/>
                <w:lang w:val="en-US" w:eastAsia="zh-CN"/>
              </w:rPr>
            </w:pPr>
            <w:r>
              <w:rPr>
                <w:rFonts w:hint="eastAsia" w:ascii="宋体" w:hAnsi="宋体" w:cs="宋体"/>
                <w:color w:val="000000"/>
                <w:kern w:val="0"/>
                <w:sz w:val="21"/>
                <w:szCs w:val="21"/>
                <w:lang w:val="en-US" w:eastAsia="zh-CN"/>
              </w:rPr>
              <w:t>5</w:t>
            </w:r>
          </w:p>
        </w:tc>
        <w:tc>
          <w:tcPr>
            <w:tcW w:w="1303" w:type="dxa"/>
            <w:tcBorders>
              <w:top w:val="nil"/>
              <w:left w:val="nil"/>
              <w:bottom w:val="single" w:color="auto" w:sz="4" w:space="0"/>
              <w:right w:val="single" w:color="auto" w:sz="4" w:space="0"/>
            </w:tcBorders>
            <w:vAlign w:val="center"/>
          </w:tcPr>
          <w:p>
            <w:pPr>
              <w:widowControl/>
              <w:jc w:val="center"/>
              <w:rPr>
                <w:rFonts w:hint="default" w:ascii="宋体" w:hAnsi="宋体" w:cs="宋体"/>
                <w:bCs/>
                <w:sz w:val="21"/>
                <w:szCs w:val="21"/>
                <w:lang w:val="en-US" w:eastAsia="zh-CN"/>
              </w:rPr>
            </w:pPr>
            <w:r>
              <w:rPr>
                <w:rFonts w:hint="eastAsia" w:ascii="宋体" w:hAnsi="宋体" w:cs="宋体"/>
                <w:bCs/>
                <w:sz w:val="21"/>
                <w:szCs w:val="21"/>
                <w:lang w:val="en-US" w:eastAsia="zh-CN"/>
              </w:rPr>
              <w:t>RFID标签</w:t>
            </w:r>
          </w:p>
        </w:tc>
        <w:tc>
          <w:tcPr>
            <w:tcW w:w="5670" w:type="dxa"/>
            <w:tcBorders>
              <w:top w:val="nil"/>
              <w:left w:val="nil"/>
              <w:bottom w:val="single" w:color="auto" w:sz="4" w:space="0"/>
              <w:right w:val="single" w:color="auto" w:sz="4" w:space="0"/>
            </w:tcBorders>
            <w:vAlign w:val="center"/>
          </w:tcPr>
          <w:p>
            <w:pPr>
              <w:spacing w:line="240" w:lineRule="auto"/>
              <w:jc w:val="left"/>
              <w:rPr>
                <w:rFonts w:hint="eastAsia" w:ascii="宋体" w:hAnsi="宋体" w:eastAsia="宋体" w:cs="宋体"/>
                <w:b/>
                <w:bCs/>
                <w:color w:val="000000"/>
                <w:kern w:val="0"/>
                <w:sz w:val="21"/>
                <w:szCs w:val="21"/>
                <w:lang w:val="en-US" w:eastAsia="zh-CN" w:bidi="ar-SA"/>
              </w:rPr>
            </w:pPr>
            <w:r>
              <w:rPr>
                <w:rFonts w:hint="eastAsia" w:ascii="宋体" w:hAnsi="宋体" w:eastAsia="宋体" w:cs="宋体"/>
                <w:b/>
                <w:bCs/>
                <w:color w:val="000000"/>
                <w:kern w:val="0"/>
                <w:sz w:val="21"/>
                <w:szCs w:val="21"/>
                <w:lang w:val="en-US" w:eastAsia="zh-CN" w:bidi="ar-SA"/>
              </w:rPr>
              <w:t>一、抗金属标签(约17000个)</w:t>
            </w:r>
          </w:p>
          <w:p>
            <w:pPr>
              <w:pStyle w:val="12"/>
              <w:spacing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基材：ABS/PCB/特种柔性材质；</w:t>
            </w:r>
          </w:p>
          <w:p>
            <w:pPr>
              <w:pStyle w:val="12"/>
              <w:spacing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天线：铝箔；</w:t>
            </w:r>
          </w:p>
          <w:p>
            <w:pPr>
              <w:spacing w:line="240" w:lineRule="auto"/>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标签芯片：H3</w:t>
            </w:r>
            <w:r>
              <w:rPr>
                <w:rFonts w:hint="eastAsia" w:ascii="宋体" w:hAnsi="宋体" w:cs="宋体"/>
                <w:sz w:val="21"/>
                <w:szCs w:val="21"/>
                <w:lang w:val="en-US" w:eastAsia="zh-CN"/>
              </w:rPr>
              <w:t>/4QT/RQ3</w:t>
            </w:r>
          </w:p>
          <w:p>
            <w:pPr>
              <w:spacing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协议：EPC Class1Gen2</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ISO18000-6C)；</w:t>
            </w:r>
          </w:p>
          <w:p>
            <w:pPr>
              <w:spacing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频率：902^928MHz；</w:t>
            </w:r>
          </w:p>
          <w:p>
            <w:pPr>
              <w:spacing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使用温度：-40~80℃；</w:t>
            </w:r>
          </w:p>
          <w:p>
            <w:pPr>
              <w:spacing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安装方式：背胶</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-40~80℃</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w:t>
            </w:r>
          </w:p>
          <w:p>
            <w:pPr>
              <w:spacing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内存容量：EPC不小于 496its ；User 不小于512Bits ；TID不小于256B；</w:t>
            </w:r>
          </w:p>
          <w:p>
            <w:pPr>
              <w:spacing w:line="240" w:lineRule="auto"/>
              <w:jc w:val="left"/>
              <w:rPr>
                <w:rFonts w:hint="default"/>
                <w:sz w:val="21"/>
                <w:szCs w:val="21"/>
                <w:lang w:val="en-US" w:eastAsia="zh-CN"/>
              </w:rPr>
            </w:pPr>
            <w:r>
              <w:rPr>
                <w:rFonts w:hint="eastAsia" w:ascii="宋体" w:hAnsi="宋体" w:eastAsia="宋体" w:cs="宋体"/>
                <w:sz w:val="21"/>
                <w:szCs w:val="21"/>
                <w:lang w:val="en-US" w:eastAsia="zh-CN"/>
              </w:rPr>
              <w:t>数据存储时间：10年；</w:t>
            </w:r>
          </w:p>
          <w:p>
            <w:pPr>
              <w:pStyle w:val="12"/>
              <w:numPr>
                <w:ilvl w:val="0"/>
                <w:numId w:val="1"/>
              </w:numPr>
              <w:spacing w:line="240" w:lineRule="auto"/>
              <w:jc w:val="left"/>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普通标签</w:t>
            </w:r>
            <w:r>
              <w:rPr>
                <w:rFonts w:hint="eastAsia" w:ascii="宋体" w:hAnsi="宋体" w:cs="宋体"/>
                <w:b/>
                <w:bCs/>
                <w:sz w:val="21"/>
                <w:szCs w:val="21"/>
                <w:lang w:val="en-US" w:eastAsia="zh-CN"/>
              </w:rPr>
              <w:t>(</w:t>
            </w:r>
            <w:r>
              <w:rPr>
                <w:rFonts w:hint="eastAsia" w:ascii="宋体" w:hAnsi="宋体" w:eastAsia="仿宋_GB2312" w:cs="宋体"/>
                <w:b/>
                <w:bCs/>
                <w:color w:val="auto"/>
                <w:kern w:val="0"/>
                <w:sz w:val="21"/>
                <w:szCs w:val="21"/>
                <w:lang w:val="en-US" w:eastAsia="zh-CN" w:bidi="ar-SA"/>
              </w:rPr>
              <w:t>约32000个</w:t>
            </w:r>
            <w:r>
              <w:rPr>
                <w:rFonts w:hint="eastAsia" w:ascii="宋体" w:hAnsi="宋体" w:cs="宋体"/>
                <w:b/>
                <w:bCs/>
                <w:sz w:val="21"/>
                <w:szCs w:val="21"/>
                <w:lang w:val="en-US" w:eastAsia="zh-CN"/>
              </w:rPr>
              <w:t>)</w:t>
            </w:r>
          </w:p>
          <w:p>
            <w:pPr>
              <w:spacing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标签芯片：H3</w:t>
            </w:r>
            <w:r>
              <w:rPr>
                <w:rFonts w:hint="eastAsia" w:ascii="宋体" w:hAnsi="宋体" w:cs="宋体"/>
                <w:sz w:val="21"/>
                <w:szCs w:val="21"/>
                <w:lang w:val="en-US" w:eastAsia="zh-CN"/>
              </w:rPr>
              <w:t>/4QT/RQ3</w:t>
            </w:r>
            <w:r>
              <w:rPr>
                <w:rFonts w:hint="eastAsia" w:ascii="宋体" w:hAnsi="宋体" w:eastAsia="宋体" w:cs="宋体"/>
                <w:sz w:val="21"/>
                <w:szCs w:val="21"/>
                <w:lang w:val="en-US" w:eastAsia="zh-CN"/>
              </w:rPr>
              <w:t>；</w:t>
            </w:r>
          </w:p>
          <w:p>
            <w:pPr>
              <w:pStyle w:val="12"/>
              <w:spacing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协议：EPC Class1Gen2(ISO18000-6C)；</w:t>
            </w:r>
          </w:p>
          <w:p>
            <w:pPr>
              <w:pStyle w:val="12"/>
              <w:spacing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抗金属：特种抗金属层；</w:t>
            </w:r>
          </w:p>
          <w:p>
            <w:pPr>
              <w:pStyle w:val="12"/>
              <w:spacing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测试距离：固定读写器3m以上(28dBm)；</w:t>
            </w:r>
          </w:p>
          <w:p>
            <w:pPr>
              <w:spacing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频率：902^928MHz；</w:t>
            </w:r>
          </w:p>
          <w:p>
            <w:pPr>
              <w:spacing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使用温度：-40~80℃；</w:t>
            </w:r>
          </w:p>
          <w:p>
            <w:pPr>
              <w:spacing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安装方式：背胶 铆钉 磁铁</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-40~80℃</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w:t>
            </w:r>
          </w:p>
          <w:p>
            <w:pPr>
              <w:spacing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内存容量：EPC不小于 </w:t>
            </w:r>
            <w:r>
              <w:rPr>
                <w:rFonts w:hint="eastAsia" w:ascii="宋体" w:hAnsi="宋体" w:cs="宋体"/>
                <w:sz w:val="21"/>
                <w:szCs w:val="21"/>
                <w:lang w:val="en-US" w:eastAsia="zh-CN"/>
              </w:rPr>
              <w:t>96B</w:t>
            </w:r>
            <w:r>
              <w:rPr>
                <w:rFonts w:hint="eastAsia" w:ascii="宋体" w:hAnsi="宋体" w:eastAsia="宋体" w:cs="宋体"/>
                <w:sz w:val="21"/>
                <w:szCs w:val="21"/>
                <w:lang w:val="en-US" w:eastAsia="zh-CN"/>
              </w:rPr>
              <w:t>its ；User 不小于512Bits ；TID不小于256B ；</w:t>
            </w:r>
          </w:p>
          <w:p>
            <w:pPr>
              <w:spacing w:line="240" w:lineRule="auto"/>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数据存储时间：10年；</w:t>
            </w:r>
          </w:p>
          <w:p>
            <w:pPr>
              <w:pStyle w:val="6"/>
              <w:numPr>
                <w:ilvl w:val="0"/>
                <w:numId w:val="1"/>
              </w:numPr>
              <w:spacing w:line="240" w:lineRule="auto"/>
              <w:ind w:left="0" w:leftChars="0" w:firstLine="0" w:firstLineChars="0"/>
              <w:jc w:val="left"/>
              <w:rPr>
                <w:rFonts w:hint="eastAsia" w:ascii="宋体" w:hAnsi="宋体" w:eastAsia="宋体" w:cs="宋体"/>
                <w:b/>
                <w:bCs/>
                <w:sz w:val="21"/>
                <w:szCs w:val="21"/>
                <w:lang w:val="en-US" w:eastAsia="zh-CN"/>
              </w:rPr>
            </w:pPr>
            <w:r>
              <w:rPr>
                <w:rFonts w:hint="eastAsia" w:ascii="宋体" w:hAnsi="宋体" w:eastAsia="宋体" w:cs="宋体"/>
                <w:b/>
                <w:bCs/>
                <w:sz w:val="21"/>
                <w:szCs w:val="21"/>
                <w:lang w:val="en-US" w:eastAsia="zh-CN"/>
              </w:rPr>
              <w:t>特殊标签</w:t>
            </w:r>
            <w:r>
              <w:rPr>
                <w:rFonts w:hint="eastAsia" w:ascii="宋体" w:hAnsi="宋体" w:cs="宋体"/>
                <w:b/>
                <w:bCs/>
                <w:sz w:val="21"/>
                <w:szCs w:val="21"/>
                <w:lang w:val="en-US" w:eastAsia="zh-CN"/>
              </w:rPr>
              <w:t>(约7000个)</w:t>
            </w:r>
            <w:r>
              <w:rPr>
                <w:rFonts w:ascii="宋体" w:hAnsi="宋体" w:eastAsia="宋体" w:cs="宋体"/>
                <w:sz w:val="21"/>
                <w:szCs w:val="21"/>
              </w:rPr>
              <w:br w:type="textWrapping"/>
            </w:r>
            <w:r>
              <w:rPr>
                <w:rFonts w:hint="eastAsia" w:ascii="宋体" w:hAnsi="宋体" w:eastAsia="宋体" w:cs="宋体"/>
                <w:sz w:val="21"/>
                <w:szCs w:val="21"/>
              </w:rPr>
              <w:t>包覆材质：灰黑色工程塑料；</w:t>
            </w:r>
            <w:r>
              <w:rPr>
                <w:rFonts w:hint="eastAsia" w:ascii="宋体" w:hAnsi="宋体" w:eastAsia="宋体" w:cs="宋体"/>
                <w:sz w:val="21"/>
                <w:szCs w:val="21"/>
              </w:rPr>
              <w:br w:type="textWrapping"/>
            </w:r>
            <w:r>
              <w:rPr>
                <w:rFonts w:hint="eastAsia" w:ascii="宋体" w:hAnsi="宋体" w:eastAsia="宋体" w:cs="宋体"/>
                <w:sz w:val="21"/>
                <w:szCs w:val="21"/>
              </w:rPr>
              <w:t>天线：铝箔；</w:t>
            </w:r>
            <w:r>
              <w:rPr>
                <w:rFonts w:hint="eastAsia" w:ascii="宋体" w:hAnsi="宋体" w:eastAsia="宋体" w:cs="宋体"/>
                <w:sz w:val="21"/>
                <w:szCs w:val="21"/>
              </w:rPr>
              <w:br w:type="textWrapping"/>
            </w:r>
            <w:r>
              <w:rPr>
                <w:rFonts w:hint="eastAsia" w:ascii="宋体" w:hAnsi="宋体" w:eastAsia="宋体" w:cs="宋体"/>
                <w:sz w:val="21"/>
                <w:szCs w:val="21"/>
              </w:rPr>
              <w:t>测试距离：固定读写器</w:t>
            </w:r>
            <w:r>
              <w:rPr>
                <w:rFonts w:hint="eastAsia" w:ascii="宋体" w:hAnsi="宋体" w:eastAsia="宋体" w:cs="宋体"/>
                <w:sz w:val="21"/>
                <w:szCs w:val="21"/>
                <w:lang w:eastAsia="zh-CN"/>
              </w:rPr>
              <w:t>(</w:t>
            </w:r>
            <w:r>
              <w:rPr>
                <w:rFonts w:hint="eastAsia" w:ascii="宋体" w:hAnsi="宋体" w:eastAsia="宋体" w:cs="宋体"/>
                <w:sz w:val="21"/>
                <w:szCs w:val="21"/>
              </w:rPr>
              <w:t>金属上</w:t>
            </w:r>
            <w:r>
              <w:rPr>
                <w:rFonts w:hint="eastAsia" w:ascii="宋体" w:hAnsi="宋体" w:eastAsia="宋体" w:cs="宋体"/>
                <w:sz w:val="21"/>
                <w:szCs w:val="21"/>
                <w:lang w:eastAsia="zh-CN"/>
              </w:rPr>
              <w:t>)</w:t>
            </w:r>
            <w:r>
              <w:rPr>
                <w:rFonts w:hint="eastAsia" w:ascii="宋体" w:hAnsi="宋体" w:eastAsia="宋体" w:cs="宋体"/>
                <w:sz w:val="21"/>
                <w:szCs w:val="21"/>
              </w:rPr>
              <w:t>6m以上</w:t>
            </w:r>
            <w:r>
              <w:rPr>
                <w:rFonts w:hint="eastAsia" w:ascii="宋体" w:hAnsi="宋体" w:eastAsia="宋体" w:cs="宋体"/>
                <w:sz w:val="21"/>
                <w:szCs w:val="21"/>
                <w:lang w:eastAsia="zh-CN"/>
              </w:rPr>
              <w:t>(</w:t>
            </w:r>
            <w:r>
              <w:rPr>
                <w:rFonts w:hint="eastAsia" w:ascii="宋体" w:hAnsi="宋体" w:eastAsia="宋体" w:cs="宋体"/>
                <w:sz w:val="21"/>
                <w:szCs w:val="21"/>
              </w:rPr>
              <w:t>4W EIRP,采用Alien9900固定式读写器，若其他读写器，读距可能会有差距</w:t>
            </w:r>
            <w:r>
              <w:rPr>
                <w:rFonts w:hint="eastAsia" w:ascii="宋体" w:hAnsi="宋体" w:eastAsia="宋体" w:cs="宋体"/>
                <w:sz w:val="21"/>
                <w:szCs w:val="21"/>
                <w:lang w:eastAsia="zh-CN"/>
              </w:rPr>
              <w:t>)</w:t>
            </w:r>
            <w:r>
              <w:rPr>
                <w:rFonts w:hint="eastAsia" w:ascii="宋体" w:hAnsi="宋体" w:eastAsia="宋体" w:cs="宋体"/>
                <w:sz w:val="21"/>
                <w:szCs w:val="21"/>
              </w:rPr>
              <w:t>；</w:t>
            </w:r>
            <w:r>
              <w:rPr>
                <w:rFonts w:hint="eastAsia" w:ascii="宋体" w:hAnsi="宋体" w:eastAsia="宋体" w:cs="宋体"/>
                <w:sz w:val="21"/>
                <w:szCs w:val="21"/>
              </w:rPr>
              <w:br w:type="textWrapping"/>
            </w:r>
            <w:r>
              <w:rPr>
                <w:rFonts w:hint="eastAsia" w:ascii="宋体" w:hAnsi="宋体" w:eastAsia="宋体" w:cs="宋体"/>
                <w:sz w:val="21"/>
                <w:szCs w:val="21"/>
              </w:rPr>
              <w:t>标签芯片：H3/4QT/NXP Ucode7M芯片</w:t>
            </w:r>
            <w:r>
              <w:rPr>
                <w:rFonts w:hint="eastAsia" w:ascii="宋体" w:hAnsi="宋体" w:eastAsia="宋体" w:cs="宋体"/>
                <w:sz w:val="21"/>
                <w:szCs w:val="21"/>
              </w:rPr>
              <w:br w:type="textWrapping"/>
            </w:r>
            <w:r>
              <w:rPr>
                <w:rFonts w:hint="eastAsia" w:ascii="宋体" w:hAnsi="宋体" w:eastAsia="宋体" w:cs="宋体"/>
                <w:sz w:val="21"/>
                <w:szCs w:val="21"/>
              </w:rPr>
              <w:t>协议：EPC Class1Gen2</w:t>
            </w:r>
            <w:r>
              <w:rPr>
                <w:rFonts w:hint="eastAsia" w:ascii="宋体" w:hAnsi="宋体" w:eastAsia="宋体" w:cs="宋体"/>
                <w:sz w:val="21"/>
                <w:szCs w:val="21"/>
                <w:lang w:eastAsia="zh-CN"/>
              </w:rPr>
              <w:t>(</w:t>
            </w:r>
            <w:r>
              <w:rPr>
                <w:rFonts w:hint="eastAsia" w:ascii="宋体" w:hAnsi="宋体" w:eastAsia="宋体" w:cs="宋体"/>
                <w:sz w:val="21"/>
                <w:szCs w:val="21"/>
              </w:rPr>
              <w:t>ISO18000-6C)；</w:t>
            </w:r>
            <w:r>
              <w:rPr>
                <w:rFonts w:hint="eastAsia" w:ascii="宋体" w:hAnsi="宋体" w:eastAsia="宋体" w:cs="宋体"/>
                <w:sz w:val="21"/>
                <w:szCs w:val="21"/>
              </w:rPr>
              <w:br w:type="textWrapping"/>
            </w:r>
            <w:r>
              <w:rPr>
                <w:rFonts w:hint="eastAsia" w:ascii="宋体" w:hAnsi="宋体" w:eastAsia="宋体" w:cs="宋体"/>
                <w:sz w:val="21"/>
                <w:szCs w:val="21"/>
              </w:rPr>
              <w:t>频率：902^928MHz；</w:t>
            </w:r>
            <w:r>
              <w:rPr>
                <w:rFonts w:hint="eastAsia" w:ascii="宋体" w:hAnsi="宋体" w:eastAsia="宋体" w:cs="宋体"/>
                <w:sz w:val="21"/>
                <w:szCs w:val="21"/>
              </w:rPr>
              <w:br w:type="textWrapping"/>
            </w:r>
            <w:r>
              <w:rPr>
                <w:rFonts w:hint="eastAsia" w:ascii="宋体" w:hAnsi="宋体" w:eastAsia="宋体" w:cs="宋体"/>
                <w:sz w:val="21"/>
                <w:szCs w:val="21"/>
              </w:rPr>
              <w:t>使用温度：-25~95℃；</w:t>
            </w:r>
            <w:r>
              <w:rPr>
                <w:rFonts w:hint="eastAsia" w:ascii="宋体" w:hAnsi="宋体" w:eastAsia="宋体" w:cs="宋体"/>
                <w:sz w:val="21"/>
                <w:szCs w:val="21"/>
              </w:rPr>
              <w:br w:type="textWrapping"/>
            </w:r>
            <w:r>
              <w:rPr>
                <w:rFonts w:hint="eastAsia" w:ascii="宋体" w:hAnsi="宋体" w:eastAsia="宋体" w:cs="宋体"/>
                <w:sz w:val="21"/>
                <w:szCs w:val="21"/>
              </w:rPr>
              <w:t>长期保存温度：-45~200℃；</w:t>
            </w:r>
            <w:r>
              <w:rPr>
                <w:rFonts w:hint="eastAsia" w:ascii="宋体" w:hAnsi="宋体" w:eastAsia="宋体" w:cs="宋体"/>
                <w:sz w:val="21"/>
                <w:szCs w:val="21"/>
              </w:rPr>
              <w:br w:type="textWrapping"/>
            </w:r>
            <w:r>
              <w:rPr>
                <w:rFonts w:hint="eastAsia" w:ascii="宋体" w:hAnsi="宋体" w:eastAsia="宋体" w:cs="宋体"/>
                <w:sz w:val="21"/>
                <w:szCs w:val="21"/>
              </w:rPr>
              <w:t>安装方式：铆钉/螺丝；</w:t>
            </w:r>
            <w:r>
              <w:rPr>
                <w:rFonts w:hint="eastAsia" w:ascii="宋体" w:hAnsi="宋体" w:eastAsia="宋体" w:cs="宋体"/>
                <w:sz w:val="21"/>
                <w:szCs w:val="21"/>
              </w:rPr>
              <w:br w:type="textWrapping"/>
            </w:r>
            <w:r>
              <w:rPr>
                <w:rFonts w:hint="eastAsia" w:ascii="宋体" w:hAnsi="宋体" w:eastAsia="宋体" w:cs="宋体"/>
                <w:sz w:val="21"/>
                <w:szCs w:val="21"/>
              </w:rPr>
              <w:t>内存容量：EPC不小于96its ；User 不小于512Bits ；</w:t>
            </w:r>
            <w:r>
              <w:rPr>
                <w:rFonts w:hint="eastAsia" w:ascii="宋体" w:hAnsi="宋体" w:eastAsia="宋体" w:cs="宋体"/>
                <w:sz w:val="21"/>
                <w:szCs w:val="21"/>
              </w:rPr>
              <w:br w:type="textWrapping"/>
            </w:r>
            <w:r>
              <w:rPr>
                <w:rFonts w:hint="eastAsia" w:ascii="宋体" w:hAnsi="宋体" w:eastAsia="宋体" w:cs="宋体"/>
                <w:sz w:val="21"/>
                <w:szCs w:val="21"/>
              </w:rPr>
              <w:t>数据存储时间：10年；</w:t>
            </w:r>
          </w:p>
        </w:tc>
        <w:tc>
          <w:tcPr>
            <w:tcW w:w="709" w:type="dxa"/>
            <w:tcBorders>
              <w:top w:val="nil"/>
              <w:left w:val="nil"/>
              <w:bottom w:val="single" w:color="auto" w:sz="4" w:space="0"/>
              <w:right w:val="single" w:color="auto" w:sz="4" w:space="0"/>
            </w:tcBorders>
            <w:vAlign w:val="center"/>
          </w:tcPr>
          <w:p>
            <w:pPr>
              <w:widowControl/>
              <w:jc w:val="center"/>
              <w:rPr>
                <w:rFonts w:hint="eastAsia" w:ascii="宋体" w:hAnsi="宋体" w:eastAsia="宋体" w:cs="宋体"/>
                <w:bCs/>
                <w:sz w:val="21"/>
                <w:szCs w:val="21"/>
                <w:lang w:val="en-US" w:eastAsia="zh-CN"/>
              </w:rPr>
            </w:pPr>
          </w:p>
        </w:tc>
        <w:tc>
          <w:tcPr>
            <w:tcW w:w="708" w:type="dxa"/>
            <w:tcBorders>
              <w:top w:val="nil"/>
              <w:left w:val="nil"/>
              <w:bottom w:val="single" w:color="auto" w:sz="4" w:space="0"/>
              <w:right w:val="single" w:color="auto" w:sz="4" w:space="0"/>
            </w:tcBorders>
            <w:vAlign w:val="center"/>
          </w:tcPr>
          <w:p>
            <w:pPr>
              <w:widowControl/>
              <w:jc w:val="center"/>
              <w:rPr>
                <w:rFonts w:hint="default" w:ascii="宋体" w:hAnsi="宋体" w:cs="宋体"/>
                <w:bCs/>
                <w:sz w:val="21"/>
                <w:szCs w:val="21"/>
                <w:lang w:val="en-US" w:eastAsia="zh-CN"/>
              </w:rPr>
            </w:pPr>
            <w:r>
              <w:rPr>
                <w:rFonts w:hint="eastAsia" w:ascii="宋体" w:hAnsi="宋体" w:cs="宋体"/>
                <w:bCs/>
                <w:sz w:val="21"/>
                <w:szCs w:val="21"/>
                <w:lang w:val="en-US" w:eastAsia="zh-CN"/>
              </w:rPr>
              <w:t>批</w:t>
            </w:r>
          </w:p>
        </w:tc>
      </w:tr>
      <w:tr>
        <w:tblPrEx>
          <w:tblCellMar>
            <w:top w:w="0" w:type="dxa"/>
            <w:left w:w="108" w:type="dxa"/>
            <w:bottom w:w="0" w:type="dxa"/>
            <w:right w:w="108" w:type="dxa"/>
          </w:tblCellMar>
        </w:tblPrEx>
        <w:trPr>
          <w:trHeight w:val="499" w:hRule="atLeast"/>
        </w:trPr>
        <w:tc>
          <w:tcPr>
            <w:tcW w:w="699" w:type="dxa"/>
            <w:tcBorders>
              <w:top w:val="nil"/>
              <w:left w:val="single" w:color="auto" w:sz="4" w:space="0"/>
              <w:bottom w:val="single" w:color="auto" w:sz="4" w:space="0"/>
              <w:right w:val="single" w:color="auto" w:sz="4" w:space="0"/>
            </w:tcBorders>
            <w:vAlign w:val="center"/>
          </w:tcPr>
          <w:p>
            <w:pPr>
              <w:widowControl/>
              <w:jc w:val="center"/>
              <w:rPr>
                <w:rFonts w:hint="eastAsia" w:ascii="宋体" w:hAnsi="宋体" w:cs="宋体"/>
                <w:color w:val="000000"/>
                <w:kern w:val="0"/>
                <w:sz w:val="21"/>
                <w:szCs w:val="21"/>
                <w:lang w:val="en-US" w:eastAsia="zh-CN"/>
              </w:rPr>
            </w:pPr>
            <w:r>
              <w:rPr>
                <w:rFonts w:hint="eastAsia" w:ascii="宋体" w:hAnsi="宋体" w:cs="宋体"/>
                <w:color w:val="000000"/>
                <w:kern w:val="0"/>
                <w:sz w:val="21"/>
                <w:szCs w:val="21"/>
                <w:lang w:val="en-US" w:eastAsia="zh-CN"/>
              </w:rPr>
              <w:t>6</w:t>
            </w:r>
          </w:p>
        </w:tc>
        <w:tc>
          <w:tcPr>
            <w:tcW w:w="1303" w:type="dxa"/>
            <w:tcBorders>
              <w:top w:val="nil"/>
              <w:left w:val="nil"/>
              <w:bottom w:val="single" w:color="auto" w:sz="4" w:space="0"/>
              <w:right w:val="single" w:color="auto" w:sz="4" w:space="0"/>
            </w:tcBorders>
            <w:vAlign w:val="center"/>
          </w:tcPr>
          <w:p>
            <w:pPr>
              <w:widowControl/>
              <w:jc w:val="center"/>
              <w:rPr>
                <w:rFonts w:hint="eastAsia" w:ascii="宋体" w:hAnsi="宋体" w:cs="宋体"/>
                <w:bCs/>
                <w:sz w:val="21"/>
                <w:szCs w:val="21"/>
                <w:lang w:val="en-US" w:eastAsia="zh-CN"/>
              </w:rPr>
            </w:pPr>
            <w:r>
              <w:rPr>
                <w:rFonts w:hint="eastAsia" w:ascii="宋体" w:hAnsi="宋体" w:cs="宋体"/>
                <w:bCs/>
                <w:sz w:val="21"/>
                <w:szCs w:val="21"/>
                <w:lang w:val="en-US" w:eastAsia="zh-CN"/>
              </w:rPr>
              <w:t>服务器</w:t>
            </w:r>
          </w:p>
        </w:tc>
        <w:tc>
          <w:tcPr>
            <w:tcW w:w="5670" w:type="dxa"/>
            <w:tcBorders>
              <w:top w:val="nil"/>
              <w:left w:val="nil"/>
              <w:bottom w:val="single" w:color="auto" w:sz="4" w:space="0"/>
              <w:right w:val="single" w:color="auto" w:sz="4" w:space="0"/>
            </w:tcBorders>
            <w:vAlign w:val="center"/>
          </w:tcPr>
          <w:p>
            <w:pPr>
              <w:numPr>
                <w:ilvl w:val="0"/>
                <w:numId w:val="2"/>
              </w:numPr>
              <w:bidi w:val="0"/>
              <w:jc w:val="left"/>
              <w:rPr>
                <w:rFonts w:hint="eastAsia"/>
                <w:sz w:val="21"/>
                <w:szCs w:val="21"/>
              </w:rPr>
            </w:pPr>
            <w:r>
              <w:rPr>
                <w:rFonts w:hint="eastAsia"/>
                <w:sz w:val="21"/>
                <w:szCs w:val="21"/>
              </w:rPr>
              <w:t>产品类别：2U 机架式</w:t>
            </w:r>
            <w:r>
              <w:rPr>
                <w:rFonts w:hint="eastAsia"/>
                <w:sz w:val="21"/>
                <w:szCs w:val="21"/>
              </w:rPr>
              <w:br w:type="textWrapping"/>
            </w:r>
            <w:r>
              <w:rPr>
                <w:rFonts w:hint="eastAsia"/>
                <w:sz w:val="21"/>
                <w:szCs w:val="21"/>
                <w:lang w:val="en-US" w:eastAsia="zh-CN"/>
              </w:rPr>
              <w:t>2、</w:t>
            </w:r>
            <w:r>
              <w:rPr>
                <w:rFonts w:hint="eastAsia"/>
                <w:sz w:val="21"/>
                <w:szCs w:val="21"/>
              </w:rPr>
              <w:t>处理器：BRONZE-3204 (1.9GHz/6C/85W)*2</w:t>
            </w:r>
            <w:r>
              <w:rPr>
                <w:rFonts w:hint="eastAsia"/>
                <w:sz w:val="21"/>
                <w:szCs w:val="21"/>
              </w:rPr>
              <w:br w:type="textWrapping"/>
            </w:r>
            <w:r>
              <w:rPr>
                <w:rFonts w:hint="eastAsia"/>
                <w:sz w:val="21"/>
                <w:szCs w:val="21"/>
                <w:lang w:val="en-US" w:eastAsia="zh-CN"/>
              </w:rPr>
              <w:t>3、</w:t>
            </w:r>
            <w:r>
              <w:rPr>
                <w:rFonts w:hint="eastAsia"/>
                <w:sz w:val="21"/>
                <w:szCs w:val="21"/>
              </w:rPr>
              <w:t>内存：16G RDIMM DDR4 内存*2        </w:t>
            </w:r>
            <w:r>
              <w:rPr>
                <w:rFonts w:hint="eastAsia"/>
                <w:sz w:val="21"/>
                <w:szCs w:val="21"/>
              </w:rPr>
              <w:br w:type="textWrapping"/>
            </w:r>
            <w:r>
              <w:rPr>
                <w:rFonts w:hint="eastAsia"/>
                <w:sz w:val="21"/>
                <w:szCs w:val="21"/>
                <w:lang w:val="en-US" w:eastAsia="zh-CN"/>
              </w:rPr>
              <w:t>4、</w:t>
            </w:r>
            <w:r>
              <w:rPr>
                <w:rFonts w:hint="eastAsia"/>
                <w:sz w:val="21"/>
                <w:szCs w:val="21"/>
              </w:rPr>
              <w:t>存储：4TB SATA</w:t>
            </w:r>
            <w:r>
              <w:rPr>
                <w:rFonts w:hint="eastAsia"/>
                <w:sz w:val="21"/>
                <w:szCs w:val="21"/>
                <w:lang w:eastAsia="zh-CN"/>
              </w:rPr>
              <w:t>(</w:t>
            </w:r>
            <w:r>
              <w:rPr>
                <w:rFonts w:hint="eastAsia"/>
                <w:sz w:val="21"/>
                <w:szCs w:val="21"/>
              </w:rPr>
              <w:t>企业级</w:t>
            </w:r>
            <w:r>
              <w:rPr>
                <w:rFonts w:hint="eastAsia"/>
                <w:sz w:val="21"/>
                <w:szCs w:val="21"/>
                <w:lang w:eastAsia="zh-CN"/>
              </w:rPr>
              <w:t>)</w:t>
            </w:r>
            <w:r>
              <w:rPr>
                <w:rFonts w:hint="eastAsia"/>
                <w:sz w:val="21"/>
                <w:szCs w:val="21"/>
              </w:rPr>
              <w:t>*2</w:t>
            </w:r>
            <w:r>
              <w:rPr>
                <w:rFonts w:hint="eastAsia"/>
                <w:sz w:val="21"/>
                <w:szCs w:val="21"/>
              </w:rPr>
              <w:br w:type="textWrapping"/>
            </w:r>
            <w:r>
              <w:rPr>
                <w:rFonts w:hint="eastAsia"/>
                <w:sz w:val="21"/>
                <w:szCs w:val="21"/>
                <w:lang w:val="en-US" w:eastAsia="zh-CN"/>
              </w:rPr>
              <w:t>5、</w:t>
            </w:r>
            <w:r>
              <w:rPr>
                <w:rFonts w:hint="eastAsia"/>
                <w:sz w:val="21"/>
                <w:szCs w:val="21"/>
              </w:rPr>
              <w:t>网络：本次配置4个以太网口；支持OCP网络模块，支持1Gb/10Gb/25Gb速率，支持1/2/4个以太网或光纤网络接口；</w:t>
            </w:r>
            <w:r>
              <w:rPr>
                <w:rFonts w:hint="eastAsia"/>
                <w:sz w:val="21"/>
                <w:szCs w:val="21"/>
              </w:rPr>
              <w:br w:type="textWrapping"/>
            </w:r>
            <w:r>
              <w:rPr>
                <w:rFonts w:hint="eastAsia"/>
                <w:sz w:val="21"/>
                <w:szCs w:val="21"/>
                <w:lang w:val="en-US" w:eastAsia="zh-CN"/>
              </w:rPr>
              <w:t>6、</w:t>
            </w:r>
            <w:r>
              <w:rPr>
                <w:rFonts w:hint="eastAsia"/>
                <w:sz w:val="21"/>
                <w:szCs w:val="21"/>
              </w:rPr>
              <w:t>支持标准1Gb/10Gb/25Gb/40G/100Gb以太网络,支持1/2/4个以太网接口</w:t>
            </w:r>
            <w:r>
              <w:rPr>
                <w:rFonts w:hint="eastAsia"/>
                <w:sz w:val="21"/>
                <w:szCs w:val="21"/>
              </w:rPr>
              <w:br w:type="textWrapping"/>
            </w:r>
            <w:r>
              <w:rPr>
                <w:rFonts w:hint="eastAsia"/>
                <w:sz w:val="21"/>
                <w:szCs w:val="21"/>
                <w:lang w:val="en-US" w:eastAsia="zh-CN"/>
              </w:rPr>
              <w:t>7、</w:t>
            </w:r>
            <w:r>
              <w:rPr>
                <w:rFonts w:hint="eastAsia"/>
                <w:sz w:val="21"/>
                <w:szCs w:val="21"/>
              </w:rPr>
              <w:t>标准接口：前置2个USB3.0接口，1个VGA接口；后置2个USB3.0接口，1个VGA接口， 1个UART串口，1个管理口；内部2个USB2.0接口</w:t>
            </w:r>
            <w:r>
              <w:rPr>
                <w:rFonts w:hint="eastAsia"/>
                <w:sz w:val="21"/>
                <w:szCs w:val="21"/>
              </w:rPr>
              <w:br w:type="textWrapping"/>
            </w:r>
            <w:r>
              <w:rPr>
                <w:rFonts w:hint="eastAsia"/>
                <w:sz w:val="21"/>
                <w:szCs w:val="21"/>
                <w:lang w:val="en-US" w:eastAsia="zh-CN"/>
              </w:rPr>
              <w:t>8、</w:t>
            </w:r>
            <w:r>
              <w:rPr>
                <w:rFonts w:hint="eastAsia"/>
                <w:sz w:val="21"/>
                <w:szCs w:val="21"/>
              </w:rPr>
              <w:t>RAID支持</w:t>
            </w:r>
            <w:r>
              <w:rPr>
                <w:rFonts w:hint="eastAsia"/>
                <w:sz w:val="21"/>
                <w:szCs w:val="21"/>
                <w:lang w:eastAsia="zh-CN"/>
              </w:rPr>
              <w:t>、</w:t>
            </w:r>
            <w:r>
              <w:rPr>
                <w:rFonts w:hint="eastAsia"/>
                <w:sz w:val="21"/>
                <w:szCs w:val="21"/>
              </w:rPr>
              <w:t>支持12Gb/s SAS RAID; 支持SAS/SATA/NVME混合模式; 提供RAID 0/1/5/6/10/50/60</w:t>
            </w:r>
            <w:r>
              <w:rPr>
                <w:rFonts w:hint="eastAsia"/>
                <w:sz w:val="21"/>
                <w:szCs w:val="21"/>
              </w:rPr>
              <w:br w:type="textWrapping"/>
            </w:r>
            <w:r>
              <w:rPr>
                <w:rFonts w:hint="eastAsia"/>
                <w:sz w:val="21"/>
                <w:szCs w:val="21"/>
                <w:lang w:val="en-US" w:eastAsia="zh-CN"/>
              </w:rPr>
              <w:t>9、</w:t>
            </w:r>
            <w:r>
              <w:rPr>
                <w:rFonts w:hint="eastAsia"/>
                <w:sz w:val="21"/>
                <w:szCs w:val="21"/>
              </w:rPr>
              <w:t>服务：三年原厂维保服务系统</w:t>
            </w:r>
          </w:p>
          <w:p>
            <w:pPr>
              <w:numPr>
                <w:ilvl w:val="0"/>
                <w:numId w:val="0"/>
              </w:numPr>
              <w:rPr>
                <w:rFonts w:hint="default" w:ascii="Times New Roman" w:hAnsi="Times New Roman" w:eastAsia="宋体" w:cs="Times New Roman"/>
                <w:color w:val="auto"/>
                <w:kern w:val="2"/>
                <w:sz w:val="21"/>
                <w:szCs w:val="21"/>
                <w:lang w:val="en-US" w:eastAsia="zh-CN" w:bidi="ar-SA"/>
              </w:rPr>
            </w:pPr>
            <w:r>
              <w:rPr>
                <w:rFonts w:hint="eastAsia"/>
                <w:sz w:val="21"/>
                <w:szCs w:val="21"/>
                <w:lang w:val="en-US" w:eastAsia="zh-CN"/>
              </w:rPr>
              <w:t>1</w:t>
            </w:r>
            <w:r>
              <w:rPr>
                <w:rFonts w:hint="default"/>
                <w:sz w:val="21"/>
                <w:szCs w:val="21"/>
                <w:lang w:val="en-US" w:eastAsia="zh-CN"/>
              </w:rPr>
              <w:t>0、系统：Microsoft Windows Server 2016标准版 ；</w:t>
            </w:r>
            <w:r>
              <w:rPr>
                <w:rFonts w:hint="default"/>
                <w:sz w:val="21"/>
                <w:szCs w:val="21"/>
                <w:lang w:val="en-US" w:eastAsia="zh-CN"/>
              </w:rPr>
              <w:br w:type="textWrapping"/>
            </w:r>
            <w:r>
              <w:rPr>
                <w:rFonts w:hint="default"/>
                <w:sz w:val="21"/>
                <w:szCs w:val="21"/>
                <w:lang w:val="en-US" w:eastAsia="zh-CN"/>
              </w:rPr>
              <w:t>数据库：Microsoft SQL Server 2012标准版</w:t>
            </w:r>
            <w:r>
              <w:rPr>
                <w:rFonts w:hint="default"/>
                <w:sz w:val="21"/>
                <w:szCs w:val="21"/>
                <w:lang w:val="en-US" w:eastAsia="zh-CN"/>
              </w:rPr>
              <w:br w:type="textWrapping"/>
            </w:r>
            <w:r>
              <w:rPr>
                <w:rFonts w:hint="default"/>
                <w:sz w:val="21"/>
                <w:szCs w:val="21"/>
                <w:lang w:val="en-US" w:eastAsia="zh-CN"/>
              </w:rPr>
              <w:t>11、配备一台应用服务器、一台数据库服务器</w:t>
            </w:r>
            <w:r>
              <w:rPr>
                <w:rFonts w:hint="default"/>
                <w:sz w:val="21"/>
                <w:szCs w:val="21"/>
                <w:lang w:val="en-US" w:eastAsia="zh-CN"/>
              </w:rPr>
              <w:br w:type="textWrapping"/>
            </w:r>
            <w:r>
              <w:rPr>
                <w:rFonts w:hint="default"/>
                <w:sz w:val="21"/>
                <w:szCs w:val="21"/>
                <w:lang w:val="en-US" w:eastAsia="zh-CN"/>
              </w:rPr>
              <w:t>12、含SQL Server数据库</w:t>
            </w:r>
            <w:r>
              <w:rPr>
                <w:rFonts w:hint="default"/>
                <w:sz w:val="21"/>
                <w:szCs w:val="21"/>
                <w:lang w:val="en-US" w:eastAsia="zh-CN"/>
              </w:rPr>
              <w:br w:type="textWrapping"/>
            </w:r>
            <w:r>
              <w:rPr>
                <w:rFonts w:hint="default"/>
                <w:sz w:val="21"/>
                <w:szCs w:val="21"/>
                <w:lang w:val="en-US" w:eastAsia="zh-CN"/>
              </w:rPr>
              <w:t>13、系统、数据库及相关软件都必须具备正版授权</w:t>
            </w:r>
          </w:p>
        </w:tc>
        <w:tc>
          <w:tcPr>
            <w:tcW w:w="709" w:type="dxa"/>
            <w:tcBorders>
              <w:top w:val="nil"/>
              <w:left w:val="nil"/>
              <w:bottom w:val="single" w:color="auto" w:sz="4" w:space="0"/>
              <w:right w:val="single" w:color="auto" w:sz="4" w:space="0"/>
            </w:tcBorders>
            <w:vAlign w:val="center"/>
          </w:tcPr>
          <w:p>
            <w:pPr>
              <w:widowControl/>
              <w:jc w:val="center"/>
              <w:rPr>
                <w:rFonts w:hint="eastAsia" w:ascii="宋体" w:hAnsi="宋体" w:cs="宋体"/>
                <w:bCs/>
                <w:sz w:val="21"/>
                <w:szCs w:val="21"/>
                <w:lang w:val="en-US" w:eastAsia="zh-CN"/>
              </w:rPr>
            </w:pPr>
            <w:r>
              <w:rPr>
                <w:rFonts w:hint="eastAsia" w:ascii="宋体" w:hAnsi="宋体" w:cs="宋体"/>
                <w:bCs/>
                <w:sz w:val="21"/>
                <w:szCs w:val="21"/>
                <w:lang w:val="en-US" w:eastAsia="zh-CN"/>
              </w:rPr>
              <w:t>1</w:t>
            </w:r>
          </w:p>
        </w:tc>
        <w:tc>
          <w:tcPr>
            <w:tcW w:w="708" w:type="dxa"/>
            <w:tcBorders>
              <w:top w:val="nil"/>
              <w:left w:val="nil"/>
              <w:bottom w:val="single" w:color="auto" w:sz="4" w:space="0"/>
              <w:right w:val="single" w:color="auto" w:sz="4" w:space="0"/>
            </w:tcBorders>
            <w:vAlign w:val="center"/>
          </w:tcPr>
          <w:p>
            <w:pPr>
              <w:widowControl/>
              <w:jc w:val="center"/>
              <w:rPr>
                <w:rFonts w:hint="eastAsia" w:ascii="宋体" w:hAnsi="宋体" w:cs="宋体"/>
                <w:bCs/>
                <w:sz w:val="21"/>
                <w:szCs w:val="21"/>
                <w:lang w:val="en-US" w:eastAsia="zh-CN"/>
              </w:rPr>
            </w:pPr>
            <w:r>
              <w:rPr>
                <w:rFonts w:hint="eastAsia" w:ascii="宋体" w:hAnsi="宋体" w:cs="宋体"/>
                <w:bCs/>
                <w:sz w:val="21"/>
                <w:szCs w:val="21"/>
                <w:lang w:val="en-US" w:eastAsia="zh-CN"/>
              </w:rPr>
              <w:t>套</w:t>
            </w:r>
          </w:p>
        </w:tc>
      </w:tr>
      <w:bookmarkEnd w:id="3"/>
    </w:tbl>
    <w:p>
      <w:pPr>
        <w:spacing w:line="360" w:lineRule="auto"/>
        <w:rPr>
          <w:rStyle w:val="13"/>
          <w:rFonts w:hint="eastAsia" w:ascii="宋体" w:hAnsi="宋体" w:eastAsia="宋体"/>
          <w:sz w:val="21"/>
          <w:szCs w:val="21"/>
          <w:lang w:eastAsia="zh-CN"/>
        </w:rPr>
      </w:pPr>
      <w:r>
        <w:rPr>
          <w:rStyle w:val="13"/>
          <w:rFonts w:hint="eastAsia" w:ascii="宋体" w:hAnsi="宋体"/>
          <w:sz w:val="21"/>
          <w:szCs w:val="21"/>
          <w:lang w:eastAsia="zh-CN"/>
        </w:rPr>
        <w:t>注：系统安装所需辅材由投标方提供</w:t>
      </w:r>
      <w:r>
        <w:rPr>
          <w:rStyle w:val="13"/>
          <w:rFonts w:hint="eastAsia" w:ascii="宋体" w:hAnsi="宋体"/>
          <w:color w:val="auto"/>
          <w:sz w:val="21"/>
          <w:szCs w:val="21"/>
          <w:lang w:eastAsia="zh-CN"/>
        </w:rPr>
        <w:t>（</w:t>
      </w:r>
      <w:r>
        <w:rPr>
          <w:rStyle w:val="13"/>
          <w:rFonts w:hint="eastAsia" w:ascii="宋体" w:hAnsi="宋体"/>
          <w:color w:val="auto"/>
          <w:sz w:val="21"/>
          <w:szCs w:val="21"/>
          <w:lang w:val="en-US" w:eastAsia="zh-CN"/>
        </w:rPr>
        <w:t>包含在本次报价内</w:t>
      </w:r>
      <w:r>
        <w:rPr>
          <w:rStyle w:val="13"/>
          <w:rFonts w:hint="eastAsia" w:ascii="宋体" w:hAnsi="宋体"/>
          <w:color w:val="auto"/>
          <w:sz w:val="21"/>
          <w:szCs w:val="21"/>
          <w:lang w:eastAsia="zh-CN"/>
        </w:rPr>
        <w:t>），</w:t>
      </w:r>
      <w:r>
        <w:rPr>
          <w:rFonts w:hint="eastAsia" w:ascii="宋体" w:hAnsi="宋体" w:cs="宋体"/>
          <w:bCs/>
          <w:color w:val="auto"/>
          <w:sz w:val="21"/>
          <w:szCs w:val="21"/>
          <w:lang w:val="en-US" w:eastAsia="zh-CN"/>
        </w:rPr>
        <w:t>RFID标签根据</w:t>
      </w:r>
      <w:r>
        <w:rPr>
          <w:rStyle w:val="13"/>
          <w:rFonts w:hint="eastAsia" w:ascii="宋体" w:hAnsi="宋体"/>
          <w:color w:val="auto"/>
          <w:sz w:val="21"/>
          <w:szCs w:val="21"/>
          <w:lang w:eastAsia="zh-CN"/>
        </w:rPr>
        <w:t>实际使</w:t>
      </w:r>
      <w:r>
        <w:rPr>
          <w:rStyle w:val="13"/>
          <w:rFonts w:hint="eastAsia" w:ascii="宋体" w:hAnsi="宋体"/>
          <w:sz w:val="21"/>
          <w:szCs w:val="21"/>
          <w:lang w:eastAsia="zh-CN"/>
        </w:rPr>
        <w:t>用数量据实结算。</w:t>
      </w:r>
    </w:p>
    <w:p>
      <w:pPr>
        <w:spacing w:line="360" w:lineRule="auto"/>
        <w:rPr>
          <w:rStyle w:val="13"/>
          <w:rFonts w:ascii="宋体" w:hAnsi="宋体"/>
          <w:sz w:val="21"/>
          <w:szCs w:val="21"/>
        </w:rPr>
      </w:pPr>
      <w:r>
        <w:rPr>
          <w:rStyle w:val="13"/>
          <w:rFonts w:hint="eastAsia" w:ascii="宋体" w:hAnsi="宋体"/>
          <w:sz w:val="21"/>
          <w:szCs w:val="21"/>
        </w:rPr>
        <w:t>2.1.2生产厂家及型号：主要设备采用知名品牌产品</w:t>
      </w:r>
      <w:r>
        <w:rPr>
          <w:rStyle w:val="13"/>
          <w:rFonts w:hint="eastAsia" w:ascii="宋体" w:hAnsi="宋体"/>
          <w:sz w:val="21"/>
          <w:szCs w:val="21"/>
          <w:lang w:eastAsia="zh-CN"/>
        </w:rPr>
        <w:t>(如</w:t>
      </w:r>
      <w:r>
        <w:rPr>
          <w:rStyle w:val="13"/>
          <w:rFonts w:hint="eastAsia" w:ascii="宋体" w:hAnsi="宋体"/>
          <w:sz w:val="21"/>
          <w:szCs w:val="21"/>
          <w:lang w:val="en-US" w:eastAsia="zh-CN"/>
        </w:rPr>
        <w:t>:IBM、H3C、华为</w:t>
      </w:r>
      <w:r>
        <w:rPr>
          <w:rStyle w:val="13"/>
          <w:rFonts w:hint="eastAsia" w:ascii="宋体" w:hAnsi="宋体"/>
          <w:sz w:val="21"/>
          <w:szCs w:val="21"/>
          <w:lang w:eastAsia="zh-CN"/>
        </w:rPr>
        <w:t>)</w:t>
      </w:r>
      <w:r>
        <w:rPr>
          <w:rStyle w:val="13"/>
          <w:rFonts w:hint="eastAsia" w:ascii="宋体" w:hAnsi="宋体"/>
          <w:sz w:val="21"/>
          <w:szCs w:val="21"/>
        </w:rPr>
        <w:t>，进口设备</w:t>
      </w:r>
      <w:r>
        <w:rPr>
          <w:rStyle w:val="13"/>
          <w:rFonts w:hint="eastAsia" w:ascii="宋体" w:hAnsi="宋体"/>
          <w:sz w:val="21"/>
          <w:szCs w:val="21"/>
          <w:lang w:eastAsia="zh-CN"/>
        </w:rPr>
        <w:t>到货验收时</w:t>
      </w:r>
      <w:r>
        <w:rPr>
          <w:rStyle w:val="13"/>
          <w:rFonts w:hint="eastAsia" w:ascii="宋体" w:hAnsi="宋体"/>
          <w:sz w:val="21"/>
          <w:szCs w:val="21"/>
        </w:rPr>
        <w:t>出具原产地证明</w:t>
      </w:r>
      <w:r>
        <w:rPr>
          <w:rStyle w:val="13"/>
          <w:rFonts w:hint="eastAsia" w:ascii="宋体" w:hAnsi="宋体"/>
          <w:sz w:val="21"/>
          <w:szCs w:val="21"/>
          <w:lang w:eastAsia="zh-CN"/>
        </w:rPr>
        <w:t>及海关相关手续</w:t>
      </w:r>
      <w:r>
        <w:rPr>
          <w:rStyle w:val="13"/>
          <w:rFonts w:hint="eastAsia" w:ascii="宋体" w:hAnsi="宋体"/>
          <w:sz w:val="21"/>
          <w:szCs w:val="21"/>
        </w:rPr>
        <w:t>，且提供产品型号为近</w:t>
      </w:r>
      <w:r>
        <w:rPr>
          <w:rStyle w:val="13"/>
          <w:rFonts w:hint="eastAsia" w:ascii="宋体" w:hAnsi="宋体"/>
          <w:sz w:val="21"/>
          <w:szCs w:val="21"/>
          <w:lang w:eastAsia="zh-CN"/>
        </w:rPr>
        <w:t>三</w:t>
      </w:r>
      <w:r>
        <w:rPr>
          <w:rStyle w:val="13"/>
          <w:rFonts w:hint="eastAsia" w:ascii="宋体" w:hAnsi="宋体"/>
          <w:sz w:val="21"/>
          <w:szCs w:val="21"/>
        </w:rPr>
        <w:t>年出品</w:t>
      </w:r>
      <w:r>
        <w:rPr>
          <w:rStyle w:val="13"/>
          <w:rFonts w:hint="eastAsia" w:ascii="宋体" w:hAnsi="宋体"/>
          <w:sz w:val="21"/>
          <w:szCs w:val="21"/>
          <w:lang w:eastAsia="zh-CN"/>
        </w:rPr>
        <w:t>(</w:t>
      </w:r>
      <w:r>
        <w:rPr>
          <w:rStyle w:val="13"/>
          <w:rFonts w:hint="eastAsia" w:ascii="宋体" w:hAnsi="宋体"/>
          <w:sz w:val="21"/>
          <w:szCs w:val="21"/>
          <w:lang w:val="en-US" w:eastAsia="zh-CN"/>
        </w:rPr>
        <w:t>2018年及以后年份产品</w:t>
      </w:r>
      <w:r>
        <w:rPr>
          <w:rStyle w:val="13"/>
          <w:rFonts w:hint="eastAsia" w:ascii="宋体" w:hAnsi="宋体"/>
          <w:sz w:val="21"/>
          <w:szCs w:val="21"/>
          <w:lang w:eastAsia="zh-CN"/>
        </w:rPr>
        <w:t>)</w:t>
      </w:r>
      <w:r>
        <w:rPr>
          <w:rStyle w:val="13"/>
          <w:rFonts w:hint="eastAsia" w:ascii="宋体" w:hAnsi="宋体"/>
          <w:sz w:val="21"/>
          <w:szCs w:val="21"/>
        </w:rPr>
        <w:t>。</w:t>
      </w:r>
      <w:r>
        <w:rPr>
          <w:rStyle w:val="13"/>
          <w:rFonts w:hint="eastAsia" w:ascii="宋体" w:hAnsi="宋体"/>
          <w:sz w:val="21"/>
          <w:szCs w:val="21"/>
          <w:lang w:val="en-US" w:eastAsia="zh-CN"/>
        </w:rPr>
        <w:t>为</w:t>
      </w:r>
      <w:r>
        <w:rPr>
          <w:rStyle w:val="13"/>
          <w:rFonts w:hint="eastAsia" w:ascii="宋体" w:hAnsi="宋体"/>
          <w:sz w:val="21"/>
          <w:szCs w:val="21"/>
        </w:rPr>
        <w:t>保证整体系统安装后安全、稳定运行</w:t>
      </w:r>
      <w:r>
        <w:rPr>
          <w:rStyle w:val="13"/>
          <w:rFonts w:hint="eastAsia" w:ascii="宋体" w:hAnsi="宋体"/>
          <w:sz w:val="21"/>
          <w:szCs w:val="21"/>
          <w:lang w:eastAsia="zh-CN"/>
        </w:rPr>
        <w:t>，</w:t>
      </w:r>
      <w:r>
        <w:rPr>
          <w:rStyle w:val="13"/>
          <w:rFonts w:hint="eastAsia" w:ascii="宋体" w:hAnsi="宋体"/>
          <w:sz w:val="21"/>
          <w:szCs w:val="21"/>
          <w:lang w:val="en-US" w:eastAsia="zh-CN"/>
        </w:rPr>
        <w:t>设备所包含的标签发卡系统、手持终端管理系统、手持终端APP系统为最新版本且如有系统升级，必须提供最新版本</w:t>
      </w:r>
      <w:r>
        <w:rPr>
          <w:rStyle w:val="13"/>
          <w:rFonts w:hint="eastAsia" w:ascii="宋体" w:hAnsi="宋体"/>
          <w:sz w:val="21"/>
          <w:szCs w:val="21"/>
        </w:rPr>
        <w:t>。</w:t>
      </w:r>
    </w:p>
    <w:p>
      <w:pPr>
        <w:spacing w:line="360" w:lineRule="auto"/>
        <w:rPr>
          <w:rStyle w:val="13"/>
          <w:rFonts w:hint="eastAsia" w:ascii="宋体" w:hAnsi="宋体" w:cs="宋体"/>
          <w:bCs/>
          <w:sz w:val="21"/>
          <w:szCs w:val="21"/>
        </w:rPr>
      </w:pPr>
      <w:r>
        <w:rPr>
          <w:rStyle w:val="13"/>
          <w:rFonts w:hint="eastAsia" w:ascii="宋体" w:hAnsi="宋体" w:cs="宋体"/>
          <w:bCs/>
          <w:sz w:val="21"/>
          <w:szCs w:val="21"/>
        </w:rPr>
        <w:t>2.2设备用途：</w:t>
      </w:r>
      <w:r>
        <w:rPr>
          <w:rStyle w:val="13"/>
          <w:rFonts w:hint="eastAsia" w:ascii="宋体" w:hAnsi="宋体" w:cs="宋体"/>
          <w:bCs/>
          <w:sz w:val="21"/>
          <w:szCs w:val="21"/>
          <w:lang w:val="en-US" w:eastAsia="zh-CN"/>
        </w:rPr>
        <w:t>以实物管理为基础，采用先进RFID技术，使用RFID电子标签对资产进行标识，数据采集终端进行数据采集，实现资产的智能化盘点</w:t>
      </w:r>
      <w:r>
        <w:rPr>
          <w:rStyle w:val="13"/>
          <w:rFonts w:hint="eastAsia" w:ascii="宋体" w:hAnsi="宋体" w:cs="宋体"/>
          <w:bCs/>
          <w:sz w:val="21"/>
          <w:szCs w:val="21"/>
        </w:rPr>
        <w:t>。</w:t>
      </w:r>
    </w:p>
    <w:p>
      <w:pPr>
        <w:spacing w:line="360" w:lineRule="auto"/>
        <w:rPr>
          <w:sz w:val="21"/>
          <w:szCs w:val="21"/>
        </w:rPr>
      </w:pPr>
      <w:commentRangeStart w:id="0"/>
      <w:r>
        <w:rPr>
          <w:rStyle w:val="13"/>
          <w:rFonts w:hint="eastAsia" w:ascii="宋体" w:hAnsi="宋体" w:cs="宋体"/>
          <w:bCs/>
          <w:sz w:val="21"/>
          <w:szCs w:val="21"/>
          <w:lang w:val="en-US" w:eastAsia="zh-CN"/>
        </w:rPr>
        <w:t>2.3标签及手持设备使用条件：标签及手持设备满足现场高温、高压、爆破等环境下使用</w:t>
      </w:r>
      <w:commentRangeEnd w:id="0"/>
      <w:r>
        <w:rPr>
          <w:sz w:val="21"/>
          <w:szCs w:val="21"/>
        </w:rPr>
        <w:commentReference w:id="0"/>
      </w:r>
      <w:r>
        <w:rPr>
          <w:rStyle w:val="13"/>
          <w:rFonts w:hint="eastAsia" w:ascii="宋体" w:hAnsi="宋体" w:cs="宋体"/>
          <w:bCs/>
          <w:sz w:val="21"/>
          <w:szCs w:val="21"/>
          <w:lang w:val="en-US" w:eastAsia="zh-CN"/>
        </w:rPr>
        <w:t>，</w:t>
      </w:r>
      <w:r>
        <w:rPr>
          <w:rStyle w:val="13"/>
          <w:rFonts w:hint="eastAsia" w:ascii="宋体" w:hAnsi="宋体" w:cs="宋体"/>
          <w:bCs/>
          <w:sz w:val="21"/>
          <w:szCs w:val="21"/>
          <w:highlight w:val="none"/>
          <w:lang w:val="en-US" w:eastAsia="zh-CN"/>
        </w:rPr>
        <w:t>投标方所投产品需提供防爆等级不低于IP65</w:t>
      </w:r>
      <w:r>
        <w:rPr>
          <w:rStyle w:val="13"/>
          <w:rFonts w:hint="eastAsia" w:ascii="宋体" w:hAnsi="宋体" w:cs="宋体"/>
          <w:bCs/>
          <w:sz w:val="21"/>
          <w:szCs w:val="21"/>
          <w:lang w:val="en-US" w:eastAsia="zh-CN"/>
        </w:rPr>
        <w:t>；标签及手持设备在室外使用，</w:t>
      </w:r>
      <w:commentRangeStart w:id="1"/>
      <w:r>
        <w:rPr>
          <w:rStyle w:val="13"/>
          <w:rFonts w:hint="eastAsia" w:ascii="宋体" w:hAnsi="宋体" w:cs="宋体"/>
          <w:bCs/>
          <w:sz w:val="21"/>
          <w:szCs w:val="21"/>
          <w:lang w:val="en-US" w:eastAsia="zh-CN"/>
        </w:rPr>
        <w:t>最低气温为-30℃，最高温度45℃。</w:t>
      </w:r>
      <w:commentRangeEnd w:id="1"/>
      <w:r>
        <w:rPr>
          <w:sz w:val="21"/>
          <w:szCs w:val="21"/>
        </w:rPr>
        <w:commentReference w:id="1"/>
      </w:r>
    </w:p>
    <w:p>
      <w:pPr>
        <w:pStyle w:val="12"/>
        <w:rPr>
          <w:rStyle w:val="13"/>
          <w:rFonts w:hint="default" w:ascii="宋体" w:hAnsi="宋体" w:eastAsia="宋体" w:cs="宋体"/>
          <w:bCs/>
          <w:color w:val="auto"/>
          <w:kern w:val="2"/>
          <w:sz w:val="21"/>
          <w:szCs w:val="21"/>
          <w:lang w:val="en-US" w:eastAsia="zh-CN" w:bidi="ar-SA"/>
        </w:rPr>
      </w:pPr>
      <w:r>
        <w:rPr>
          <w:rStyle w:val="13"/>
          <w:rFonts w:hint="eastAsia" w:ascii="宋体" w:hAnsi="宋体" w:eastAsia="宋体" w:cs="宋体"/>
          <w:bCs/>
          <w:color w:val="auto"/>
          <w:kern w:val="2"/>
          <w:sz w:val="21"/>
          <w:szCs w:val="21"/>
          <w:lang w:val="en-US" w:eastAsia="zh-CN" w:bidi="ar-SA"/>
        </w:rPr>
        <w:t>2.4固定资产盘点系统为一次性购置，永久使用，在使用期限内投标方需提供免费升级服务。</w:t>
      </w:r>
    </w:p>
    <w:p>
      <w:pPr>
        <w:widowControl/>
        <w:numPr>
          <w:ilvl w:val="0"/>
          <w:numId w:val="3"/>
        </w:numPr>
        <w:tabs>
          <w:tab w:val="center" w:pos="312"/>
        </w:tabs>
        <w:spacing w:line="360" w:lineRule="auto"/>
        <w:rPr>
          <w:rStyle w:val="13"/>
          <w:rFonts w:hint="eastAsia" w:ascii="宋体" w:hAnsi="宋体" w:cs="宋体"/>
          <w:bCs/>
          <w:sz w:val="21"/>
          <w:szCs w:val="21"/>
        </w:rPr>
      </w:pPr>
      <w:r>
        <w:rPr>
          <w:rStyle w:val="13"/>
          <w:rFonts w:hint="eastAsia" w:ascii="宋体" w:hAnsi="宋体" w:cs="宋体"/>
          <w:bCs/>
          <w:sz w:val="21"/>
          <w:szCs w:val="21"/>
        </w:rPr>
        <w:t>设备规格及要求</w:t>
      </w:r>
    </w:p>
    <w:p>
      <w:pPr>
        <w:spacing w:line="360" w:lineRule="auto"/>
        <w:rPr>
          <w:rStyle w:val="13"/>
          <w:rFonts w:hint="eastAsia" w:ascii="宋体"/>
          <w:bCs/>
          <w:sz w:val="21"/>
          <w:szCs w:val="21"/>
        </w:rPr>
      </w:pPr>
      <w:r>
        <w:rPr>
          <w:rStyle w:val="13"/>
          <w:rFonts w:hint="eastAsia" w:ascii="宋体"/>
          <w:bCs/>
          <w:sz w:val="21"/>
          <w:szCs w:val="21"/>
          <w:lang w:val="en-US" w:eastAsia="zh-CN"/>
        </w:rPr>
        <w:t>*</w:t>
      </w:r>
      <w:r>
        <w:rPr>
          <w:rStyle w:val="13"/>
          <w:rFonts w:hint="eastAsia" w:ascii="宋体"/>
          <w:bCs/>
          <w:sz w:val="21"/>
          <w:szCs w:val="21"/>
        </w:rPr>
        <w:t>3.1功能要求：</w:t>
      </w:r>
    </w:p>
    <w:p>
      <w:pPr>
        <w:spacing w:line="360" w:lineRule="auto"/>
        <w:ind w:firstLine="420" w:firstLineChars="200"/>
        <w:rPr>
          <w:rStyle w:val="13"/>
          <w:rFonts w:hint="eastAsia" w:ascii="宋体"/>
          <w:bCs/>
          <w:sz w:val="21"/>
          <w:szCs w:val="21"/>
        </w:rPr>
      </w:pPr>
      <w:r>
        <w:rPr>
          <w:rStyle w:val="13"/>
          <w:rFonts w:hint="eastAsia" w:ascii="宋体"/>
          <w:bCs/>
          <w:sz w:val="21"/>
          <w:szCs w:val="21"/>
          <w:lang w:val="en-US" w:eastAsia="zh-CN"/>
        </w:rPr>
        <w:t>通过</w:t>
      </w:r>
      <w:r>
        <w:rPr>
          <w:rFonts w:hint="eastAsia" w:ascii="宋体" w:hAnsi="宋体" w:cs="宋体"/>
          <w:bCs/>
          <w:sz w:val="21"/>
          <w:szCs w:val="21"/>
          <w:lang w:val="en-US" w:eastAsia="zh-CN"/>
        </w:rPr>
        <w:t>RFID标签写打一体机</w:t>
      </w:r>
      <w:r>
        <w:rPr>
          <w:rStyle w:val="13"/>
          <w:rFonts w:hint="eastAsia" w:ascii="宋体"/>
          <w:bCs/>
          <w:sz w:val="21"/>
          <w:szCs w:val="21"/>
          <w:lang w:val="en-US" w:eastAsia="zh-CN"/>
        </w:rPr>
        <w:t>打印出每台设备的 RFID 标签，并将 RFID 标签对应每一件实物进行粘贴。然后在盘点系统建立盘点单，通过手持终端设备或者手机APP通过蓝牙接收RFID阅读器进行盘点核对，建立从实物到财务的协同管理，完成固定资产的闭环管理。</w:t>
      </w:r>
      <w:r>
        <w:rPr>
          <w:rStyle w:val="13"/>
          <w:rFonts w:hint="eastAsia" w:ascii="宋体"/>
          <w:bCs/>
          <w:sz w:val="21"/>
          <w:szCs w:val="21"/>
        </w:rPr>
        <w:t>具体实现功能如下：</w:t>
      </w:r>
    </w:p>
    <w:p>
      <w:pPr>
        <w:numPr>
          <w:ilvl w:val="0"/>
          <w:numId w:val="4"/>
        </w:numPr>
        <w:spacing w:line="360" w:lineRule="auto"/>
        <w:ind w:left="425" w:leftChars="0" w:hanging="425" w:firstLineChars="0"/>
        <w:rPr>
          <w:rFonts w:hint="eastAsia" w:ascii="宋体" w:hAnsi="宋体" w:eastAsia="宋体" w:cs="宋体"/>
          <w:color w:val="auto"/>
          <w:sz w:val="21"/>
          <w:szCs w:val="21"/>
        </w:rPr>
      </w:pPr>
      <w:r>
        <w:rPr>
          <w:sz w:val="21"/>
          <w:szCs w:val="21"/>
        </w:rPr>
        <w:commentReference w:id="2"/>
      </w:r>
      <w:r>
        <w:rPr>
          <w:rFonts w:hint="eastAsia" w:ascii="宋体" w:hAnsi="宋体" w:eastAsia="宋体" w:cs="宋体"/>
          <w:color w:val="auto"/>
          <w:sz w:val="21"/>
          <w:szCs w:val="21"/>
        </w:rPr>
        <w:t>开发资产盘点模块，用于满足资产盘点的业务应用需求；</w:t>
      </w:r>
    </w:p>
    <w:p>
      <w:pPr>
        <w:numPr>
          <w:ilvl w:val="0"/>
          <w:numId w:val="4"/>
        </w:numPr>
        <w:spacing w:line="360" w:lineRule="auto"/>
        <w:ind w:left="425" w:leftChars="0" w:hanging="425" w:firstLineChars="0"/>
        <w:rPr>
          <w:rFonts w:hint="eastAsia" w:ascii="宋体" w:hAnsi="宋体" w:eastAsia="宋体" w:cs="宋体"/>
          <w:color w:val="auto"/>
          <w:sz w:val="21"/>
          <w:szCs w:val="21"/>
        </w:rPr>
      </w:pPr>
      <w:r>
        <w:rPr>
          <w:rFonts w:hint="eastAsia" w:ascii="宋体" w:hAnsi="宋体" w:eastAsia="宋体" w:cs="宋体"/>
          <w:color w:val="auto"/>
          <w:sz w:val="21"/>
          <w:szCs w:val="21"/>
        </w:rPr>
        <w:t>开发资产盘点的相关统计报表，实现统计报表的自动生成功能；</w:t>
      </w:r>
    </w:p>
    <w:p>
      <w:pPr>
        <w:numPr>
          <w:ilvl w:val="0"/>
          <w:numId w:val="4"/>
        </w:numPr>
        <w:spacing w:line="360" w:lineRule="auto"/>
        <w:ind w:left="425" w:hanging="425"/>
        <w:rPr>
          <w:rFonts w:hint="eastAsia" w:ascii="宋体" w:hAnsi="宋体" w:eastAsia="宋体" w:cs="宋体"/>
          <w:color w:val="auto"/>
          <w:sz w:val="21"/>
          <w:szCs w:val="21"/>
          <w:lang w:eastAsia="zh-CN"/>
        </w:rPr>
      </w:pPr>
      <w:r>
        <w:rPr>
          <w:rFonts w:hint="eastAsia" w:ascii="宋体" w:hAnsi="宋体" w:eastAsia="宋体" w:cs="宋体"/>
          <w:color w:val="auto"/>
          <w:sz w:val="21"/>
          <w:szCs w:val="21"/>
        </w:rPr>
        <w:t>研发移动APP，实现手持终端进行资产盘点业务和数据传输与同步</w:t>
      </w:r>
    </w:p>
    <w:p>
      <w:pPr>
        <w:numPr>
          <w:ilvl w:val="0"/>
          <w:numId w:val="4"/>
        </w:numPr>
        <w:spacing w:line="360" w:lineRule="auto"/>
        <w:ind w:left="425" w:hanging="425"/>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t>所研发的软件系统数据须符合准能集团数据管控要求；</w:t>
      </w:r>
    </w:p>
    <w:p>
      <w:pPr>
        <w:numPr>
          <w:ilvl w:val="0"/>
          <w:numId w:val="4"/>
        </w:numPr>
        <w:spacing w:line="360" w:lineRule="auto"/>
        <w:ind w:left="425" w:leftChars="0" w:hanging="425" w:firstLineChars="0"/>
        <w:rPr>
          <w:rFonts w:hint="eastAsia" w:ascii="宋体" w:hAnsi="宋体" w:eastAsia="宋体" w:cs="宋体"/>
          <w:color w:val="auto"/>
          <w:sz w:val="21"/>
          <w:szCs w:val="21"/>
        </w:rPr>
      </w:pPr>
      <w:r>
        <w:rPr>
          <w:rFonts w:hint="eastAsia" w:ascii="宋体" w:hAnsi="宋体" w:eastAsia="宋体" w:cs="宋体"/>
          <w:color w:val="auto"/>
          <w:sz w:val="21"/>
          <w:szCs w:val="21"/>
        </w:rPr>
        <w:t>开发与PM、FI/CO相关模块的业务数据接口，实现相关业务数据自动同步；</w:t>
      </w:r>
    </w:p>
    <w:p>
      <w:pPr>
        <w:numPr>
          <w:ilvl w:val="0"/>
          <w:numId w:val="4"/>
        </w:numPr>
        <w:spacing w:line="360" w:lineRule="auto"/>
        <w:ind w:left="425" w:leftChars="0" w:hanging="425" w:firstLineChars="0"/>
        <w:rPr>
          <w:rFonts w:hint="eastAsia" w:ascii="宋体" w:hAnsi="宋体" w:eastAsia="宋体" w:cs="宋体"/>
          <w:color w:val="auto"/>
          <w:sz w:val="21"/>
          <w:szCs w:val="21"/>
        </w:rPr>
      </w:pPr>
      <w:r>
        <w:rPr>
          <w:rFonts w:hint="eastAsia" w:ascii="宋体" w:hAnsi="宋体" w:eastAsia="宋体" w:cs="宋体"/>
          <w:color w:val="auto"/>
          <w:sz w:val="21"/>
          <w:szCs w:val="21"/>
        </w:rPr>
        <w:t>开发与准能集团主数据管理平台接口，实现系统基础信息的自动同步；</w:t>
      </w:r>
    </w:p>
    <w:p>
      <w:pPr>
        <w:numPr>
          <w:ilvl w:val="0"/>
          <w:numId w:val="4"/>
        </w:numPr>
        <w:spacing w:line="360" w:lineRule="auto"/>
        <w:ind w:left="425" w:leftChars="0" w:hanging="425" w:firstLineChars="0"/>
        <w:rPr>
          <w:rFonts w:hint="eastAsia" w:ascii="宋体" w:hAnsi="宋体" w:eastAsia="宋体" w:cs="宋体"/>
          <w:color w:val="auto"/>
          <w:sz w:val="21"/>
          <w:szCs w:val="21"/>
        </w:rPr>
      </w:pPr>
      <w:r>
        <w:rPr>
          <w:rFonts w:hint="eastAsia" w:ascii="宋体" w:hAnsi="宋体" w:eastAsia="宋体" w:cs="宋体"/>
          <w:color w:val="auto"/>
          <w:sz w:val="21"/>
          <w:szCs w:val="21"/>
        </w:rPr>
        <w:t>开发与准能集团统一身份认证平台接口，实现统一的用户管理及系统登入的统一身份认证；</w:t>
      </w:r>
    </w:p>
    <w:p>
      <w:pPr>
        <w:numPr>
          <w:ilvl w:val="0"/>
          <w:numId w:val="4"/>
        </w:numPr>
        <w:spacing w:line="360" w:lineRule="auto"/>
        <w:ind w:left="425" w:leftChars="0" w:hanging="425" w:firstLineChars="0"/>
        <w:rPr>
          <w:rFonts w:hint="eastAsia" w:ascii="宋体" w:hAnsi="宋体" w:eastAsia="宋体" w:cs="宋体"/>
          <w:color w:val="auto"/>
          <w:sz w:val="21"/>
          <w:szCs w:val="21"/>
        </w:rPr>
      </w:pPr>
      <w:r>
        <w:rPr>
          <w:rFonts w:hint="eastAsia" w:ascii="宋体" w:hAnsi="宋体" w:eastAsia="宋体" w:cs="宋体"/>
          <w:color w:val="auto"/>
          <w:sz w:val="21"/>
          <w:szCs w:val="21"/>
        </w:rPr>
        <w:t>对现有固定资产进行RFID标签制作与粘贴，完成固定资产标签电子化；</w:t>
      </w:r>
    </w:p>
    <w:p>
      <w:pPr>
        <w:numPr>
          <w:ilvl w:val="0"/>
          <w:numId w:val="4"/>
        </w:numPr>
        <w:spacing w:line="360" w:lineRule="auto"/>
        <w:ind w:left="425" w:leftChars="0" w:hanging="425" w:firstLineChars="0"/>
        <w:rPr>
          <w:rFonts w:hint="eastAsia" w:ascii="宋体" w:hAnsi="宋体" w:eastAsia="宋体" w:cs="宋体"/>
          <w:color w:val="auto"/>
          <w:sz w:val="21"/>
          <w:szCs w:val="21"/>
        </w:rPr>
      </w:pPr>
      <w:r>
        <w:rPr>
          <w:rFonts w:hint="eastAsia" w:ascii="宋体" w:hAnsi="宋体" w:eastAsia="宋体" w:cs="宋体"/>
          <w:color w:val="auto"/>
          <w:sz w:val="21"/>
          <w:szCs w:val="21"/>
        </w:rPr>
        <w:t>架设RFID标签制作设备和系统平台硬件服务器等相关设备；</w:t>
      </w:r>
    </w:p>
    <w:p>
      <w:pPr>
        <w:numPr>
          <w:ilvl w:val="0"/>
          <w:numId w:val="4"/>
        </w:numPr>
        <w:spacing w:line="360" w:lineRule="auto"/>
        <w:ind w:left="425" w:leftChars="0" w:hanging="425" w:firstLineChars="0"/>
        <w:rPr>
          <w:rFonts w:hint="eastAsia" w:ascii="宋体" w:hAnsi="宋体" w:eastAsia="宋体" w:cs="宋体"/>
          <w:color w:val="auto"/>
          <w:sz w:val="21"/>
          <w:szCs w:val="21"/>
        </w:rPr>
      </w:pPr>
      <w:r>
        <w:rPr>
          <w:rFonts w:hint="eastAsia" w:ascii="宋体" w:hAnsi="宋体" w:eastAsia="宋体" w:cs="宋体"/>
          <w:color w:val="auto"/>
          <w:sz w:val="21"/>
          <w:szCs w:val="21"/>
        </w:rPr>
        <w:t>进行准能集团固定资产智能化管理平台的相关数据初始化工作。</w:t>
      </w:r>
    </w:p>
    <w:p>
      <w:pPr>
        <w:spacing w:line="360" w:lineRule="auto"/>
        <w:rPr>
          <w:rStyle w:val="13"/>
          <w:rFonts w:hint="eastAsia" w:ascii="宋体"/>
          <w:bCs/>
          <w:sz w:val="21"/>
          <w:szCs w:val="21"/>
        </w:rPr>
      </w:pPr>
      <w:r>
        <w:rPr>
          <w:rStyle w:val="13"/>
          <w:rFonts w:hint="eastAsia" w:ascii="宋体"/>
          <w:bCs/>
          <w:sz w:val="21"/>
          <w:szCs w:val="21"/>
        </w:rPr>
        <w:t>3.2投标人按如下要求对投标设备的结构、性能、配套软件的功能以及整体的解决方案进行详细描述。</w:t>
      </w:r>
    </w:p>
    <w:p>
      <w:pPr>
        <w:spacing w:line="360" w:lineRule="auto"/>
        <w:rPr>
          <w:rStyle w:val="13"/>
          <w:rFonts w:hint="eastAsia" w:ascii="宋体"/>
          <w:bCs/>
          <w:sz w:val="21"/>
          <w:szCs w:val="21"/>
        </w:rPr>
      </w:pPr>
      <w:r>
        <w:rPr>
          <w:rStyle w:val="13"/>
          <w:rFonts w:hint="eastAsia" w:ascii="宋体"/>
          <w:bCs/>
          <w:sz w:val="21"/>
          <w:szCs w:val="21"/>
        </w:rPr>
        <w:t>3.2.1整体解决方案；</w:t>
      </w:r>
    </w:p>
    <w:p>
      <w:pPr>
        <w:spacing w:line="360" w:lineRule="auto"/>
        <w:rPr>
          <w:rStyle w:val="13"/>
          <w:rFonts w:hint="eastAsia" w:ascii="宋体"/>
          <w:bCs/>
          <w:sz w:val="21"/>
          <w:szCs w:val="21"/>
        </w:rPr>
      </w:pPr>
      <w:r>
        <w:rPr>
          <w:rStyle w:val="13"/>
          <w:rFonts w:hint="eastAsia" w:ascii="宋体"/>
          <w:bCs/>
          <w:sz w:val="21"/>
          <w:szCs w:val="21"/>
        </w:rPr>
        <w:t>3.2.2所有设备中每项设备的连接拓扑；</w:t>
      </w:r>
    </w:p>
    <w:p>
      <w:pPr>
        <w:spacing w:line="360" w:lineRule="auto"/>
        <w:rPr>
          <w:rStyle w:val="13"/>
          <w:rFonts w:hint="eastAsia" w:ascii="宋体"/>
          <w:bCs/>
          <w:sz w:val="21"/>
          <w:szCs w:val="21"/>
        </w:rPr>
      </w:pPr>
      <w:r>
        <w:rPr>
          <w:rStyle w:val="13"/>
          <w:rFonts w:hint="eastAsia" w:ascii="宋体"/>
          <w:bCs/>
          <w:sz w:val="21"/>
          <w:szCs w:val="21"/>
        </w:rPr>
        <w:t>3.2.3各部件的规格型号、生产厂家、技术参数；</w:t>
      </w:r>
    </w:p>
    <w:p>
      <w:pPr>
        <w:spacing w:line="360" w:lineRule="auto"/>
        <w:rPr>
          <w:rStyle w:val="13"/>
          <w:rFonts w:hint="eastAsia" w:ascii="宋体"/>
          <w:bCs/>
          <w:sz w:val="21"/>
          <w:szCs w:val="21"/>
        </w:rPr>
      </w:pPr>
      <w:r>
        <w:rPr>
          <w:rStyle w:val="13"/>
          <w:rFonts w:hint="eastAsia" w:ascii="宋体"/>
          <w:bCs/>
          <w:sz w:val="21"/>
          <w:szCs w:val="21"/>
        </w:rPr>
        <w:t>3.2.4所有设备中每项设备的主要技术指标；</w:t>
      </w:r>
    </w:p>
    <w:p>
      <w:pPr>
        <w:spacing w:line="360" w:lineRule="auto"/>
        <w:rPr>
          <w:rFonts w:hint="eastAsia"/>
          <w:sz w:val="21"/>
          <w:szCs w:val="21"/>
        </w:rPr>
      </w:pPr>
      <w:r>
        <w:rPr>
          <w:rStyle w:val="13"/>
          <w:rFonts w:hint="eastAsia" w:ascii="宋体"/>
          <w:bCs/>
          <w:sz w:val="21"/>
          <w:szCs w:val="21"/>
          <w:highlight w:val="none"/>
        </w:rPr>
        <w:t>3.2.5配套</w:t>
      </w:r>
      <w:r>
        <w:rPr>
          <w:rStyle w:val="13"/>
          <w:rFonts w:hint="eastAsia" w:ascii="宋体"/>
          <w:bCs/>
          <w:sz w:val="21"/>
          <w:szCs w:val="21"/>
          <w:highlight w:val="none"/>
          <w:lang w:val="en-US" w:eastAsia="zh-CN"/>
        </w:rPr>
        <w:t>软件系统相关技术文档</w:t>
      </w:r>
      <w:r>
        <w:rPr>
          <w:rStyle w:val="13"/>
          <w:rFonts w:hint="eastAsia" w:ascii="宋体"/>
          <w:bCs/>
          <w:sz w:val="21"/>
          <w:szCs w:val="21"/>
          <w:highlight w:val="none"/>
        </w:rPr>
        <w:t>；</w:t>
      </w:r>
    </w:p>
    <w:p>
      <w:pPr>
        <w:spacing w:line="360" w:lineRule="auto"/>
        <w:rPr>
          <w:rStyle w:val="13"/>
          <w:rFonts w:hint="eastAsia"/>
          <w:sz w:val="21"/>
          <w:szCs w:val="21"/>
        </w:rPr>
      </w:pPr>
      <w:r>
        <w:rPr>
          <w:rStyle w:val="13"/>
          <w:rFonts w:hint="eastAsia" w:ascii="宋体"/>
          <w:bCs/>
          <w:sz w:val="21"/>
          <w:szCs w:val="21"/>
        </w:rPr>
        <w:t>3.2.6其它技术描述。</w:t>
      </w:r>
    </w:p>
    <w:p>
      <w:pPr>
        <w:spacing w:line="360" w:lineRule="auto"/>
        <w:rPr>
          <w:rStyle w:val="13"/>
          <w:rFonts w:ascii="宋体" w:hAnsi="宋体" w:cs="宋体"/>
          <w:bCs/>
          <w:sz w:val="21"/>
          <w:szCs w:val="21"/>
        </w:rPr>
      </w:pPr>
      <w:r>
        <w:rPr>
          <w:rStyle w:val="13"/>
          <w:rFonts w:hint="eastAsia" w:ascii="宋体" w:hAnsi="宋体" w:cs="宋体"/>
          <w:bCs/>
          <w:sz w:val="21"/>
          <w:szCs w:val="21"/>
        </w:rPr>
        <w:t>4.供货范围</w:t>
      </w:r>
    </w:p>
    <w:p>
      <w:pPr>
        <w:tabs>
          <w:tab w:val="left" w:pos="0"/>
        </w:tabs>
        <w:spacing w:line="360" w:lineRule="auto"/>
        <w:ind w:firstLine="420" w:firstLineChars="200"/>
        <w:rPr>
          <w:rStyle w:val="13"/>
          <w:rFonts w:hint="eastAsia" w:ascii="宋体"/>
          <w:bCs/>
          <w:sz w:val="21"/>
          <w:szCs w:val="21"/>
        </w:rPr>
      </w:pPr>
      <w:r>
        <w:rPr>
          <w:rStyle w:val="13"/>
          <w:rFonts w:hint="eastAsia" w:ascii="宋体" w:hAnsi="宋体"/>
          <w:sz w:val="21"/>
          <w:szCs w:val="21"/>
        </w:rPr>
        <w:t>完整的、全新的、符合制造标准的、满足本招标技术附件各项条件及技术要求的标准配置及软件功能。包括组装、调试设备所必须的全部零件和材料</w:t>
      </w:r>
      <w:r>
        <w:rPr>
          <w:rStyle w:val="13"/>
          <w:rFonts w:hint="eastAsia" w:ascii="宋体" w:hAnsi="宋体"/>
          <w:sz w:val="21"/>
          <w:szCs w:val="21"/>
          <w:lang w:eastAsia="zh-CN"/>
        </w:rPr>
        <w:t>(</w:t>
      </w:r>
      <w:r>
        <w:rPr>
          <w:rStyle w:val="13"/>
          <w:rFonts w:hint="eastAsia" w:ascii="宋体" w:hAnsi="宋体"/>
          <w:sz w:val="21"/>
          <w:szCs w:val="21"/>
        </w:rPr>
        <w:t>如连接件、电气安装材料等</w:t>
      </w:r>
      <w:r>
        <w:rPr>
          <w:rStyle w:val="13"/>
          <w:rFonts w:hint="eastAsia" w:ascii="宋体" w:hAnsi="宋体"/>
          <w:sz w:val="21"/>
          <w:szCs w:val="21"/>
          <w:lang w:eastAsia="zh-CN"/>
        </w:rPr>
        <w:t>)</w:t>
      </w:r>
      <w:r>
        <w:rPr>
          <w:rStyle w:val="13"/>
          <w:rFonts w:hint="eastAsia" w:ascii="宋体" w:hAnsi="宋体"/>
          <w:sz w:val="21"/>
          <w:szCs w:val="21"/>
        </w:rPr>
        <w:t>。主要设备及材料，但不限于此；包含在本次报价内。</w:t>
      </w:r>
    </w:p>
    <w:p>
      <w:pPr>
        <w:spacing w:line="360" w:lineRule="auto"/>
        <w:rPr>
          <w:rStyle w:val="13"/>
          <w:rFonts w:hint="eastAsia" w:ascii="宋体"/>
          <w:bCs/>
          <w:sz w:val="21"/>
          <w:szCs w:val="21"/>
        </w:rPr>
      </w:pPr>
      <w:r>
        <w:rPr>
          <w:rStyle w:val="13"/>
          <w:rFonts w:hint="eastAsia" w:ascii="宋体"/>
          <w:bCs/>
          <w:sz w:val="21"/>
          <w:szCs w:val="21"/>
        </w:rPr>
        <w:t>5.技术资料及提交时间</w:t>
      </w:r>
    </w:p>
    <w:p>
      <w:pPr>
        <w:spacing w:line="360" w:lineRule="auto"/>
        <w:rPr>
          <w:rStyle w:val="13"/>
          <w:rFonts w:hint="eastAsia" w:ascii="宋体"/>
          <w:bCs/>
          <w:sz w:val="21"/>
          <w:szCs w:val="21"/>
        </w:rPr>
      </w:pPr>
      <w:r>
        <w:rPr>
          <w:rStyle w:val="13"/>
          <w:rFonts w:hint="eastAsia" w:ascii="宋体"/>
          <w:bCs/>
          <w:sz w:val="21"/>
          <w:szCs w:val="21"/>
        </w:rPr>
        <w:t>5.1投标方必须随每套设备提供下表所列中文技术资料</w:t>
      </w:r>
      <w:r>
        <w:rPr>
          <w:rStyle w:val="13"/>
          <w:rFonts w:hint="eastAsia" w:ascii="宋体"/>
          <w:bCs/>
          <w:sz w:val="21"/>
          <w:szCs w:val="21"/>
          <w:lang w:eastAsia="zh-CN"/>
        </w:rPr>
        <w:t>(</w:t>
      </w:r>
      <w:r>
        <w:rPr>
          <w:rStyle w:val="13"/>
          <w:rFonts w:hint="eastAsia" w:ascii="宋体"/>
          <w:bCs/>
          <w:sz w:val="21"/>
          <w:szCs w:val="21"/>
        </w:rPr>
        <w:t>包含但不限于此</w:t>
      </w:r>
      <w:r>
        <w:rPr>
          <w:rStyle w:val="13"/>
          <w:rFonts w:hint="eastAsia" w:ascii="宋体"/>
          <w:bCs/>
          <w:sz w:val="21"/>
          <w:szCs w:val="21"/>
          <w:lang w:eastAsia="zh-CN"/>
        </w:rPr>
        <w:t>)</w:t>
      </w:r>
      <w:r>
        <w:rPr>
          <w:rStyle w:val="13"/>
          <w:rFonts w:hint="eastAsia" w:ascii="宋体"/>
          <w:bCs/>
          <w:sz w:val="21"/>
          <w:szCs w:val="21"/>
        </w:rPr>
        <w:t>，并按下表时间提交。</w:t>
      </w:r>
    </w:p>
    <w:tbl>
      <w:tblPr>
        <w:tblStyle w:val="9"/>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3"/>
        <w:gridCol w:w="3677"/>
        <w:gridCol w:w="2025"/>
        <w:gridCol w:w="17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序号</w:t>
            </w:r>
          </w:p>
        </w:tc>
        <w:tc>
          <w:tcPr>
            <w:tcW w:w="3677"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名       称</w:t>
            </w:r>
          </w:p>
        </w:tc>
        <w:tc>
          <w:tcPr>
            <w:tcW w:w="2025"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数量</w:t>
            </w:r>
          </w:p>
        </w:tc>
        <w:tc>
          <w:tcPr>
            <w:tcW w:w="1747"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交货时间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1</w:t>
            </w:r>
          </w:p>
        </w:tc>
        <w:tc>
          <w:tcPr>
            <w:tcW w:w="3677"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lang w:val="en-US" w:eastAsia="zh-CN"/>
              </w:rPr>
              <w:t>设备</w:t>
            </w:r>
            <w:r>
              <w:rPr>
                <w:rFonts w:hint="eastAsia" w:ascii="宋体"/>
                <w:color w:val="auto"/>
                <w:kern w:val="0"/>
                <w:sz w:val="21"/>
                <w:szCs w:val="21"/>
                <w:highlight w:val="none"/>
              </w:rPr>
              <w:t>说明书</w:t>
            </w:r>
          </w:p>
        </w:tc>
        <w:tc>
          <w:tcPr>
            <w:tcW w:w="2025"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设备/</w:t>
            </w:r>
            <w:r>
              <w:rPr>
                <w:rFonts w:hint="eastAsia" w:ascii="宋体"/>
                <w:color w:val="auto"/>
                <w:kern w:val="0"/>
                <w:sz w:val="21"/>
                <w:szCs w:val="21"/>
                <w:highlight w:val="none"/>
                <w:lang w:val="en-US" w:eastAsia="zh-CN"/>
              </w:rPr>
              <w:t>3</w:t>
            </w:r>
            <w:r>
              <w:rPr>
                <w:rFonts w:hint="eastAsia" w:ascii="宋体"/>
                <w:color w:val="auto"/>
                <w:kern w:val="0"/>
                <w:sz w:val="21"/>
                <w:szCs w:val="21"/>
                <w:highlight w:val="none"/>
              </w:rPr>
              <w:t>套</w:t>
            </w:r>
          </w:p>
        </w:tc>
        <w:tc>
          <w:tcPr>
            <w:tcW w:w="1747"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2</w:t>
            </w:r>
          </w:p>
        </w:tc>
        <w:tc>
          <w:tcPr>
            <w:tcW w:w="3677"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lang w:val="en-US" w:eastAsia="zh-CN"/>
              </w:rPr>
              <w:t>设备</w:t>
            </w:r>
            <w:r>
              <w:rPr>
                <w:rFonts w:hint="eastAsia" w:ascii="宋体"/>
                <w:color w:val="auto"/>
                <w:kern w:val="0"/>
                <w:sz w:val="21"/>
                <w:szCs w:val="21"/>
                <w:highlight w:val="none"/>
              </w:rPr>
              <w:t>操作手册</w:t>
            </w:r>
          </w:p>
        </w:tc>
        <w:tc>
          <w:tcPr>
            <w:tcW w:w="2025"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设备/</w:t>
            </w:r>
            <w:r>
              <w:rPr>
                <w:rFonts w:hint="eastAsia" w:ascii="宋体"/>
                <w:color w:val="auto"/>
                <w:kern w:val="0"/>
                <w:sz w:val="21"/>
                <w:szCs w:val="21"/>
                <w:highlight w:val="none"/>
                <w:lang w:val="en-US" w:eastAsia="zh-CN"/>
              </w:rPr>
              <w:t>3</w:t>
            </w:r>
            <w:r>
              <w:rPr>
                <w:rFonts w:hint="eastAsia" w:ascii="宋体"/>
                <w:color w:val="auto"/>
                <w:kern w:val="0"/>
                <w:sz w:val="21"/>
                <w:szCs w:val="21"/>
                <w:highlight w:val="none"/>
              </w:rPr>
              <w:t>套</w:t>
            </w:r>
          </w:p>
        </w:tc>
        <w:tc>
          <w:tcPr>
            <w:tcW w:w="1747"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3</w:t>
            </w:r>
          </w:p>
        </w:tc>
        <w:tc>
          <w:tcPr>
            <w:tcW w:w="3677"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lang w:val="en-US" w:eastAsia="zh-CN"/>
              </w:rPr>
              <w:t>设备</w:t>
            </w:r>
            <w:r>
              <w:rPr>
                <w:rFonts w:hint="eastAsia" w:ascii="宋体"/>
                <w:color w:val="auto"/>
                <w:kern w:val="0"/>
                <w:sz w:val="21"/>
                <w:szCs w:val="21"/>
                <w:highlight w:val="none"/>
              </w:rPr>
              <w:t>维修手册</w:t>
            </w:r>
          </w:p>
        </w:tc>
        <w:tc>
          <w:tcPr>
            <w:tcW w:w="2025"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设备/</w:t>
            </w:r>
            <w:r>
              <w:rPr>
                <w:rFonts w:hint="eastAsia" w:ascii="宋体"/>
                <w:color w:val="auto"/>
                <w:kern w:val="0"/>
                <w:sz w:val="21"/>
                <w:szCs w:val="21"/>
                <w:highlight w:val="none"/>
                <w:lang w:val="en-US" w:eastAsia="zh-CN"/>
              </w:rPr>
              <w:t>3</w:t>
            </w:r>
            <w:r>
              <w:rPr>
                <w:rFonts w:hint="eastAsia" w:ascii="宋体"/>
                <w:color w:val="auto"/>
                <w:kern w:val="0"/>
                <w:sz w:val="21"/>
                <w:szCs w:val="21"/>
                <w:highlight w:val="none"/>
              </w:rPr>
              <w:t>套</w:t>
            </w:r>
          </w:p>
        </w:tc>
        <w:tc>
          <w:tcPr>
            <w:tcW w:w="1747"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4</w:t>
            </w:r>
          </w:p>
        </w:tc>
        <w:tc>
          <w:tcPr>
            <w:tcW w:w="3677"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随机的技术资料</w:t>
            </w:r>
          </w:p>
        </w:tc>
        <w:tc>
          <w:tcPr>
            <w:tcW w:w="2025"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设备/</w:t>
            </w:r>
            <w:r>
              <w:rPr>
                <w:rFonts w:hint="eastAsia" w:ascii="宋体"/>
                <w:color w:val="auto"/>
                <w:kern w:val="0"/>
                <w:sz w:val="21"/>
                <w:szCs w:val="21"/>
                <w:highlight w:val="none"/>
                <w:lang w:val="en-US" w:eastAsia="zh-CN"/>
              </w:rPr>
              <w:t>3</w:t>
            </w:r>
            <w:r>
              <w:rPr>
                <w:rFonts w:hint="eastAsia" w:ascii="宋体"/>
                <w:color w:val="auto"/>
                <w:kern w:val="0"/>
                <w:sz w:val="21"/>
                <w:szCs w:val="21"/>
                <w:highlight w:val="none"/>
              </w:rPr>
              <w:t>套</w:t>
            </w:r>
          </w:p>
        </w:tc>
        <w:tc>
          <w:tcPr>
            <w:tcW w:w="1747"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5</w:t>
            </w:r>
          </w:p>
        </w:tc>
        <w:tc>
          <w:tcPr>
            <w:tcW w:w="3677"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lang w:val="en-US" w:eastAsia="zh-CN"/>
              </w:rPr>
              <w:t>设备</w:t>
            </w:r>
            <w:r>
              <w:rPr>
                <w:rFonts w:hint="eastAsia" w:ascii="宋体"/>
                <w:color w:val="auto"/>
                <w:kern w:val="0"/>
                <w:sz w:val="21"/>
                <w:szCs w:val="21"/>
                <w:highlight w:val="none"/>
              </w:rPr>
              <w:t>合格证</w:t>
            </w:r>
          </w:p>
        </w:tc>
        <w:tc>
          <w:tcPr>
            <w:tcW w:w="2025"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设备/套</w:t>
            </w:r>
          </w:p>
        </w:tc>
        <w:tc>
          <w:tcPr>
            <w:tcW w:w="1747"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rPr>
              <w:t>随设备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lang w:val="en-US" w:eastAsia="zh-CN"/>
              </w:rPr>
              <w:t>6</w:t>
            </w:r>
          </w:p>
        </w:tc>
        <w:tc>
          <w:tcPr>
            <w:tcW w:w="3677"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ascii="宋体"/>
                <w:color w:val="auto"/>
                <w:kern w:val="0"/>
                <w:sz w:val="21"/>
                <w:szCs w:val="21"/>
                <w:highlight w:val="none"/>
              </w:rPr>
            </w:pPr>
            <w:r>
              <w:rPr>
                <w:rFonts w:hint="eastAsia" w:ascii="宋体"/>
                <w:color w:val="auto"/>
                <w:kern w:val="0"/>
                <w:sz w:val="21"/>
                <w:szCs w:val="21"/>
                <w:highlight w:val="none"/>
                <w:lang w:val="en-US" w:eastAsia="zh-CN"/>
              </w:rPr>
              <w:t>系统操作手册</w:t>
            </w:r>
          </w:p>
        </w:tc>
        <w:tc>
          <w:tcPr>
            <w:tcW w:w="2025"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hint="default" w:ascii="宋体" w:eastAsia="宋体"/>
                <w:color w:val="auto"/>
                <w:kern w:val="0"/>
                <w:sz w:val="21"/>
                <w:szCs w:val="21"/>
                <w:highlight w:val="none"/>
                <w:lang w:val="en-US" w:eastAsia="zh-CN"/>
              </w:rPr>
            </w:pPr>
            <w:r>
              <w:rPr>
                <w:rFonts w:hint="eastAsia" w:ascii="宋体"/>
                <w:color w:val="auto"/>
                <w:kern w:val="0"/>
                <w:sz w:val="21"/>
                <w:szCs w:val="21"/>
                <w:highlight w:val="none"/>
                <w:lang w:val="en-US" w:eastAsia="zh-CN"/>
              </w:rPr>
              <w:t>1套</w:t>
            </w:r>
          </w:p>
        </w:tc>
        <w:tc>
          <w:tcPr>
            <w:tcW w:w="1747" w:type="dxa"/>
            <w:tcBorders>
              <w:top w:val="single" w:color="auto" w:sz="4" w:space="0"/>
              <w:left w:val="single" w:color="auto" w:sz="4" w:space="0"/>
              <w:bottom w:val="single" w:color="auto" w:sz="4" w:space="0"/>
              <w:right w:val="single" w:color="auto" w:sz="4" w:space="0"/>
            </w:tcBorders>
            <w:vAlign w:val="center"/>
          </w:tcPr>
          <w:p>
            <w:pPr>
              <w:spacing w:line="240" w:lineRule="auto"/>
              <w:ind w:left="0" w:leftChars="0" w:firstLine="0" w:firstLineChars="0"/>
              <w:jc w:val="center"/>
              <w:rPr>
                <w:rFonts w:hint="default" w:ascii="宋体" w:eastAsia="宋体"/>
                <w:color w:val="auto"/>
                <w:kern w:val="0"/>
                <w:sz w:val="21"/>
                <w:szCs w:val="21"/>
                <w:highlight w:val="none"/>
                <w:lang w:val="en-US" w:eastAsia="zh-CN"/>
              </w:rPr>
            </w:pPr>
            <w:r>
              <w:rPr>
                <w:rFonts w:hint="eastAsia" w:ascii="宋体"/>
                <w:color w:val="auto"/>
                <w:kern w:val="0"/>
                <w:sz w:val="21"/>
                <w:szCs w:val="21"/>
                <w:highlight w:val="none"/>
                <w:lang w:val="en-US" w:eastAsia="zh-CN"/>
              </w:rPr>
              <w:t>完工时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kern w:val="0"/>
                <w:sz w:val="21"/>
                <w:szCs w:val="21"/>
                <w:highlight w:val="none"/>
                <w:lang w:val="en-US" w:eastAsia="zh-CN"/>
              </w:rPr>
            </w:pPr>
            <w:r>
              <w:rPr>
                <w:rStyle w:val="13"/>
                <w:rFonts w:hint="eastAsia" w:ascii="宋体"/>
                <w:bCs/>
                <w:sz w:val="21"/>
                <w:szCs w:val="21"/>
                <w:lang w:val="en-US" w:eastAsia="zh-CN"/>
              </w:rPr>
              <w:t>7</w:t>
            </w:r>
          </w:p>
        </w:tc>
        <w:tc>
          <w:tcPr>
            <w:tcW w:w="36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color w:val="auto"/>
                <w:kern w:val="0"/>
                <w:sz w:val="21"/>
                <w:szCs w:val="21"/>
                <w:highlight w:val="none"/>
                <w:lang w:val="en-US" w:eastAsia="zh-CN"/>
              </w:rPr>
            </w:pPr>
            <w:r>
              <w:rPr>
                <w:rStyle w:val="13"/>
                <w:rFonts w:hint="eastAsia" w:ascii="宋体"/>
                <w:bCs/>
                <w:sz w:val="21"/>
                <w:szCs w:val="21"/>
              </w:rPr>
              <w:t>上述资料的电子版本</w:t>
            </w:r>
          </w:p>
        </w:tc>
        <w:tc>
          <w:tcPr>
            <w:tcW w:w="2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宋体"/>
                <w:color w:val="auto"/>
                <w:kern w:val="0"/>
                <w:sz w:val="21"/>
                <w:szCs w:val="21"/>
                <w:highlight w:val="none"/>
              </w:rPr>
            </w:pPr>
            <w:r>
              <w:rPr>
                <w:rStyle w:val="13"/>
                <w:rFonts w:hint="eastAsia" w:ascii="宋体"/>
                <w:bCs/>
                <w:sz w:val="21"/>
                <w:szCs w:val="21"/>
              </w:rPr>
              <w:t>1套</w:t>
            </w:r>
          </w:p>
        </w:tc>
        <w:tc>
          <w:tcPr>
            <w:tcW w:w="174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eastAsia" w:ascii="宋体" w:eastAsia="宋体"/>
                <w:color w:val="auto"/>
                <w:kern w:val="0"/>
                <w:sz w:val="21"/>
                <w:szCs w:val="21"/>
                <w:highlight w:val="none"/>
                <w:lang w:eastAsia="zh-CN"/>
              </w:rPr>
            </w:pPr>
            <w:r>
              <w:rPr>
                <w:rStyle w:val="13"/>
                <w:rFonts w:hint="eastAsia" w:ascii="宋体"/>
                <w:bCs/>
                <w:sz w:val="21"/>
                <w:szCs w:val="21"/>
                <w:lang w:val="en-US" w:eastAsia="zh-CN"/>
              </w:rPr>
              <w:t>完工时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jc w:val="center"/>
        </w:trPr>
        <w:tc>
          <w:tcPr>
            <w:tcW w:w="107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Style w:val="13"/>
                <w:rFonts w:hint="default" w:ascii="宋体"/>
                <w:bCs/>
                <w:sz w:val="21"/>
                <w:szCs w:val="21"/>
                <w:lang w:val="en-US" w:eastAsia="zh-CN"/>
              </w:rPr>
            </w:pPr>
            <w:r>
              <w:rPr>
                <w:rStyle w:val="13"/>
                <w:rFonts w:hint="eastAsia" w:ascii="宋体"/>
                <w:bCs/>
                <w:sz w:val="21"/>
                <w:szCs w:val="21"/>
                <w:lang w:val="en-US" w:eastAsia="zh-CN"/>
              </w:rPr>
              <w:t>8</w:t>
            </w:r>
          </w:p>
        </w:tc>
        <w:tc>
          <w:tcPr>
            <w:tcW w:w="36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Style w:val="13"/>
                <w:rFonts w:hint="eastAsia" w:ascii="宋体" w:eastAsia="宋体"/>
                <w:bCs/>
                <w:sz w:val="21"/>
                <w:szCs w:val="21"/>
                <w:lang w:eastAsia="zh-CN"/>
              </w:rPr>
            </w:pPr>
            <w:r>
              <w:rPr>
                <w:rStyle w:val="13"/>
                <w:rFonts w:hint="eastAsia" w:ascii="宋体"/>
                <w:bCs/>
                <w:sz w:val="21"/>
                <w:szCs w:val="21"/>
                <w:lang w:eastAsia="zh-CN"/>
              </w:rPr>
              <w:t>自研发软件相关技术文档</w:t>
            </w:r>
          </w:p>
        </w:tc>
        <w:tc>
          <w:tcPr>
            <w:tcW w:w="202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Style w:val="13"/>
                <w:rFonts w:hint="eastAsia" w:ascii="宋体" w:eastAsia="宋体"/>
                <w:bCs/>
                <w:sz w:val="21"/>
                <w:szCs w:val="21"/>
                <w:lang w:val="en-US" w:eastAsia="zh-CN"/>
              </w:rPr>
            </w:pPr>
            <w:r>
              <w:rPr>
                <w:rStyle w:val="13"/>
                <w:rFonts w:hint="eastAsia" w:ascii="宋体"/>
                <w:bCs/>
                <w:sz w:val="21"/>
                <w:szCs w:val="21"/>
                <w:lang w:val="en-US" w:eastAsia="zh-CN"/>
              </w:rPr>
              <w:t>3套</w:t>
            </w:r>
          </w:p>
        </w:tc>
        <w:tc>
          <w:tcPr>
            <w:tcW w:w="174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Style w:val="13"/>
                <w:rFonts w:hint="eastAsia" w:ascii="宋体"/>
                <w:bCs/>
                <w:sz w:val="21"/>
                <w:szCs w:val="21"/>
                <w:lang w:val="en-US" w:eastAsia="zh-CN"/>
              </w:rPr>
            </w:pPr>
            <w:r>
              <w:rPr>
                <w:rStyle w:val="13"/>
                <w:rFonts w:hint="eastAsia" w:ascii="宋体"/>
                <w:bCs/>
                <w:sz w:val="21"/>
                <w:szCs w:val="21"/>
                <w:lang w:val="en-US" w:eastAsia="zh-CN"/>
              </w:rPr>
              <w:t>完工时</w:t>
            </w:r>
          </w:p>
        </w:tc>
      </w:tr>
    </w:tbl>
    <w:p>
      <w:pPr>
        <w:spacing w:line="360" w:lineRule="auto"/>
        <w:rPr>
          <w:rStyle w:val="13"/>
          <w:rFonts w:hint="eastAsia" w:ascii="宋体"/>
          <w:bCs/>
          <w:sz w:val="21"/>
          <w:szCs w:val="21"/>
          <w:lang w:val="en-GB"/>
        </w:rPr>
      </w:pPr>
      <w:r>
        <w:rPr>
          <w:rStyle w:val="13"/>
          <w:rFonts w:hint="eastAsia" w:ascii="宋体"/>
          <w:bCs/>
          <w:sz w:val="21"/>
          <w:szCs w:val="21"/>
        </w:rPr>
        <w:t>5</w:t>
      </w:r>
      <w:r>
        <w:rPr>
          <w:rStyle w:val="13"/>
          <w:rFonts w:hint="eastAsia" w:ascii="宋体"/>
          <w:bCs/>
          <w:sz w:val="21"/>
          <w:szCs w:val="21"/>
          <w:lang w:val="en-GB"/>
        </w:rPr>
        <w:t>.2 与技术资料有关的问题说明</w:t>
      </w:r>
    </w:p>
    <w:p>
      <w:pPr>
        <w:spacing w:line="360" w:lineRule="auto"/>
        <w:ind w:firstLine="420" w:firstLineChars="200"/>
        <w:rPr>
          <w:rStyle w:val="13"/>
          <w:rFonts w:hint="eastAsia" w:ascii="宋体"/>
          <w:bCs/>
          <w:sz w:val="21"/>
          <w:szCs w:val="21"/>
          <w:lang w:val="en-GB"/>
        </w:rPr>
      </w:pPr>
      <w:r>
        <w:rPr>
          <w:rStyle w:val="13"/>
          <w:rFonts w:hint="eastAsia" w:ascii="宋体"/>
          <w:bCs/>
          <w:sz w:val="21"/>
          <w:szCs w:val="21"/>
          <w:lang w:val="en-GB"/>
        </w:rPr>
        <w:t>由</w:t>
      </w:r>
      <w:r>
        <w:rPr>
          <w:rStyle w:val="13"/>
          <w:rFonts w:hint="eastAsia" w:ascii="宋体"/>
          <w:bCs/>
          <w:sz w:val="21"/>
          <w:szCs w:val="21"/>
          <w:lang w:val="en-GB" w:eastAsia="zh-CN"/>
        </w:rPr>
        <w:t>投标方</w:t>
      </w:r>
      <w:r>
        <w:rPr>
          <w:rStyle w:val="13"/>
          <w:rFonts w:hint="eastAsia" w:ascii="宋体"/>
          <w:bCs/>
          <w:sz w:val="21"/>
          <w:szCs w:val="21"/>
          <w:lang w:val="en-GB"/>
        </w:rPr>
        <w:t>交付的技术资料应是及时的和被</w:t>
      </w:r>
      <w:r>
        <w:rPr>
          <w:rStyle w:val="13"/>
          <w:rFonts w:hint="eastAsia" w:ascii="宋体"/>
          <w:bCs/>
          <w:sz w:val="21"/>
          <w:szCs w:val="21"/>
          <w:lang w:val="en-GB" w:eastAsia="zh-CN"/>
        </w:rPr>
        <w:t>招标方</w:t>
      </w:r>
      <w:r>
        <w:rPr>
          <w:rStyle w:val="13"/>
          <w:rFonts w:hint="eastAsia" w:ascii="宋体"/>
          <w:bCs/>
          <w:sz w:val="21"/>
          <w:szCs w:val="21"/>
          <w:lang w:val="en-GB"/>
        </w:rPr>
        <w:t>认可的，</w:t>
      </w:r>
      <w:r>
        <w:rPr>
          <w:rStyle w:val="13"/>
          <w:rFonts w:hint="eastAsia" w:ascii="宋体"/>
          <w:bCs/>
          <w:sz w:val="21"/>
          <w:szCs w:val="21"/>
          <w:lang w:val="en-GB" w:eastAsia="zh-CN"/>
        </w:rPr>
        <w:t>招标方</w:t>
      </w:r>
      <w:r>
        <w:rPr>
          <w:rStyle w:val="13"/>
          <w:rFonts w:hint="eastAsia" w:ascii="宋体"/>
          <w:bCs/>
          <w:sz w:val="21"/>
          <w:szCs w:val="21"/>
          <w:lang w:val="en-GB"/>
        </w:rPr>
        <w:t>有权针对</w:t>
      </w:r>
      <w:r>
        <w:rPr>
          <w:rStyle w:val="13"/>
          <w:rFonts w:hint="eastAsia" w:ascii="宋体"/>
          <w:bCs/>
          <w:sz w:val="21"/>
          <w:szCs w:val="21"/>
          <w:lang w:val="en-US" w:eastAsia="zh-CN"/>
        </w:rPr>
        <w:t>用</w:t>
      </w:r>
      <w:r>
        <w:rPr>
          <w:rStyle w:val="13"/>
          <w:rFonts w:hint="eastAsia" w:ascii="宋体"/>
          <w:bCs/>
          <w:sz w:val="21"/>
          <w:szCs w:val="21"/>
          <w:lang w:val="en-GB"/>
        </w:rPr>
        <w:t>于培训目的</w:t>
      </w:r>
      <w:r>
        <w:rPr>
          <w:rStyle w:val="13"/>
          <w:rFonts w:hint="eastAsia" w:ascii="宋体"/>
          <w:bCs/>
          <w:sz w:val="21"/>
          <w:szCs w:val="21"/>
          <w:lang w:val="en-US" w:eastAsia="zh-CN"/>
        </w:rPr>
        <w:t>而</w:t>
      </w:r>
      <w:r>
        <w:rPr>
          <w:rStyle w:val="13"/>
          <w:rFonts w:hint="eastAsia" w:ascii="宋体"/>
          <w:bCs/>
          <w:sz w:val="21"/>
          <w:szCs w:val="21"/>
          <w:lang w:val="en-GB"/>
        </w:rPr>
        <w:t>额外复制</w:t>
      </w:r>
      <w:r>
        <w:rPr>
          <w:rStyle w:val="13"/>
          <w:rFonts w:hint="eastAsia" w:ascii="宋体"/>
          <w:bCs/>
          <w:sz w:val="21"/>
          <w:szCs w:val="21"/>
          <w:lang w:val="en-US" w:eastAsia="zh-CN"/>
        </w:rPr>
        <w:t>投标方</w:t>
      </w:r>
      <w:r>
        <w:rPr>
          <w:rStyle w:val="13"/>
          <w:rFonts w:hint="eastAsia" w:ascii="宋体"/>
          <w:bCs/>
          <w:sz w:val="21"/>
          <w:szCs w:val="21"/>
          <w:lang w:val="en-GB"/>
        </w:rPr>
        <w:t>提供的技术资料和图纸。</w:t>
      </w:r>
    </w:p>
    <w:p>
      <w:pPr>
        <w:spacing w:line="360" w:lineRule="auto"/>
        <w:ind w:firstLine="420" w:firstLineChars="200"/>
        <w:rPr>
          <w:rStyle w:val="13"/>
          <w:rFonts w:hint="eastAsia" w:ascii="宋体"/>
          <w:bCs/>
          <w:sz w:val="21"/>
          <w:szCs w:val="21"/>
          <w:lang w:val="en-GB"/>
        </w:rPr>
      </w:pPr>
      <w:r>
        <w:rPr>
          <w:rStyle w:val="13"/>
          <w:rFonts w:hint="eastAsia" w:ascii="宋体"/>
          <w:bCs/>
          <w:sz w:val="21"/>
          <w:szCs w:val="21"/>
          <w:lang w:val="en-GB"/>
        </w:rPr>
        <w:t>如果</w:t>
      </w:r>
      <w:r>
        <w:rPr>
          <w:rStyle w:val="13"/>
          <w:rFonts w:hint="eastAsia" w:ascii="宋体"/>
          <w:bCs/>
          <w:sz w:val="21"/>
          <w:szCs w:val="21"/>
          <w:lang w:val="en-GB" w:eastAsia="zh-CN"/>
        </w:rPr>
        <w:t>投标方</w:t>
      </w:r>
      <w:r>
        <w:rPr>
          <w:rStyle w:val="13"/>
          <w:rFonts w:hint="eastAsia" w:ascii="宋体"/>
          <w:bCs/>
          <w:sz w:val="21"/>
          <w:szCs w:val="21"/>
          <w:lang w:val="en-GB"/>
        </w:rPr>
        <w:t>交付的技术资料和图纸发现不完整，或在运输途中丢失或损坏，</w:t>
      </w:r>
      <w:r>
        <w:rPr>
          <w:rStyle w:val="13"/>
          <w:rFonts w:hint="eastAsia" w:ascii="宋体"/>
          <w:bCs/>
          <w:sz w:val="21"/>
          <w:szCs w:val="21"/>
          <w:lang w:val="en-GB" w:eastAsia="zh-CN"/>
        </w:rPr>
        <w:t>投标方</w:t>
      </w:r>
      <w:r>
        <w:rPr>
          <w:rStyle w:val="13"/>
          <w:rFonts w:hint="eastAsia" w:ascii="宋体"/>
          <w:bCs/>
          <w:sz w:val="21"/>
          <w:szCs w:val="21"/>
          <w:lang w:val="en-GB"/>
        </w:rPr>
        <w:t>在接到</w:t>
      </w:r>
      <w:r>
        <w:rPr>
          <w:rStyle w:val="13"/>
          <w:rFonts w:hint="eastAsia" w:ascii="宋体"/>
          <w:bCs/>
          <w:sz w:val="21"/>
          <w:szCs w:val="21"/>
          <w:lang w:val="en-GB" w:eastAsia="zh-CN"/>
        </w:rPr>
        <w:t>招标方</w:t>
      </w:r>
      <w:r>
        <w:rPr>
          <w:rStyle w:val="13"/>
          <w:rFonts w:hint="eastAsia" w:ascii="宋体"/>
          <w:bCs/>
          <w:sz w:val="21"/>
          <w:szCs w:val="21"/>
          <w:lang w:val="en-GB"/>
        </w:rPr>
        <w:t>索要不完整、丢失或损坏部分的技术资料和图纸的通知后30天内，将免费向</w:t>
      </w:r>
      <w:r>
        <w:rPr>
          <w:rStyle w:val="13"/>
          <w:rFonts w:hint="eastAsia" w:ascii="宋体"/>
          <w:bCs/>
          <w:sz w:val="21"/>
          <w:szCs w:val="21"/>
          <w:lang w:val="en-GB" w:eastAsia="zh-CN"/>
        </w:rPr>
        <w:t>招标方</w:t>
      </w:r>
      <w:r>
        <w:rPr>
          <w:rStyle w:val="13"/>
          <w:rFonts w:hint="eastAsia" w:ascii="宋体"/>
          <w:bCs/>
          <w:sz w:val="21"/>
          <w:szCs w:val="21"/>
          <w:lang w:val="en-GB"/>
        </w:rPr>
        <w:t>增补丢失或损坏部分的技术资料和图纸。</w:t>
      </w:r>
    </w:p>
    <w:p>
      <w:pPr>
        <w:tabs>
          <w:tab w:val="decimal" w:pos="900"/>
        </w:tabs>
        <w:spacing w:line="360" w:lineRule="auto"/>
        <w:rPr>
          <w:rStyle w:val="13"/>
          <w:rFonts w:hint="eastAsia" w:ascii="宋体" w:hAnsi="宋体" w:cs="宋体"/>
          <w:bCs/>
          <w:color w:val="000000"/>
          <w:sz w:val="21"/>
          <w:szCs w:val="21"/>
        </w:rPr>
      </w:pPr>
      <w:r>
        <w:rPr>
          <w:rStyle w:val="13"/>
          <w:rFonts w:hint="eastAsia" w:ascii="宋体" w:hAnsi="宋体" w:cs="宋体"/>
          <w:bCs/>
          <w:color w:val="000000"/>
          <w:sz w:val="21"/>
          <w:szCs w:val="21"/>
        </w:rPr>
        <w:t>6.技术服务及培训</w:t>
      </w:r>
    </w:p>
    <w:p>
      <w:pPr>
        <w:tabs>
          <w:tab w:val="decimal" w:pos="900"/>
        </w:tabs>
        <w:spacing w:line="360" w:lineRule="auto"/>
        <w:rPr>
          <w:rStyle w:val="13"/>
          <w:rFonts w:hint="eastAsia" w:ascii="宋体" w:hAnsi="宋体" w:cs="宋体"/>
          <w:bCs/>
          <w:color w:val="000000"/>
          <w:sz w:val="21"/>
          <w:szCs w:val="21"/>
        </w:rPr>
      </w:pPr>
      <w:r>
        <w:rPr>
          <w:rStyle w:val="13"/>
          <w:rFonts w:hint="eastAsia" w:ascii="宋体" w:hAnsi="宋体" w:cs="宋体"/>
          <w:bCs/>
          <w:color w:val="000000"/>
          <w:sz w:val="21"/>
          <w:szCs w:val="21"/>
          <w:lang w:val="en-US" w:eastAsia="zh-CN"/>
        </w:rPr>
        <w:t>*</w:t>
      </w:r>
      <w:r>
        <w:rPr>
          <w:rStyle w:val="13"/>
          <w:rFonts w:hint="eastAsia" w:ascii="宋体" w:hAnsi="宋体" w:cs="宋体"/>
          <w:bCs/>
          <w:color w:val="000000"/>
          <w:sz w:val="21"/>
          <w:szCs w:val="21"/>
        </w:rPr>
        <w:t>6.1技术服务</w:t>
      </w:r>
    </w:p>
    <w:p>
      <w:pPr>
        <w:spacing w:line="360" w:lineRule="auto"/>
        <w:ind w:firstLine="420" w:firstLineChars="200"/>
        <w:rPr>
          <w:rStyle w:val="13"/>
          <w:rFonts w:hint="eastAsia" w:ascii="宋体" w:hAnsi="宋体"/>
          <w:sz w:val="21"/>
          <w:szCs w:val="21"/>
        </w:rPr>
      </w:pPr>
      <w:r>
        <w:rPr>
          <w:rStyle w:val="13"/>
          <w:rFonts w:hint="eastAsia" w:ascii="宋体" w:hAnsi="宋体" w:cs="宋体"/>
          <w:bCs/>
          <w:sz w:val="21"/>
          <w:szCs w:val="21"/>
        </w:rPr>
        <w:t>在设备调试、试运转以及</w:t>
      </w:r>
      <w:r>
        <w:rPr>
          <w:rStyle w:val="13"/>
          <w:rFonts w:hint="eastAsia" w:ascii="宋体" w:hAnsi="宋体" w:cs="宋体"/>
          <w:bCs/>
          <w:sz w:val="21"/>
          <w:szCs w:val="21"/>
          <w:lang w:val="en-US" w:eastAsia="zh-CN"/>
        </w:rPr>
        <w:t>整体系统质量</w:t>
      </w:r>
      <w:r>
        <w:rPr>
          <w:rStyle w:val="13"/>
          <w:rFonts w:hint="eastAsia" w:ascii="宋体" w:hAnsi="宋体" w:cs="宋体"/>
          <w:bCs/>
          <w:sz w:val="21"/>
          <w:szCs w:val="21"/>
        </w:rPr>
        <w:t>保证期内，投标方应派遣必要数量的有资格、有经验、有技术、健康、能胜任工作的技术人员到招标方现场从事技术服务工作</w:t>
      </w:r>
      <w:r>
        <w:rPr>
          <w:rStyle w:val="13"/>
          <w:rFonts w:hint="eastAsia" w:ascii="宋体" w:hAnsi="宋体" w:cs="宋体"/>
          <w:bCs/>
          <w:sz w:val="21"/>
          <w:szCs w:val="21"/>
          <w:lang w:val="en-US" w:eastAsia="zh-CN"/>
        </w:rPr>
        <w:t>且项目经理须有PMP证书或高级系统项目管理师证书</w:t>
      </w:r>
      <w:r>
        <w:rPr>
          <w:rStyle w:val="13"/>
          <w:rFonts w:hint="eastAsia" w:ascii="宋体" w:hAnsi="宋体" w:cs="宋体"/>
          <w:bCs/>
          <w:sz w:val="21"/>
          <w:szCs w:val="21"/>
        </w:rPr>
        <w:t>，在正确安装维修、故障排除及操作使用等方面为招标方提供技术上的帮助和支持，以保证设备能顺利投入使用。</w:t>
      </w:r>
    </w:p>
    <w:p>
      <w:pPr>
        <w:tabs>
          <w:tab w:val="decimal" w:pos="900"/>
        </w:tabs>
        <w:spacing w:line="360" w:lineRule="auto"/>
        <w:rPr>
          <w:rStyle w:val="13"/>
          <w:rFonts w:hint="eastAsia" w:ascii="宋体" w:hAnsi="宋体" w:cs="宋体"/>
          <w:bCs/>
          <w:color w:val="000000"/>
          <w:sz w:val="21"/>
          <w:szCs w:val="21"/>
        </w:rPr>
      </w:pPr>
      <w:r>
        <w:rPr>
          <w:rStyle w:val="13"/>
          <w:rFonts w:hint="eastAsia" w:ascii="宋体" w:hAnsi="宋体" w:cs="宋体"/>
          <w:bCs/>
          <w:color w:val="000000"/>
          <w:sz w:val="21"/>
          <w:szCs w:val="21"/>
        </w:rPr>
        <w:t>6.2技术培训</w:t>
      </w:r>
    </w:p>
    <w:p>
      <w:pPr>
        <w:tabs>
          <w:tab w:val="decimal" w:pos="1000"/>
        </w:tabs>
        <w:spacing w:line="360" w:lineRule="auto"/>
        <w:ind w:firstLine="420" w:firstLineChars="200"/>
        <w:rPr>
          <w:rStyle w:val="13"/>
          <w:rFonts w:hint="eastAsia" w:ascii="宋体" w:hAnsi="宋体" w:cs="宋体"/>
          <w:bCs/>
          <w:sz w:val="21"/>
          <w:szCs w:val="21"/>
        </w:rPr>
      </w:pPr>
      <w:r>
        <w:rPr>
          <w:rStyle w:val="13"/>
          <w:rFonts w:hint="eastAsia" w:ascii="宋体" w:hAnsi="宋体" w:cs="宋体"/>
          <w:bCs/>
          <w:sz w:val="21"/>
          <w:szCs w:val="21"/>
        </w:rPr>
        <w:t>购货设备到货后，投标方在技术服务期间要为招标方人员在招标方现场提供必要的技术培训。</w:t>
      </w:r>
    </w:p>
    <w:p>
      <w:pPr>
        <w:tabs>
          <w:tab w:val="decimal" w:pos="1000"/>
        </w:tabs>
        <w:spacing w:line="360" w:lineRule="auto"/>
        <w:rPr>
          <w:rStyle w:val="13"/>
          <w:rFonts w:hint="eastAsia" w:ascii="宋体" w:hAnsi="宋体" w:cs="宋体"/>
          <w:bCs/>
          <w:color w:val="auto"/>
          <w:sz w:val="21"/>
          <w:szCs w:val="21"/>
          <w:highlight w:val="none"/>
        </w:rPr>
      </w:pPr>
      <w:r>
        <w:rPr>
          <w:rStyle w:val="13"/>
          <w:rFonts w:hint="eastAsia" w:ascii="宋体" w:hAnsi="宋体" w:cs="宋体"/>
          <w:bCs/>
          <w:color w:val="auto"/>
          <w:sz w:val="21"/>
          <w:szCs w:val="21"/>
          <w:highlight w:val="none"/>
        </w:rPr>
        <w:t>7.安装调试及考核验收</w:t>
      </w:r>
    </w:p>
    <w:p>
      <w:pPr>
        <w:tabs>
          <w:tab w:val="decimal" w:pos="1000"/>
        </w:tabs>
        <w:spacing w:line="360" w:lineRule="auto"/>
        <w:rPr>
          <w:rStyle w:val="13"/>
          <w:rFonts w:hint="eastAsia" w:ascii="宋体" w:hAnsi="宋体" w:cs="宋体"/>
          <w:bCs/>
          <w:color w:val="auto"/>
          <w:sz w:val="21"/>
          <w:szCs w:val="21"/>
          <w:highlight w:val="none"/>
        </w:rPr>
      </w:pPr>
      <w:r>
        <w:rPr>
          <w:rStyle w:val="13"/>
          <w:rFonts w:hint="eastAsia" w:ascii="宋体" w:hAnsi="宋体" w:cs="宋体"/>
          <w:bCs/>
          <w:color w:val="auto"/>
          <w:sz w:val="21"/>
          <w:szCs w:val="21"/>
          <w:highlight w:val="none"/>
        </w:rPr>
        <w:t>7.1安装调试</w:t>
      </w:r>
    </w:p>
    <w:p>
      <w:pPr>
        <w:spacing w:line="360" w:lineRule="auto"/>
        <w:rPr>
          <w:rStyle w:val="13"/>
          <w:rFonts w:hint="eastAsia"/>
          <w:color w:val="auto"/>
          <w:sz w:val="21"/>
          <w:szCs w:val="21"/>
          <w:highlight w:val="none"/>
        </w:rPr>
      </w:pPr>
      <w:r>
        <w:rPr>
          <w:rStyle w:val="13"/>
          <w:rFonts w:hint="eastAsia" w:ascii="宋体" w:hAnsi="宋体" w:cs="宋体"/>
          <w:bCs/>
          <w:color w:val="auto"/>
          <w:sz w:val="21"/>
          <w:szCs w:val="21"/>
          <w:highlight w:val="none"/>
        </w:rPr>
        <w:t>7.1.1安装调试全部由投标方负责，包括所有设备的运输、安装、调试、试运行。负责</w:t>
      </w:r>
      <w:r>
        <w:rPr>
          <w:rStyle w:val="13"/>
          <w:rFonts w:hint="eastAsia" w:ascii="宋体"/>
          <w:bCs/>
          <w:color w:val="auto"/>
          <w:sz w:val="21"/>
          <w:szCs w:val="21"/>
          <w:highlight w:val="none"/>
        </w:rPr>
        <w:t>所</w:t>
      </w:r>
      <w:r>
        <w:rPr>
          <w:sz w:val="21"/>
          <w:szCs w:val="21"/>
          <w:highlight w:val="none"/>
        </w:rPr>
        <w:commentReference w:id="3"/>
      </w:r>
      <w:r>
        <w:rPr>
          <w:rStyle w:val="13"/>
          <w:rFonts w:hint="eastAsia" w:ascii="宋体"/>
          <w:bCs/>
          <w:color w:val="auto"/>
          <w:sz w:val="21"/>
          <w:szCs w:val="21"/>
          <w:highlight w:val="none"/>
        </w:rPr>
        <w:t>有设备安装工作所需工具、配件、材料、管道及供电线路的碰接、</w:t>
      </w:r>
      <w:r>
        <w:rPr>
          <w:rStyle w:val="13"/>
          <w:rFonts w:hint="eastAsia" w:ascii="宋体" w:hAnsi="宋体"/>
          <w:color w:val="auto"/>
          <w:sz w:val="21"/>
          <w:szCs w:val="21"/>
          <w:highlight w:val="none"/>
        </w:rPr>
        <w:t>布线、连接</w:t>
      </w:r>
      <w:r>
        <w:rPr>
          <w:rStyle w:val="13"/>
          <w:rFonts w:hint="eastAsia" w:ascii="宋体"/>
          <w:bCs/>
          <w:color w:val="auto"/>
          <w:sz w:val="21"/>
          <w:szCs w:val="21"/>
          <w:highlight w:val="none"/>
        </w:rPr>
        <w:t>。</w:t>
      </w:r>
    </w:p>
    <w:p>
      <w:pPr>
        <w:tabs>
          <w:tab w:val="decimal" w:pos="1000"/>
        </w:tabs>
        <w:spacing w:line="360" w:lineRule="auto"/>
        <w:rPr>
          <w:rStyle w:val="13"/>
          <w:rFonts w:ascii="宋体" w:hAnsi="宋体" w:cs="宋体"/>
          <w:bCs/>
          <w:color w:val="auto"/>
          <w:sz w:val="21"/>
          <w:szCs w:val="21"/>
          <w:highlight w:val="none"/>
        </w:rPr>
      </w:pPr>
      <w:r>
        <w:rPr>
          <w:rStyle w:val="13"/>
          <w:rFonts w:hint="eastAsia" w:ascii="宋体" w:hAnsi="宋体" w:cs="宋体"/>
          <w:bCs/>
          <w:color w:val="auto"/>
          <w:sz w:val="21"/>
          <w:szCs w:val="21"/>
          <w:highlight w:val="none"/>
        </w:rPr>
        <w:t>7.1.2设备调试完成后，进行试运行，试运行由招标方操作人员在投标方技术人员的密切、具体指导下进行。</w:t>
      </w:r>
    </w:p>
    <w:p>
      <w:pPr>
        <w:tabs>
          <w:tab w:val="decimal" w:pos="1000"/>
        </w:tabs>
        <w:spacing w:line="360" w:lineRule="auto"/>
        <w:rPr>
          <w:rStyle w:val="13"/>
          <w:rFonts w:hint="eastAsia" w:ascii="宋体" w:hAnsi="宋体" w:cs="宋体"/>
          <w:bCs/>
          <w:color w:val="auto"/>
          <w:sz w:val="21"/>
          <w:szCs w:val="21"/>
          <w:highlight w:val="none"/>
        </w:rPr>
      </w:pPr>
      <w:r>
        <w:rPr>
          <w:rStyle w:val="13"/>
          <w:rFonts w:hint="eastAsia" w:ascii="宋体" w:hAnsi="宋体" w:cs="宋体"/>
          <w:bCs/>
          <w:color w:val="auto"/>
          <w:sz w:val="21"/>
          <w:szCs w:val="21"/>
          <w:highlight w:val="none"/>
        </w:rPr>
        <w:t>7.2设备考核</w:t>
      </w:r>
    </w:p>
    <w:p>
      <w:pPr>
        <w:tabs>
          <w:tab w:val="decimal" w:pos="1000"/>
        </w:tabs>
        <w:spacing w:line="360" w:lineRule="auto"/>
        <w:rPr>
          <w:rStyle w:val="13"/>
          <w:rFonts w:hint="eastAsia" w:ascii="宋体"/>
          <w:bCs/>
          <w:color w:val="auto"/>
          <w:sz w:val="21"/>
          <w:szCs w:val="21"/>
          <w:highlight w:val="none"/>
        </w:rPr>
      </w:pPr>
      <w:r>
        <w:rPr>
          <w:rStyle w:val="13"/>
          <w:rFonts w:hint="eastAsia" w:ascii="宋体" w:hAnsi="宋体" w:cs="宋体"/>
          <w:bCs/>
          <w:color w:val="auto"/>
          <w:sz w:val="21"/>
          <w:szCs w:val="21"/>
          <w:highlight w:val="none"/>
        </w:rPr>
        <w:t>7.2.1设备考核期为1个月，考核期间不允许发生故障，各项性能和技术参数满足本招标技术要求，无功能和系统缺陷。</w:t>
      </w:r>
    </w:p>
    <w:p>
      <w:pPr>
        <w:tabs>
          <w:tab w:val="decimal" w:pos="1000"/>
        </w:tabs>
        <w:spacing w:line="360" w:lineRule="auto"/>
        <w:rPr>
          <w:rStyle w:val="13"/>
          <w:rFonts w:hint="eastAsia" w:ascii="宋体" w:hAnsi="宋体" w:cs="宋体"/>
          <w:bCs/>
          <w:color w:val="auto"/>
          <w:sz w:val="21"/>
          <w:szCs w:val="21"/>
          <w:highlight w:val="none"/>
        </w:rPr>
      </w:pPr>
      <w:r>
        <w:rPr>
          <w:rStyle w:val="13"/>
          <w:rFonts w:hint="eastAsia" w:ascii="宋体" w:hAnsi="宋体" w:cs="宋体"/>
          <w:bCs/>
          <w:color w:val="auto"/>
          <w:sz w:val="21"/>
          <w:szCs w:val="21"/>
          <w:highlight w:val="none"/>
        </w:rPr>
        <w:t>7.2.2设备在首次考核未能通过，再经过更换部件或其他方法处理后，在1个月内仍未达到考核要求，不能通过考核，则视该设备为不合格产品。1个月的期限是从首次考核试运行开始的第一天计算。设备不符合招标文件规定的要求及相关标准和规范的设备同样被视为不合格设备。</w:t>
      </w:r>
    </w:p>
    <w:p>
      <w:pPr>
        <w:tabs>
          <w:tab w:val="decimal" w:pos="1000"/>
        </w:tabs>
        <w:spacing w:line="360" w:lineRule="auto"/>
        <w:rPr>
          <w:rStyle w:val="13"/>
          <w:rFonts w:hint="eastAsia" w:ascii="宋体" w:hAnsi="宋体" w:cs="宋体"/>
          <w:bCs/>
          <w:color w:val="auto"/>
          <w:sz w:val="21"/>
          <w:szCs w:val="21"/>
          <w:highlight w:val="none"/>
        </w:rPr>
      </w:pPr>
      <w:r>
        <w:rPr>
          <w:rStyle w:val="13"/>
          <w:rFonts w:hint="eastAsia" w:ascii="宋体" w:hAnsi="宋体" w:cs="宋体"/>
          <w:bCs/>
          <w:color w:val="auto"/>
          <w:sz w:val="21"/>
          <w:szCs w:val="21"/>
          <w:highlight w:val="none"/>
        </w:rPr>
        <w:t>7.2.3如考核属于不合格设备，不能进行设备验收，投标方无偿更换设备。在双方同意的期限内将新设备运抵招标方现场，由此产生的一切费用由投标方承担。在新设备安装之前，原设备继续由招标方使用。</w:t>
      </w:r>
    </w:p>
    <w:p>
      <w:pPr>
        <w:tabs>
          <w:tab w:val="decimal" w:pos="1000"/>
        </w:tabs>
        <w:spacing w:line="360" w:lineRule="auto"/>
        <w:ind w:firstLine="0" w:firstLineChars="0"/>
        <w:rPr>
          <w:rStyle w:val="13"/>
          <w:rFonts w:hint="eastAsia" w:ascii="宋体" w:hAnsi="宋体" w:cs="宋体"/>
          <w:bCs/>
          <w:color w:val="auto"/>
          <w:sz w:val="21"/>
          <w:szCs w:val="21"/>
          <w:highlight w:val="none"/>
        </w:rPr>
      </w:pPr>
      <w:r>
        <w:rPr>
          <w:rStyle w:val="13"/>
          <w:rFonts w:hint="eastAsia" w:ascii="宋体" w:hAnsi="宋体" w:cs="宋体"/>
          <w:bCs/>
          <w:color w:val="auto"/>
          <w:sz w:val="21"/>
          <w:szCs w:val="21"/>
          <w:highlight w:val="none"/>
        </w:rPr>
        <w:t>7.3设备验收：设备考核合格后，双方对设备进行验收，验收标准为本招标技术要求和国家相关标准、规范。</w:t>
      </w:r>
    </w:p>
    <w:p>
      <w:pPr>
        <w:tabs>
          <w:tab w:val="decimal" w:pos="900"/>
        </w:tabs>
        <w:spacing w:line="360" w:lineRule="auto"/>
        <w:rPr>
          <w:rStyle w:val="13"/>
          <w:rFonts w:hint="eastAsia" w:ascii="宋体" w:hAnsi="宋体" w:cs="宋体"/>
          <w:bCs/>
          <w:color w:val="auto"/>
          <w:sz w:val="21"/>
          <w:szCs w:val="21"/>
          <w:highlight w:val="none"/>
        </w:rPr>
      </w:pPr>
      <w:r>
        <w:rPr>
          <w:rStyle w:val="13"/>
          <w:rFonts w:hint="eastAsia" w:ascii="宋体" w:hAnsi="宋体" w:cs="宋体"/>
          <w:bCs/>
          <w:color w:val="auto"/>
          <w:sz w:val="21"/>
          <w:szCs w:val="21"/>
          <w:highlight w:val="none"/>
        </w:rPr>
        <w:t>8.质量保证：</w:t>
      </w:r>
      <w:r>
        <w:rPr>
          <w:rStyle w:val="13"/>
          <w:rFonts w:hint="eastAsia" w:ascii="宋体" w:hAnsi="宋体" w:cs="宋体"/>
          <w:bCs/>
          <w:color w:val="auto"/>
          <w:sz w:val="21"/>
          <w:szCs w:val="21"/>
          <w:highlight w:val="none"/>
          <w:lang w:val="en-US" w:eastAsia="zh-CN"/>
        </w:rPr>
        <w:t>自</w:t>
      </w:r>
      <w:r>
        <w:rPr>
          <w:rStyle w:val="13"/>
          <w:rFonts w:hint="eastAsia" w:ascii="宋体" w:hAnsi="宋体" w:cs="宋体"/>
          <w:bCs/>
          <w:color w:val="auto"/>
          <w:sz w:val="21"/>
          <w:szCs w:val="21"/>
          <w:highlight w:val="none"/>
        </w:rPr>
        <w:t>设备验收</w:t>
      </w:r>
      <w:r>
        <w:rPr>
          <w:rStyle w:val="13"/>
          <w:rFonts w:hint="eastAsia" w:ascii="宋体" w:hAnsi="宋体" w:cs="宋体"/>
          <w:bCs/>
          <w:color w:val="auto"/>
          <w:sz w:val="21"/>
          <w:szCs w:val="21"/>
          <w:highlight w:val="none"/>
          <w:lang w:val="en-US" w:eastAsia="zh-CN"/>
        </w:rPr>
        <w:t>合格</w:t>
      </w:r>
      <w:r>
        <w:rPr>
          <w:rStyle w:val="13"/>
          <w:rFonts w:hint="eastAsia" w:ascii="宋体" w:hAnsi="宋体" w:cs="宋体"/>
          <w:bCs/>
          <w:color w:val="auto"/>
          <w:sz w:val="21"/>
          <w:szCs w:val="21"/>
          <w:highlight w:val="none"/>
        </w:rPr>
        <w:t>之日起，进入质量保证期</w:t>
      </w:r>
      <w:r>
        <w:rPr>
          <w:rStyle w:val="13"/>
          <w:rFonts w:hint="eastAsia" w:ascii="宋体" w:hAnsi="宋体" w:cs="宋体"/>
          <w:bCs/>
          <w:color w:val="auto"/>
          <w:sz w:val="21"/>
          <w:szCs w:val="21"/>
          <w:highlight w:val="none"/>
          <w:lang w:eastAsia="zh-CN"/>
        </w:rPr>
        <w:t>，</w:t>
      </w:r>
      <w:r>
        <w:rPr>
          <w:rStyle w:val="13"/>
          <w:rFonts w:hint="eastAsia" w:ascii="宋体" w:hAnsi="宋体" w:cs="宋体"/>
          <w:bCs/>
          <w:color w:val="auto"/>
          <w:sz w:val="21"/>
          <w:szCs w:val="21"/>
          <w:highlight w:val="none"/>
        </w:rPr>
        <w:t>整机的质量保证期限为12个月</w:t>
      </w:r>
      <w:r>
        <w:rPr>
          <w:rStyle w:val="13"/>
          <w:rFonts w:hint="eastAsia" w:ascii="宋体" w:hAnsi="宋体" w:cs="宋体"/>
          <w:bCs/>
          <w:color w:val="auto"/>
          <w:sz w:val="21"/>
          <w:szCs w:val="21"/>
          <w:highlight w:val="none"/>
          <w:lang w:eastAsia="zh-CN"/>
        </w:rPr>
        <w:t>，软件运维质量保证期</w:t>
      </w:r>
      <w:r>
        <w:rPr>
          <w:rStyle w:val="13"/>
          <w:rFonts w:hint="eastAsia" w:ascii="宋体" w:hAnsi="宋体" w:cs="宋体"/>
          <w:bCs/>
          <w:color w:val="auto"/>
          <w:sz w:val="21"/>
          <w:szCs w:val="21"/>
          <w:highlight w:val="none"/>
          <w:lang w:val="en-US" w:eastAsia="zh-CN"/>
        </w:rPr>
        <w:t>24个月。</w:t>
      </w:r>
      <w:r>
        <w:rPr>
          <w:rStyle w:val="13"/>
          <w:rFonts w:hint="eastAsia" w:ascii="宋体" w:hAnsi="宋体" w:cs="宋体"/>
          <w:bCs/>
          <w:color w:val="auto"/>
          <w:sz w:val="21"/>
          <w:szCs w:val="21"/>
          <w:highlight w:val="none"/>
        </w:rPr>
        <w:t>在质量保证期内，因产品设计或制造质量原因造成的问题，由投标方负责免费维修或更换。</w:t>
      </w:r>
    </w:p>
    <w:p>
      <w:pPr>
        <w:tabs>
          <w:tab w:val="decimal" w:pos="900"/>
        </w:tabs>
        <w:spacing w:line="360" w:lineRule="auto"/>
        <w:rPr>
          <w:rStyle w:val="13"/>
          <w:rFonts w:hint="eastAsia" w:ascii="宋体" w:hAnsi="宋体" w:cs="宋体"/>
          <w:bCs/>
          <w:color w:val="000000"/>
          <w:sz w:val="21"/>
          <w:szCs w:val="21"/>
        </w:rPr>
      </w:pPr>
      <w:r>
        <w:rPr>
          <w:rStyle w:val="13"/>
          <w:rFonts w:hint="eastAsia" w:ascii="宋体" w:hAnsi="宋体" w:cs="宋体"/>
          <w:bCs/>
          <w:color w:val="000000"/>
          <w:sz w:val="21"/>
          <w:szCs w:val="21"/>
        </w:rPr>
        <w:t>9.售后支持</w:t>
      </w:r>
    </w:p>
    <w:p>
      <w:pPr>
        <w:tabs>
          <w:tab w:val="decimal" w:pos="900"/>
        </w:tabs>
        <w:spacing w:line="360" w:lineRule="auto"/>
        <w:rPr>
          <w:rStyle w:val="13"/>
          <w:rFonts w:hint="eastAsia" w:ascii="宋体" w:hAnsi="宋体" w:cs="宋体"/>
          <w:bCs/>
          <w:color w:val="000000"/>
          <w:sz w:val="21"/>
          <w:szCs w:val="21"/>
        </w:rPr>
      </w:pPr>
      <w:r>
        <w:rPr>
          <w:rStyle w:val="13"/>
          <w:rFonts w:hint="eastAsia" w:ascii="宋体" w:hAnsi="宋体" w:cs="宋体"/>
          <w:bCs/>
          <w:color w:val="000000"/>
          <w:sz w:val="21"/>
          <w:szCs w:val="21"/>
        </w:rPr>
        <w:t>9.1在质保期内，如果出现故障，投标方在接到招标方书面通知后48小时内，指派技术服务人员到招标方使用现场，进行维修。</w:t>
      </w:r>
    </w:p>
    <w:p>
      <w:pPr>
        <w:tabs>
          <w:tab w:val="decimal" w:pos="900"/>
        </w:tabs>
        <w:spacing w:line="360" w:lineRule="auto"/>
        <w:rPr>
          <w:rStyle w:val="13"/>
          <w:rFonts w:hint="eastAsia" w:ascii="宋体" w:hAnsi="宋体" w:cs="宋体"/>
          <w:bCs/>
          <w:color w:val="000000"/>
          <w:sz w:val="21"/>
          <w:szCs w:val="21"/>
        </w:rPr>
      </w:pPr>
      <w:r>
        <w:rPr>
          <w:rStyle w:val="13"/>
          <w:rFonts w:hint="eastAsia" w:ascii="宋体" w:hAnsi="宋体" w:cs="宋体"/>
          <w:bCs/>
          <w:color w:val="000000"/>
          <w:sz w:val="21"/>
          <w:szCs w:val="21"/>
        </w:rPr>
        <w:t>9.2在质保期内，投标方指派技术服务人员到招标方使用单位进行回访和协助设备维护保养，费用由投标方承担。</w:t>
      </w:r>
    </w:p>
    <w:p>
      <w:pPr>
        <w:tabs>
          <w:tab w:val="decimal" w:pos="900"/>
        </w:tabs>
        <w:spacing w:line="360" w:lineRule="auto"/>
        <w:rPr>
          <w:rStyle w:val="13"/>
          <w:rFonts w:hint="eastAsia" w:ascii="宋体" w:hAnsi="宋体" w:cs="宋体"/>
          <w:bCs/>
          <w:color w:val="000000"/>
          <w:sz w:val="21"/>
          <w:szCs w:val="21"/>
        </w:rPr>
      </w:pPr>
      <w:r>
        <w:rPr>
          <w:rStyle w:val="13"/>
          <w:rFonts w:hint="eastAsia" w:ascii="宋体" w:hAnsi="宋体" w:cs="宋体"/>
          <w:bCs/>
          <w:color w:val="000000"/>
          <w:sz w:val="21"/>
          <w:szCs w:val="21"/>
        </w:rPr>
        <w:t>9.3投标方帮助和指导招标方解决使用中遇到的问题，对突发性故障和重大维修项目，将速派精干的服务工程师赴现场协助指导处理。</w:t>
      </w:r>
    </w:p>
    <w:p>
      <w:pPr>
        <w:tabs>
          <w:tab w:val="decimal" w:pos="900"/>
        </w:tabs>
        <w:spacing w:line="360" w:lineRule="auto"/>
        <w:rPr>
          <w:rStyle w:val="13"/>
          <w:rFonts w:hint="eastAsia" w:ascii="宋体" w:hAnsi="宋体" w:cs="宋体"/>
          <w:bCs/>
          <w:color w:val="000000"/>
          <w:sz w:val="21"/>
          <w:szCs w:val="21"/>
        </w:rPr>
      </w:pPr>
      <w:r>
        <w:rPr>
          <w:rStyle w:val="13"/>
          <w:rFonts w:hint="eastAsia" w:ascii="宋体" w:hAnsi="宋体" w:cs="宋体"/>
          <w:bCs/>
          <w:color w:val="000000"/>
          <w:sz w:val="21"/>
          <w:szCs w:val="21"/>
        </w:rPr>
        <w:t>9.4投标方根据招标方需要，保证长期提供优质、低价配件。</w:t>
      </w:r>
    </w:p>
    <w:p>
      <w:pPr>
        <w:tabs>
          <w:tab w:val="decimal" w:pos="900"/>
        </w:tabs>
        <w:spacing w:line="360" w:lineRule="auto"/>
        <w:rPr>
          <w:rStyle w:val="13"/>
          <w:rFonts w:hint="eastAsia" w:ascii="宋体" w:hAnsi="宋体" w:cs="宋体"/>
          <w:bCs/>
          <w:color w:val="000000"/>
          <w:sz w:val="21"/>
          <w:szCs w:val="21"/>
        </w:rPr>
      </w:pPr>
      <w:r>
        <w:rPr>
          <w:rStyle w:val="13"/>
          <w:rFonts w:hint="eastAsia" w:ascii="宋体" w:hAnsi="宋体" w:cs="宋体"/>
          <w:bCs/>
          <w:color w:val="000000"/>
          <w:sz w:val="21"/>
          <w:szCs w:val="21"/>
        </w:rPr>
        <w:t>9.5投标方根据招标方需要，保证长期提供配件图册、保养维修手册等技术资料。</w:t>
      </w:r>
    </w:p>
    <w:p>
      <w:pPr>
        <w:tabs>
          <w:tab w:val="decimal" w:pos="900"/>
        </w:tabs>
        <w:spacing w:line="360" w:lineRule="auto"/>
        <w:rPr>
          <w:rStyle w:val="13"/>
          <w:rFonts w:hint="eastAsia" w:ascii="宋体" w:hAnsi="宋体" w:cs="宋体"/>
          <w:bCs/>
          <w:color w:val="000000"/>
          <w:sz w:val="21"/>
          <w:szCs w:val="21"/>
        </w:rPr>
      </w:pPr>
      <w:r>
        <w:rPr>
          <w:rStyle w:val="13"/>
          <w:rFonts w:hint="eastAsia" w:ascii="宋体" w:hAnsi="宋体" w:cs="宋体"/>
          <w:bCs/>
          <w:color w:val="000000"/>
          <w:sz w:val="21"/>
          <w:szCs w:val="21"/>
        </w:rPr>
        <w:t>9.6投标方产品在技术改进后，应根据招标方需要，保证招标方设备的使用、维修及配件供应能够适应技术改进情况。</w:t>
      </w:r>
    </w:p>
    <w:p>
      <w:pPr>
        <w:tabs>
          <w:tab w:val="decimal" w:pos="900"/>
        </w:tabs>
        <w:spacing w:line="360" w:lineRule="auto"/>
        <w:rPr>
          <w:rStyle w:val="13"/>
          <w:rFonts w:hint="eastAsia" w:ascii="宋体" w:hAnsi="宋体" w:cs="宋体"/>
          <w:bCs/>
          <w:color w:val="000000"/>
          <w:sz w:val="21"/>
          <w:szCs w:val="21"/>
        </w:rPr>
      </w:pPr>
      <w:r>
        <w:rPr>
          <w:rStyle w:val="13"/>
          <w:rFonts w:hint="eastAsia" w:ascii="宋体" w:hAnsi="宋体" w:cs="宋体"/>
          <w:bCs/>
          <w:color w:val="000000"/>
          <w:sz w:val="21"/>
          <w:szCs w:val="21"/>
        </w:rPr>
        <w:t>9.7投标方应在投标书中说明质保期满后如何在技术上继续给招标方提供支持。如是否可定期派人到招标方现场对设备作全面检查，根据检查结果向招标方提出维修建议。当设备出现严重故障时，能保证48小时内到达招标方现场。</w:t>
      </w:r>
    </w:p>
    <w:p>
      <w:pPr>
        <w:rPr>
          <w:rFonts w:hint="eastAsia"/>
          <w:lang w:val="en-US" w:eastAsia="zh-CN"/>
        </w:rPr>
      </w:pPr>
      <w:r>
        <w:rPr>
          <w:rStyle w:val="13"/>
          <w:rFonts w:hint="eastAsia" w:ascii="宋体" w:hAnsi="宋体" w:cs="宋体"/>
          <w:bCs/>
          <w:color w:val="000000"/>
          <w:sz w:val="21"/>
          <w:szCs w:val="21"/>
        </w:rPr>
        <w:t>9.8投标方应在投标书中说明设备投入运行后，招标方向投标方正常订购配件时，投标方能给招标方多大幅度的优惠。说明如果招标方遇到配件急需时，投标方如何以最快的速度给予支持。</w:t>
      </w:r>
      <w:bookmarkStart w:id="4" w:name="_GoBack"/>
      <w:bookmarkEnd w:id="4"/>
    </w:p>
    <w:sectPr>
      <w:pgSz w:w="11906" w:h="16838"/>
      <w:pgMar w:top="1440" w:right="1800" w:bottom="1440" w:left="1800" w:header="851" w:footer="992"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PHOEBE" w:date="2020-03-03T13:07:20Z" w:initials="">
    <w:p w14:paraId="48230029">
      <w:pPr>
        <w:pStyle w:val="5"/>
        <w:rPr>
          <w:rFonts w:hint="eastAsia"/>
          <w:lang w:eastAsia="zh-CN"/>
        </w:rPr>
      </w:pPr>
      <w:r>
        <w:rPr>
          <w:rFonts w:hint="eastAsia"/>
          <w:lang w:eastAsia="zh-CN"/>
        </w:rPr>
        <w:t>手持终端可选用有防爆认证的设备。关于发卡端和识别类都是在室内使用没有防爆认证。</w:t>
      </w:r>
    </w:p>
    <w:p w14:paraId="678418BE">
      <w:pPr>
        <w:pStyle w:val="5"/>
        <w:rPr>
          <w:rFonts w:hint="default"/>
          <w:lang w:val="en-US" w:eastAsia="zh-CN"/>
        </w:rPr>
      </w:pPr>
      <w:r>
        <w:rPr>
          <w:rFonts w:hint="eastAsia"/>
          <w:lang w:eastAsia="zh-CN"/>
        </w:rPr>
        <w:t>防爆认证是否可以用非投标人的资质？</w:t>
      </w:r>
    </w:p>
  </w:comment>
  <w:comment w:id="1" w:author="PHOEBE" w:date="2020-03-03T13:09:28Z" w:initials="">
    <w:p w14:paraId="3D6C4AE1">
      <w:pPr>
        <w:pStyle w:val="5"/>
        <w:rPr>
          <w:rFonts w:hint="eastAsia"/>
          <w:lang w:eastAsia="zh-CN"/>
        </w:rPr>
      </w:pPr>
      <w:r>
        <w:rPr>
          <w:rFonts w:hint="eastAsia"/>
          <w:lang w:eastAsia="zh-CN"/>
        </w:rPr>
        <w:t>最低温度如何体现？需要哪方面的证明？目前的资料只有在说明书中显示。</w:t>
      </w:r>
    </w:p>
    <w:p w14:paraId="72AE2CD6">
      <w:pPr>
        <w:pStyle w:val="5"/>
        <w:rPr>
          <w:rFonts w:hint="default" w:eastAsia="宋体"/>
          <w:lang w:val="en-US" w:eastAsia="zh-CN"/>
        </w:rPr>
      </w:pPr>
      <w:r>
        <w:rPr>
          <w:rFonts w:hint="eastAsia"/>
          <w:lang w:eastAsia="zh-CN"/>
        </w:rPr>
        <w:t>手持终端正常适用于－</w:t>
      </w:r>
      <w:r>
        <w:rPr>
          <w:rFonts w:hint="eastAsia"/>
          <w:lang w:val="en-US" w:eastAsia="zh-CN"/>
        </w:rPr>
        <w:t>25</w:t>
      </w:r>
      <w:r>
        <w:rPr>
          <w:rStyle w:val="13"/>
          <w:rFonts w:hint="eastAsia" w:ascii="宋体" w:hAnsi="宋体" w:cs="宋体"/>
          <w:bCs/>
          <w:szCs w:val="21"/>
          <w:lang w:val="en-US" w:eastAsia="zh-CN"/>
        </w:rPr>
        <w:t>℃至40℃的环境</w:t>
      </w:r>
    </w:p>
  </w:comment>
  <w:comment w:id="2" w:author="PHOEBE" w:date="2020-03-03T11:34:27Z" w:initials="">
    <w:p w14:paraId="5F906952">
      <w:pPr>
        <w:pStyle w:val="5"/>
        <w:rPr>
          <w:rFonts w:hint="default" w:eastAsia="宋体"/>
          <w:lang w:val="en-US" w:eastAsia="zh-CN"/>
        </w:rPr>
      </w:pPr>
      <w:r>
        <w:rPr>
          <w:rFonts w:hint="eastAsia"/>
          <w:lang w:val="en-US" w:eastAsia="zh-CN"/>
        </w:rPr>
        <w:t>1－9项内容可以满足</w:t>
      </w:r>
    </w:p>
  </w:comment>
  <w:comment w:id="3" w:author="PHOEBE" w:date="2020-03-03T11:56:13Z" w:initials="">
    <w:p w14:paraId="6DF11649">
      <w:pPr>
        <w:pStyle w:val="5"/>
        <w:rPr>
          <w:rFonts w:hint="default" w:eastAsia="宋体"/>
          <w:lang w:val="en-US" w:eastAsia="zh-CN"/>
        </w:rPr>
      </w:pPr>
      <w:r>
        <w:rPr>
          <w:rFonts w:hint="eastAsia"/>
          <w:lang w:val="en-US" w:eastAsia="zh-CN"/>
        </w:rPr>
        <w:t>第7项可以满足</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78418BE" w15:done="0"/>
  <w15:commentEx w15:paraId="72AE2CD6" w15:done="0"/>
  <w15:commentEx w15:paraId="5F906952" w15:done="0"/>
  <w15:commentEx w15:paraId="6DF11649"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0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HiddenHorzOCl">
    <w:altName w:val="黑体"/>
    <w:panose1 w:val="00000000000000000000"/>
    <w:charset w:val="00"/>
    <w:family w:val="auto"/>
    <w:pitch w:val="default"/>
    <w:sig w:usb0="00000000"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AFDE726"/>
    <w:multiLevelType w:val="singleLevel"/>
    <w:tmpl w:val="BAFDE726"/>
    <w:lvl w:ilvl="0" w:tentative="0">
      <w:start w:val="3"/>
      <w:numFmt w:val="decimal"/>
      <w:lvlText w:val="%1."/>
      <w:lvlJc w:val="left"/>
      <w:pPr>
        <w:tabs>
          <w:tab w:val="left" w:pos="312"/>
        </w:tabs>
      </w:pPr>
    </w:lvl>
  </w:abstractNum>
  <w:abstractNum w:abstractNumId="1">
    <w:nsid w:val="08B97E3E"/>
    <w:multiLevelType w:val="singleLevel"/>
    <w:tmpl w:val="08B97E3E"/>
    <w:lvl w:ilvl="0" w:tentative="0">
      <w:start w:val="1"/>
      <w:numFmt w:val="decimal"/>
      <w:suff w:val="nothing"/>
      <w:lvlText w:val="%1、"/>
      <w:lvlJc w:val="left"/>
    </w:lvl>
  </w:abstractNum>
  <w:abstractNum w:abstractNumId="2">
    <w:nsid w:val="0C7035F1"/>
    <w:multiLevelType w:val="singleLevel"/>
    <w:tmpl w:val="0C7035F1"/>
    <w:lvl w:ilvl="0" w:tentative="0">
      <w:start w:val="1"/>
      <w:numFmt w:val="decimal"/>
      <w:lvlText w:val="(%1)"/>
      <w:lvlJc w:val="left"/>
      <w:pPr>
        <w:ind w:left="425" w:hanging="425"/>
      </w:pPr>
      <w:rPr>
        <w:rFonts w:hint="default"/>
      </w:rPr>
    </w:lvl>
  </w:abstractNum>
  <w:abstractNum w:abstractNumId="3">
    <w:nsid w:val="1E982471"/>
    <w:multiLevelType w:val="singleLevel"/>
    <w:tmpl w:val="1E982471"/>
    <w:lvl w:ilvl="0" w:tentative="0">
      <w:start w:val="2"/>
      <w:numFmt w:val="chineseCounting"/>
      <w:suff w:val="nothing"/>
      <w:lvlText w:val="%1、"/>
      <w:lvlJc w:val="left"/>
      <w:rPr>
        <w:rFonts w:hint="eastAsia"/>
      </w:rPr>
    </w:lvl>
  </w:abstractNum>
  <w:num w:numId="1">
    <w:abstractNumId w:val="3"/>
  </w:num>
  <w:num w:numId="2">
    <w:abstractNumId w:val="1"/>
  </w:num>
  <w:num w:numId="3">
    <w:abstractNumId w:val="0"/>
    <w:lvlOverride w:ilvl="0">
      <w:startOverride w:val="3"/>
    </w:lvlOverride>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PHOEBE">
    <w15:presenceInfo w15:providerId="WPS Office" w15:userId="770593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957B0B"/>
    <w:rsid w:val="1E95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1"/>
    <w:pPr>
      <w:keepNext/>
      <w:keepLines/>
      <w:widowControl w:val="0"/>
      <w:spacing w:before="340" w:after="330" w:line="576" w:lineRule="auto"/>
      <w:outlineLvl w:val="0"/>
    </w:pPr>
    <w:rPr>
      <w:b/>
      <w:bCs/>
      <w:kern w:val="44"/>
      <w:sz w:val="44"/>
      <w:szCs w:val="44"/>
    </w:rPr>
  </w:style>
  <w:style w:type="paragraph" w:styleId="4">
    <w:name w:val="heading 2"/>
    <w:basedOn w:val="1"/>
    <w:next w:val="1"/>
    <w:qFormat/>
    <w:uiPriority w:val="1"/>
    <w:pPr>
      <w:keepNext/>
      <w:keepLines/>
      <w:widowControl w:val="0"/>
      <w:spacing w:before="260" w:after="260" w:line="412" w:lineRule="auto"/>
      <w:outlineLvl w:val="1"/>
    </w:pPr>
    <w:rPr>
      <w:rFonts w:ascii="Arial" w:hAnsi="Arial" w:eastAsia="黑体"/>
      <w:b/>
      <w:bCs/>
      <w:sz w:val="32"/>
      <w:szCs w:val="32"/>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2">
    <w:name w:val="index 8"/>
    <w:basedOn w:val="1"/>
    <w:next w:val="1"/>
    <w:qFormat/>
    <w:uiPriority w:val="0"/>
    <w:pPr>
      <w:ind w:left="1400" w:leftChars="1400"/>
    </w:pPr>
  </w:style>
  <w:style w:type="paragraph" w:styleId="5">
    <w:name w:val="annotation text"/>
    <w:basedOn w:val="1"/>
    <w:qFormat/>
    <w:uiPriority w:val="0"/>
    <w:pPr>
      <w:adjustRightInd w:val="0"/>
      <w:spacing w:line="360" w:lineRule="atLeast"/>
      <w:jc w:val="left"/>
      <w:textAlignment w:val="baseline"/>
    </w:pPr>
    <w:rPr>
      <w:kern w:val="0"/>
      <w:sz w:val="24"/>
      <w:szCs w:val="20"/>
    </w:rPr>
  </w:style>
  <w:style w:type="paragraph" w:styleId="6">
    <w:name w:val="Body Text"/>
    <w:basedOn w:val="1"/>
    <w:qFormat/>
    <w:uiPriority w:val="0"/>
    <w:pPr>
      <w:jc w:val="center"/>
    </w:pPr>
    <w:rPr>
      <w:sz w:val="52"/>
    </w:rPr>
  </w:style>
  <w:style w:type="paragraph" w:styleId="7">
    <w:name w:val="footer"/>
    <w:basedOn w:val="1"/>
    <w:next w:val="1"/>
    <w:qFormat/>
    <w:uiPriority w:val="0"/>
    <w:pPr>
      <w:tabs>
        <w:tab w:val="center" w:pos="4153"/>
        <w:tab w:val="right" w:pos="8306"/>
      </w:tabs>
      <w:snapToGrid w:val="0"/>
      <w:jc w:val="left"/>
    </w:pPr>
    <w:rPr>
      <w:sz w:val="18"/>
      <w:szCs w:val="18"/>
    </w:rPr>
  </w:style>
  <w:style w:type="paragraph" w:styleId="8">
    <w:name w:val="header"/>
    <w:basedOn w:val="1"/>
    <w:next w:val="7"/>
    <w:qFormat/>
    <w:uiPriority w:val="0"/>
    <w:pPr>
      <w:pBdr>
        <w:bottom w:val="single" w:color="auto" w:sz="6" w:space="1"/>
      </w:pBdr>
      <w:tabs>
        <w:tab w:val="center" w:pos="4153"/>
        <w:tab w:val="right" w:pos="8306"/>
      </w:tabs>
      <w:snapToGrid w:val="0"/>
      <w:jc w:val="center"/>
    </w:pPr>
    <w:rPr>
      <w:sz w:val="18"/>
      <w:szCs w:val="18"/>
    </w:rPr>
  </w:style>
  <w:style w:type="character" w:styleId="11">
    <w:name w:val="page number"/>
    <w:basedOn w:val="10"/>
    <w:qFormat/>
    <w:uiPriority w:val="0"/>
  </w:style>
  <w:style w:type="paragraph" w:customStyle="1" w:styleId="12">
    <w:name w:val="Default"/>
    <w:qFormat/>
    <w:uiPriority w:val="0"/>
    <w:pPr>
      <w:widowControl w:val="0"/>
      <w:autoSpaceDE w:val="0"/>
      <w:autoSpaceDN w:val="0"/>
      <w:adjustRightInd w:val="0"/>
    </w:pPr>
    <w:rPr>
      <w:rFonts w:ascii="HiddenHorzOCl" w:hAnsi="Calibri" w:eastAsia="HiddenHorzOCl" w:cs="HiddenHorzOCl"/>
      <w:color w:val="000000"/>
      <w:sz w:val="24"/>
      <w:szCs w:val="24"/>
      <w:lang w:val="en-US" w:eastAsia="zh-CN" w:bidi="ar-SA"/>
    </w:rPr>
  </w:style>
  <w:style w:type="character" w:customStyle="1" w:styleId="13">
    <w:name w:val="NormalCharacter"/>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中国神华国际广场有限公司</Company>
  <Pages>1</Pages>
  <Words>0</Words>
  <Characters>0</Characters>
  <Lines>0</Lines>
  <Paragraphs>0</Paragraphs>
  <TotalTime>0</TotalTime>
  <ScaleCrop>false</ScaleCrop>
  <LinksUpToDate>false</LinksUpToDate>
  <CharactersWithSpaces>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2020-06-03T09:07:00Z</dcterms:created>
  <dc:creator>Administrator</dc:creator>
  <cp:lastModifiedBy>Administrator</cp:lastModifiedBy>
  <dcterms:modified xsi:type="dcterms:W3CDTF">2020-06-03T09:07:40Z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