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3747"/>
      <w:bookmarkStart w:id="1" w:name="_Toc505247978"/>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strike w:val="0"/>
          <w:dstrike w:val="0"/>
          <w:color w:val="auto"/>
          <w:sz w:val="32"/>
          <w:highlight w:val="none"/>
        </w:rPr>
      </w:pPr>
      <w:r>
        <w:rPr>
          <w:rFonts w:hint="default" w:ascii="Times New Roman" w:hAnsi="Times New Roman" w:cs="Times New Roman" w:eastAsiaTheme="minorEastAsia"/>
          <w:b/>
          <w:bCs/>
          <w:strike w:val="0"/>
          <w:dstrike w:val="0"/>
          <w:color w:val="auto"/>
          <w:kern w:val="0"/>
          <w:sz w:val="25"/>
          <w:szCs w:val="25"/>
          <w:highlight w:val="none"/>
          <w:lang w:eastAsia="zh-CN"/>
        </w:rPr>
        <w:t>本章</w:t>
      </w:r>
      <w:r>
        <w:rPr>
          <w:rFonts w:hint="default" w:ascii="Times New Roman" w:hAnsi="Times New Roman" w:cs="Times New Roman" w:eastAsiaTheme="minorEastAsia"/>
          <w:b/>
          <w:bCs/>
          <w:strike w:val="0"/>
          <w:dstrike w:val="0"/>
          <w:color w:val="auto"/>
          <w:kern w:val="0"/>
          <w:sz w:val="25"/>
          <w:szCs w:val="25"/>
          <w:highlight w:val="none"/>
        </w:rPr>
        <w:t>技术要求中所涉及的品牌</w:t>
      </w:r>
      <w:r>
        <w:rPr>
          <w:rFonts w:hint="eastAsia" w:cs="Times New Roman" w:eastAsiaTheme="minorEastAsia"/>
          <w:b/>
          <w:bCs/>
          <w:strike w:val="0"/>
          <w:dstrike w:val="0"/>
          <w:color w:val="auto"/>
          <w:kern w:val="0"/>
          <w:sz w:val="25"/>
          <w:szCs w:val="25"/>
          <w:highlight w:val="none"/>
          <w:lang w:eastAsia="zh-CN"/>
        </w:rPr>
        <w:t>、规格、型号</w:t>
      </w:r>
      <w:r>
        <w:rPr>
          <w:rFonts w:hint="default" w:ascii="Times New Roman" w:hAnsi="Times New Roman" w:cs="Times New Roman" w:eastAsiaTheme="minorEastAsia"/>
          <w:b/>
          <w:bCs/>
          <w:strike w:val="0"/>
          <w:dstrike w:val="0"/>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sz w:val="28"/>
          <w:szCs w:val="28"/>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第一包：智能点巡检系统</w:t>
      </w:r>
      <w:r>
        <w:rPr>
          <w:rFonts w:hint="eastAsia" w:ascii="仿宋_GB2312" w:hAnsi="仿宋_GB2312" w:eastAsia="仿宋_GB2312" w:cs="仿宋_GB2312"/>
          <w:b/>
          <w:bCs/>
          <w:sz w:val="28"/>
          <w:szCs w:val="28"/>
          <w:lang w:val="en-US" w:eastAsia="zh-CN"/>
        </w:rPr>
        <w:t>技术</w:t>
      </w:r>
      <w:r>
        <w:rPr>
          <w:rFonts w:hint="eastAsia" w:ascii="仿宋_GB2312" w:hAnsi="仿宋_GB2312" w:eastAsia="仿宋_GB2312" w:cs="仿宋_GB2312"/>
          <w:b/>
          <w:bCs/>
          <w:sz w:val="28"/>
          <w:szCs w:val="28"/>
        </w:rPr>
        <w:t>规范书</w:t>
      </w:r>
    </w:p>
    <w:p>
      <w:pPr>
        <w:numPr>
          <w:ilvl w:val="0"/>
          <w:numId w:val="0"/>
        </w:numPr>
        <w:bidi w:val="0"/>
        <w:spacing w:line="360" w:lineRule="auto"/>
        <w:jc w:val="center"/>
        <w:rPr>
          <w:rFonts w:hint="eastAsia" w:ascii="仿宋" w:hAnsi="仿宋" w:eastAsia="仿宋" w:cs="仿宋"/>
          <w:b/>
          <w:bCs/>
          <w:sz w:val="24"/>
          <w:szCs w:val="24"/>
          <w:lang w:val="en-US" w:eastAsia="zh-CN"/>
        </w:rPr>
      </w:pPr>
      <w:bookmarkStart w:id="2" w:name="_Toc28524_WPSOffice_Level1"/>
      <w:bookmarkStart w:id="3" w:name="_Toc29411"/>
      <w:bookmarkStart w:id="4" w:name="_Toc305"/>
      <w:bookmarkStart w:id="5" w:name="_Toc23326"/>
      <w:bookmarkStart w:id="6" w:name="_Toc29843"/>
      <w:bookmarkStart w:id="7" w:name="_Toc25308"/>
      <w:bookmarkStart w:id="8" w:name="_Toc1132"/>
      <w:bookmarkStart w:id="9" w:name="_Toc30201"/>
      <w:bookmarkStart w:id="10" w:name="_Toc19779"/>
      <w:bookmarkStart w:id="11" w:name="_Toc5002"/>
      <w:bookmarkStart w:id="12" w:name="_Toc13643"/>
      <w:bookmarkStart w:id="13" w:name="_Toc25232"/>
      <w:bookmarkStart w:id="14" w:name="_Toc13150"/>
      <w:bookmarkStart w:id="15" w:name="_Toc19245"/>
      <w:bookmarkStart w:id="16" w:name="_Toc17240"/>
      <w:bookmarkStart w:id="17" w:name="_Toc2612"/>
      <w:bookmarkStart w:id="18" w:name="_Toc15038"/>
      <w:r>
        <w:rPr>
          <w:rFonts w:hint="eastAsia" w:ascii="仿宋" w:hAnsi="仿宋" w:eastAsia="仿宋" w:cs="仿宋"/>
          <w:b/>
          <w:bCs/>
          <w:sz w:val="24"/>
          <w:szCs w:val="24"/>
          <w:lang w:val="en-US" w:eastAsia="zh-CN"/>
        </w:rPr>
        <w:t>第1节 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1.1本技术部分仅适用于本采购项目。</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1.2本技术部分提出的是最低限度的要求，并未对一切细节作出规定，也并未规定所有的技术要求和适用的标准，</w:t>
      </w:r>
      <w:r>
        <w:rPr>
          <w:rFonts w:hint="eastAsia" w:ascii="仿宋" w:hAnsi="仿宋" w:eastAsia="仿宋" w:cs="仿宋"/>
          <w:sz w:val="24"/>
          <w:szCs w:val="24"/>
          <w:lang w:eastAsia="zh-CN"/>
        </w:rPr>
        <w:t>投标人</w:t>
      </w:r>
      <w:r>
        <w:rPr>
          <w:rFonts w:hint="eastAsia" w:ascii="仿宋" w:hAnsi="仿宋" w:eastAsia="仿宋" w:cs="仿宋"/>
          <w:sz w:val="24"/>
          <w:szCs w:val="24"/>
        </w:rPr>
        <w:t xml:space="preserve">应保证按照本技术部分和相关规范的要求进行供货和服务。对国家、地方及行业有关强制性标准，必须满足其要求。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1.3本采购文件使用的标准，如遇与</w:t>
      </w:r>
      <w:r>
        <w:rPr>
          <w:rFonts w:hint="eastAsia" w:ascii="仿宋" w:hAnsi="仿宋" w:eastAsia="仿宋" w:cs="仿宋"/>
          <w:sz w:val="24"/>
          <w:szCs w:val="24"/>
          <w:lang w:eastAsia="zh-CN"/>
        </w:rPr>
        <w:t>投标人</w:t>
      </w:r>
      <w:r>
        <w:rPr>
          <w:rFonts w:hint="eastAsia" w:ascii="仿宋" w:hAnsi="仿宋" w:eastAsia="仿宋" w:cs="仿宋"/>
          <w:sz w:val="24"/>
          <w:szCs w:val="24"/>
        </w:rPr>
        <w:t xml:space="preserve">所执行的标准不一致时，按较高的标准执行。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1.4本项目涉及到的知识产权费用均已包含在报价中，因知识产权产生的纠纷由</w:t>
      </w:r>
      <w:r>
        <w:rPr>
          <w:rFonts w:hint="eastAsia" w:ascii="仿宋" w:hAnsi="仿宋" w:eastAsia="仿宋" w:cs="仿宋"/>
          <w:sz w:val="24"/>
          <w:szCs w:val="24"/>
          <w:lang w:eastAsia="zh-CN"/>
        </w:rPr>
        <w:t>投标人</w:t>
      </w:r>
      <w:r>
        <w:rPr>
          <w:rFonts w:hint="eastAsia" w:ascii="仿宋" w:hAnsi="仿宋" w:eastAsia="仿宋" w:cs="仿宋"/>
          <w:sz w:val="24"/>
          <w:szCs w:val="24"/>
        </w:rPr>
        <w:t>自行承担或解决，采购人不承担相应责任。</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1.5本技术部分如果引用了某一生产商及其专利、品牌的技术标准以便清楚地说明拟采购项目的技术标准时，则</w:t>
      </w:r>
      <w:r>
        <w:rPr>
          <w:rFonts w:hint="eastAsia" w:ascii="仿宋" w:hAnsi="仿宋" w:eastAsia="仿宋" w:cs="仿宋"/>
          <w:sz w:val="24"/>
          <w:szCs w:val="24"/>
          <w:lang w:eastAsia="zh-CN"/>
        </w:rPr>
        <w:t>投标人</w:t>
      </w:r>
      <w:r>
        <w:rPr>
          <w:rFonts w:hint="eastAsia" w:ascii="仿宋" w:hAnsi="仿宋" w:eastAsia="仿宋" w:cs="仿宋"/>
          <w:sz w:val="24"/>
          <w:szCs w:val="24"/>
        </w:rPr>
        <w:t>提供的标的物采用的技术标准为至少“相当于”该引用的技术标准。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1.6除采购文件另有规定外，列入本技术部分的所有工作内容均应包含在本项目报价中。</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1.7本技术部分为合同的附件，与合同正文具有同等效力。</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1.8本技术部分中如若出现资质、业绩等方面要求，如与商务部分不一致，以商务部分为准。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*1.9</w:t>
      </w:r>
      <w:r>
        <w:rPr>
          <w:rFonts w:hint="eastAsia" w:ascii="仿宋" w:hAnsi="仿宋" w:eastAsia="仿宋" w:cs="仿宋"/>
          <w:sz w:val="24"/>
          <w:szCs w:val="24"/>
          <w:lang w:eastAsia="zh-CN"/>
        </w:rPr>
        <w:t>投标人</w:t>
      </w:r>
      <w:r>
        <w:rPr>
          <w:rFonts w:hint="eastAsia" w:ascii="仿宋" w:hAnsi="仿宋" w:eastAsia="仿宋" w:cs="仿宋"/>
          <w:sz w:val="24"/>
          <w:szCs w:val="24"/>
        </w:rPr>
        <w:t>可在报价文件中引用本技术部分的相关标准或要求，但不得原封不动地复印或拷贝本技术部分作为其报价文件的主要内容，否则其报价文件将视为无效。</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*1.10技术文件中*条款为实质性要求，不能满足的视为无效报价。</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*1.11报价文件中必须提供报价产品中文说明书，详细介绍产品工作原理、技术参数等内容。说明书中设备配置、参数如与采购技术文件不符，以说明书为准。</w:t>
      </w:r>
      <w:bookmarkStart w:id="19" w:name="_Toc26709"/>
      <w:bookmarkStart w:id="20" w:name="_Toc31524_WPSOffice_Level1"/>
      <w:bookmarkStart w:id="21" w:name="_Toc15115"/>
      <w:bookmarkStart w:id="22" w:name="_Toc21404"/>
      <w:bookmarkStart w:id="23" w:name="_Toc247"/>
      <w:bookmarkStart w:id="24" w:name="_Toc7932"/>
      <w:bookmarkStart w:id="25" w:name="_Toc17565"/>
      <w:bookmarkStart w:id="26" w:name="_Toc11369"/>
      <w:bookmarkStart w:id="27" w:name="_Toc762"/>
      <w:bookmarkStart w:id="28" w:name="_Toc21169"/>
      <w:bookmarkStart w:id="29" w:name="_Toc7158"/>
      <w:bookmarkStart w:id="30" w:name="_Toc315"/>
      <w:bookmarkStart w:id="31" w:name="_Toc9865"/>
      <w:bookmarkStart w:id="32" w:name="_Toc6897"/>
      <w:bookmarkStart w:id="33" w:name="_Toc4579"/>
      <w:bookmarkStart w:id="34" w:name="_Toc30253"/>
      <w:bookmarkStart w:id="35" w:name="_Toc24871"/>
    </w:p>
    <w:p>
      <w:pPr>
        <w:numPr>
          <w:ilvl w:val="0"/>
          <w:numId w:val="0"/>
        </w:numPr>
        <w:bidi w:val="0"/>
        <w:spacing w:line="36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第2节 项目概况</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adjustRightInd w:val="0"/>
        <w:snapToGrid w:val="0"/>
        <w:spacing w:line="360" w:lineRule="auto"/>
        <w:ind w:firstLine="560"/>
        <w:rPr>
          <w:rFonts w:hint="eastAsia" w:ascii="仿宋" w:hAnsi="仿宋" w:eastAsia="仿宋" w:cs="仿宋"/>
          <w:sz w:val="24"/>
          <w:szCs w:val="24"/>
        </w:rPr>
      </w:pPr>
      <w:bookmarkStart w:id="36" w:name="_Toc25861"/>
      <w:bookmarkStart w:id="37" w:name="_Toc1835"/>
      <w:bookmarkStart w:id="38" w:name="_Toc28709"/>
      <w:bookmarkStart w:id="39" w:name="_Toc31181"/>
      <w:bookmarkStart w:id="40" w:name="_Toc4285"/>
      <w:bookmarkStart w:id="41" w:name="_Toc31218_WPSOffice_Level2"/>
      <w:bookmarkStart w:id="42" w:name="_Toc1997"/>
      <w:bookmarkStart w:id="43" w:name="_Toc25268"/>
      <w:bookmarkStart w:id="44" w:name="_Toc18491"/>
      <w:bookmarkStart w:id="45" w:name="_Toc32661"/>
      <w:bookmarkStart w:id="46" w:name="_Toc31889"/>
      <w:bookmarkStart w:id="47" w:name="_Toc13004"/>
      <w:bookmarkStart w:id="48" w:name="_Toc32407"/>
      <w:bookmarkStart w:id="49" w:name="_Toc10010"/>
      <w:bookmarkStart w:id="50" w:name="_Toc4200"/>
      <w:bookmarkStart w:id="51" w:name="_Toc17329"/>
      <w:bookmarkStart w:id="52" w:name="_Toc8869"/>
      <w:bookmarkStart w:id="53" w:name="_Toc13673"/>
      <w:r>
        <w:rPr>
          <w:rFonts w:hint="eastAsia" w:ascii="仿宋" w:hAnsi="仿宋" w:eastAsia="仿宋" w:cs="仿宋"/>
          <w:sz w:val="24"/>
          <w:szCs w:val="24"/>
        </w:rPr>
        <w:t>2.1项目简介</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2.1.1哈尔乌素选煤厂厂址位于内蒙古自治区鄂尔多斯市准格尔旗薛家湾镇，年洗选能力3000万吨，配备3套破碎输送系统。主洗设备为6套浅槽分选机，配套破碎机、带式输送机、振动筛、水泵、加压过滤机、浓缩机等设备，装车设备为2套山东泰安快速装车站，自2008年正式投产，至今已运营12年。北距首府呼和浩特市130km。</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本项目用于哈尔乌素选煤厂点巡检设备采购。所购设备除满足该技术文件要求外，应满足现场设备接口及运行、环境要求。</w:t>
      </w:r>
    </w:p>
    <w:p>
      <w:pPr>
        <w:adjustRightInd w:val="0"/>
        <w:snapToGrid w:val="0"/>
        <w:spacing w:line="360" w:lineRule="auto"/>
        <w:ind w:firstLine="560"/>
        <w:rPr>
          <w:rFonts w:hint="eastAsia" w:ascii="仿宋" w:hAnsi="仿宋" w:eastAsia="仿宋" w:cs="仿宋"/>
          <w:sz w:val="24"/>
          <w:szCs w:val="24"/>
        </w:rPr>
      </w:pPr>
      <w:bookmarkStart w:id="54" w:name="_Toc4352"/>
      <w:bookmarkStart w:id="55" w:name="_Toc24755"/>
      <w:bookmarkStart w:id="56" w:name="_Toc19296"/>
      <w:bookmarkStart w:id="57" w:name="_Toc24045"/>
      <w:bookmarkStart w:id="58" w:name="_Toc9513"/>
      <w:bookmarkStart w:id="59" w:name="_Toc20143"/>
      <w:bookmarkStart w:id="60" w:name="_Toc462"/>
      <w:bookmarkStart w:id="61" w:name="_Toc16155"/>
      <w:bookmarkStart w:id="62" w:name="_Toc27771_WPSOffice_Level2"/>
      <w:r>
        <w:rPr>
          <w:rFonts w:hint="eastAsia" w:ascii="仿宋" w:hAnsi="仿宋" w:eastAsia="仿宋" w:cs="仿宋"/>
          <w:sz w:val="24"/>
          <w:szCs w:val="24"/>
        </w:rPr>
        <w:t>2.1.2自然环境条件</w:t>
      </w:r>
      <w:bookmarkEnd w:id="54"/>
      <w:bookmarkEnd w:id="55"/>
      <w:bookmarkEnd w:id="56"/>
      <w:bookmarkEnd w:id="57"/>
      <w:bookmarkEnd w:id="58"/>
      <w:bookmarkEnd w:id="59"/>
      <w:bookmarkEnd w:id="60"/>
      <w:bookmarkEnd w:id="61"/>
      <w:bookmarkEnd w:id="62"/>
    </w:p>
    <w:tbl>
      <w:tblPr>
        <w:tblStyle w:val="6"/>
        <w:tblW w:w="8336" w:type="dxa"/>
        <w:tblInd w:w="0" w:type="dxa"/>
        <w:tblLayout w:type="fixed"/>
        <w:tblCellMar>
          <w:top w:w="0" w:type="dxa"/>
          <w:left w:w="0" w:type="dxa"/>
          <w:bottom w:w="0" w:type="dxa"/>
          <w:right w:w="0" w:type="dxa"/>
        </w:tblCellMar>
      </w:tblPr>
      <w:tblGrid>
        <w:gridCol w:w="4168"/>
        <w:gridCol w:w="4168"/>
      </w:tblGrid>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年平均温度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6.2℃～8.7℃</w:t>
            </w:r>
          </w:p>
        </w:tc>
      </w:tr>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多年极端最高气温</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39℃</w:t>
            </w:r>
          </w:p>
        </w:tc>
      </w:tr>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多年极端最低气温</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-32.8℃</w:t>
            </w:r>
          </w:p>
        </w:tc>
      </w:tr>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年降水量</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400mm</w:t>
            </w:r>
          </w:p>
        </w:tc>
      </w:tr>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1200m</w:t>
            </w:r>
          </w:p>
        </w:tc>
      </w:tr>
      <w:tr>
        <w:tblPrEx>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地震等级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adjustRightInd w:val="0"/>
              <w:snapToGrid w:val="0"/>
              <w:spacing w:line="360" w:lineRule="auto"/>
              <w:ind w:firstLine="420"/>
              <w:jc w:val="center"/>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7级</w:t>
            </w:r>
          </w:p>
        </w:tc>
      </w:tr>
    </w:tbl>
    <w:p>
      <w:pPr>
        <w:adjustRightInd w:val="0"/>
        <w:snapToGrid w:val="0"/>
        <w:spacing w:line="360" w:lineRule="auto"/>
        <w:ind w:firstLine="560"/>
        <w:rPr>
          <w:rFonts w:hint="eastAsia" w:ascii="仿宋" w:hAnsi="仿宋" w:eastAsia="仿宋" w:cs="仿宋"/>
          <w:sz w:val="24"/>
          <w:szCs w:val="24"/>
        </w:rPr>
      </w:pPr>
      <w:bookmarkStart w:id="63" w:name="_Toc13008"/>
      <w:bookmarkStart w:id="64" w:name="_Toc12941"/>
      <w:bookmarkStart w:id="65" w:name="_Toc13699"/>
      <w:bookmarkStart w:id="66" w:name="_Toc25751"/>
      <w:bookmarkStart w:id="67" w:name="_Toc27655"/>
      <w:bookmarkStart w:id="68" w:name="_Toc12013"/>
      <w:r>
        <w:rPr>
          <w:rFonts w:hint="eastAsia" w:ascii="仿宋" w:hAnsi="仿宋" w:eastAsia="仿宋" w:cs="仿宋"/>
          <w:sz w:val="24"/>
          <w:szCs w:val="24"/>
        </w:rPr>
        <w:t>2.2其他说明</w:t>
      </w:r>
      <w:bookmarkEnd w:id="63"/>
      <w:bookmarkEnd w:id="64"/>
      <w:bookmarkEnd w:id="65"/>
      <w:bookmarkEnd w:id="66"/>
      <w:bookmarkEnd w:id="67"/>
      <w:bookmarkEnd w:id="68"/>
    </w:p>
    <w:p>
      <w:pPr>
        <w:adjustRightInd w:val="0"/>
        <w:snapToGrid w:val="0"/>
        <w:spacing w:line="360" w:lineRule="auto"/>
        <w:ind w:firstLine="560"/>
        <w:rPr>
          <w:rFonts w:hint="eastAsia" w:ascii="仿宋" w:hAnsi="仿宋" w:eastAsia="仿宋" w:cs="仿宋"/>
          <w:sz w:val="24"/>
          <w:szCs w:val="24"/>
        </w:rPr>
      </w:pPr>
      <w:bookmarkStart w:id="69" w:name="_Toc4879"/>
      <w:bookmarkStart w:id="70" w:name="_Toc20273"/>
      <w:r>
        <w:rPr>
          <w:rFonts w:hint="eastAsia" w:ascii="仿宋" w:hAnsi="仿宋" w:eastAsia="仿宋" w:cs="仿宋"/>
          <w:sz w:val="24"/>
          <w:szCs w:val="24"/>
        </w:rPr>
        <w:t>2.2.1工作环境</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设备在选煤厂室内、外使用，煤尘较大。</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2.2.2供电自然条件</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采购人只提供380V、220V电源，电源电压偏移±10%，瞬时电压波动-30%，频率偏移50Hz±1%。</w:t>
      </w:r>
      <w:r>
        <w:rPr>
          <w:rFonts w:hint="eastAsia" w:ascii="仿宋" w:hAnsi="仿宋" w:eastAsia="仿宋" w:cs="仿宋"/>
          <w:sz w:val="24"/>
          <w:szCs w:val="24"/>
          <w:lang w:eastAsia="zh-CN"/>
        </w:rPr>
        <w:t>投标人</w:t>
      </w:r>
      <w:r>
        <w:rPr>
          <w:rFonts w:hint="eastAsia" w:ascii="仿宋" w:hAnsi="仿宋" w:eastAsia="仿宋" w:cs="仿宋"/>
          <w:sz w:val="24"/>
          <w:szCs w:val="24"/>
        </w:rPr>
        <w:t>保证提供的设备能正常运行。</w:t>
      </w:r>
    </w:p>
    <w:p>
      <w:pPr>
        <w:numPr>
          <w:ilvl w:val="0"/>
          <w:numId w:val="0"/>
        </w:numPr>
        <w:bidi w:val="0"/>
        <w:spacing w:line="360" w:lineRule="auto"/>
        <w:jc w:val="center"/>
        <w:rPr>
          <w:rFonts w:hint="eastAsia" w:ascii="仿宋" w:hAnsi="仿宋" w:eastAsia="仿宋" w:cs="仿宋"/>
          <w:b/>
          <w:bCs/>
          <w:sz w:val="24"/>
          <w:szCs w:val="24"/>
        </w:rPr>
      </w:pPr>
      <w:bookmarkStart w:id="71" w:name="_Toc21337"/>
      <w:bookmarkStart w:id="72" w:name="_Toc31502"/>
      <w:bookmarkStart w:id="73" w:name="_Toc733"/>
      <w:bookmarkStart w:id="74" w:name="_Toc4525"/>
      <w:bookmarkStart w:id="75" w:name="_Toc10535"/>
      <w:bookmarkStart w:id="76" w:name="_Toc2303"/>
      <w:bookmarkStart w:id="77" w:name="_Toc16419"/>
      <w:bookmarkStart w:id="78" w:name="_Toc32692"/>
      <w:bookmarkStart w:id="79" w:name="_Toc9517"/>
      <w:bookmarkStart w:id="80" w:name="_Toc29559"/>
      <w:bookmarkStart w:id="81" w:name="_Toc7612"/>
      <w:bookmarkStart w:id="82" w:name="_Toc3426_WPSOffice_Level1"/>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3节 </w:t>
      </w:r>
      <w:r>
        <w:rPr>
          <w:rFonts w:hint="eastAsia" w:ascii="仿宋" w:hAnsi="仿宋" w:eastAsia="仿宋" w:cs="仿宋"/>
          <w:b/>
          <w:bCs/>
          <w:sz w:val="24"/>
          <w:szCs w:val="24"/>
        </w:rPr>
        <w:t>采购范围</w:t>
      </w:r>
      <w:bookmarkEnd w:id="51"/>
      <w:bookmarkEnd w:id="52"/>
      <w:bookmarkEnd w:id="53"/>
      <w:bookmarkEnd w:id="69"/>
      <w:bookmarkEnd w:id="70"/>
      <w:bookmarkEnd w:id="71"/>
      <w:bookmarkEnd w:id="72"/>
      <w:bookmarkEnd w:id="73"/>
      <w:bookmarkEnd w:id="74"/>
      <w:bookmarkEnd w:id="75"/>
      <w:bookmarkEnd w:id="76"/>
      <w:bookmarkEnd w:id="77"/>
      <w:bookmarkEnd w:id="78"/>
      <w:bookmarkEnd w:id="79"/>
      <w:bookmarkEnd w:id="80"/>
      <w:bookmarkEnd w:id="81"/>
      <w:bookmarkEnd w:id="82"/>
    </w:p>
    <w:p>
      <w:pPr>
        <w:adjustRightInd w:val="0"/>
        <w:snapToGrid w:val="0"/>
        <w:spacing w:line="360" w:lineRule="auto"/>
        <w:ind w:firstLine="560"/>
        <w:rPr>
          <w:rFonts w:hint="eastAsia" w:ascii="仿宋" w:hAnsi="仿宋" w:eastAsia="仿宋" w:cs="仿宋"/>
          <w:sz w:val="24"/>
          <w:szCs w:val="24"/>
        </w:rPr>
      </w:pPr>
      <w:bookmarkStart w:id="83" w:name="_Toc29703"/>
      <w:bookmarkStart w:id="84" w:name="_Toc25183_WPSOffice_Level2"/>
      <w:bookmarkStart w:id="85" w:name="_Toc14709"/>
      <w:bookmarkStart w:id="86" w:name="_Toc27149"/>
      <w:bookmarkStart w:id="87" w:name="_Toc28744"/>
      <w:bookmarkStart w:id="88" w:name="_Toc24726"/>
      <w:bookmarkStart w:id="89" w:name="_Toc7766"/>
      <w:bookmarkStart w:id="90" w:name="_Toc1370"/>
      <w:bookmarkStart w:id="91" w:name="_Toc9652"/>
      <w:bookmarkStart w:id="92" w:name="_Toc520193293"/>
      <w:bookmarkStart w:id="93" w:name="_Toc20029"/>
      <w:bookmarkStart w:id="94" w:name="_Toc23050"/>
      <w:bookmarkStart w:id="95" w:name="_Toc5065"/>
      <w:bookmarkStart w:id="96" w:name="_Toc28672"/>
      <w:bookmarkStart w:id="97" w:name="_Toc4575"/>
      <w:bookmarkStart w:id="98" w:name="_Toc1115"/>
      <w:bookmarkStart w:id="99" w:name="_Toc203403762"/>
      <w:bookmarkStart w:id="100" w:name="_Toc278232836"/>
      <w:bookmarkStart w:id="101" w:name="_Toc18321"/>
      <w:bookmarkStart w:id="102" w:name="_Toc17959"/>
      <w:bookmarkStart w:id="103" w:name="_Toc21565"/>
      <w:bookmarkStart w:id="104" w:name="_Toc22397"/>
      <w:bookmarkStart w:id="105" w:name="_Toc10606"/>
      <w:bookmarkStart w:id="106" w:name="_Toc12201"/>
      <w:bookmarkStart w:id="107" w:name="_Toc4126"/>
      <w:bookmarkStart w:id="108" w:name="_Toc10331"/>
      <w:bookmarkStart w:id="109" w:name="_Toc26240"/>
      <w:bookmarkStart w:id="110" w:name="_Toc63003167"/>
      <w:bookmarkStart w:id="111" w:name="_Toc28636_WPSOffice_Level2"/>
      <w:bookmarkStart w:id="112" w:name="_Toc31027"/>
      <w:bookmarkStart w:id="113" w:name="_Toc11382"/>
      <w:bookmarkStart w:id="114" w:name="_Toc291245492"/>
      <w:bookmarkStart w:id="115" w:name="_Toc11586"/>
      <w:bookmarkStart w:id="116" w:name="_Toc58215119"/>
      <w:bookmarkStart w:id="117" w:name="_Toc276110199"/>
      <w:bookmarkStart w:id="118" w:name="_Toc18032"/>
      <w:r>
        <w:rPr>
          <w:rFonts w:hint="eastAsia" w:ascii="仿宋" w:hAnsi="仿宋" w:eastAsia="仿宋" w:cs="仿宋"/>
          <w:sz w:val="24"/>
          <w:szCs w:val="24"/>
        </w:rPr>
        <w:t xml:space="preserve">3.1 </w:t>
      </w:r>
      <w:bookmarkEnd w:id="83"/>
      <w:bookmarkEnd w:id="84"/>
      <w:r>
        <w:rPr>
          <w:rFonts w:hint="eastAsia" w:ascii="仿宋" w:hAnsi="仿宋" w:eastAsia="仿宋" w:cs="仿宋"/>
          <w:sz w:val="24"/>
          <w:szCs w:val="24"/>
        </w:rPr>
        <w:t>供货范围</w:t>
      </w:r>
      <w:bookmarkEnd w:id="85"/>
      <w:bookmarkEnd w:id="86"/>
      <w:bookmarkEnd w:id="87"/>
      <w:bookmarkEnd w:id="88"/>
      <w:bookmarkEnd w:id="89"/>
      <w:bookmarkEnd w:id="90"/>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3.1.1通用部分</w:t>
      </w:r>
    </w:p>
    <w:p>
      <w:pPr>
        <w:numPr>
          <w:ilvl w:val="0"/>
          <w:numId w:val="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负责本项目设备本体、附属设备、规定的专用工器具和备品备件的设计供货，供货设备的安装(含土建)、调试、试运行及验收，以及提供相应技术资料、技术培训及售后服务等。</w:t>
      </w:r>
    </w:p>
    <w:p>
      <w:pPr>
        <w:numPr>
          <w:ilvl w:val="0"/>
          <w:numId w:val="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提供的设备必须为全新的、先进的、成熟的、完整的和安全可靠的，且设备的技术经济性能符合本技术文件要求。</w:t>
      </w:r>
    </w:p>
    <w:p>
      <w:pPr>
        <w:numPr>
          <w:ilvl w:val="0"/>
          <w:numId w:val="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应按照本技术文件要求提供详细供货清单，清单中依次说明设备名称、型号、数量、产地、生产厂家（品牌）等内容。对于属于整套设备运行所必需的部件，即使本技术文件未列出或数目不足，</w:t>
      </w:r>
      <w:r>
        <w:rPr>
          <w:rFonts w:hint="eastAsia" w:ascii="仿宋" w:hAnsi="仿宋" w:eastAsia="仿宋" w:cs="仿宋"/>
          <w:sz w:val="24"/>
          <w:szCs w:val="24"/>
          <w:lang w:eastAsia="zh-CN"/>
        </w:rPr>
        <w:t>投标人</w:t>
      </w:r>
      <w:r>
        <w:rPr>
          <w:rFonts w:hint="eastAsia" w:ascii="仿宋" w:hAnsi="仿宋" w:eastAsia="仿宋" w:cs="仿宋"/>
          <w:sz w:val="24"/>
          <w:szCs w:val="24"/>
        </w:rPr>
        <w:t>仍须在执行的同时补足。</w:t>
      </w:r>
    </w:p>
    <w:p>
      <w:pPr>
        <w:numPr>
          <w:ilvl w:val="0"/>
          <w:numId w:val="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凡采购文件约定属于供货界面内的设备，即使采购文件描述有遗漏或不清楚或隐含，但属保证采购设备人身安全防护、可靠性、可用率和性能保证值所必须的内容，均在</w:t>
      </w:r>
      <w:r>
        <w:rPr>
          <w:rFonts w:hint="eastAsia" w:ascii="仿宋" w:hAnsi="仿宋" w:eastAsia="仿宋" w:cs="仿宋"/>
          <w:sz w:val="24"/>
          <w:szCs w:val="24"/>
          <w:lang w:eastAsia="zh-CN"/>
        </w:rPr>
        <w:t>投标人</w:t>
      </w:r>
      <w:r>
        <w:rPr>
          <w:rFonts w:hint="eastAsia" w:ascii="仿宋" w:hAnsi="仿宋" w:eastAsia="仿宋" w:cs="仿宋"/>
          <w:sz w:val="24"/>
          <w:szCs w:val="24"/>
        </w:rPr>
        <w:t>供货范围内。</w:t>
      </w:r>
    </w:p>
    <w:p>
      <w:pPr>
        <w:numPr>
          <w:ilvl w:val="0"/>
          <w:numId w:val="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负责按照采购人的要求进行安装、调试，提供安装、调试工作所有消耗品(一切使设备可以进行第一次运行的必要材料和物品),对安装、调试、试运行、验收过程中的不合格项，</w:t>
      </w:r>
      <w:r>
        <w:rPr>
          <w:rFonts w:hint="eastAsia" w:ascii="仿宋" w:hAnsi="仿宋" w:eastAsia="仿宋" w:cs="仿宋"/>
          <w:sz w:val="24"/>
          <w:szCs w:val="24"/>
          <w:lang w:eastAsia="zh-CN"/>
        </w:rPr>
        <w:t>投标人</w:t>
      </w:r>
      <w:r>
        <w:rPr>
          <w:rFonts w:hint="eastAsia" w:ascii="仿宋" w:hAnsi="仿宋" w:eastAsia="仿宋" w:cs="仿宋"/>
          <w:sz w:val="24"/>
          <w:szCs w:val="24"/>
        </w:rPr>
        <w:t>负责整改至合格，全部费用已包含在合同总价内。</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 </w:t>
      </w:r>
      <w:bookmarkStart w:id="119" w:name="_Toc32723"/>
      <w:bookmarkStart w:id="120" w:name="_Toc7366_WPSOffice_Level2"/>
      <w:r>
        <w:rPr>
          <w:rFonts w:hint="eastAsia" w:ascii="仿宋" w:hAnsi="仿宋" w:eastAsia="仿宋" w:cs="仿宋"/>
          <w:sz w:val="24"/>
          <w:szCs w:val="24"/>
        </w:rPr>
        <w:t>3.1.2</w:t>
      </w:r>
      <w:bookmarkEnd w:id="119"/>
      <w:bookmarkEnd w:id="120"/>
      <w:r>
        <w:rPr>
          <w:rFonts w:hint="eastAsia" w:ascii="仿宋" w:hAnsi="仿宋" w:eastAsia="仿宋" w:cs="仿宋"/>
          <w:sz w:val="24"/>
          <w:szCs w:val="24"/>
        </w:rPr>
        <w:t>专用部分</w:t>
      </w:r>
    </w:p>
    <w:p>
      <w:pPr>
        <w:numPr>
          <w:ilvl w:val="0"/>
          <w:numId w:val="2"/>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本项目具体需求清单如下:</w:t>
      </w:r>
    </w:p>
    <w:p>
      <w:pPr>
        <w:adjustRightInd w:val="0"/>
        <w:snapToGrid w:val="0"/>
        <w:ind w:firstLine="422"/>
        <w:jc w:val="center"/>
        <w:rPr>
          <w:rFonts w:hint="eastAsia" w:ascii="仿宋" w:hAnsi="仿宋" w:eastAsia="仿宋" w:cs="仿宋"/>
          <w:b/>
          <w:bCs/>
          <w:sz w:val="24"/>
          <w:szCs w:val="24"/>
        </w:rPr>
      </w:pPr>
      <w:r>
        <w:rPr>
          <w:rFonts w:hint="eastAsia" w:ascii="仿宋" w:hAnsi="仿宋" w:eastAsia="仿宋" w:cs="仿宋"/>
          <w:b/>
          <w:bCs/>
          <w:sz w:val="24"/>
          <w:szCs w:val="24"/>
        </w:rPr>
        <w:t>设备需求一览表</w:t>
      </w:r>
    </w:p>
    <w:tbl>
      <w:tblPr>
        <w:tblStyle w:val="6"/>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2268"/>
        <w:gridCol w:w="992"/>
        <w:gridCol w:w="851"/>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名称</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参考</w:t>
            </w:r>
            <w:r>
              <w:rPr>
                <w:rFonts w:hint="eastAsia" w:ascii="仿宋" w:hAnsi="仿宋" w:eastAsia="仿宋" w:cs="仿宋"/>
                <w:color w:val="auto"/>
                <w:sz w:val="24"/>
                <w:szCs w:val="24"/>
                <w:highlight w:val="none"/>
              </w:rPr>
              <w:t>规格型号</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单位</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数量</w:t>
            </w:r>
          </w:p>
        </w:tc>
        <w:tc>
          <w:tcPr>
            <w:tcW w:w="1183"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智能点巡检系统</w:t>
            </w:r>
          </w:p>
        </w:tc>
        <w:tc>
          <w:tcPr>
            <w:tcW w:w="2268" w:type="dxa"/>
            <w:noWrap w:val="0"/>
            <w:vAlign w:val="center"/>
          </w:tcPr>
          <w:p>
            <w:pPr>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MS600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60</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1.1</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主机</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MS600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台</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1.2</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智能手持式PDA</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MS600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台</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1.3</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移动点检管理软件</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V1.0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1.4</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适配器</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MA600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台</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1.5</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智能传感器</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CS400A_V</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72</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1.6</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通信集中控制台</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MS-WG100</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台</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1.7</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单模光缆</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4芯</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1000</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米</w:t>
            </w:r>
          </w:p>
        </w:tc>
        <w:tc>
          <w:tcPr>
            <w:tcW w:w="1183" w:type="dxa"/>
            <w:noWrap w:val="0"/>
            <w:vAlign w:val="center"/>
          </w:tcPr>
          <w:p>
            <w:pPr>
              <w:adjustRightInd w:val="0"/>
              <w:snapToGrid w:val="0"/>
              <w:ind w:left="0" w:lef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数量以实际踏勘为准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1.8</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光电转换器</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ISE2008D-4</w:t>
            </w:r>
          </w:p>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T-4S203-SC-24</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10</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1.9</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服务器</w:t>
            </w:r>
          </w:p>
        </w:tc>
        <w:tc>
          <w:tcPr>
            <w:tcW w:w="2268" w:type="dxa"/>
            <w:noWrap w:val="0"/>
            <w:vAlign w:val="center"/>
          </w:tcPr>
          <w:p>
            <w:pPr>
              <w:adjustRightInd w:val="0"/>
              <w:snapToGrid w:val="0"/>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IBM System X X3650 M5</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台</w:t>
            </w:r>
          </w:p>
        </w:tc>
        <w:tc>
          <w:tcPr>
            <w:tcW w:w="1183" w:type="dxa"/>
            <w:noWrap w:val="0"/>
            <w:vAlign w:val="center"/>
          </w:tcPr>
          <w:p>
            <w:pPr>
              <w:adjustRightInd w:val="0"/>
              <w:snapToGrid w:val="0"/>
              <w:ind w:firstLine="0" w:firstLineChars="0"/>
              <w:rPr>
                <w:rFonts w:hint="eastAsia" w:ascii="仿宋" w:hAnsi="仿宋" w:eastAsia="仿宋" w:cs="仿宋"/>
                <w:sz w:val="24"/>
                <w:szCs w:val="24"/>
              </w:rPr>
            </w:pPr>
            <w:r>
              <w:rPr>
                <w:rFonts w:hint="eastAsia" w:ascii="仿宋" w:hAnsi="仿宋" w:eastAsia="仿宋" w:cs="仿宋"/>
                <w:sz w:val="24"/>
                <w:szCs w:val="24"/>
              </w:rPr>
              <w:t>含操作系统、SQL数据库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1.10</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辅材</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无线网关KJJ127（煤安）、防爆电源、电缆、镀锌钢管、桥架、各类接头等确保系统正常投运的一切相关辅材</w:t>
            </w:r>
            <w:r>
              <w:rPr>
                <w:rFonts w:hint="eastAsia" w:ascii="仿宋" w:hAnsi="仿宋" w:eastAsia="仿宋" w:cs="仿宋"/>
                <w:sz w:val="24"/>
                <w:szCs w:val="24"/>
                <w:lang w:val="en-US" w:eastAsia="zh-CN"/>
              </w:rPr>
              <w:t>以</w:t>
            </w:r>
            <w:r>
              <w:rPr>
                <w:rFonts w:hint="eastAsia" w:ascii="仿宋" w:hAnsi="仿宋" w:eastAsia="仿宋" w:cs="仿宋"/>
                <w:sz w:val="24"/>
                <w:szCs w:val="24"/>
                <w:lang w:eastAsia="zh-CN"/>
              </w:rPr>
              <w:t>及必要耗材的备品备件</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技术资料</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p>
        </w:tc>
        <w:tc>
          <w:tcPr>
            <w:tcW w:w="851" w:type="dxa"/>
            <w:noWrap w:val="0"/>
            <w:vAlign w:val="center"/>
          </w:tcPr>
          <w:p>
            <w:pPr>
              <w:adjustRightInd w:val="0"/>
              <w:snapToGrid w:val="0"/>
              <w:ind w:firstLine="420"/>
              <w:jc w:val="center"/>
              <w:rPr>
                <w:rFonts w:hint="eastAsia" w:ascii="仿宋" w:hAnsi="仿宋" w:eastAsia="仿宋" w:cs="仿宋"/>
                <w:sz w:val="24"/>
                <w:szCs w:val="24"/>
              </w:rPr>
            </w:pP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2.1</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说明书</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电子版、纸质版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2.2</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操作手册</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电子版、纸质版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2.3</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维修手册</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电子版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2.4</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随机的技术资料</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纸质版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2.5</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合格证</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纸质版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2.6</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各设备内部布线、布缆图表</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电子版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75"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2.7</w:t>
            </w:r>
          </w:p>
        </w:tc>
        <w:tc>
          <w:tcPr>
            <w:tcW w:w="255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系统布线、布缆、配线表</w:t>
            </w:r>
          </w:p>
        </w:tc>
        <w:tc>
          <w:tcPr>
            <w:tcW w:w="2268"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电子版</w:t>
            </w:r>
          </w:p>
        </w:tc>
        <w:tc>
          <w:tcPr>
            <w:tcW w:w="992"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w:t>
            </w:r>
          </w:p>
        </w:tc>
        <w:tc>
          <w:tcPr>
            <w:tcW w:w="851" w:type="dxa"/>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83" w:type="dxa"/>
            <w:noWrap w:val="0"/>
            <w:vAlign w:val="center"/>
          </w:tcPr>
          <w:p>
            <w:pPr>
              <w:adjustRightInd w:val="0"/>
              <w:snapToGrid w:val="0"/>
              <w:ind w:firstLine="420"/>
              <w:jc w:val="center"/>
              <w:rPr>
                <w:rFonts w:hint="eastAsia" w:ascii="仿宋" w:hAnsi="仿宋" w:eastAsia="仿宋" w:cs="仿宋"/>
                <w:sz w:val="24"/>
                <w:szCs w:val="24"/>
              </w:rPr>
            </w:pPr>
          </w:p>
        </w:tc>
      </w:tr>
    </w:tbl>
    <w:p>
      <w:pPr>
        <w:numPr>
          <w:ilvl w:val="0"/>
          <w:numId w:val="2"/>
        </w:numPr>
        <w:adjustRightInd w:val="0"/>
        <w:snapToGrid w:val="0"/>
        <w:spacing w:line="360" w:lineRule="auto"/>
        <w:ind w:firstLine="560"/>
        <w:rPr>
          <w:rFonts w:hint="eastAsia" w:ascii="仿宋" w:hAnsi="仿宋" w:eastAsia="仿宋" w:cs="仿宋"/>
          <w:sz w:val="24"/>
          <w:szCs w:val="24"/>
        </w:rPr>
      </w:pPr>
      <w:bookmarkStart w:id="121" w:name="_Toc24606_WPSOffice_Level2"/>
      <w:bookmarkStart w:id="122" w:name="_Toc3096"/>
      <w:r>
        <w:rPr>
          <w:rFonts w:hint="eastAsia" w:ascii="仿宋" w:hAnsi="仿宋" w:eastAsia="仿宋" w:cs="仿宋"/>
          <w:sz w:val="24"/>
          <w:szCs w:val="24"/>
        </w:rPr>
        <w:t>设备需求说明：</w:t>
      </w:r>
    </w:p>
    <w:bookmarkEnd w:id="121"/>
    <w:bookmarkEnd w:id="122"/>
    <w:p>
      <w:pPr>
        <w:adjustRightInd w:val="0"/>
        <w:snapToGrid w:val="0"/>
        <w:spacing w:line="360" w:lineRule="auto"/>
        <w:ind w:firstLine="560"/>
        <w:rPr>
          <w:rFonts w:hint="eastAsia" w:ascii="仿宋" w:hAnsi="仿宋" w:eastAsia="仿宋" w:cs="仿宋"/>
          <w:sz w:val="24"/>
          <w:szCs w:val="24"/>
        </w:rPr>
      </w:pPr>
      <w:bookmarkStart w:id="123" w:name="_Toc16767"/>
      <w:bookmarkStart w:id="124" w:name="_Toc23641_WPSOffice_Level2"/>
      <w:bookmarkStart w:id="125" w:name="_Toc14992"/>
      <w:bookmarkStart w:id="126" w:name="_Toc29173"/>
      <w:r>
        <w:rPr>
          <w:rFonts w:hint="eastAsia" w:ascii="仿宋" w:hAnsi="仿宋" w:eastAsia="仿宋" w:cs="仿宋"/>
          <w:sz w:val="24"/>
          <w:szCs w:val="24"/>
        </w:rPr>
        <w:t>完整的、全新的、符合制造标准的、满足技术文件各项条件及要求的智能点巡检系统</w:t>
      </w:r>
      <w:r>
        <w:rPr>
          <w:rFonts w:hint="eastAsia" w:ascii="仿宋" w:hAnsi="仿宋" w:eastAsia="仿宋" w:cs="仿宋"/>
          <w:sz w:val="24"/>
          <w:szCs w:val="24"/>
          <w:lang w:val="en-US" w:eastAsia="zh-CN"/>
        </w:rPr>
        <w:t>60</w:t>
      </w:r>
      <w:r>
        <w:rPr>
          <w:rFonts w:hint="eastAsia" w:ascii="仿宋" w:hAnsi="仿宋" w:eastAsia="仿宋" w:cs="仿宋"/>
          <w:sz w:val="24"/>
          <w:szCs w:val="24"/>
        </w:rPr>
        <w:t>套。以及安装调试所需的全部材料和零件。</w:t>
      </w:r>
    </w:p>
    <w:p>
      <w:pPr>
        <w:adjustRightInd w:val="0"/>
        <w:snapToGrid w:val="0"/>
        <w:spacing w:line="360" w:lineRule="auto"/>
        <w:ind w:firstLine="560"/>
        <w:rPr>
          <w:rFonts w:hint="eastAsia" w:ascii="仿宋" w:hAnsi="仿宋" w:eastAsia="仿宋" w:cs="仿宋"/>
          <w:sz w:val="24"/>
          <w:szCs w:val="24"/>
        </w:rPr>
      </w:pPr>
      <w:bookmarkStart w:id="127" w:name="_Toc7292"/>
      <w:bookmarkStart w:id="128" w:name="_Toc28510"/>
      <w:bookmarkStart w:id="129" w:name="_Toc22677"/>
      <w:bookmarkStart w:id="130" w:name="_Toc777"/>
      <w:r>
        <w:rPr>
          <w:rFonts w:hint="eastAsia" w:ascii="仿宋" w:hAnsi="仿宋" w:eastAsia="仿宋" w:cs="仿宋"/>
          <w:sz w:val="24"/>
          <w:szCs w:val="24"/>
        </w:rPr>
        <w:t>3.2</w:t>
      </w:r>
      <w:bookmarkEnd w:id="123"/>
      <w:bookmarkEnd w:id="124"/>
      <w:r>
        <w:rPr>
          <w:rFonts w:hint="eastAsia" w:ascii="仿宋" w:hAnsi="仿宋" w:eastAsia="仿宋" w:cs="仿宋"/>
          <w:sz w:val="24"/>
          <w:szCs w:val="24"/>
        </w:rPr>
        <w:t>时间及地点要求</w:t>
      </w:r>
      <w:bookmarkEnd w:id="125"/>
      <w:bookmarkEnd w:id="126"/>
      <w:bookmarkEnd w:id="127"/>
      <w:bookmarkEnd w:id="128"/>
      <w:bookmarkEnd w:id="129"/>
      <w:bookmarkEnd w:id="130"/>
    </w:p>
    <w:p>
      <w:pPr>
        <w:adjustRightInd w:val="0"/>
        <w:snapToGrid w:val="0"/>
        <w:spacing w:line="360" w:lineRule="auto"/>
        <w:ind w:firstLine="560"/>
        <w:rPr>
          <w:rFonts w:hint="eastAsia" w:ascii="仿宋" w:hAnsi="仿宋" w:eastAsia="仿宋" w:cs="仿宋"/>
          <w:sz w:val="24"/>
          <w:szCs w:val="24"/>
        </w:rPr>
      </w:pPr>
      <w:bookmarkStart w:id="131" w:name="_Toc5910"/>
      <w:bookmarkStart w:id="132" w:name="_Toc31501_WPSOffice_Level2"/>
      <w:r>
        <w:rPr>
          <w:rFonts w:hint="eastAsia" w:ascii="仿宋" w:hAnsi="仿宋" w:eastAsia="仿宋" w:cs="仿宋"/>
          <w:sz w:val="24"/>
          <w:szCs w:val="24"/>
        </w:rPr>
        <w:t>合同签订</w:t>
      </w:r>
      <w:r>
        <w:rPr>
          <w:rFonts w:hint="eastAsia" w:ascii="仿宋" w:hAnsi="仿宋" w:eastAsia="仿宋" w:cs="仿宋"/>
          <w:color w:val="auto"/>
          <w:sz w:val="24"/>
          <w:szCs w:val="24"/>
        </w:rPr>
        <w:t>20</w:t>
      </w:r>
      <w:r>
        <w:rPr>
          <w:rFonts w:hint="eastAsia" w:ascii="仿宋" w:hAnsi="仿宋" w:eastAsia="仿宋" w:cs="仿宋"/>
          <w:sz w:val="24"/>
          <w:szCs w:val="24"/>
        </w:rPr>
        <w:t>天内，所有设备交货至哈尔乌素选煤厂。</w:t>
      </w:r>
      <w:r>
        <w:rPr>
          <w:rFonts w:hint="eastAsia" w:ascii="仿宋" w:hAnsi="仿宋" w:eastAsia="仿宋" w:cs="仿宋"/>
          <w:sz w:val="24"/>
          <w:szCs w:val="24"/>
          <w:lang w:eastAsia="zh-CN"/>
        </w:rPr>
        <w:t>投标人</w:t>
      </w:r>
      <w:r>
        <w:rPr>
          <w:rFonts w:hint="eastAsia" w:ascii="仿宋" w:hAnsi="仿宋" w:eastAsia="仿宋" w:cs="仿宋"/>
          <w:sz w:val="24"/>
          <w:szCs w:val="24"/>
        </w:rPr>
        <w:t>应在设备到货</w:t>
      </w:r>
      <w:r>
        <w:rPr>
          <w:rFonts w:hint="eastAsia" w:ascii="仿宋" w:hAnsi="仿宋" w:eastAsia="仿宋" w:cs="仿宋"/>
          <w:color w:val="auto"/>
          <w:sz w:val="24"/>
          <w:szCs w:val="24"/>
        </w:rPr>
        <w:t>后30天</w:t>
      </w:r>
      <w:r>
        <w:rPr>
          <w:rFonts w:hint="eastAsia" w:ascii="仿宋" w:hAnsi="仿宋" w:eastAsia="仿宋" w:cs="仿宋"/>
          <w:sz w:val="24"/>
          <w:szCs w:val="24"/>
        </w:rPr>
        <w:t>内完成安装调试及验收工作。</w:t>
      </w:r>
    </w:p>
    <w:p>
      <w:pPr>
        <w:adjustRightInd w:val="0"/>
        <w:snapToGrid w:val="0"/>
        <w:spacing w:line="360" w:lineRule="auto"/>
        <w:ind w:firstLine="560"/>
        <w:rPr>
          <w:rFonts w:hint="eastAsia" w:ascii="仿宋" w:hAnsi="仿宋" w:eastAsia="仿宋" w:cs="仿宋"/>
          <w:sz w:val="24"/>
          <w:szCs w:val="24"/>
        </w:rPr>
      </w:pPr>
      <w:bookmarkStart w:id="133" w:name="_Toc19179"/>
      <w:bookmarkStart w:id="134" w:name="_Toc15389"/>
      <w:bookmarkStart w:id="135" w:name="_Toc25433"/>
      <w:bookmarkStart w:id="136" w:name="_Toc5643"/>
      <w:bookmarkStart w:id="137" w:name="_Toc25181"/>
      <w:bookmarkStart w:id="138" w:name="_Toc5507"/>
      <w:r>
        <w:rPr>
          <w:rFonts w:hint="eastAsia" w:ascii="仿宋" w:hAnsi="仿宋" w:eastAsia="仿宋" w:cs="仿宋"/>
          <w:sz w:val="24"/>
          <w:szCs w:val="24"/>
        </w:rPr>
        <w:t>3.3 采购人提供的条件</w:t>
      </w:r>
      <w:bookmarkEnd w:id="131"/>
      <w:bookmarkEnd w:id="132"/>
      <w:bookmarkEnd w:id="133"/>
      <w:bookmarkEnd w:id="134"/>
      <w:bookmarkEnd w:id="135"/>
      <w:bookmarkEnd w:id="136"/>
      <w:bookmarkEnd w:id="137"/>
      <w:bookmarkEnd w:id="138"/>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3.3.1通用部分</w:t>
      </w:r>
    </w:p>
    <w:p>
      <w:pPr>
        <w:numPr>
          <w:ilvl w:val="0"/>
          <w:numId w:val="3"/>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本项目相关的文件、资料。</w:t>
      </w:r>
    </w:p>
    <w:p>
      <w:pPr>
        <w:numPr>
          <w:ilvl w:val="0"/>
          <w:numId w:val="3"/>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配合的管理人员。</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3.3.2专用部分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采购人除提供通用条件和资料以外，还将提供以下资料和条件供</w:t>
      </w:r>
      <w:r>
        <w:rPr>
          <w:rFonts w:hint="eastAsia" w:ascii="仿宋" w:hAnsi="仿宋" w:eastAsia="仿宋" w:cs="仿宋"/>
          <w:sz w:val="24"/>
          <w:szCs w:val="24"/>
          <w:lang w:eastAsia="zh-CN"/>
        </w:rPr>
        <w:t>投标人</w:t>
      </w:r>
      <w:r>
        <w:rPr>
          <w:rFonts w:hint="eastAsia" w:ascii="仿宋" w:hAnsi="仿宋" w:eastAsia="仿宋" w:cs="仿宋"/>
          <w:sz w:val="24"/>
          <w:szCs w:val="24"/>
        </w:rPr>
        <w:t>使用：</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Pr>
        <w:tabs>
          <w:tab w:val="left" w:pos="0"/>
          <w:tab w:val="left" w:pos="1260"/>
        </w:tabs>
        <w:snapToGrid w:val="0"/>
        <w:spacing w:line="360" w:lineRule="auto"/>
        <w:ind w:firstLine="560"/>
        <w:rPr>
          <w:rFonts w:hint="eastAsia" w:ascii="仿宋" w:hAnsi="仿宋" w:eastAsia="仿宋" w:cs="仿宋"/>
          <w:sz w:val="24"/>
          <w:szCs w:val="24"/>
        </w:rPr>
      </w:pPr>
      <w:bookmarkStart w:id="139" w:name="_Toc10642"/>
      <w:bookmarkStart w:id="140" w:name="_Toc16756"/>
      <w:bookmarkStart w:id="141" w:name="_Toc23466"/>
      <w:bookmarkStart w:id="142" w:name="_Toc7816"/>
      <w:bookmarkStart w:id="143" w:name="_Toc24519"/>
      <w:r>
        <w:rPr>
          <w:rFonts w:hint="eastAsia" w:ascii="仿宋" w:hAnsi="仿宋" w:eastAsia="仿宋" w:cs="仿宋"/>
          <w:sz w:val="24"/>
          <w:szCs w:val="24"/>
        </w:rPr>
        <w:t>无</w:t>
      </w:r>
    </w:p>
    <w:p>
      <w:pPr>
        <w:numPr>
          <w:ilvl w:val="0"/>
          <w:numId w:val="0"/>
        </w:numPr>
        <w:bidi w:val="0"/>
        <w:spacing w:line="360" w:lineRule="auto"/>
        <w:jc w:val="center"/>
        <w:rPr>
          <w:rFonts w:hint="eastAsia" w:ascii="仿宋" w:hAnsi="仿宋" w:eastAsia="仿宋" w:cs="仿宋"/>
          <w:b/>
          <w:bCs/>
          <w:sz w:val="24"/>
          <w:szCs w:val="24"/>
        </w:rPr>
      </w:pPr>
      <w:bookmarkStart w:id="144" w:name="_Toc3797"/>
      <w:bookmarkStart w:id="145" w:name="_Toc6075"/>
      <w:bookmarkStart w:id="146" w:name="_Toc22172"/>
      <w:bookmarkStart w:id="147" w:name="_Toc11749"/>
      <w:bookmarkStart w:id="148" w:name="_Toc16856"/>
      <w:bookmarkStart w:id="149" w:name="_Toc20618"/>
      <w:bookmarkStart w:id="150" w:name="_Toc22753"/>
      <w:bookmarkStart w:id="151" w:name="_Toc7466"/>
      <w:bookmarkStart w:id="152" w:name="_Toc17858"/>
      <w:bookmarkStart w:id="153" w:name="_Toc27706"/>
      <w:bookmarkStart w:id="154" w:name="_Toc11882_WPSOffice_Level1"/>
      <w:bookmarkStart w:id="155" w:name="_Toc12251"/>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4节 </w:t>
      </w:r>
      <w:r>
        <w:rPr>
          <w:rFonts w:hint="eastAsia" w:ascii="仿宋" w:hAnsi="仿宋" w:eastAsia="仿宋" w:cs="仿宋"/>
          <w:b/>
          <w:bCs/>
          <w:sz w:val="24"/>
          <w:szCs w:val="24"/>
        </w:rPr>
        <w:t>标准与规范</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adjustRightInd w:val="0"/>
        <w:snapToGrid w:val="0"/>
        <w:spacing w:line="360" w:lineRule="auto"/>
        <w:ind w:firstLine="560"/>
        <w:rPr>
          <w:rFonts w:hint="eastAsia" w:ascii="仿宋" w:hAnsi="仿宋" w:eastAsia="仿宋" w:cs="仿宋"/>
          <w:sz w:val="24"/>
          <w:szCs w:val="24"/>
        </w:rPr>
      </w:pPr>
      <w:bookmarkStart w:id="156" w:name="_Toc30497"/>
      <w:bookmarkStart w:id="157" w:name="_Toc9772"/>
      <w:bookmarkStart w:id="158" w:name="_Toc28236"/>
      <w:bookmarkStart w:id="159" w:name="_Toc19267"/>
      <w:bookmarkStart w:id="160" w:name="_Toc844"/>
      <w:r>
        <w:rPr>
          <w:rFonts w:hint="eastAsia" w:ascii="仿宋" w:hAnsi="仿宋" w:eastAsia="仿宋" w:cs="仿宋"/>
          <w:sz w:val="24"/>
          <w:szCs w:val="24"/>
        </w:rPr>
        <w:t>4.1通用部分</w:t>
      </w:r>
      <w:bookmarkEnd w:id="156"/>
      <w:bookmarkEnd w:id="157"/>
      <w:bookmarkEnd w:id="158"/>
      <w:bookmarkEnd w:id="159"/>
      <w:bookmarkEnd w:id="160"/>
    </w:p>
    <w:p>
      <w:pPr>
        <w:numPr>
          <w:ilvl w:val="0"/>
          <w:numId w:val="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采购项目应遵循有关国际通用标准和规范、中国国家标准和规范、行业标准和规范，以及在合同实施期间以上相应标准和规范的修改，以及新颁布的标准和规范。除合同另有规定外，如采用进口或引进技术或合资或合作产品，还应遵守产品原产地、采用的技术合作或支持方的国家标准。当上述标准不一致时按高标准执行。</w:t>
      </w:r>
    </w:p>
    <w:p>
      <w:pPr>
        <w:numPr>
          <w:ilvl w:val="0"/>
          <w:numId w:val="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具体标准和规范见专用部分，如专用部分未单独列出，则按国际通用、国家及行业标准和规范中相应最高要求实施。</w:t>
      </w:r>
    </w:p>
    <w:p>
      <w:pPr>
        <w:numPr>
          <w:ilvl w:val="0"/>
          <w:numId w:val="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本项目在执行规范、标准要求外，还须执行国家能源投资集团有限责任公司和采购人的相关管理文件要求。</w:t>
      </w:r>
    </w:p>
    <w:p>
      <w:pPr>
        <w:adjustRightInd w:val="0"/>
        <w:snapToGrid w:val="0"/>
        <w:spacing w:line="360" w:lineRule="auto"/>
        <w:ind w:firstLine="560"/>
        <w:rPr>
          <w:rFonts w:hint="eastAsia" w:ascii="仿宋" w:hAnsi="仿宋" w:eastAsia="仿宋" w:cs="仿宋"/>
          <w:sz w:val="24"/>
          <w:szCs w:val="24"/>
        </w:rPr>
      </w:pPr>
      <w:bookmarkStart w:id="161" w:name="_Toc4892"/>
      <w:bookmarkStart w:id="162" w:name="_Toc13191_WPSOffice_Level2"/>
      <w:bookmarkStart w:id="163" w:name="_Toc30956"/>
      <w:bookmarkStart w:id="164" w:name="_Toc28513"/>
      <w:bookmarkStart w:id="165" w:name="_Toc4324"/>
      <w:bookmarkStart w:id="166" w:name="_Toc24339"/>
      <w:bookmarkStart w:id="167" w:name="_Toc885"/>
      <w:bookmarkStart w:id="168" w:name="_Toc28756"/>
      <w:bookmarkStart w:id="169" w:name="_Toc9643"/>
      <w:bookmarkStart w:id="170" w:name="_Toc21591_WPSOffice_Level2"/>
      <w:bookmarkStart w:id="171" w:name="_Toc30456"/>
      <w:bookmarkStart w:id="172" w:name="_Toc3012"/>
      <w:bookmarkStart w:id="173" w:name="_Toc3073"/>
      <w:bookmarkStart w:id="174" w:name="_Toc23320_WPSOffice_Level2"/>
      <w:bookmarkStart w:id="175" w:name="_Toc2580"/>
      <w:r>
        <w:rPr>
          <w:rFonts w:hint="eastAsia" w:ascii="仿宋" w:hAnsi="仿宋" w:eastAsia="仿宋" w:cs="仿宋"/>
          <w:sz w:val="24"/>
          <w:szCs w:val="24"/>
        </w:rPr>
        <w:t>4.2专用部分</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本项目所适用标准和规范见下（包括但不限于，其中没有标注日期的标准，其最新版本适用于本项目）：</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无</w:t>
      </w:r>
    </w:p>
    <w:p>
      <w:pPr>
        <w:numPr>
          <w:ilvl w:val="0"/>
          <w:numId w:val="0"/>
        </w:numPr>
        <w:bidi w:val="0"/>
        <w:spacing w:line="360" w:lineRule="auto"/>
        <w:jc w:val="center"/>
        <w:rPr>
          <w:rFonts w:hint="eastAsia" w:ascii="仿宋" w:hAnsi="仿宋" w:eastAsia="仿宋" w:cs="仿宋"/>
          <w:b/>
          <w:bCs/>
          <w:sz w:val="24"/>
          <w:szCs w:val="24"/>
        </w:rPr>
      </w:pPr>
      <w:bookmarkStart w:id="176" w:name="_Toc15977"/>
      <w:bookmarkStart w:id="177" w:name="_Toc18146"/>
      <w:bookmarkStart w:id="178" w:name="_Toc289"/>
      <w:bookmarkStart w:id="179" w:name="_Toc27372"/>
      <w:bookmarkStart w:id="180" w:name="_Toc7513"/>
      <w:bookmarkStart w:id="181" w:name="_Toc26882"/>
      <w:bookmarkStart w:id="182" w:name="_Toc17377"/>
      <w:bookmarkStart w:id="183" w:name="_Toc32594"/>
      <w:bookmarkStart w:id="184" w:name="_Toc7225"/>
      <w:bookmarkStart w:id="185" w:name="_Toc1890"/>
      <w:bookmarkStart w:id="186" w:name="_Toc21706"/>
      <w:bookmarkStart w:id="187" w:name="_Toc31350"/>
      <w:bookmarkStart w:id="188" w:name="_Toc18010"/>
      <w:bookmarkStart w:id="189" w:name="_Toc32245"/>
      <w:bookmarkStart w:id="190" w:name="_Toc23459"/>
      <w:bookmarkStart w:id="191" w:name="_Toc8012"/>
      <w:bookmarkStart w:id="192" w:name="_Toc30928_WPSOffice_Level1"/>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5节 </w:t>
      </w:r>
      <w:r>
        <w:rPr>
          <w:rFonts w:hint="eastAsia" w:ascii="仿宋" w:hAnsi="仿宋" w:eastAsia="仿宋" w:cs="仿宋"/>
          <w:b/>
          <w:bCs/>
          <w:sz w:val="24"/>
          <w:szCs w:val="24"/>
        </w:rPr>
        <w:t>技术要求</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adjustRightInd w:val="0"/>
        <w:snapToGrid w:val="0"/>
        <w:spacing w:line="360" w:lineRule="auto"/>
        <w:ind w:firstLine="560"/>
        <w:rPr>
          <w:rFonts w:hint="eastAsia" w:ascii="仿宋" w:hAnsi="仿宋" w:eastAsia="仿宋" w:cs="仿宋"/>
          <w:sz w:val="24"/>
          <w:szCs w:val="24"/>
        </w:rPr>
      </w:pPr>
      <w:bookmarkStart w:id="193" w:name="_Toc28823_WPSOffice_Level2"/>
      <w:bookmarkStart w:id="194" w:name="_Toc2220"/>
      <w:bookmarkStart w:id="195" w:name="_Toc25065"/>
      <w:bookmarkStart w:id="196" w:name="_Toc8142"/>
      <w:bookmarkStart w:id="197" w:name="_Toc31696"/>
      <w:bookmarkStart w:id="198" w:name="_Toc26401"/>
      <w:bookmarkStart w:id="199" w:name="_Toc20793"/>
      <w:bookmarkStart w:id="200" w:name="_Toc5047"/>
      <w:bookmarkStart w:id="201" w:name="_Toc24957"/>
      <w:bookmarkStart w:id="202" w:name="_Toc28680"/>
      <w:bookmarkStart w:id="203" w:name="_Toc16922"/>
      <w:bookmarkStart w:id="204" w:name="_Toc20692"/>
      <w:bookmarkStart w:id="205" w:name="_Toc13944"/>
      <w:bookmarkStart w:id="206" w:name="_Toc7448"/>
      <w:r>
        <w:rPr>
          <w:rFonts w:hint="eastAsia" w:ascii="仿宋" w:hAnsi="仿宋" w:eastAsia="仿宋" w:cs="仿宋"/>
          <w:sz w:val="24"/>
          <w:szCs w:val="24"/>
        </w:rPr>
        <w:t>5.1技术参数</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5.1.1</w:t>
      </w:r>
      <w:r>
        <w:rPr>
          <w:rFonts w:hint="eastAsia" w:ascii="仿宋" w:hAnsi="仿宋" w:eastAsia="仿宋" w:cs="仿宋"/>
          <w:sz w:val="24"/>
          <w:szCs w:val="24"/>
          <w:lang w:eastAsia="zh-CN"/>
        </w:rPr>
        <w:t>投标人</w:t>
      </w:r>
      <w:r>
        <w:rPr>
          <w:rFonts w:hint="eastAsia" w:ascii="仿宋" w:hAnsi="仿宋" w:eastAsia="仿宋" w:cs="仿宋"/>
          <w:sz w:val="24"/>
          <w:szCs w:val="24"/>
        </w:rPr>
        <w:t>认真逐项填写技术参数表中</w:t>
      </w:r>
      <w:r>
        <w:rPr>
          <w:rFonts w:hint="eastAsia" w:ascii="仿宋" w:hAnsi="仿宋" w:eastAsia="仿宋" w:cs="仿宋"/>
          <w:sz w:val="24"/>
          <w:szCs w:val="24"/>
          <w:lang w:eastAsia="zh-CN"/>
        </w:rPr>
        <w:t>投标人</w:t>
      </w:r>
      <w:r>
        <w:rPr>
          <w:rFonts w:hint="eastAsia" w:ascii="仿宋" w:hAnsi="仿宋" w:eastAsia="仿宋" w:cs="仿宋"/>
          <w:sz w:val="24"/>
          <w:szCs w:val="24"/>
        </w:rPr>
        <w:t>保证值，不能空格，也不能以“响应”两字代替，不允许改动“标准参数值”列。如有差异，请填写技术偏差表。</w:t>
      </w:r>
    </w:p>
    <w:p>
      <w:pPr>
        <w:adjustRightInd w:val="0"/>
        <w:snapToGrid w:val="0"/>
        <w:spacing w:line="360" w:lineRule="auto"/>
        <w:ind w:firstLine="422"/>
        <w:jc w:val="center"/>
        <w:rPr>
          <w:rFonts w:hint="eastAsia" w:ascii="仿宋" w:hAnsi="仿宋" w:eastAsia="仿宋" w:cs="仿宋"/>
          <w:b/>
          <w:bCs/>
          <w:sz w:val="24"/>
          <w:szCs w:val="24"/>
        </w:rPr>
      </w:pPr>
      <w:bookmarkStart w:id="207" w:name="_Toc20452"/>
      <w:r>
        <w:rPr>
          <w:rFonts w:hint="eastAsia" w:ascii="仿宋" w:hAnsi="仿宋" w:eastAsia="仿宋" w:cs="仿宋"/>
          <w:b/>
          <w:bCs/>
          <w:sz w:val="24"/>
          <w:szCs w:val="24"/>
        </w:rPr>
        <w:t>技术参数表</w:t>
      </w:r>
      <w:bookmarkEnd w:id="207"/>
    </w:p>
    <w:tbl>
      <w:tblPr>
        <w:tblStyle w:val="6"/>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560"/>
        <w:gridCol w:w="1984"/>
        <w:gridCol w:w="2693"/>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560"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名称</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项目</w:t>
            </w:r>
          </w:p>
        </w:tc>
        <w:tc>
          <w:tcPr>
            <w:tcW w:w="2693"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标准参数值</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restart"/>
            <w:noWrap w:val="0"/>
            <w:vAlign w:val="center"/>
          </w:tcPr>
          <w:p>
            <w:pPr>
              <w:adjustRightInd w:val="0"/>
              <w:snapToGrid w:val="0"/>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w:t>
            </w:r>
          </w:p>
        </w:tc>
        <w:tc>
          <w:tcPr>
            <w:tcW w:w="1560" w:type="dxa"/>
            <w:vMerge w:val="restart"/>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智能 PDA</w:t>
            </w: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语言</w:t>
            </w:r>
          </w:p>
        </w:tc>
        <w:tc>
          <w:tcPr>
            <w:tcW w:w="2693"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中英文双语</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加速度范围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0.1m/s2～200.00m/s2</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速度范围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0.1mm/s～200.00mm/s</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位移范围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0.001mm～2.00mm</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温度范围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-42℃～420 ℃</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转速范围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50～30000转/分</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冲击范围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最小频率高通8KHz</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top"/>
          </w:tcPr>
          <w:p>
            <w:pPr>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电池容量</w:t>
            </w:r>
          </w:p>
        </w:tc>
        <w:tc>
          <w:tcPr>
            <w:tcW w:w="2693" w:type="dxa"/>
            <w:noWrap w:val="0"/>
            <w:vAlign w:val="top"/>
          </w:tcPr>
          <w:p>
            <w:pPr>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≥4600 mAh li-ion</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top"/>
          </w:tcPr>
          <w:p>
            <w:pPr>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 xml:space="preserve">CPU </w:t>
            </w:r>
          </w:p>
        </w:tc>
        <w:tc>
          <w:tcPr>
            <w:tcW w:w="2693" w:type="dxa"/>
            <w:noWrap w:val="0"/>
            <w:vAlign w:val="top"/>
          </w:tcPr>
          <w:p>
            <w:pPr>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 xml:space="preserve">双核≥1GHZ </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按键寿命</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≥100万次</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228" w:firstLineChars="95"/>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红外线分辨率</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≥0.1℃</w:t>
            </w:r>
          </w:p>
        </w:tc>
        <w:tc>
          <w:tcPr>
            <w:tcW w:w="1627"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1560" w:type="dxa"/>
            <w:vMerge w:val="restart"/>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传感器</w:t>
            </w: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频率范围</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10Hz-100Hz、200Hz、500Hz、1KHz、2KHz、5 KHz、10 KHz</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一体化温度振动集成</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支持</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频响精度</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＜±1dB</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防护等级</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≥IP67</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防爆等级</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GB 3836-2010,MT 209-1990</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3</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通讯协议</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IEEE802.15.4</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支持</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通讯方式</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WiFi、2/3/4/5G、蓝牙、USB、专网LTE</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支持</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射频标签</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频率</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≤13.56MHz</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1560" w:type="dxa"/>
            <w:vMerge w:val="restart"/>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无线网关</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以太网RJ-45和光纤SC端子接口</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均≥2个</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vMerge w:val="continue"/>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c>
          <w:tcPr>
            <w:tcW w:w="1560" w:type="dxa"/>
            <w:vMerge w:val="continue"/>
            <w:noWrap w:val="0"/>
            <w:vAlign w:val="center"/>
          </w:tcPr>
          <w:p>
            <w:pPr>
              <w:adjustRightInd w:val="0"/>
              <w:snapToGrid w:val="0"/>
              <w:spacing w:line="360" w:lineRule="auto"/>
              <w:ind w:firstLine="228" w:firstLineChars="95"/>
              <w:jc w:val="center"/>
              <w:rPr>
                <w:rFonts w:hint="eastAsia" w:ascii="仿宋" w:hAnsi="仿宋" w:eastAsia="仿宋" w:cs="仿宋"/>
                <w:sz w:val="24"/>
                <w:szCs w:val="24"/>
              </w:rPr>
            </w:pP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防爆等级</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GB 3836-2010,MT 209-1990</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电磁静电放电</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抗扰度</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≥2级 GB/T 17626.2-2006</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8</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射频电磁场</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辐射</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≥2级 GB/T 17626.3-2006</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2"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9</w:t>
            </w:r>
          </w:p>
        </w:tc>
        <w:tc>
          <w:tcPr>
            <w:tcW w:w="1560"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无线电波</w:t>
            </w:r>
          </w:p>
        </w:tc>
        <w:tc>
          <w:tcPr>
            <w:tcW w:w="19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干扰</w:t>
            </w:r>
          </w:p>
        </w:tc>
        <w:tc>
          <w:tcPr>
            <w:tcW w:w="2693" w:type="dxa"/>
            <w:noWrap w:val="0"/>
            <w:vAlign w:val="center"/>
          </w:tcPr>
          <w:p>
            <w:pPr>
              <w:adjustRightInd w:val="0"/>
              <w:snapToGrid w:val="0"/>
              <w:spacing w:line="360" w:lineRule="auto"/>
              <w:ind w:firstLine="0" w:firstLineChars="0"/>
              <w:rPr>
                <w:rFonts w:hint="eastAsia" w:ascii="仿宋" w:hAnsi="仿宋" w:eastAsia="仿宋" w:cs="仿宋"/>
                <w:sz w:val="24"/>
                <w:szCs w:val="24"/>
              </w:rPr>
            </w:pPr>
            <w:r>
              <w:rPr>
                <w:rFonts w:hint="eastAsia" w:ascii="仿宋" w:hAnsi="仿宋" w:eastAsia="仿宋" w:cs="仿宋"/>
                <w:sz w:val="24"/>
                <w:szCs w:val="24"/>
              </w:rPr>
              <w:t>≥B级GB 9254-2008</w:t>
            </w:r>
          </w:p>
        </w:tc>
        <w:tc>
          <w:tcPr>
            <w:tcW w:w="162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p>
        </w:tc>
      </w:tr>
    </w:tbl>
    <w:p>
      <w:pPr>
        <w:adjustRightInd w:val="0"/>
        <w:snapToGrid w:val="0"/>
        <w:spacing w:line="360" w:lineRule="auto"/>
        <w:ind w:firstLine="560"/>
        <w:rPr>
          <w:rFonts w:hint="eastAsia" w:ascii="仿宋" w:hAnsi="仿宋" w:eastAsia="仿宋" w:cs="仿宋"/>
          <w:sz w:val="24"/>
          <w:szCs w:val="24"/>
        </w:rPr>
      </w:pPr>
      <w:bookmarkStart w:id="208" w:name="_Toc4073_WPSOffice_Level2"/>
      <w:bookmarkStart w:id="209" w:name="_Toc20406"/>
      <w:bookmarkStart w:id="210" w:name="_Toc19921"/>
      <w:bookmarkStart w:id="211" w:name="_Toc19111"/>
      <w:bookmarkStart w:id="212" w:name="_Toc4198"/>
      <w:bookmarkStart w:id="213" w:name="_Toc14396"/>
      <w:bookmarkStart w:id="214" w:name="_Toc28037"/>
      <w:bookmarkStart w:id="215" w:name="_Toc29056"/>
      <w:bookmarkStart w:id="216" w:name="_Toc8776"/>
      <w:bookmarkStart w:id="217" w:name="_Toc12857"/>
      <w:bookmarkStart w:id="218" w:name="_Toc14730"/>
      <w:bookmarkStart w:id="219" w:name="_Toc4242"/>
      <w:bookmarkStart w:id="220" w:name="_Toc26983"/>
      <w:bookmarkStart w:id="221" w:name="_Toc10623"/>
      <w:bookmarkStart w:id="222" w:name="_Toc12685"/>
      <w:bookmarkStart w:id="223" w:name="_Toc20951"/>
      <w:r>
        <w:rPr>
          <w:rFonts w:hint="eastAsia" w:ascii="仿宋" w:hAnsi="仿宋" w:eastAsia="仿宋" w:cs="仿宋"/>
          <w:sz w:val="24"/>
          <w:szCs w:val="24"/>
        </w:rPr>
        <w:t>5.2性能要求</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hint="eastAsia" w:ascii="仿宋" w:hAnsi="仿宋" w:eastAsia="仿宋" w:cs="仿宋"/>
          <w:sz w:val="24"/>
          <w:szCs w:val="24"/>
        </w:rPr>
        <w:t xml:space="preserve"> </w:t>
      </w:r>
    </w:p>
    <w:p>
      <w:pPr>
        <w:adjustRightInd w:val="0"/>
        <w:snapToGrid w:val="0"/>
        <w:spacing w:line="360" w:lineRule="auto"/>
        <w:ind w:firstLine="560"/>
        <w:rPr>
          <w:rFonts w:hint="eastAsia" w:ascii="仿宋" w:hAnsi="仿宋" w:eastAsia="仿宋" w:cs="仿宋"/>
          <w:sz w:val="24"/>
          <w:szCs w:val="24"/>
        </w:rPr>
      </w:pPr>
      <w:bookmarkStart w:id="224" w:name="_Toc31419"/>
      <w:r>
        <w:rPr>
          <w:rFonts w:hint="eastAsia" w:ascii="仿宋" w:hAnsi="仿宋" w:eastAsia="仿宋" w:cs="仿宋"/>
          <w:sz w:val="24"/>
          <w:szCs w:val="24"/>
        </w:rPr>
        <w:t>5.2.1系统整体设计要求必须从实际需求出发，配合ERP系统共同实现设备运维一体化智能管控功能。</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*5.2.2系统要求</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（1）使用成熟技术以保证安全可靠和较低的部署成本。</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（2）系统应要高度平台化设计，业务改变应能通过参数配置实现，而不必修改软件代码。</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（3）软件系统要高度智能化、自动化；能极大地提高管理效率。</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（4）与现场设备点检和无线监测系统无缝集成一个平台，保证各类信息关联程度要高，确保信息准确。</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（5）具有成熟的与ERP、CMES、DCS/PLC、OA、MIS等符合国际、国内数据标准的接口，数据处理能力要高。</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（6）系统要有自动推送能力，在用户登陆后即可自动得到相关工作信息，保证工作信息及时传递给所需的人。</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（7）信息系统的设计符合主流的计算机技术，以确保和其他业务系统的兼容、扩展相配合。</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（8）选用的系统具备先进性、可靠性、实用性、通用性、易实施性。</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（9）数据准确性：数据准确率不低于90%。</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（10）系统可靠性：系统版本升级或功能改进在不影响业务的情况下进行，保证系统可以稳定、平滑过渡。</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11）系统安全性，保证此系统中的信息能够长期安全存储，并有良好的数据备份和快速恢复方案。保证系统中的信息不被非授权访问，按组织结构划分操作人员的操作权限。且各种使用权限可由系统管理员统一配置。</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*5.2.3设备规格、型号、尺寸等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（1）主机屏幕：4.3寸液晶显示，带触摸屏，背光可调， 480×800分辨率；</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（2）电池容量：4600mAh li-ion，连续工作时间大于10小时，待机时间大于100小时；</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（3）CPU：双核=1GHZ ARM cortex-A9内核；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（4）主机系统：安卓4.4 以上，中英文双语言；</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（5）电话功能：语音电话；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（6）键盘：物理按键，支持中、英文、数字输入；</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（7）设备识别：RFID 、二维码；</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（8）传输方式：同时具备WIFI、蓝牙、USB、4G/5G；</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（9）节电功能：自动节电模式；</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（10）实时时钟：内置时钟芯片，闹钟功能；</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（11）报警功能：声、光报警；</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（12）测量功能：测温、测振、测转速 、冲击测量；</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（13）手电功能：用于照明；</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（14）定位功能：GPS、北斗；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（15）拍照功能：双摄像头，前置500W，后置500W ，带闪光灯 ，支持AFC自动变焦；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（16）录音功能：内建高性能录音模块；</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（17）对讲功能：硬对讲；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（18）数据存储：内置2GB EMMC卡。</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*5.2.4检测范围、精度等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（1）振动测量加速度：0.1m/s2～200.00m/s2(峰值)；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（2）速度：0.1mm/s～200.00mm/s(有效值)；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（3）位移：0.001mm～2.00mm(峰-峰值)；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（4）红外测温：温度范围为-42℃～420 ℃；距离系数：25：1；</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（5）激光照准：8分点棱镜，功率≤1mW，II级激光等级；</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（6）频率范围：</w:t>
      </w:r>
      <w:r>
        <w:rPr>
          <w:rFonts w:hint="eastAsia" w:ascii="仿宋" w:hAnsi="仿宋" w:eastAsia="仿宋" w:cs="仿宋"/>
          <w:sz w:val="24"/>
          <w:szCs w:val="24"/>
        </w:rPr>
        <w:tab/>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加速度</w:t>
      </w:r>
      <w:r>
        <w:rPr>
          <w:rFonts w:hint="eastAsia" w:ascii="仿宋" w:hAnsi="仿宋" w:eastAsia="仿宋" w:cs="仿宋"/>
          <w:sz w:val="24"/>
          <w:szCs w:val="24"/>
        </w:rPr>
        <w:tab/>
      </w:r>
      <w:r>
        <w:rPr>
          <w:rFonts w:hint="eastAsia" w:ascii="仿宋" w:hAnsi="仿宋" w:eastAsia="仿宋" w:cs="仿宋"/>
          <w:sz w:val="24"/>
          <w:szCs w:val="24"/>
        </w:rPr>
        <w:t>10Hz ～ 1kHz，2kHz，5kHz，10kHz；</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 xml:space="preserve">  速度</w:t>
      </w:r>
      <w:r>
        <w:rPr>
          <w:rFonts w:hint="eastAsia" w:ascii="仿宋" w:hAnsi="仿宋" w:eastAsia="仿宋" w:cs="仿宋"/>
          <w:sz w:val="24"/>
          <w:szCs w:val="24"/>
        </w:rPr>
        <w:tab/>
      </w:r>
      <w:r>
        <w:rPr>
          <w:rFonts w:hint="eastAsia" w:ascii="仿宋" w:hAnsi="仿宋" w:eastAsia="仿宋" w:cs="仿宋"/>
          <w:sz w:val="24"/>
          <w:szCs w:val="24"/>
        </w:rPr>
        <w:t>10Hz ～ 200Hz，500Hz，1kHz，2kHz；</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 xml:space="preserve">  位移</w:t>
      </w:r>
      <w:r>
        <w:rPr>
          <w:rFonts w:hint="eastAsia" w:ascii="仿宋" w:hAnsi="仿宋" w:eastAsia="仿宋" w:cs="仿宋"/>
          <w:sz w:val="24"/>
          <w:szCs w:val="24"/>
        </w:rPr>
        <w:tab/>
      </w:r>
      <w:r>
        <w:rPr>
          <w:rFonts w:hint="eastAsia" w:ascii="仿宋" w:hAnsi="仿宋" w:eastAsia="仿宋" w:cs="仿宋"/>
          <w:sz w:val="24"/>
          <w:szCs w:val="24"/>
        </w:rPr>
        <w:t>10Hz ～ 100Hz，200Hz，500Hz；</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 xml:space="preserve">  SK-energy</w:t>
      </w:r>
      <w:r>
        <w:rPr>
          <w:rFonts w:hint="eastAsia" w:ascii="仿宋" w:hAnsi="仿宋" w:eastAsia="仿宋" w:cs="仿宋"/>
          <w:sz w:val="24"/>
          <w:szCs w:val="24"/>
        </w:rPr>
        <w:tab/>
      </w:r>
      <w:r>
        <w:rPr>
          <w:rFonts w:hint="eastAsia" w:ascii="仿宋" w:hAnsi="仿宋" w:eastAsia="仿宋" w:cs="仿宋"/>
          <w:sz w:val="24"/>
          <w:szCs w:val="24"/>
        </w:rPr>
        <w:t>5kHz ～ 10kHz，包络1Hz ～ 500Hz；</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（7）量程：40g（峰值）；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（8）采样点数：512（200线），1024（400线），2048（800线），4096（1600线），8192（3200线）；</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长时间采样：频率范围10Hz～1kHz，最长50秒；</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（9）AD位数：24位；</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（10）测量间隔：1分钟～1天。</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*5.2.5误差值等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（1）测量精度：±5% 或 ±2个字，取大值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（2）响应时间：≤3秒</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（3）频率范围：200Hz——20KHz</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（4）测量精度：不小于0℃，±1℃ 或 1%，取大值，小于0℃，±2℃</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*5.2.6材质等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 xml:space="preserve">（1）振动传感器：单向压电加速度传感器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（2）温度传感器：铂电阻传感器</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（3）通讯方式：无线协议IEEE802.15.4，频率</w:t>
      </w:r>
      <w:r>
        <w:rPr>
          <w:rFonts w:hint="eastAsia" w:ascii="仿宋" w:hAnsi="仿宋" w:eastAsia="仿宋" w:cs="仿宋"/>
          <w:sz w:val="24"/>
          <w:szCs w:val="24"/>
        </w:rPr>
        <w:tab/>
      </w:r>
      <w:r>
        <w:rPr>
          <w:rFonts w:hint="eastAsia" w:ascii="仿宋" w:hAnsi="仿宋" w:eastAsia="仿宋" w:cs="仿宋"/>
          <w:sz w:val="24"/>
          <w:szCs w:val="24"/>
        </w:rPr>
        <w:t>780MHz，距离</w:t>
      </w:r>
      <w:r>
        <w:rPr>
          <w:rFonts w:hint="eastAsia" w:ascii="仿宋" w:hAnsi="仿宋" w:eastAsia="仿宋" w:cs="仿宋"/>
          <w:sz w:val="24"/>
          <w:szCs w:val="24"/>
        </w:rPr>
        <w:tab/>
      </w:r>
      <w:r>
        <w:rPr>
          <w:rFonts w:hint="eastAsia" w:ascii="仿宋" w:hAnsi="仿宋" w:eastAsia="仿宋" w:cs="仿宋"/>
          <w:sz w:val="24"/>
          <w:szCs w:val="24"/>
        </w:rPr>
        <w:t>100米；</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（4）电源型号：一节1/2 AA不可充电的锂电池，标称3.6V。</w:t>
      </w:r>
    </w:p>
    <w:p>
      <w:pPr>
        <w:adjustRightInd w:val="0"/>
        <w:snapToGrid w:val="0"/>
        <w:spacing w:line="480" w:lineRule="exact"/>
        <w:ind w:firstLine="560"/>
        <w:rPr>
          <w:rFonts w:hint="eastAsia" w:ascii="仿宋" w:hAnsi="仿宋" w:eastAsia="仿宋" w:cs="仿宋"/>
          <w:sz w:val="24"/>
          <w:szCs w:val="24"/>
        </w:rPr>
      </w:pPr>
      <w:r>
        <w:rPr>
          <w:rFonts w:hint="eastAsia" w:ascii="仿宋" w:hAnsi="仿宋" w:eastAsia="仿宋" w:cs="仿宋"/>
          <w:sz w:val="24"/>
          <w:szCs w:val="24"/>
        </w:rPr>
        <w:t>*5.2.6配置和设计要求</w:t>
      </w:r>
    </w:p>
    <w:tbl>
      <w:tblPr>
        <w:tblStyle w:val="6"/>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285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tblHeader/>
          <w:jc w:val="center"/>
        </w:trPr>
        <w:tc>
          <w:tcPr>
            <w:tcW w:w="2856" w:type="dxa"/>
            <w:shd w:val="clear" w:color="auto" w:fill="FFFFFF"/>
            <w:noWrap w:val="0"/>
            <w:vAlign w:val="center"/>
          </w:tcPr>
          <w:p>
            <w:pPr>
              <w:ind w:firstLine="562"/>
              <w:jc w:val="center"/>
              <w:rPr>
                <w:rFonts w:hint="eastAsia" w:ascii="仿宋" w:hAnsi="仿宋" w:eastAsia="仿宋" w:cs="仿宋"/>
                <w:b/>
                <w:sz w:val="24"/>
                <w:szCs w:val="24"/>
              </w:rPr>
            </w:pPr>
            <w:r>
              <w:rPr>
                <w:rFonts w:hint="eastAsia" w:ascii="仿宋" w:hAnsi="仿宋" w:eastAsia="仿宋" w:cs="仿宋"/>
                <w:b/>
                <w:sz w:val="24"/>
                <w:szCs w:val="24"/>
              </w:rPr>
              <w:t>配置要求</w:t>
            </w:r>
          </w:p>
        </w:tc>
        <w:tc>
          <w:tcPr>
            <w:tcW w:w="6996" w:type="dxa"/>
            <w:shd w:val="clear" w:color="auto" w:fill="FFFFFF"/>
            <w:noWrap w:val="0"/>
            <w:vAlign w:val="center"/>
          </w:tcPr>
          <w:p>
            <w:pPr>
              <w:ind w:firstLine="562"/>
              <w:jc w:val="center"/>
              <w:rPr>
                <w:rFonts w:hint="eastAsia" w:ascii="仿宋" w:hAnsi="仿宋" w:eastAsia="仿宋" w:cs="仿宋"/>
                <w:b/>
                <w:sz w:val="24"/>
                <w:szCs w:val="24"/>
              </w:rPr>
            </w:pPr>
            <w:r>
              <w:rPr>
                <w:rFonts w:hint="eastAsia" w:ascii="仿宋" w:hAnsi="仿宋" w:eastAsia="仿宋" w:cs="仿宋"/>
                <w:b/>
                <w:sz w:val="24"/>
                <w:szCs w:val="24"/>
              </w:rPr>
              <w:t>设计说明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系统设置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对系统的参数进行设置。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系统日志</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记录对系统进行的操作。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工作日设置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设置和调整工作日和休息日。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数据字典</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系统中使用到的一些预定义数列，在数据字典中定义。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密码管理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对登录的密码进行修改和定义。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编号规则</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定义一系列的编号规则，并使之与系统中相应的模块进行关联，以使这些模块能够进行自动编号。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视图设置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对系统中相关的视图进行显示设置。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流程管理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定义系统中使用到的业务流程。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流程配置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将定义的业务流程配置给系统中相应的模块。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颜色设置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设置相关模块的颜色显示。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菜单设置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自定义菜单显示的名称。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登陆图片设置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设置和更改登陆界面的图片。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首页LOGO设置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设置和更改首页LOGO图片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公司管理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对进入系统的公司信息进行管理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部门管理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对每个公司的部门信息进行管理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角色管理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设定和修改系统使用的角色，为每个角色进行权限的设置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用户管理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设置使用系统的用户信息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岗位管理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设置使用系统的岗位信息，并为其配置上岗人员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设备管理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设备信息管理，包括名称、技术参数、分类管理等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设备档案管理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集中管理设备的点检、检修履历、设备的技术资料、设备异动情况、维护保养情况等信息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文档管理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设置和更改文档分类，上传与下载文档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点检标准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管理系统中的点检标准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给油脂标准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管理系统中的润滑标准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标准审核</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对进入系统的标准进行审核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路线管理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管理系统中使用的点检路线信息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标识管理</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管理现场标牌位置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点检计划</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管理系统中使用的点检计划信息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今日任务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查询当天的某路线的点检任务执行情况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数据通信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管理系统与点检仪数据通信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漏检统计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对系统中漏检项进行统计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工时统计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对系统中点检任务的完成工时进行统计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实绩查询</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查询录入系统的点检结果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路线检查</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按路线查询点检完成的时间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趋势分析</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对点检结果进行趋势走向分析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振动分析</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对振动分析测点进行时域波形、频谱、倒谱和共振解调等振动分析。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3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给油脂任务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根据给油脂标准生成给油任务，并记录给油结果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给油脂任务统计</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对系统中给油结果进行统计和分析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3"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报告模板</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编制和管理报表模板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报告编制</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编制点检报告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报告审核</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审核点检报告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报告查询</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查询点检报告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总貌图监测</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厂级总貌图、区域总貌图和单机总貌图、棒图监测、趋势图监测等。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总值报警</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包括加速度峰值、加速度有效值、速度有效值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频段报警</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低频段报警、中频段报警和高频段报警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提醒功能</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平台及时提醒、短信及时提醒、电量消耗提醒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分析功能</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趋势分析、波形图、频谱图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监测参数</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振动位移、振动速度、振动加速度、轴承冲击包络值、温度等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振动监测</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硬件电路积分计算，并选用精密且低温漂的元器件，保证数据的稳定和准确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轴承故障分析</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冲击包络测试等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诊断</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当有异常报警、或有诊断需求时，用户能通过网络以视频、电话等形式接入诊断中心，和专家进行面对面的沟通以及故障判断。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网关协议</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WIIFI /4G通讯. 双绞线/光纤等多样的方式接入网络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0" w:hRule="atLeast"/>
          <w:jc w:val="center"/>
        </w:trPr>
        <w:tc>
          <w:tcPr>
            <w:tcW w:w="285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接口</w:t>
            </w:r>
          </w:p>
        </w:tc>
        <w:tc>
          <w:tcPr>
            <w:tcW w:w="6996" w:type="dxa"/>
            <w:shd w:val="clear" w:color="auto" w:fill="FFFFFF"/>
            <w:noWrap w:val="0"/>
            <w:vAlign w:val="center"/>
          </w:tcPr>
          <w:p>
            <w:pPr>
              <w:adjustRightInd w:val="0"/>
              <w:snapToGrid w:val="0"/>
              <w:ind w:firstLine="0" w:firstLineChars="0"/>
              <w:jc w:val="center"/>
              <w:rPr>
                <w:rFonts w:hint="eastAsia" w:ascii="仿宋" w:hAnsi="仿宋" w:eastAsia="仿宋" w:cs="仿宋"/>
                <w:sz w:val="24"/>
                <w:szCs w:val="24"/>
              </w:rPr>
            </w:pPr>
            <w:r>
              <w:rPr>
                <w:rFonts w:hint="eastAsia" w:ascii="仿宋" w:hAnsi="仿宋" w:eastAsia="仿宋" w:cs="仿宋"/>
                <w:sz w:val="24"/>
                <w:szCs w:val="24"/>
              </w:rPr>
              <w:t>软硬件需与准能数字化矿山系统ERP等无缝集成</w:t>
            </w:r>
          </w:p>
        </w:tc>
      </w:tr>
    </w:tbl>
    <w:p>
      <w:pPr>
        <w:adjustRightInd w:val="0"/>
        <w:snapToGrid w:val="0"/>
        <w:spacing w:line="360" w:lineRule="auto"/>
        <w:ind w:firstLine="560"/>
        <w:rPr>
          <w:rFonts w:hint="eastAsia" w:ascii="仿宋" w:hAnsi="仿宋" w:eastAsia="仿宋" w:cs="仿宋"/>
          <w:b/>
          <w:bCs/>
          <w:sz w:val="24"/>
          <w:szCs w:val="24"/>
        </w:rPr>
      </w:pPr>
      <w:r>
        <w:rPr>
          <w:rFonts w:hint="eastAsia" w:ascii="仿宋" w:hAnsi="仿宋" w:eastAsia="仿宋" w:cs="仿宋"/>
          <w:b/>
          <w:bCs/>
          <w:sz w:val="24"/>
          <w:szCs w:val="24"/>
        </w:rPr>
        <w:t>*5.2.7设备认证要求</w:t>
      </w:r>
    </w:p>
    <w:p>
      <w:pPr>
        <w:adjustRightInd w:val="0"/>
        <w:snapToGrid w:val="0"/>
        <w:spacing w:line="360" w:lineRule="auto"/>
        <w:ind w:left="1143" w:leftChars="200" w:hanging="723" w:hangingChars="3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（1）主机具有</w:t>
      </w:r>
      <w:r>
        <w:rPr>
          <w:rFonts w:hint="eastAsia" w:ascii="仿宋" w:hAnsi="仿宋" w:eastAsia="仿宋" w:cs="仿宋"/>
          <w:b/>
          <w:bCs/>
          <w:color w:val="auto"/>
          <w:sz w:val="24"/>
          <w:szCs w:val="24"/>
          <w:highlight w:val="none"/>
          <w:lang w:val="en-US" w:eastAsia="zh-CN"/>
        </w:rPr>
        <w:t>I</w:t>
      </w:r>
      <w:r>
        <w:rPr>
          <w:rFonts w:hint="eastAsia" w:ascii="仿宋" w:hAnsi="仿宋" w:eastAsia="仿宋" w:cs="仿宋"/>
          <w:b/>
          <w:bCs/>
          <w:color w:val="auto"/>
          <w:sz w:val="24"/>
          <w:szCs w:val="24"/>
          <w:highlight w:val="none"/>
        </w:rPr>
        <w:t>P67防护等级</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本安型 ExibIICT6防爆认证；</w:t>
      </w:r>
    </w:p>
    <w:p>
      <w:pPr>
        <w:adjustRightInd w:val="0"/>
        <w:snapToGrid w:val="0"/>
        <w:spacing w:line="360" w:lineRule="auto"/>
        <w:ind w:firstLine="56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（2）安全要求：安全生产标准化证书二级；</w:t>
      </w:r>
    </w:p>
    <w:p>
      <w:pPr>
        <w:adjustRightInd w:val="0"/>
        <w:snapToGrid w:val="0"/>
        <w:spacing w:line="360" w:lineRule="auto"/>
        <w:ind w:firstLine="560"/>
        <w:rPr>
          <w:rFonts w:hint="eastAsia" w:ascii="仿宋" w:hAnsi="仿宋" w:eastAsia="仿宋" w:cs="仿宋"/>
          <w:sz w:val="24"/>
          <w:szCs w:val="24"/>
        </w:rPr>
      </w:pPr>
      <w:bookmarkStart w:id="225" w:name="_Toc26110"/>
      <w:bookmarkStart w:id="226" w:name="_Toc14850"/>
      <w:bookmarkStart w:id="227" w:name="_Toc31034"/>
      <w:bookmarkStart w:id="228" w:name="_Toc25913"/>
      <w:bookmarkStart w:id="229" w:name="_Toc21821"/>
      <w:bookmarkStart w:id="230" w:name="_Toc10653"/>
      <w:r>
        <w:rPr>
          <w:rFonts w:hint="eastAsia" w:ascii="仿宋" w:hAnsi="仿宋" w:eastAsia="仿宋" w:cs="仿宋"/>
          <w:sz w:val="24"/>
          <w:szCs w:val="24"/>
        </w:rPr>
        <w:t>5.3其他技术要求</w:t>
      </w:r>
      <w:bookmarkEnd w:id="225"/>
      <w:bookmarkEnd w:id="226"/>
      <w:bookmarkEnd w:id="227"/>
      <w:bookmarkEnd w:id="228"/>
      <w:bookmarkEnd w:id="229"/>
      <w:bookmarkEnd w:id="230"/>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5.3.1设计和制造要求</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在设计制造中，零部件尽量采用同一标准，尽可能提高零部件之间的互换性。零部件必须易于拆装，便于维修，脏物易聚集的地方必须易于清理。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5.3.2 标牌</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所有的总成部件必须装有铭牌，铭牌应标有该总成件的主要技术规格参数。原分包厂配套的总成件铭牌要完好保留，便于察看。</w:t>
      </w:r>
    </w:p>
    <w:p>
      <w:pPr>
        <w:adjustRightInd w:val="0"/>
        <w:snapToGrid w:val="0"/>
        <w:spacing w:line="360" w:lineRule="auto"/>
        <w:ind w:firstLine="56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5.3.</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线缆及辅材</w:t>
      </w:r>
    </w:p>
    <w:p>
      <w:pPr>
        <w:adjustRightInd w:val="0"/>
        <w:snapToGrid w:val="0"/>
        <w:spacing w:line="360" w:lineRule="auto"/>
        <w:ind w:firstLine="56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投标人需进行现场踏勘，除设备需求一览表中所列明细外，需配备确保系统正常投运的足量线缆及一切相关辅材；充分考虑投标人备件的采购周期，并配备必要的低值易耗备品备件。</w:t>
      </w:r>
    </w:p>
    <w:bookmarkEnd w:id="224"/>
    <w:p>
      <w:pPr>
        <w:numPr>
          <w:ilvl w:val="0"/>
          <w:numId w:val="0"/>
        </w:numPr>
        <w:bidi w:val="0"/>
        <w:spacing w:line="360" w:lineRule="auto"/>
        <w:jc w:val="center"/>
        <w:rPr>
          <w:rFonts w:hint="eastAsia" w:ascii="仿宋" w:hAnsi="仿宋" w:eastAsia="仿宋" w:cs="仿宋"/>
          <w:b/>
          <w:bCs/>
          <w:sz w:val="24"/>
          <w:szCs w:val="24"/>
        </w:rPr>
      </w:pPr>
      <w:bookmarkStart w:id="231" w:name="_Toc31570"/>
      <w:bookmarkStart w:id="232" w:name="_Toc5143_WPSOffice_Level1"/>
      <w:bookmarkStart w:id="233" w:name="_Toc1742"/>
      <w:bookmarkStart w:id="234" w:name="_Toc1100"/>
      <w:bookmarkStart w:id="235" w:name="_Toc29791"/>
      <w:bookmarkStart w:id="236" w:name="_Toc12191"/>
      <w:bookmarkStart w:id="237" w:name="_Toc1613"/>
      <w:bookmarkStart w:id="238" w:name="_Toc29297"/>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6节 </w:t>
      </w:r>
      <w:r>
        <w:rPr>
          <w:rFonts w:hint="eastAsia" w:ascii="仿宋" w:hAnsi="仿宋" w:eastAsia="仿宋" w:cs="仿宋"/>
          <w:b/>
          <w:bCs/>
          <w:sz w:val="24"/>
          <w:szCs w:val="24"/>
        </w:rPr>
        <w:t>检验与</w:t>
      </w:r>
      <w:bookmarkEnd w:id="231"/>
      <w:bookmarkEnd w:id="232"/>
      <w:r>
        <w:rPr>
          <w:rFonts w:hint="eastAsia" w:ascii="仿宋" w:hAnsi="仿宋" w:eastAsia="仿宋" w:cs="仿宋"/>
          <w:b/>
          <w:bCs/>
          <w:sz w:val="24"/>
          <w:szCs w:val="24"/>
        </w:rPr>
        <w:t>发运</w:t>
      </w:r>
      <w:bookmarkEnd w:id="233"/>
      <w:bookmarkEnd w:id="234"/>
      <w:bookmarkEnd w:id="235"/>
      <w:bookmarkEnd w:id="236"/>
      <w:bookmarkEnd w:id="237"/>
      <w:bookmarkEnd w:id="238"/>
    </w:p>
    <w:p>
      <w:pPr>
        <w:adjustRightInd w:val="0"/>
        <w:snapToGrid w:val="0"/>
        <w:spacing w:line="360" w:lineRule="auto"/>
        <w:ind w:firstLine="560"/>
        <w:rPr>
          <w:rFonts w:hint="eastAsia" w:ascii="仿宋" w:hAnsi="仿宋" w:eastAsia="仿宋" w:cs="仿宋"/>
          <w:sz w:val="24"/>
          <w:szCs w:val="24"/>
        </w:rPr>
      </w:pPr>
      <w:bookmarkStart w:id="239" w:name="_Toc13908"/>
      <w:bookmarkStart w:id="240" w:name="_Toc17021"/>
      <w:bookmarkStart w:id="241" w:name="_Toc12471"/>
      <w:bookmarkStart w:id="242" w:name="_Toc9528_WPSOffice_Level2"/>
      <w:bookmarkStart w:id="243" w:name="_Toc21293"/>
      <w:bookmarkStart w:id="244" w:name="_Toc21132"/>
      <w:bookmarkStart w:id="245" w:name="_Toc22842"/>
      <w:bookmarkStart w:id="246" w:name="_Toc15834"/>
      <w:bookmarkStart w:id="247" w:name="_Toc657"/>
      <w:bookmarkStart w:id="248" w:name="_Toc15814"/>
      <w:bookmarkStart w:id="249" w:name="_Toc29497"/>
      <w:bookmarkStart w:id="250" w:name="_Toc121"/>
      <w:bookmarkStart w:id="251" w:name="_Toc7485"/>
      <w:bookmarkStart w:id="252" w:name="_Toc3417"/>
      <w:bookmarkStart w:id="253" w:name="_Toc21849"/>
      <w:bookmarkStart w:id="254" w:name="_Toc7976_WPSOffice_Level2"/>
      <w:bookmarkStart w:id="255" w:name="_Toc25616_WPSOffice_Level2"/>
      <w:bookmarkStart w:id="256" w:name="_Toc5664"/>
      <w:r>
        <w:rPr>
          <w:rFonts w:hint="eastAsia" w:ascii="仿宋" w:hAnsi="仿宋" w:eastAsia="仿宋" w:cs="仿宋"/>
          <w:sz w:val="24"/>
          <w:szCs w:val="24"/>
        </w:rPr>
        <w:t>6.1检验和监造</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6.1.1通用部分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投标人</w:t>
      </w:r>
      <w:r>
        <w:rPr>
          <w:rFonts w:hint="eastAsia" w:ascii="仿宋" w:hAnsi="仿宋" w:eastAsia="仿宋" w:cs="仿宋"/>
          <w:sz w:val="24"/>
          <w:szCs w:val="24"/>
        </w:rPr>
        <w:t>须严格进行厂内各生产环节的检验和试验,范围包括原材料和元器件的进厂，部件的加工、组装、试验至出厂检验。</w:t>
      </w:r>
      <w:r>
        <w:rPr>
          <w:rFonts w:hint="eastAsia" w:ascii="仿宋" w:hAnsi="仿宋" w:eastAsia="仿宋" w:cs="仿宋"/>
          <w:sz w:val="24"/>
          <w:szCs w:val="24"/>
          <w:lang w:eastAsia="zh-CN"/>
        </w:rPr>
        <w:t>投标人</w:t>
      </w:r>
      <w:r>
        <w:rPr>
          <w:rFonts w:hint="eastAsia" w:ascii="仿宋" w:hAnsi="仿宋" w:eastAsia="仿宋" w:cs="仿宋"/>
          <w:sz w:val="24"/>
          <w:szCs w:val="24"/>
        </w:rPr>
        <w:t>提供的合同设备须具有质量证明、检验记录和测试报告，并且作为交货时质量证明文件的组成部分。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投标人</w:t>
      </w:r>
      <w:r>
        <w:rPr>
          <w:rFonts w:hint="eastAsia" w:ascii="仿宋" w:hAnsi="仿宋" w:eastAsia="仿宋" w:cs="仿宋"/>
          <w:sz w:val="24"/>
          <w:szCs w:val="24"/>
        </w:rPr>
        <w:t>检验的结果要满足技术参数表的要求，如有不符之处或达不到标准要求，</w:t>
      </w:r>
      <w:r>
        <w:rPr>
          <w:rFonts w:hint="eastAsia" w:ascii="仿宋" w:hAnsi="仿宋" w:eastAsia="仿宋" w:cs="仿宋"/>
          <w:sz w:val="24"/>
          <w:szCs w:val="24"/>
          <w:lang w:eastAsia="zh-CN"/>
        </w:rPr>
        <w:t>投标人</w:t>
      </w:r>
      <w:r>
        <w:rPr>
          <w:rFonts w:hint="eastAsia" w:ascii="仿宋" w:hAnsi="仿宋" w:eastAsia="仿宋" w:cs="仿宋"/>
          <w:sz w:val="24"/>
          <w:szCs w:val="24"/>
        </w:rPr>
        <w:t>要采取措施处理直至满足要求。</w:t>
      </w:r>
      <w:r>
        <w:rPr>
          <w:rFonts w:hint="eastAsia" w:ascii="仿宋" w:hAnsi="仿宋" w:eastAsia="仿宋" w:cs="仿宋"/>
          <w:sz w:val="24"/>
          <w:szCs w:val="24"/>
          <w:lang w:eastAsia="zh-CN"/>
        </w:rPr>
        <w:t>投标人</w:t>
      </w:r>
      <w:r>
        <w:rPr>
          <w:rFonts w:hint="eastAsia" w:ascii="仿宋" w:hAnsi="仿宋" w:eastAsia="仿宋" w:cs="仿宋"/>
          <w:sz w:val="24"/>
          <w:szCs w:val="24"/>
        </w:rPr>
        <w:t>发生重大质量问题时应将情况及时通知采购人。</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（3）采购人有权进行监造、参加质量检测或测试及出厂前的检验（范围及项目由采购人确定），</w:t>
      </w:r>
      <w:r>
        <w:rPr>
          <w:rFonts w:hint="eastAsia" w:ascii="仿宋" w:hAnsi="仿宋" w:eastAsia="仿宋" w:cs="仿宋"/>
          <w:sz w:val="24"/>
          <w:szCs w:val="24"/>
          <w:lang w:eastAsia="zh-CN"/>
        </w:rPr>
        <w:t>投标人</w:t>
      </w:r>
      <w:r>
        <w:rPr>
          <w:rFonts w:hint="eastAsia" w:ascii="仿宋" w:hAnsi="仿宋" w:eastAsia="仿宋" w:cs="仿宋"/>
          <w:sz w:val="24"/>
          <w:szCs w:val="24"/>
        </w:rPr>
        <w:t>应予以配合。采购人委托监造或参加以上工作不能免除</w:t>
      </w:r>
      <w:r>
        <w:rPr>
          <w:rFonts w:hint="eastAsia" w:ascii="仿宋" w:hAnsi="仿宋" w:eastAsia="仿宋" w:cs="仿宋"/>
          <w:sz w:val="24"/>
          <w:szCs w:val="24"/>
          <w:lang w:eastAsia="zh-CN"/>
        </w:rPr>
        <w:t>投标人</w:t>
      </w:r>
      <w:r>
        <w:rPr>
          <w:rFonts w:hint="eastAsia" w:ascii="仿宋" w:hAnsi="仿宋" w:eastAsia="仿宋" w:cs="仿宋"/>
          <w:sz w:val="24"/>
          <w:szCs w:val="24"/>
        </w:rPr>
        <w:t>应承担的质量保证责任。</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6.1.2专用部分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无。</w:t>
      </w:r>
    </w:p>
    <w:p>
      <w:pPr>
        <w:adjustRightInd w:val="0"/>
        <w:snapToGrid w:val="0"/>
        <w:spacing w:line="360" w:lineRule="auto"/>
        <w:ind w:firstLine="560"/>
        <w:rPr>
          <w:rFonts w:hint="eastAsia" w:ascii="仿宋" w:hAnsi="仿宋" w:eastAsia="仿宋" w:cs="仿宋"/>
          <w:sz w:val="24"/>
          <w:szCs w:val="24"/>
        </w:rPr>
      </w:pPr>
      <w:bookmarkStart w:id="257" w:name="_Toc5544"/>
      <w:bookmarkStart w:id="258" w:name="_Toc6313"/>
      <w:bookmarkStart w:id="259" w:name="_Toc11612"/>
      <w:bookmarkStart w:id="260" w:name="_Toc146"/>
      <w:bookmarkStart w:id="261" w:name="_Toc13303"/>
      <w:bookmarkStart w:id="262" w:name="_Toc20198"/>
      <w:r>
        <w:rPr>
          <w:rFonts w:hint="eastAsia" w:ascii="仿宋" w:hAnsi="仿宋" w:eastAsia="仿宋" w:cs="仿宋"/>
          <w:sz w:val="24"/>
          <w:szCs w:val="24"/>
        </w:rPr>
        <w:t>6.2包装和发运</w:t>
      </w:r>
      <w:bookmarkEnd w:id="257"/>
      <w:bookmarkEnd w:id="258"/>
      <w:bookmarkEnd w:id="259"/>
      <w:bookmarkEnd w:id="260"/>
      <w:bookmarkEnd w:id="261"/>
      <w:bookmarkEnd w:id="262"/>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6.2.1通用部分</w:t>
      </w:r>
      <w:bookmarkEnd w:id="253"/>
      <w:bookmarkEnd w:id="254"/>
    </w:p>
    <w:p>
      <w:pPr>
        <w:numPr>
          <w:ilvl w:val="0"/>
          <w:numId w:val="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设备在出厂之前，应对设备进行清理、清洁，所有杂物和异物都应从各部件内清除。</w:t>
      </w:r>
    </w:p>
    <w:p>
      <w:pPr>
        <w:numPr>
          <w:ilvl w:val="0"/>
          <w:numId w:val="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提供的全部设备均应按标准保护要求进行包装，并装设必要的标识、标志，确保设备安全无损运抵现场。由于保护措施不善所引起的设备锈蚀、损坏等损失均由</w:t>
      </w:r>
      <w:r>
        <w:rPr>
          <w:rFonts w:hint="eastAsia" w:ascii="仿宋" w:hAnsi="仿宋" w:eastAsia="仿宋" w:cs="仿宋"/>
          <w:sz w:val="24"/>
          <w:szCs w:val="24"/>
          <w:lang w:eastAsia="zh-CN"/>
        </w:rPr>
        <w:t>投标人</w:t>
      </w:r>
      <w:r>
        <w:rPr>
          <w:rFonts w:hint="eastAsia" w:ascii="仿宋" w:hAnsi="仿宋" w:eastAsia="仿宋" w:cs="仿宋"/>
          <w:sz w:val="24"/>
          <w:szCs w:val="24"/>
        </w:rPr>
        <w:t xml:space="preserve">承担。 </w:t>
      </w:r>
      <w:bookmarkStart w:id="263" w:name="_Toc141448025"/>
    </w:p>
    <w:p>
      <w:pPr>
        <w:numPr>
          <w:ilvl w:val="0"/>
          <w:numId w:val="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设备发出前，</w:t>
      </w:r>
      <w:r>
        <w:rPr>
          <w:rFonts w:hint="eastAsia" w:ascii="仿宋" w:hAnsi="仿宋" w:eastAsia="仿宋" w:cs="仿宋"/>
          <w:sz w:val="24"/>
          <w:szCs w:val="24"/>
          <w:lang w:eastAsia="zh-CN"/>
        </w:rPr>
        <w:t>投标人</w:t>
      </w:r>
      <w:r>
        <w:rPr>
          <w:rFonts w:hint="eastAsia" w:ascii="仿宋" w:hAnsi="仿宋" w:eastAsia="仿宋" w:cs="仿宋"/>
          <w:sz w:val="24"/>
          <w:szCs w:val="24"/>
        </w:rPr>
        <w:t>应通知采购人。</w:t>
      </w:r>
      <w:bookmarkEnd w:id="263"/>
      <w:bookmarkStart w:id="264" w:name="_Toc141448028"/>
    </w:p>
    <w:p>
      <w:pPr>
        <w:numPr>
          <w:ilvl w:val="0"/>
          <w:numId w:val="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应提供所有设备、部件、材料等的保管方法的说明。</w:t>
      </w:r>
      <w:bookmarkEnd w:id="264"/>
    </w:p>
    <w:p>
      <w:pPr>
        <w:adjustRightInd w:val="0"/>
        <w:snapToGrid w:val="0"/>
        <w:spacing w:line="360" w:lineRule="auto"/>
        <w:ind w:firstLine="560"/>
        <w:rPr>
          <w:rFonts w:hint="eastAsia" w:ascii="仿宋" w:hAnsi="仿宋" w:eastAsia="仿宋" w:cs="仿宋"/>
          <w:sz w:val="24"/>
          <w:szCs w:val="24"/>
        </w:rPr>
      </w:pPr>
      <w:bookmarkStart w:id="265" w:name="_Toc8017"/>
      <w:bookmarkStart w:id="266" w:name="_Toc13898_WPSOffice_Level2"/>
      <w:r>
        <w:rPr>
          <w:rFonts w:hint="eastAsia" w:ascii="仿宋" w:hAnsi="仿宋" w:eastAsia="仿宋" w:cs="仿宋"/>
          <w:sz w:val="24"/>
          <w:szCs w:val="24"/>
        </w:rPr>
        <w:t>6.2.2专用部分</w:t>
      </w:r>
      <w:bookmarkEnd w:id="265"/>
      <w:bookmarkEnd w:id="266"/>
    </w:p>
    <w:p>
      <w:pPr>
        <w:numPr>
          <w:ilvl w:val="0"/>
          <w:numId w:val="6"/>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设备发运前，</w:t>
      </w:r>
      <w:r>
        <w:rPr>
          <w:rFonts w:hint="eastAsia" w:ascii="仿宋" w:hAnsi="仿宋" w:eastAsia="仿宋" w:cs="仿宋"/>
          <w:sz w:val="24"/>
          <w:szCs w:val="24"/>
          <w:lang w:eastAsia="zh-CN"/>
        </w:rPr>
        <w:t>投标人</w:t>
      </w:r>
      <w:r>
        <w:rPr>
          <w:rFonts w:hint="eastAsia" w:ascii="仿宋" w:hAnsi="仿宋" w:eastAsia="仿宋" w:cs="仿宋"/>
          <w:sz w:val="24"/>
          <w:szCs w:val="24"/>
        </w:rPr>
        <w:t>应提前3天通知采购人。</w:t>
      </w:r>
    </w:p>
    <w:bookmarkEnd w:id="255"/>
    <w:bookmarkEnd w:id="256"/>
    <w:p>
      <w:pPr>
        <w:numPr>
          <w:ilvl w:val="0"/>
          <w:numId w:val="0"/>
        </w:numPr>
        <w:bidi w:val="0"/>
        <w:spacing w:line="360" w:lineRule="auto"/>
        <w:jc w:val="center"/>
        <w:rPr>
          <w:rFonts w:hint="eastAsia" w:ascii="仿宋" w:hAnsi="仿宋" w:eastAsia="仿宋" w:cs="仿宋"/>
          <w:b/>
          <w:bCs/>
          <w:sz w:val="24"/>
          <w:szCs w:val="24"/>
        </w:rPr>
      </w:pPr>
      <w:bookmarkStart w:id="267" w:name="_Toc31978"/>
      <w:bookmarkStart w:id="268" w:name="_Toc879"/>
      <w:bookmarkStart w:id="269" w:name="_Toc12984"/>
      <w:bookmarkStart w:id="270" w:name="_Toc13859_WPSOffice_Level1"/>
      <w:bookmarkStart w:id="271" w:name="_Toc22448"/>
      <w:bookmarkStart w:id="272" w:name="_Toc17479"/>
      <w:bookmarkStart w:id="273" w:name="_Toc25573"/>
      <w:bookmarkStart w:id="274" w:name="_Toc3095"/>
      <w:bookmarkStart w:id="275" w:name="_Toc20104"/>
      <w:bookmarkStart w:id="276" w:name="_Toc14007"/>
      <w:bookmarkStart w:id="277" w:name="_Toc10485"/>
      <w:bookmarkStart w:id="278" w:name="_Toc8612"/>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7节 </w:t>
      </w:r>
      <w:r>
        <w:rPr>
          <w:rFonts w:hint="eastAsia" w:ascii="仿宋" w:hAnsi="仿宋" w:eastAsia="仿宋" w:cs="仿宋"/>
          <w:b/>
          <w:bCs/>
          <w:sz w:val="24"/>
          <w:szCs w:val="24"/>
        </w:rPr>
        <w:t>安装、质量与验收</w:t>
      </w:r>
      <w:bookmarkEnd w:id="267"/>
      <w:bookmarkEnd w:id="268"/>
      <w:bookmarkEnd w:id="269"/>
      <w:bookmarkEnd w:id="270"/>
      <w:bookmarkEnd w:id="271"/>
      <w:bookmarkEnd w:id="272"/>
      <w:bookmarkEnd w:id="273"/>
      <w:bookmarkEnd w:id="274"/>
      <w:bookmarkEnd w:id="275"/>
      <w:bookmarkEnd w:id="276"/>
      <w:bookmarkEnd w:id="277"/>
      <w:bookmarkEnd w:id="278"/>
    </w:p>
    <w:p>
      <w:pPr>
        <w:adjustRightInd w:val="0"/>
        <w:snapToGrid w:val="0"/>
        <w:spacing w:line="360" w:lineRule="auto"/>
        <w:ind w:firstLine="560"/>
        <w:rPr>
          <w:rFonts w:hint="eastAsia" w:ascii="仿宋" w:hAnsi="仿宋" w:eastAsia="仿宋" w:cs="仿宋"/>
          <w:sz w:val="24"/>
          <w:szCs w:val="24"/>
        </w:rPr>
      </w:pPr>
      <w:bookmarkStart w:id="279" w:name="_Toc626"/>
      <w:bookmarkStart w:id="280" w:name="_Toc14349"/>
      <w:bookmarkStart w:id="281" w:name="_Toc998"/>
      <w:bookmarkStart w:id="282" w:name="_Toc26348"/>
      <w:bookmarkStart w:id="283" w:name="_Toc5840"/>
      <w:bookmarkStart w:id="284" w:name="_Toc21070"/>
      <w:bookmarkStart w:id="285" w:name="_Toc19700"/>
      <w:bookmarkStart w:id="286" w:name="_Toc23759"/>
      <w:bookmarkStart w:id="287" w:name="_Toc19954"/>
      <w:bookmarkStart w:id="288" w:name="_Toc28162"/>
      <w:bookmarkStart w:id="289" w:name="_Toc24314"/>
      <w:bookmarkStart w:id="290" w:name="_Toc26494"/>
      <w:bookmarkStart w:id="291" w:name="_Toc21888_WPSOffice_Level2"/>
      <w:bookmarkStart w:id="292" w:name="_Toc1274"/>
      <w:bookmarkStart w:id="293" w:name="_Toc334799398"/>
      <w:bookmarkStart w:id="294" w:name="_Toc334799344"/>
      <w:bookmarkStart w:id="295" w:name="_Toc31457"/>
      <w:bookmarkStart w:id="296" w:name="_Toc6788"/>
      <w:r>
        <w:rPr>
          <w:rFonts w:hint="eastAsia" w:ascii="仿宋" w:hAnsi="仿宋" w:eastAsia="仿宋" w:cs="仿宋"/>
          <w:sz w:val="24"/>
          <w:szCs w:val="24"/>
        </w:rPr>
        <w:t>7.1安装和调试</w:t>
      </w:r>
      <w:bookmarkEnd w:id="279"/>
      <w:bookmarkEnd w:id="280"/>
      <w:bookmarkEnd w:id="281"/>
      <w:bookmarkEnd w:id="282"/>
      <w:bookmarkEnd w:id="283"/>
      <w:bookmarkEnd w:id="284"/>
    </w:p>
    <w:p>
      <w:pPr>
        <w:tabs>
          <w:tab w:val="left" w:pos="525"/>
          <w:tab w:val="left" w:pos="840"/>
        </w:tabs>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7.1.1通用部分</w:t>
      </w:r>
    </w:p>
    <w:p>
      <w:pPr>
        <w:numPr>
          <w:ilvl w:val="0"/>
          <w:numId w:val="7"/>
        </w:numPr>
        <w:tabs>
          <w:tab w:val="left" w:pos="525"/>
          <w:tab w:val="left" w:pos="840"/>
        </w:tabs>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负责采购设备的安装、调试工作，使其具备验收条件。如有必要，在设备制造前，</w:t>
      </w:r>
      <w:r>
        <w:rPr>
          <w:rFonts w:hint="eastAsia" w:ascii="仿宋" w:hAnsi="仿宋" w:eastAsia="仿宋" w:cs="仿宋"/>
          <w:sz w:val="24"/>
          <w:szCs w:val="24"/>
          <w:lang w:eastAsia="zh-CN"/>
        </w:rPr>
        <w:t>投标人</w:t>
      </w:r>
      <w:r>
        <w:rPr>
          <w:rFonts w:hint="eastAsia" w:ascii="仿宋" w:hAnsi="仿宋" w:eastAsia="仿宋" w:cs="仿宋"/>
          <w:sz w:val="24"/>
          <w:szCs w:val="24"/>
        </w:rPr>
        <w:t>到现场进行勘查，据现场情况进行供货和安装。</w:t>
      </w:r>
    </w:p>
    <w:p>
      <w:pPr>
        <w:numPr>
          <w:ilvl w:val="0"/>
          <w:numId w:val="7"/>
        </w:numPr>
        <w:tabs>
          <w:tab w:val="left" w:pos="525"/>
          <w:tab w:val="left" w:pos="840"/>
        </w:tabs>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除合同条款另有约定外，在安装、调试过程中，如由于</w:t>
      </w:r>
      <w:r>
        <w:rPr>
          <w:rFonts w:hint="eastAsia" w:ascii="仿宋" w:hAnsi="仿宋" w:eastAsia="仿宋" w:cs="仿宋"/>
          <w:sz w:val="24"/>
          <w:szCs w:val="24"/>
          <w:lang w:eastAsia="zh-CN"/>
        </w:rPr>
        <w:t>投标人</w:t>
      </w:r>
      <w:r>
        <w:rPr>
          <w:rFonts w:hint="eastAsia" w:ascii="仿宋" w:hAnsi="仿宋" w:eastAsia="仿宋" w:cs="仿宋"/>
          <w:sz w:val="24"/>
          <w:szCs w:val="24"/>
        </w:rPr>
        <w:t>原因导致安装、调试不成功或出现采购设备损坏，</w:t>
      </w:r>
      <w:r>
        <w:rPr>
          <w:rFonts w:hint="eastAsia" w:ascii="仿宋" w:hAnsi="仿宋" w:eastAsia="仿宋" w:cs="仿宋"/>
          <w:sz w:val="24"/>
          <w:szCs w:val="24"/>
          <w:lang w:eastAsia="zh-CN"/>
        </w:rPr>
        <w:t>投标人</w:t>
      </w:r>
      <w:r>
        <w:rPr>
          <w:rFonts w:hint="eastAsia" w:ascii="仿宋" w:hAnsi="仿宋" w:eastAsia="仿宋" w:cs="仿宋"/>
          <w:sz w:val="24"/>
          <w:szCs w:val="24"/>
        </w:rPr>
        <w:t>应自行承担责任。</w:t>
      </w:r>
    </w:p>
    <w:p>
      <w:pPr>
        <w:numPr>
          <w:ilvl w:val="0"/>
          <w:numId w:val="7"/>
        </w:numPr>
        <w:tabs>
          <w:tab w:val="left" w:pos="525"/>
          <w:tab w:val="left" w:pos="840"/>
        </w:tabs>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应做好安装调试安全文明管理工作，遵守采购人安全管理制度，并满足采购人安全文明生产标准化管理的系列要求。</w:t>
      </w:r>
    </w:p>
    <w:p>
      <w:pPr>
        <w:numPr>
          <w:ilvl w:val="0"/>
          <w:numId w:val="7"/>
        </w:numPr>
        <w:tabs>
          <w:tab w:val="left" w:pos="525"/>
          <w:tab w:val="left" w:pos="840"/>
        </w:tabs>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现场安装调试人员应建立专门组织机构，各专业人员配套齐全，特种作业人员必须持有特种作业资格证书；必须经过采购人安全教育且考试合格。</w:t>
      </w:r>
    </w:p>
    <w:p>
      <w:pPr>
        <w:tabs>
          <w:tab w:val="left" w:pos="525"/>
          <w:tab w:val="left" w:pos="840"/>
        </w:tabs>
        <w:adjustRightInd w:val="0"/>
        <w:snapToGrid w:val="0"/>
        <w:spacing w:line="360" w:lineRule="auto"/>
        <w:ind w:firstLine="560"/>
        <w:rPr>
          <w:rFonts w:hint="eastAsia" w:ascii="仿宋" w:hAnsi="仿宋" w:eastAsia="仿宋" w:cs="仿宋"/>
          <w:sz w:val="24"/>
          <w:szCs w:val="24"/>
        </w:rPr>
      </w:pPr>
      <w:bookmarkStart w:id="297" w:name="_Toc5577_WPSOffice_Level2"/>
      <w:bookmarkStart w:id="298" w:name="_Toc15862"/>
      <w:r>
        <w:rPr>
          <w:rFonts w:hint="eastAsia" w:ascii="仿宋" w:hAnsi="仿宋" w:eastAsia="仿宋" w:cs="仿宋"/>
          <w:sz w:val="24"/>
          <w:szCs w:val="24"/>
        </w:rPr>
        <w:t>7.1.2专用部分</w:t>
      </w:r>
      <w:bookmarkEnd w:id="297"/>
      <w:bookmarkEnd w:id="298"/>
    </w:p>
    <w:p>
      <w:pPr>
        <w:adjustRightInd w:val="0"/>
        <w:snapToGrid w:val="0"/>
        <w:spacing w:line="360" w:lineRule="auto"/>
        <w:ind w:firstLine="560"/>
        <w:rPr>
          <w:rFonts w:hint="eastAsia" w:ascii="仿宋" w:hAnsi="仿宋" w:eastAsia="仿宋" w:cs="仿宋"/>
          <w:sz w:val="24"/>
          <w:szCs w:val="24"/>
        </w:rPr>
      </w:pPr>
      <w:bookmarkStart w:id="299" w:name="_Toc12849"/>
      <w:bookmarkStart w:id="300" w:name="_Toc22038"/>
      <w:bookmarkStart w:id="301" w:name="_Toc24844"/>
      <w:bookmarkStart w:id="302" w:name="_Toc11600"/>
      <w:bookmarkStart w:id="303" w:name="_Toc3117"/>
      <w:bookmarkStart w:id="304" w:name="_Toc2058"/>
      <w:r>
        <w:rPr>
          <w:rFonts w:hint="eastAsia" w:ascii="仿宋" w:hAnsi="仿宋" w:eastAsia="仿宋" w:cs="仿宋"/>
          <w:sz w:val="24"/>
          <w:szCs w:val="24"/>
        </w:rPr>
        <w:t>无</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7.2质量和验收</w:t>
      </w:r>
      <w:bookmarkEnd w:id="285"/>
      <w:bookmarkEnd w:id="286"/>
      <w:bookmarkEnd w:id="287"/>
      <w:bookmarkEnd w:id="288"/>
      <w:bookmarkEnd w:id="289"/>
      <w:bookmarkEnd w:id="290"/>
      <w:bookmarkEnd w:id="291"/>
      <w:bookmarkEnd w:id="292"/>
      <w:bookmarkEnd w:id="299"/>
      <w:bookmarkEnd w:id="300"/>
      <w:bookmarkEnd w:id="301"/>
      <w:bookmarkEnd w:id="302"/>
      <w:bookmarkEnd w:id="303"/>
      <w:bookmarkEnd w:id="304"/>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7.2.1通用部分</w:t>
      </w:r>
    </w:p>
    <w:p>
      <w:pPr>
        <w:numPr>
          <w:ilvl w:val="0"/>
          <w:numId w:val="8"/>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提供的设备，必须符合本技术部分的各项技术要求。</w:t>
      </w:r>
    </w:p>
    <w:p>
      <w:pPr>
        <w:numPr>
          <w:ilvl w:val="0"/>
          <w:numId w:val="8"/>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设备到达现场后，采购人组织</w:t>
      </w:r>
      <w:r>
        <w:rPr>
          <w:rFonts w:hint="eastAsia" w:ascii="仿宋" w:hAnsi="仿宋" w:eastAsia="仿宋" w:cs="仿宋"/>
          <w:sz w:val="24"/>
          <w:szCs w:val="24"/>
          <w:lang w:eastAsia="zh-CN"/>
        </w:rPr>
        <w:t>投标人</w:t>
      </w:r>
      <w:r>
        <w:rPr>
          <w:rFonts w:hint="eastAsia" w:ascii="仿宋" w:hAnsi="仿宋" w:eastAsia="仿宋" w:cs="仿宋"/>
          <w:sz w:val="24"/>
          <w:szCs w:val="24"/>
        </w:rPr>
        <w:t>进行到货验收；设备安装调试完成后，采购人组织进行安装验收。验收时若</w:t>
      </w:r>
      <w:r>
        <w:rPr>
          <w:rFonts w:hint="eastAsia" w:ascii="仿宋" w:hAnsi="仿宋" w:eastAsia="仿宋" w:cs="仿宋"/>
          <w:sz w:val="24"/>
          <w:szCs w:val="24"/>
          <w:lang w:eastAsia="zh-CN"/>
        </w:rPr>
        <w:t>投标人</w:t>
      </w:r>
      <w:r>
        <w:rPr>
          <w:rFonts w:hint="eastAsia" w:ascii="仿宋" w:hAnsi="仿宋" w:eastAsia="仿宋" w:cs="仿宋"/>
          <w:sz w:val="24"/>
          <w:szCs w:val="24"/>
        </w:rPr>
        <w:t>未按时到现场，采购人有权自行验收，验收结果和记录对双方同样有效，并作为采购人向</w:t>
      </w:r>
      <w:r>
        <w:rPr>
          <w:rFonts w:hint="eastAsia" w:ascii="仿宋" w:hAnsi="仿宋" w:eastAsia="仿宋" w:cs="仿宋"/>
          <w:sz w:val="24"/>
          <w:szCs w:val="24"/>
          <w:lang w:eastAsia="zh-CN"/>
        </w:rPr>
        <w:t>投标人</w:t>
      </w:r>
      <w:r>
        <w:rPr>
          <w:rFonts w:hint="eastAsia" w:ascii="仿宋" w:hAnsi="仿宋" w:eastAsia="仿宋" w:cs="仿宋"/>
          <w:sz w:val="24"/>
          <w:szCs w:val="24"/>
        </w:rPr>
        <w:t>提出索赔的有效证据。</w:t>
      </w:r>
    </w:p>
    <w:p>
      <w:pPr>
        <w:numPr>
          <w:ilvl w:val="0"/>
          <w:numId w:val="8"/>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验收按照本技术部分要求、相应标准和规范进行。设备的规格、型号、数量、外观、安全特性和质量等不能满足要求，采购人有权拒绝接收或要求</w:t>
      </w:r>
      <w:r>
        <w:rPr>
          <w:rFonts w:hint="eastAsia" w:ascii="仿宋" w:hAnsi="仿宋" w:eastAsia="仿宋" w:cs="仿宋"/>
          <w:sz w:val="24"/>
          <w:szCs w:val="24"/>
          <w:lang w:eastAsia="zh-CN"/>
        </w:rPr>
        <w:t>投标人</w:t>
      </w:r>
      <w:r>
        <w:rPr>
          <w:rFonts w:hint="eastAsia" w:ascii="仿宋" w:hAnsi="仿宋" w:eastAsia="仿宋" w:cs="仿宋"/>
          <w:sz w:val="24"/>
          <w:szCs w:val="24"/>
        </w:rPr>
        <w:t>更换或维修该批设备，</w:t>
      </w:r>
      <w:r>
        <w:rPr>
          <w:rFonts w:hint="eastAsia" w:ascii="仿宋" w:hAnsi="仿宋" w:eastAsia="仿宋" w:cs="仿宋"/>
          <w:sz w:val="24"/>
          <w:szCs w:val="24"/>
          <w:lang w:eastAsia="zh-CN"/>
        </w:rPr>
        <w:t>投标人</w:t>
      </w:r>
      <w:r>
        <w:rPr>
          <w:rFonts w:hint="eastAsia" w:ascii="仿宋" w:hAnsi="仿宋" w:eastAsia="仿宋" w:cs="仿宋"/>
          <w:sz w:val="24"/>
          <w:szCs w:val="24"/>
        </w:rPr>
        <w:t>应在采购人提出的合理期限内对异议设备进行更换或维修，并承担所有费用。</w:t>
      </w:r>
    </w:p>
    <w:p>
      <w:pPr>
        <w:numPr>
          <w:ilvl w:val="0"/>
          <w:numId w:val="8"/>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双方代表在验收中不能取得一致意见时，可提请双方认可的国家权威检验部门进行检验，其出具的检验证书是具有法律效力的最终检验结果，对双方都有约束力，检验费由责任方负担。</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7.2.2专用部分</w:t>
      </w:r>
    </w:p>
    <w:p>
      <w:pPr>
        <w:numPr>
          <w:ilvl w:val="0"/>
          <w:numId w:val="9"/>
        </w:numPr>
        <w:adjustRightInd w:val="0"/>
        <w:snapToGrid w:val="0"/>
        <w:spacing w:line="360" w:lineRule="auto"/>
        <w:ind w:firstLine="560"/>
        <w:rPr>
          <w:rFonts w:hint="eastAsia" w:ascii="仿宋" w:hAnsi="仿宋" w:eastAsia="仿宋" w:cs="仿宋"/>
          <w:sz w:val="24"/>
          <w:szCs w:val="24"/>
        </w:rPr>
      </w:pPr>
      <w:bookmarkStart w:id="305" w:name="_Toc15878"/>
      <w:bookmarkStart w:id="306" w:name="_Toc3371"/>
      <w:bookmarkStart w:id="307" w:name="_Toc7257"/>
      <w:bookmarkStart w:id="308" w:name="_Toc10294"/>
      <w:bookmarkStart w:id="309" w:name="_Toc16961_WPSOffice_Level2"/>
      <w:bookmarkStart w:id="310" w:name="_Toc14939"/>
      <w:bookmarkStart w:id="311" w:name="_Toc327"/>
      <w:bookmarkStart w:id="312" w:name="_Toc4799"/>
      <w:bookmarkStart w:id="313" w:name="_Toc19705"/>
      <w:bookmarkStart w:id="314" w:name="_Toc24026"/>
      <w:bookmarkStart w:id="315" w:name="_Toc6530"/>
      <w:bookmarkStart w:id="316" w:name="_Toc13642"/>
      <w:bookmarkStart w:id="317" w:name="_Toc2890"/>
      <w:bookmarkStart w:id="318" w:name="_Toc1647"/>
      <w:r>
        <w:rPr>
          <w:rFonts w:hint="eastAsia" w:ascii="仿宋" w:hAnsi="仿宋" w:eastAsia="仿宋" w:cs="仿宋"/>
          <w:sz w:val="24"/>
          <w:szCs w:val="24"/>
        </w:rPr>
        <w:t>功能试验</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功能试验是按照技术要求，对设备所具有的各项功能进行检验，即对每个具有独立功能的单元进行功能验收。若发现功能缺失，以及总成件、零部件有厂家、型号不符、短缺、以次充好等与技术文件不符，影响设备性能，视为不合格。</w:t>
      </w:r>
    </w:p>
    <w:p>
      <w:pPr>
        <w:numPr>
          <w:ilvl w:val="0"/>
          <w:numId w:val="9"/>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考核</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在设备功能试验完成之后对设备性能进行生产考核,考核方式:按照选煤厂生产情况运行30天，在考核期内，设备故障时间不得高于5个小时，故障次数不超过3次。</w:t>
      </w:r>
    </w:p>
    <w:p>
      <w:pPr>
        <w:numPr>
          <w:ilvl w:val="0"/>
          <w:numId w:val="9"/>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验收</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上述考核通过，视为验收合格。</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考核后若设备不合格，</w:t>
      </w:r>
      <w:r>
        <w:rPr>
          <w:rFonts w:hint="eastAsia" w:ascii="仿宋" w:hAnsi="仿宋" w:eastAsia="仿宋" w:cs="仿宋"/>
          <w:sz w:val="24"/>
          <w:szCs w:val="24"/>
          <w:lang w:eastAsia="zh-CN"/>
        </w:rPr>
        <w:t>投标人</w:t>
      </w:r>
      <w:r>
        <w:rPr>
          <w:rFonts w:hint="eastAsia" w:ascii="仿宋" w:hAnsi="仿宋" w:eastAsia="仿宋" w:cs="仿宋"/>
          <w:sz w:val="24"/>
          <w:szCs w:val="24"/>
        </w:rPr>
        <w:t>无偿更换，在双方同意的期限内将新设备运抵采购人现场，由此产生的一切费用由</w:t>
      </w:r>
      <w:r>
        <w:rPr>
          <w:rFonts w:hint="eastAsia" w:ascii="仿宋" w:hAnsi="仿宋" w:eastAsia="仿宋" w:cs="仿宋"/>
          <w:sz w:val="24"/>
          <w:szCs w:val="24"/>
          <w:lang w:eastAsia="zh-CN"/>
        </w:rPr>
        <w:t>投标人</w:t>
      </w:r>
      <w:r>
        <w:rPr>
          <w:rFonts w:hint="eastAsia" w:ascii="仿宋" w:hAnsi="仿宋" w:eastAsia="仿宋" w:cs="仿宋"/>
          <w:sz w:val="24"/>
          <w:szCs w:val="24"/>
        </w:rPr>
        <w:t>承担。在新设备安装之前，原设备继续运行。更换的设备需重新考核验收。</w:t>
      </w:r>
    </w:p>
    <w:p>
      <w:pPr>
        <w:numPr>
          <w:ilvl w:val="0"/>
          <w:numId w:val="9"/>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验收标准为合同规定的要求和相关标准，中国国家标准。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7.3售后服务和质保</w:t>
      </w:r>
      <w:bookmarkEnd w:id="293"/>
      <w:bookmarkEnd w:id="29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adjustRightInd w:val="0"/>
        <w:snapToGrid w:val="0"/>
        <w:spacing w:line="360" w:lineRule="auto"/>
        <w:ind w:firstLine="560"/>
        <w:rPr>
          <w:rFonts w:hint="eastAsia" w:ascii="仿宋" w:hAnsi="仿宋" w:eastAsia="仿宋" w:cs="仿宋"/>
          <w:sz w:val="24"/>
          <w:szCs w:val="24"/>
        </w:rPr>
      </w:pPr>
      <w:bookmarkStart w:id="319" w:name="_Toc68229809"/>
      <w:bookmarkStart w:id="320" w:name="_Toc67798332"/>
      <w:bookmarkStart w:id="321" w:name="_Toc68229896"/>
      <w:bookmarkStart w:id="322" w:name="_Toc70681060"/>
      <w:bookmarkStart w:id="323" w:name="_Toc351971856"/>
      <w:bookmarkStart w:id="324" w:name="_Toc67820232"/>
      <w:bookmarkStart w:id="325" w:name="_Toc67796505"/>
      <w:bookmarkStart w:id="326" w:name="_Toc68229860"/>
      <w:bookmarkStart w:id="327" w:name="_Toc411547685"/>
      <w:bookmarkStart w:id="328" w:name="_Toc263688086"/>
      <w:bookmarkStart w:id="329" w:name="_Toc67796395"/>
      <w:bookmarkStart w:id="330" w:name="_Toc70681192"/>
      <w:r>
        <w:rPr>
          <w:rFonts w:hint="eastAsia" w:ascii="仿宋" w:hAnsi="仿宋" w:eastAsia="仿宋" w:cs="仿宋"/>
          <w:sz w:val="24"/>
          <w:szCs w:val="24"/>
        </w:rPr>
        <w:t>7.3.1通用部分</w:t>
      </w:r>
    </w:p>
    <w:p>
      <w:pPr>
        <w:numPr>
          <w:ilvl w:val="0"/>
          <w:numId w:val="10"/>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采购设备的质保期以专用部分要求为准。如因采购设备的关键部件（关键部件由采购人确认），安装工艺等存在质量问题需修理或更换，质保期从修理或更换并经采购人验收合格之日起重新计算。</w:t>
      </w:r>
    </w:p>
    <w:p>
      <w:pPr>
        <w:numPr>
          <w:ilvl w:val="0"/>
          <w:numId w:val="10"/>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质保期内，</w:t>
      </w:r>
      <w:r>
        <w:rPr>
          <w:rFonts w:hint="eastAsia" w:ascii="仿宋" w:hAnsi="仿宋" w:eastAsia="仿宋" w:cs="仿宋"/>
          <w:sz w:val="24"/>
          <w:szCs w:val="24"/>
          <w:lang w:eastAsia="zh-CN"/>
        </w:rPr>
        <w:t>投标人</w:t>
      </w:r>
      <w:r>
        <w:rPr>
          <w:rFonts w:hint="eastAsia" w:ascii="仿宋" w:hAnsi="仿宋" w:eastAsia="仿宋" w:cs="仿宋"/>
          <w:sz w:val="24"/>
          <w:szCs w:val="24"/>
        </w:rPr>
        <w:t>应提供24小时电话技术支持服务；</w:t>
      </w:r>
      <w:r>
        <w:rPr>
          <w:rFonts w:hint="eastAsia" w:ascii="仿宋" w:hAnsi="仿宋" w:eastAsia="仿宋" w:cs="仿宋"/>
          <w:sz w:val="24"/>
          <w:szCs w:val="24"/>
          <w:lang w:eastAsia="zh-CN"/>
        </w:rPr>
        <w:t>投标人</w:t>
      </w:r>
      <w:r>
        <w:rPr>
          <w:rFonts w:hint="eastAsia" w:ascii="仿宋" w:hAnsi="仿宋" w:eastAsia="仿宋" w:cs="仿宋"/>
          <w:sz w:val="24"/>
          <w:szCs w:val="24"/>
        </w:rPr>
        <w:t>提供的设备有缺陷或质量问题需调试、维修、更换的，或者在采购人使用过程中非因采购人原因而发生损坏需调试、维修、更换的，</w:t>
      </w:r>
      <w:r>
        <w:rPr>
          <w:rFonts w:hint="eastAsia" w:ascii="仿宋" w:hAnsi="仿宋" w:eastAsia="仿宋" w:cs="仿宋"/>
          <w:sz w:val="24"/>
          <w:szCs w:val="24"/>
          <w:lang w:eastAsia="zh-CN"/>
        </w:rPr>
        <w:t>投标人</w:t>
      </w:r>
      <w:r>
        <w:rPr>
          <w:rFonts w:hint="eastAsia" w:ascii="仿宋" w:hAnsi="仿宋" w:eastAsia="仿宋" w:cs="仿宋"/>
          <w:sz w:val="24"/>
          <w:szCs w:val="24"/>
        </w:rPr>
        <w:t>应在收到采购人通知后立即进行免费的维修或更换。</w:t>
      </w:r>
    </w:p>
    <w:p>
      <w:pPr>
        <w:numPr>
          <w:ilvl w:val="0"/>
          <w:numId w:val="10"/>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质保期内如遇设备故障需</w:t>
      </w:r>
      <w:r>
        <w:rPr>
          <w:rFonts w:hint="eastAsia" w:ascii="仿宋" w:hAnsi="仿宋" w:eastAsia="仿宋" w:cs="仿宋"/>
          <w:sz w:val="24"/>
          <w:szCs w:val="24"/>
          <w:lang w:eastAsia="zh-CN"/>
        </w:rPr>
        <w:t>投标人</w:t>
      </w:r>
      <w:r>
        <w:rPr>
          <w:rFonts w:hint="eastAsia" w:ascii="仿宋" w:hAnsi="仿宋" w:eastAsia="仿宋" w:cs="仿宋"/>
          <w:sz w:val="24"/>
          <w:szCs w:val="24"/>
        </w:rPr>
        <w:t>到现场进行处理，</w:t>
      </w:r>
      <w:r>
        <w:rPr>
          <w:rFonts w:hint="eastAsia" w:ascii="仿宋" w:hAnsi="仿宋" w:eastAsia="仿宋" w:cs="仿宋"/>
          <w:sz w:val="24"/>
          <w:szCs w:val="24"/>
          <w:lang w:eastAsia="zh-CN"/>
        </w:rPr>
        <w:t>投标人</w:t>
      </w:r>
      <w:r>
        <w:rPr>
          <w:rFonts w:hint="eastAsia" w:ascii="仿宋" w:hAnsi="仿宋" w:eastAsia="仿宋" w:cs="仿宋"/>
          <w:sz w:val="24"/>
          <w:szCs w:val="24"/>
        </w:rPr>
        <w:t>须在采购人规定的时间内到达现场，所发生的费用由</w:t>
      </w:r>
      <w:r>
        <w:rPr>
          <w:rFonts w:hint="eastAsia" w:ascii="仿宋" w:hAnsi="仿宋" w:eastAsia="仿宋" w:cs="仿宋"/>
          <w:sz w:val="24"/>
          <w:szCs w:val="24"/>
          <w:lang w:eastAsia="zh-CN"/>
        </w:rPr>
        <w:t>投标人</w:t>
      </w:r>
      <w:r>
        <w:rPr>
          <w:rFonts w:hint="eastAsia" w:ascii="仿宋" w:hAnsi="仿宋" w:eastAsia="仿宋" w:cs="仿宋"/>
          <w:sz w:val="24"/>
          <w:szCs w:val="24"/>
        </w:rPr>
        <w:t>承担。</w:t>
      </w:r>
    </w:p>
    <w:p>
      <w:pPr>
        <w:numPr>
          <w:ilvl w:val="0"/>
          <w:numId w:val="10"/>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质保期后，</w:t>
      </w:r>
      <w:r>
        <w:rPr>
          <w:rFonts w:hint="eastAsia" w:ascii="仿宋" w:hAnsi="仿宋" w:eastAsia="仿宋" w:cs="仿宋"/>
          <w:sz w:val="24"/>
          <w:szCs w:val="24"/>
          <w:lang w:eastAsia="zh-CN"/>
        </w:rPr>
        <w:t>投标人</w:t>
      </w:r>
      <w:r>
        <w:rPr>
          <w:rFonts w:hint="eastAsia" w:ascii="仿宋" w:hAnsi="仿宋" w:eastAsia="仿宋" w:cs="仿宋"/>
          <w:sz w:val="24"/>
          <w:szCs w:val="24"/>
        </w:rPr>
        <w:t>应继续做好售后服务工作，并承诺以优惠价格向采购人提供备件和服务。</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7.3.2专用部分</w:t>
      </w:r>
    </w:p>
    <w:p>
      <w:pPr>
        <w:numPr>
          <w:ilvl w:val="0"/>
          <w:numId w:val="1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质保期为自设备安装验收合格之日起12个月。</w:t>
      </w:r>
    </w:p>
    <w:p>
      <w:pPr>
        <w:numPr>
          <w:ilvl w:val="0"/>
          <w:numId w:val="11"/>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质保期内，如需</w:t>
      </w:r>
      <w:r>
        <w:rPr>
          <w:rFonts w:hint="eastAsia" w:ascii="仿宋" w:hAnsi="仿宋" w:eastAsia="仿宋" w:cs="仿宋"/>
          <w:sz w:val="24"/>
          <w:szCs w:val="24"/>
          <w:lang w:eastAsia="zh-CN"/>
        </w:rPr>
        <w:t>投标人</w:t>
      </w:r>
      <w:r>
        <w:rPr>
          <w:rFonts w:hint="eastAsia" w:ascii="仿宋" w:hAnsi="仿宋" w:eastAsia="仿宋" w:cs="仿宋"/>
          <w:sz w:val="24"/>
          <w:szCs w:val="24"/>
        </w:rPr>
        <w:t>到现场进行处理，应在收到采购人通知后24小时内到达现场。</w:t>
      </w:r>
    </w:p>
    <w:bookmarkEnd w:id="295"/>
    <w:bookmarkEnd w:id="296"/>
    <w:bookmarkEnd w:id="319"/>
    <w:bookmarkEnd w:id="320"/>
    <w:bookmarkEnd w:id="321"/>
    <w:bookmarkEnd w:id="322"/>
    <w:bookmarkEnd w:id="323"/>
    <w:bookmarkEnd w:id="324"/>
    <w:bookmarkEnd w:id="325"/>
    <w:bookmarkEnd w:id="326"/>
    <w:bookmarkEnd w:id="327"/>
    <w:bookmarkEnd w:id="328"/>
    <w:bookmarkEnd w:id="329"/>
    <w:bookmarkEnd w:id="330"/>
    <w:p>
      <w:pPr>
        <w:numPr>
          <w:ilvl w:val="0"/>
          <w:numId w:val="0"/>
        </w:numPr>
        <w:bidi w:val="0"/>
        <w:spacing w:line="360" w:lineRule="auto"/>
        <w:jc w:val="center"/>
        <w:rPr>
          <w:rFonts w:hint="eastAsia" w:ascii="仿宋" w:hAnsi="仿宋" w:eastAsia="仿宋" w:cs="仿宋"/>
          <w:b/>
          <w:bCs/>
          <w:sz w:val="24"/>
          <w:szCs w:val="24"/>
        </w:rPr>
      </w:pPr>
      <w:bookmarkStart w:id="331" w:name="_Toc29131"/>
      <w:bookmarkStart w:id="332" w:name="_Toc24741_WPSOffice_Level1"/>
      <w:bookmarkStart w:id="333" w:name="_Toc8860"/>
      <w:bookmarkStart w:id="334" w:name="_Toc18548"/>
      <w:bookmarkStart w:id="335" w:name="_Toc2008"/>
      <w:bookmarkStart w:id="336" w:name="_Toc31295"/>
      <w:bookmarkStart w:id="337" w:name="_Toc14214"/>
      <w:bookmarkStart w:id="338" w:name="_Toc21616"/>
      <w:bookmarkStart w:id="339" w:name="_Toc23341"/>
      <w:bookmarkStart w:id="340" w:name="_Toc122"/>
      <w:bookmarkStart w:id="341" w:name="_Toc8966"/>
      <w:bookmarkStart w:id="342" w:name="_Toc17174"/>
      <w:bookmarkStart w:id="343" w:name="_Toc16320"/>
      <w:bookmarkStart w:id="344" w:name="_Toc29891"/>
      <w:bookmarkStart w:id="345" w:name="_Toc9437"/>
      <w:bookmarkStart w:id="346" w:name="_Toc10725"/>
      <w:bookmarkStart w:id="347" w:name="_Toc29194"/>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8节 </w:t>
      </w:r>
      <w:r>
        <w:rPr>
          <w:rFonts w:hint="eastAsia" w:ascii="仿宋" w:hAnsi="仿宋" w:eastAsia="仿宋" w:cs="仿宋"/>
          <w:b/>
          <w:bCs/>
          <w:sz w:val="24"/>
          <w:szCs w:val="24"/>
        </w:rPr>
        <w:t>技术服务</w:t>
      </w:r>
      <w:bookmarkEnd w:id="331"/>
      <w:bookmarkEnd w:id="332"/>
      <w:bookmarkEnd w:id="333"/>
      <w:bookmarkEnd w:id="334"/>
      <w:bookmarkEnd w:id="335"/>
      <w:bookmarkEnd w:id="336"/>
      <w:bookmarkEnd w:id="337"/>
      <w:bookmarkEnd w:id="338"/>
      <w:r>
        <w:rPr>
          <w:rFonts w:hint="eastAsia" w:ascii="仿宋" w:hAnsi="仿宋" w:eastAsia="仿宋" w:cs="仿宋"/>
          <w:b/>
          <w:bCs/>
          <w:sz w:val="24"/>
          <w:szCs w:val="24"/>
        </w:rPr>
        <w:t>与联络</w:t>
      </w:r>
      <w:bookmarkEnd w:id="339"/>
      <w:bookmarkEnd w:id="340"/>
      <w:bookmarkEnd w:id="341"/>
      <w:bookmarkEnd w:id="342"/>
      <w:bookmarkEnd w:id="343"/>
      <w:bookmarkEnd w:id="344"/>
    </w:p>
    <w:p>
      <w:pPr>
        <w:adjustRightInd w:val="0"/>
        <w:snapToGrid w:val="0"/>
        <w:spacing w:line="360" w:lineRule="auto"/>
        <w:ind w:firstLine="560"/>
        <w:rPr>
          <w:rFonts w:hint="eastAsia" w:ascii="仿宋" w:hAnsi="仿宋" w:eastAsia="仿宋" w:cs="仿宋"/>
          <w:sz w:val="24"/>
          <w:szCs w:val="24"/>
        </w:rPr>
      </w:pPr>
      <w:bookmarkStart w:id="348" w:name="_Toc6955"/>
      <w:bookmarkStart w:id="349" w:name="_Toc1181"/>
      <w:bookmarkStart w:id="350" w:name="_Toc17795"/>
      <w:bookmarkStart w:id="351" w:name="_Toc10034"/>
      <w:bookmarkStart w:id="352" w:name="_Toc24006"/>
      <w:bookmarkStart w:id="353" w:name="_Toc14108"/>
      <w:bookmarkStart w:id="354" w:name="_Toc32748"/>
      <w:bookmarkStart w:id="355" w:name="_Toc27988"/>
      <w:bookmarkStart w:id="356" w:name="_Toc27850"/>
      <w:bookmarkStart w:id="357" w:name="_Toc15125"/>
      <w:bookmarkStart w:id="358" w:name="_Toc25934"/>
      <w:bookmarkStart w:id="359" w:name="_Toc17832"/>
      <w:bookmarkStart w:id="360" w:name="_Toc32566_WPSOffice_Level2"/>
      <w:bookmarkStart w:id="361" w:name="_Toc1482"/>
      <w:r>
        <w:rPr>
          <w:rFonts w:hint="eastAsia" w:ascii="仿宋" w:hAnsi="仿宋" w:eastAsia="仿宋" w:cs="仿宋"/>
          <w:sz w:val="24"/>
          <w:szCs w:val="24"/>
        </w:rPr>
        <w:t>8.1 技术服务</w:t>
      </w:r>
      <w:bookmarkEnd w:id="348"/>
      <w:bookmarkEnd w:id="349"/>
      <w:bookmarkEnd w:id="350"/>
      <w:bookmarkEnd w:id="351"/>
      <w:bookmarkEnd w:id="352"/>
      <w:bookmarkEnd w:id="353"/>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8.1.1通用部分</w:t>
      </w:r>
    </w:p>
    <w:p>
      <w:pPr>
        <w:numPr>
          <w:ilvl w:val="0"/>
          <w:numId w:val="12"/>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应对所提供设备的运行、维护、检修等进行全面指导服务。</w:t>
      </w:r>
    </w:p>
    <w:p>
      <w:pPr>
        <w:numPr>
          <w:ilvl w:val="0"/>
          <w:numId w:val="12"/>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应按照专用部分要求,派遣合格的现场服务人员。如所派出人员不能满足需要，采购人有权要求更换或追加，</w:t>
      </w:r>
      <w:r>
        <w:rPr>
          <w:rFonts w:hint="eastAsia" w:ascii="仿宋" w:hAnsi="仿宋" w:eastAsia="仿宋" w:cs="仿宋"/>
          <w:sz w:val="24"/>
          <w:szCs w:val="24"/>
          <w:lang w:eastAsia="zh-CN"/>
        </w:rPr>
        <w:t>投标人</w:t>
      </w:r>
      <w:r>
        <w:rPr>
          <w:rFonts w:hint="eastAsia" w:ascii="仿宋" w:hAnsi="仿宋" w:eastAsia="仿宋" w:cs="仿宋"/>
          <w:sz w:val="24"/>
          <w:szCs w:val="24"/>
        </w:rPr>
        <w:t>应遵照执行且不发生费用。</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8.1.2专用部分</w:t>
      </w:r>
    </w:p>
    <w:p>
      <w:pPr>
        <w:numPr>
          <w:ilvl w:val="0"/>
          <w:numId w:val="13"/>
        </w:numPr>
        <w:adjustRightInd w:val="0"/>
        <w:snapToGrid w:val="0"/>
        <w:spacing w:line="360" w:lineRule="auto"/>
        <w:ind w:firstLine="560"/>
        <w:rPr>
          <w:rFonts w:hint="eastAsia" w:ascii="仿宋" w:hAnsi="仿宋" w:eastAsia="仿宋" w:cs="仿宋"/>
          <w:sz w:val="24"/>
          <w:szCs w:val="24"/>
        </w:rPr>
      </w:pPr>
      <w:bookmarkStart w:id="362" w:name="_Toc30940"/>
      <w:r>
        <w:rPr>
          <w:rFonts w:hint="eastAsia" w:ascii="仿宋" w:hAnsi="仿宋" w:eastAsia="仿宋" w:cs="仿宋"/>
          <w:sz w:val="24"/>
          <w:szCs w:val="24"/>
          <w:lang w:eastAsia="zh-CN"/>
        </w:rPr>
        <w:t>投标人</w:t>
      </w:r>
      <w:r>
        <w:rPr>
          <w:rFonts w:hint="eastAsia" w:ascii="仿宋" w:hAnsi="仿宋" w:eastAsia="仿宋" w:cs="仿宋"/>
          <w:sz w:val="24"/>
          <w:szCs w:val="24"/>
        </w:rPr>
        <w:t>现场服务人员应了解合同设备的设计，熟悉其结构，有相同或相近设备的现场工作经验，能够正确地进行现场指导，且身体健康，能够适应现场工作的条件。</w:t>
      </w:r>
    </w:p>
    <w:p>
      <w:pPr>
        <w:numPr>
          <w:ilvl w:val="0"/>
          <w:numId w:val="13"/>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按以下表格要求提供技术服务人员情况表。</w:t>
      </w:r>
    </w:p>
    <w:p>
      <w:pPr>
        <w:adjustRightInd w:val="0"/>
        <w:snapToGrid w:val="0"/>
        <w:spacing w:line="360" w:lineRule="auto"/>
        <w:ind w:firstLine="420"/>
        <w:jc w:val="center"/>
        <w:rPr>
          <w:rFonts w:hint="eastAsia" w:ascii="仿宋" w:hAnsi="仿宋" w:eastAsia="仿宋" w:cs="仿宋"/>
          <w:sz w:val="24"/>
          <w:szCs w:val="24"/>
        </w:rPr>
      </w:pPr>
      <w:r>
        <w:rPr>
          <w:rFonts w:hint="eastAsia" w:ascii="仿宋" w:hAnsi="仿宋" w:eastAsia="仿宋" w:cs="仿宋"/>
          <w:sz w:val="24"/>
          <w:szCs w:val="24"/>
        </w:rPr>
        <w:t>现场服务计划表</w:t>
      </w:r>
      <w:bookmarkEnd w:id="362"/>
    </w:p>
    <w:tbl>
      <w:tblPr>
        <w:tblStyle w:val="6"/>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8"/>
        <w:gridCol w:w="2184"/>
        <w:gridCol w:w="1793"/>
        <w:gridCol w:w="1369"/>
        <w:gridCol w:w="107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728"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184"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技术服务内容</w:t>
            </w:r>
          </w:p>
        </w:tc>
        <w:tc>
          <w:tcPr>
            <w:tcW w:w="1793"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计划（人日数）</w:t>
            </w:r>
          </w:p>
        </w:tc>
        <w:tc>
          <w:tcPr>
            <w:tcW w:w="2448" w:type="dxa"/>
            <w:gridSpan w:val="2"/>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派出人员构成</w:t>
            </w:r>
          </w:p>
        </w:tc>
        <w:tc>
          <w:tcPr>
            <w:tcW w:w="1209" w:type="dxa"/>
            <w:vMerge w:val="restart"/>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728" w:type="dxa"/>
            <w:vMerge w:val="continue"/>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2184" w:type="dxa"/>
            <w:vMerge w:val="continue"/>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793" w:type="dxa"/>
            <w:vMerge w:val="continue"/>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369"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职称</w:t>
            </w:r>
          </w:p>
        </w:tc>
        <w:tc>
          <w:tcPr>
            <w:tcW w:w="1079"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人数</w:t>
            </w:r>
          </w:p>
        </w:tc>
        <w:tc>
          <w:tcPr>
            <w:tcW w:w="1209" w:type="dxa"/>
            <w:vMerge w:val="continue"/>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28"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21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交货时派人协助验收</w:t>
            </w:r>
          </w:p>
        </w:tc>
        <w:tc>
          <w:tcPr>
            <w:tcW w:w="1793"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36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07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20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28"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21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安装、调试现场服务</w:t>
            </w:r>
          </w:p>
        </w:tc>
        <w:tc>
          <w:tcPr>
            <w:tcW w:w="1793"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36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07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20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728"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3</w:t>
            </w:r>
          </w:p>
        </w:tc>
        <w:tc>
          <w:tcPr>
            <w:tcW w:w="218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运行、检修现场服务</w:t>
            </w:r>
          </w:p>
        </w:tc>
        <w:tc>
          <w:tcPr>
            <w:tcW w:w="1793"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36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07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1209"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bl>
    <w:p>
      <w:pPr>
        <w:adjustRightInd w:val="0"/>
        <w:snapToGrid w:val="0"/>
        <w:spacing w:line="360" w:lineRule="auto"/>
        <w:ind w:firstLine="560"/>
        <w:rPr>
          <w:rFonts w:hint="eastAsia" w:ascii="仿宋" w:hAnsi="仿宋" w:eastAsia="仿宋" w:cs="仿宋"/>
          <w:sz w:val="24"/>
          <w:szCs w:val="24"/>
        </w:rPr>
      </w:pPr>
      <w:bookmarkStart w:id="363" w:name="_Toc28844"/>
      <w:bookmarkStart w:id="364" w:name="_Toc3447"/>
      <w:bookmarkStart w:id="365" w:name="_Toc26441"/>
      <w:bookmarkStart w:id="366" w:name="_Toc20770"/>
      <w:bookmarkStart w:id="367" w:name="_Toc28206"/>
      <w:bookmarkStart w:id="368" w:name="_Toc17914"/>
      <w:r>
        <w:rPr>
          <w:rFonts w:hint="eastAsia" w:ascii="仿宋" w:hAnsi="仿宋" w:eastAsia="仿宋" w:cs="仿宋"/>
          <w:sz w:val="24"/>
          <w:szCs w:val="24"/>
        </w:rPr>
        <w:t>8.2 技术</w:t>
      </w:r>
      <w:bookmarkEnd w:id="354"/>
      <w:bookmarkEnd w:id="355"/>
      <w:bookmarkEnd w:id="356"/>
      <w:bookmarkEnd w:id="357"/>
      <w:bookmarkEnd w:id="358"/>
      <w:bookmarkEnd w:id="359"/>
      <w:r>
        <w:rPr>
          <w:rFonts w:hint="eastAsia" w:ascii="仿宋" w:hAnsi="仿宋" w:eastAsia="仿宋" w:cs="仿宋"/>
          <w:sz w:val="24"/>
          <w:szCs w:val="24"/>
        </w:rPr>
        <w:t>培训</w:t>
      </w:r>
      <w:bookmarkEnd w:id="360"/>
      <w:bookmarkEnd w:id="361"/>
      <w:bookmarkEnd w:id="363"/>
      <w:bookmarkEnd w:id="364"/>
      <w:bookmarkEnd w:id="365"/>
      <w:bookmarkEnd w:id="366"/>
      <w:bookmarkEnd w:id="367"/>
      <w:bookmarkEnd w:id="368"/>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8.2.1通用部分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投标人</w:t>
      </w:r>
      <w:r>
        <w:rPr>
          <w:rFonts w:hint="eastAsia" w:ascii="仿宋" w:hAnsi="仿宋" w:eastAsia="仿宋" w:cs="仿宋"/>
          <w:sz w:val="24"/>
          <w:szCs w:val="24"/>
        </w:rPr>
        <w:t>负责对采购人进行培训，</w:t>
      </w:r>
      <w:r>
        <w:rPr>
          <w:rFonts w:hint="eastAsia" w:ascii="仿宋" w:hAnsi="仿宋" w:eastAsia="仿宋" w:cs="仿宋"/>
          <w:sz w:val="24"/>
          <w:szCs w:val="24"/>
          <w:lang w:val="en-GB"/>
        </w:rPr>
        <w:t>使</w:t>
      </w:r>
      <w:r>
        <w:rPr>
          <w:rFonts w:hint="eastAsia" w:ascii="仿宋" w:hAnsi="仿宋" w:eastAsia="仿宋" w:cs="仿宋"/>
          <w:sz w:val="24"/>
          <w:szCs w:val="24"/>
        </w:rPr>
        <w:t>采购人相关人员熟悉设备性能、熟悉操作设备并具备排除故障的能力。</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（2）培训可采用现场培训或</w:t>
      </w:r>
      <w:r>
        <w:rPr>
          <w:rFonts w:hint="eastAsia" w:ascii="仿宋" w:hAnsi="仿宋" w:eastAsia="仿宋" w:cs="仿宋"/>
          <w:sz w:val="24"/>
          <w:szCs w:val="24"/>
          <w:lang w:eastAsia="zh-CN"/>
        </w:rPr>
        <w:t>投标人</w:t>
      </w:r>
      <w:r>
        <w:rPr>
          <w:rFonts w:hint="eastAsia" w:ascii="仿宋" w:hAnsi="仿宋" w:eastAsia="仿宋" w:cs="仿宋"/>
          <w:sz w:val="24"/>
          <w:szCs w:val="24"/>
        </w:rPr>
        <w:t>工厂培训方式，</w:t>
      </w:r>
      <w:r>
        <w:rPr>
          <w:rFonts w:hint="eastAsia" w:ascii="仿宋" w:hAnsi="仿宋" w:eastAsia="仿宋" w:cs="仿宋"/>
          <w:sz w:val="24"/>
          <w:szCs w:val="24"/>
          <w:lang w:eastAsia="zh-CN"/>
        </w:rPr>
        <w:t>投标人</w:t>
      </w:r>
      <w:r>
        <w:rPr>
          <w:rFonts w:hint="eastAsia" w:ascii="仿宋" w:hAnsi="仿宋" w:eastAsia="仿宋" w:cs="仿宋"/>
          <w:sz w:val="24"/>
          <w:szCs w:val="24"/>
        </w:rPr>
        <w:t>应做好配合，相应费用包含在报价中。</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8.2.2专用部分</w:t>
      </w:r>
    </w:p>
    <w:p>
      <w:pPr>
        <w:numPr>
          <w:ilvl w:val="0"/>
          <w:numId w:val="1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由</w:t>
      </w:r>
      <w:r>
        <w:rPr>
          <w:rFonts w:hint="eastAsia" w:ascii="仿宋" w:hAnsi="仿宋" w:eastAsia="仿宋" w:cs="仿宋"/>
          <w:sz w:val="24"/>
          <w:szCs w:val="24"/>
          <w:lang w:eastAsia="zh-CN"/>
        </w:rPr>
        <w:t>投标人</w:t>
      </w:r>
      <w:r>
        <w:rPr>
          <w:rFonts w:hint="eastAsia" w:ascii="仿宋" w:hAnsi="仿宋" w:eastAsia="仿宋" w:cs="仿宋"/>
          <w:sz w:val="24"/>
          <w:szCs w:val="24"/>
        </w:rPr>
        <w:t>的技术服务人员根据本技术要求编制培训教材，培训教材内容包括详细解释技术文件、图纸和操作维修手册以及设备运行和相关的预防措施等，回答和解决采购人人员提出的技术问题，培训结束后采购人要对培训效果进行考察，保证满足采购人要求。</w:t>
      </w:r>
      <w:r>
        <w:rPr>
          <w:rFonts w:hint="eastAsia" w:ascii="仿宋" w:hAnsi="仿宋" w:eastAsia="仿宋" w:cs="仿宋"/>
          <w:sz w:val="24"/>
          <w:szCs w:val="24"/>
          <w:lang w:eastAsia="zh-CN"/>
        </w:rPr>
        <w:t>投标人</w:t>
      </w:r>
      <w:r>
        <w:rPr>
          <w:rFonts w:hint="eastAsia" w:ascii="仿宋" w:hAnsi="仿宋" w:eastAsia="仿宋" w:cs="仿宋"/>
          <w:sz w:val="24"/>
          <w:szCs w:val="24"/>
        </w:rPr>
        <w:t>技术人员的指导必须是正确的，如果出现由于非正确技术指导而造成的损失，</w:t>
      </w:r>
      <w:r>
        <w:rPr>
          <w:rFonts w:hint="eastAsia" w:ascii="仿宋" w:hAnsi="仿宋" w:eastAsia="仿宋" w:cs="仿宋"/>
          <w:sz w:val="24"/>
          <w:szCs w:val="24"/>
          <w:lang w:eastAsia="zh-CN"/>
        </w:rPr>
        <w:t>投标人</w:t>
      </w:r>
      <w:r>
        <w:rPr>
          <w:rFonts w:hint="eastAsia" w:ascii="仿宋" w:hAnsi="仿宋" w:eastAsia="仿宋" w:cs="仿宋"/>
          <w:sz w:val="24"/>
          <w:szCs w:val="24"/>
        </w:rPr>
        <w:t>将自出资金维修、更换或补偿损失部分。</w:t>
      </w:r>
    </w:p>
    <w:p>
      <w:pPr>
        <w:numPr>
          <w:ilvl w:val="0"/>
          <w:numId w:val="1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采购人操作和维修人员的现场培训,</w:t>
      </w:r>
      <w:r>
        <w:rPr>
          <w:rFonts w:hint="eastAsia" w:ascii="仿宋" w:hAnsi="仿宋" w:eastAsia="仿宋" w:cs="仿宋"/>
          <w:sz w:val="24"/>
          <w:szCs w:val="24"/>
          <w:lang w:eastAsia="zh-CN"/>
        </w:rPr>
        <w:t>投标人</w:t>
      </w:r>
      <w:r>
        <w:rPr>
          <w:rFonts w:hint="eastAsia" w:ascii="仿宋" w:hAnsi="仿宋" w:eastAsia="仿宋" w:cs="仿宋"/>
          <w:sz w:val="24"/>
          <w:szCs w:val="24"/>
        </w:rPr>
        <w:t>免费提供。</w:t>
      </w:r>
    </w:p>
    <w:p>
      <w:pPr>
        <w:numPr>
          <w:ilvl w:val="0"/>
          <w:numId w:val="1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设备过质保期后，在设备使用寿命内，如采购人需要，</w:t>
      </w:r>
      <w:r>
        <w:rPr>
          <w:rFonts w:hint="eastAsia" w:ascii="仿宋" w:hAnsi="仿宋" w:eastAsia="仿宋" w:cs="仿宋"/>
          <w:sz w:val="24"/>
          <w:szCs w:val="24"/>
          <w:lang w:eastAsia="zh-CN"/>
        </w:rPr>
        <w:t>投标人</w:t>
      </w:r>
      <w:r>
        <w:rPr>
          <w:rFonts w:hint="eastAsia" w:ascii="仿宋" w:hAnsi="仿宋" w:eastAsia="仿宋" w:cs="仿宋"/>
          <w:sz w:val="24"/>
          <w:szCs w:val="24"/>
        </w:rPr>
        <w:t>应确保服务工程师24小时内到现场进行技术服务。</w:t>
      </w:r>
    </w:p>
    <w:p>
      <w:pPr>
        <w:numPr>
          <w:ilvl w:val="0"/>
          <w:numId w:val="14"/>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技术服务工程师未按时到达组装现场导致设备不能按期投入使用，延误时间按推迟交货期来计算。</w:t>
      </w:r>
    </w:p>
    <w:p>
      <w:pPr>
        <w:adjustRightInd w:val="0"/>
        <w:snapToGrid w:val="0"/>
        <w:spacing w:line="360" w:lineRule="auto"/>
        <w:ind w:firstLine="560"/>
        <w:rPr>
          <w:rFonts w:hint="eastAsia" w:ascii="仿宋" w:hAnsi="仿宋" w:eastAsia="仿宋" w:cs="仿宋"/>
          <w:sz w:val="24"/>
          <w:szCs w:val="24"/>
        </w:rPr>
      </w:pPr>
      <w:bookmarkStart w:id="369" w:name="_Toc11339"/>
      <w:bookmarkStart w:id="370" w:name="_Toc276200809"/>
      <w:bookmarkStart w:id="371" w:name="_Toc4175"/>
      <w:bookmarkStart w:id="372" w:name="_Toc5056"/>
      <w:bookmarkStart w:id="373" w:name="_Toc30021"/>
      <w:bookmarkStart w:id="374" w:name="_Toc2069"/>
      <w:bookmarkStart w:id="375" w:name="_Toc22843"/>
      <w:bookmarkStart w:id="376" w:name="_Toc291263546"/>
      <w:bookmarkStart w:id="377" w:name="_Toc278237825"/>
      <w:bookmarkStart w:id="378" w:name="_Toc24296"/>
      <w:bookmarkStart w:id="379" w:name="_Toc32569_WPSOffice_Level1"/>
      <w:bookmarkStart w:id="380" w:name="_Toc4974"/>
      <w:bookmarkStart w:id="381" w:name="_Toc32474"/>
      <w:bookmarkStart w:id="382" w:name="_Toc4984"/>
      <w:bookmarkStart w:id="383" w:name="_Toc23099"/>
      <w:bookmarkStart w:id="384" w:name="_Toc13011"/>
      <w:bookmarkStart w:id="385" w:name="_Toc27920"/>
      <w:r>
        <w:rPr>
          <w:rFonts w:hint="eastAsia" w:ascii="仿宋" w:hAnsi="仿宋" w:eastAsia="仿宋" w:cs="仿宋"/>
          <w:sz w:val="24"/>
          <w:szCs w:val="24"/>
        </w:rPr>
        <w:t>8.3设计联络</w:t>
      </w:r>
      <w:bookmarkEnd w:id="369"/>
      <w:bookmarkEnd w:id="370"/>
      <w:bookmarkEnd w:id="371"/>
      <w:bookmarkEnd w:id="372"/>
      <w:bookmarkEnd w:id="373"/>
      <w:bookmarkEnd w:id="374"/>
      <w:bookmarkEnd w:id="375"/>
      <w:bookmarkEnd w:id="376"/>
      <w:bookmarkEnd w:id="377"/>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8.3.1通用部分</w:t>
      </w:r>
    </w:p>
    <w:p>
      <w:pPr>
        <w:numPr>
          <w:ilvl w:val="0"/>
          <w:numId w:val="1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为保证项目顺利开展，采购人与</w:t>
      </w:r>
      <w:r>
        <w:rPr>
          <w:rFonts w:hint="eastAsia" w:ascii="仿宋" w:hAnsi="仿宋" w:eastAsia="仿宋" w:cs="仿宋"/>
          <w:sz w:val="24"/>
          <w:szCs w:val="24"/>
          <w:lang w:eastAsia="zh-CN"/>
        </w:rPr>
        <w:t>投标人</w:t>
      </w:r>
      <w:r>
        <w:rPr>
          <w:rFonts w:hint="eastAsia" w:ascii="仿宋" w:hAnsi="仿宋" w:eastAsia="仿宋" w:cs="仿宋"/>
          <w:sz w:val="24"/>
          <w:szCs w:val="24"/>
        </w:rPr>
        <w:t>应做好设计联络工作，以解决技术接口问题。</w:t>
      </w:r>
    </w:p>
    <w:p>
      <w:pPr>
        <w:numPr>
          <w:ilvl w:val="0"/>
          <w:numId w:val="15"/>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如有必要组织召开设计联络会，其费用由</w:t>
      </w:r>
      <w:r>
        <w:rPr>
          <w:rFonts w:hint="eastAsia" w:ascii="仿宋" w:hAnsi="仿宋" w:eastAsia="仿宋" w:cs="仿宋"/>
          <w:sz w:val="24"/>
          <w:szCs w:val="24"/>
          <w:lang w:eastAsia="zh-CN"/>
        </w:rPr>
        <w:t>投标人</w:t>
      </w:r>
      <w:r>
        <w:rPr>
          <w:rFonts w:hint="eastAsia" w:ascii="仿宋" w:hAnsi="仿宋" w:eastAsia="仿宋" w:cs="仿宋"/>
          <w:sz w:val="24"/>
          <w:szCs w:val="24"/>
        </w:rPr>
        <w:t>负责，设计联络会计划见专用部分。</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8.3.2专用部分</w:t>
      </w:r>
    </w:p>
    <w:p>
      <w:pPr>
        <w:numPr>
          <w:ilvl w:val="0"/>
          <w:numId w:val="16"/>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采购人负责自己人员的相关费用。</w:t>
      </w:r>
    </w:p>
    <w:p>
      <w:pPr>
        <w:numPr>
          <w:ilvl w:val="0"/>
          <w:numId w:val="16"/>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设计联络会计划见下表。</w:t>
      </w:r>
    </w:p>
    <w:p>
      <w:pPr>
        <w:adjustRightInd w:val="0"/>
        <w:snapToGrid w:val="0"/>
        <w:spacing w:line="360" w:lineRule="auto"/>
        <w:ind w:firstLine="422"/>
        <w:jc w:val="center"/>
        <w:rPr>
          <w:rFonts w:hint="eastAsia" w:ascii="仿宋" w:hAnsi="仿宋" w:eastAsia="仿宋" w:cs="仿宋"/>
          <w:b/>
          <w:bCs/>
          <w:sz w:val="24"/>
          <w:szCs w:val="24"/>
        </w:rPr>
      </w:pPr>
      <w:r>
        <w:rPr>
          <w:rFonts w:hint="eastAsia" w:ascii="仿宋" w:hAnsi="仿宋" w:eastAsia="仿宋" w:cs="仿宋"/>
          <w:b/>
          <w:bCs/>
          <w:sz w:val="24"/>
          <w:szCs w:val="24"/>
        </w:rPr>
        <w:t>设计联络会计划表</w:t>
      </w:r>
    </w:p>
    <w:tbl>
      <w:tblPr>
        <w:tblStyle w:val="6"/>
        <w:tblW w:w="85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1074"/>
        <w:gridCol w:w="2040"/>
        <w:gridCol w:w="880"/>
        <w:gridCol w:w="2075"/>
        <w:gridCol w:w="864"/>
        <w:gridCol w:w="8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07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次 数</w:t>
            </w:r>
          </w:p>
        </w:tc>
        <w:tc>
          <w:tcPr>
            <w:tcW w:w="2040"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内   容</w:t>
            </w:r>
          </w:p>
        </w:tc>
        <w:tc>
          <w:tcPr>
            <w:tcW w:w="880"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2075"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地   点</w:t>
            </w:r>
          </w:p>
        </w:tc>
        <w:tc>
          <w:tcPr>
            <w:tcW w:w="86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人数</w:t>
            </w:r>
          </w:p>
        </w:tc>
        <w:tc>
          <w:tcPr>
            <w:tcW w:w="864"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107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2040"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80"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2075"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6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6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717" w:type="dxa"/>
            <w:noWrap w:val="0"/>
            <w:vAlign w:val="center"/>
          </w:tcPr>
          <w:p>
            <w:pPr>
              <w:adjustRightInd w:val="0"/>
              <w:snapToGrid w:val="0"/>
              <w:spacing w:line="36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107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2040"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80"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2075"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6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c>
          <w:tcPr>
            <w:tcW w:w="864" w:type="dxa"/>
            <w:noWrap w:val="0"/>
            <w:vAlign w:val="center"/>
          </w:tcPr>
          <w:p>
            <w:pPr>
              <w:adjustRightInd w:val="0"/>
              <w:snapToGrid w:val="0"/>
              <w:spacing w:line="360" w:lineRule="auto"/>
              <w:ind w:firstLine="420"/>
              <w:jc w:val="center"/>
              <w:rPr>
                <w:rFonts w:hint="eastAsia" w:ascii="仿宋" w:hAnsi="仿宋" w:eastAsia="仿宋" w:cs="仿宋"/>
                <w:sz w:val="24"/>
                <w:szCs w:val="24"/>
              </w:rPr>
            </w:pPr>
          </w:p>
        </w:tc>
      </w:tr>
    </w:tbl>
    <w:p>
      <w:pPr>
        <w:adjustRightInd w:val="0"/>
        <w:snapToGrid w:val="0"/>
        <w:spacing w:line="360" w:lineRule="auto"/>
        <w:ind w:firstLine="560"/>
        <w:rPr>
          <w:rFonts w:hint="eastAsia" w:ascii="仿宋" w:hAnsi="仿宋" w:eastAsia="仿宋" w:cs="仿宋"/>
          <w:sz w:val="24"/>
          <w:szCs w:val="24"/>
        </w:rPr>
      </w:pPr>
    </w:p>
    <w:p>
      <w:pPr>
        <w:numPr>
          <w:ilvl w:val="0"/>
          <w:numId w:val="0"/>
        </w:numPr>
        <w:bidi w:val="0"/>
        <w:spacing w:line="360" w:lineRule="auto"/>
        <w:jc w:val="center"/>
        <w:rPr>
          <w:rFonts w:hint="eastAsia" w:ascii="仿宋" w:hAnsi="仿宋" w:eastAsia="仿宋" w:cs="仿宋"/>
          <w:b/>
          <w:bCs/>
          <w:sz w:val="24"/>
          <w:szCs w:val="24"/>
        </w:rPr>
      </w:pPr>
      <w:bookmarkStart w:id="386" w:name="_Toc19200"/>
      <w:bookmarkStart w:id="387" w:name="_Toc9883"/>
      <w:bookmarkStart w:id="388" w:name="_Toc15416"/>
      <w:bookmarkStart w:id="389" w:name="_Toc13664"/>
      <w:bookmarkStart w:id="390" w:name="_Toc17210"/>
      <w:bookmarkStart w:id="391" w:name="_Toc6835"/>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9节 </w:t>
      </w:r>
      <w:r>
        <w:rPr>
          <w:rFonts w:hint="eastAsia" w:ascii="仿宋" w:hAnsi="仿宋" w:eastAsia="仿宋" w:cs="仿宋"/>
          <w:b/>
          <w:bCs/>
          <w:sz w:val="24"/>
          <w:szCs w:val="24"/>
        </w:rPr>
        <w:t>资料和文件</w:t>
      </w:r>
      <w:bookmarkEnd w:id="378"/>
      <w:bookmarkEnd w:id="379"/>
      <w:bookmarkEnd w:id="380"/>
      <w:bookmarkEnd w:id="381"/>
      <w:bookmarkEnd w:id="382"/>
      <w:bookmarkEnd w:id="383"/>
      <w:bookmarkEnd w:id="384"/>
      <w:bookmarkEnd w:id="385"/>
      <w:bookmarkEnd w:id="386"/>
      <w:bookmarkEnd w:id="387"/>
      <w:bookmarkEnd w:id="388"/>
      <w:bookmarkEnd w:id="389"/>
      <w:bookmarkEnd w:id="390"/>
      <w:r>
        <w:rPr>
          <w:rFonts w:hint="eastAsia" w:ascii="仿宋" w:hAnsi="仿宋" w:eastAsia="仿宋" w:cs="仿宋"/>
          <w:b/>
          <w:bCs/>
          <w:sz w:val="24"/>
          <w:szCs w:val="24"/>
        </w:rPr>
        <w:t>交付</w:t>
      </w:r>
      <w:bookmarkEnd w:id="391"/>
    </w:p>
    <w:bookmarkEnd w:id="345"/>
    <w:bookmarkEnd w:id="346"/>
    <w:bookmarkEnd w:id="347"/>
    <w:p>
      <w:pPr>
        <w:adjustRightInd w:val="0"/>
        <w:snapToGrid w:val="0"/>
        <w:spacing w:line="360" w:lineRule="auto"/>
        <w:ind w:firstLine="560"/>
        <w:rPr>
          <w:rFonts w:hint="eastAsia" w:ascii="仿宋" w:hAnsi="仿宋" w:eastAsia="仿宋" w:cs="仿宋"/>
          <w:sz w:val="24"/>
          <w:szCs w:val="24"/>
        </w:rPr>
      </w:pPr>
      <w:bookmarkStart w:id="392" w:name="_Toc20088"/>
      <w:bookmarkStart w:id="393" w:name="_Toc4761"/>
      <w:bookmarkStart w:id="394" w:name="_Toc9809"/>
      <w:bookmarkStart w:id="395" w:name="_Toc12313"/>
      <w:bookmarkStart w:id="396" w:name="_Toc2323"/>
      <w:bookmarkStart w:id="397" w:name="_Toc20794_WPSOffice_Level2"/>
      <w:bookmarkStart w:id="398" w:name="_Toc15768"/>
      <w:bookmarkStart w:id="399" w:name="_Toc26590"/>
      <w:bookmarkStart w:id="400" w:name="_Toc30441"/>
      <w:bookmarkStart w:id="401" w:name="_Toc13871"/>
      <w:bookmarkStart w:id="402" w:name="_Toc29277"/>
      <w:bookmarkStart w:id="403" w:name="_Toc8132"/>
      <w:bookmarkStart w:id="404" w:name="_Toc13392"/>
      <w:bookmarkStart w:id="405" w:name="_Toc28943"/>
      <w:bookmarkStart w:id="406" w:name="_Toc30357"/>
      <w:r>
        <w:rPr>
          <w:rFonts w:hint="eastAsia" w:ascii="仿宋" w:hAnsi="仿宋" w:eastAsia="仿宋" w:cs="仿宋"/>
          <w:sz w:val="24"/>
          <w:szCs w:val="24"/>
        </w:rPr>
        <w:t>9.1通用部分</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Pr>
          <w:rFonts w:hint="eastAsia" w:ascii="仿宋" w:hAnsi="仿宋" w:eastAsia="仿宋" w:cs="仿宋"/>
          <w:sz w:val="24"/>
          <w:szCs w:val="24"/>
        </w:rPr>
        <w:t xml:space="preserve"> </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9.1.1 交付的资料包括但不限于采购设备的设计、制造、检验、安装、调试、操作、维修、验收、性能测试、运行和维护等方面有关的技术参数、规格、图纸、说明、标准、报告、资质文件等。</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9.1.2 资料的组织结构清晰、逻辑性强。资料内容要正确、准确、一致、清晰、完整，满足项目要求。</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9.1.3 资料的提交应及时、充分，满足进度要求。</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9.1.4 对于其它没有列入合同技术资料清单，却是项目所必需文件和资料，一经发现，及时免费提供。</w:t>
      </w:r>
    </w:p>
    <w:p>
      <w:pPr>
        <w:adjustRightInd w:val="0"/>
        <w:snapToGrid w:val="0"/>
        <w:spacing w:line="360" w:lineRule="auto"/>
        <w:ind w:firstLine="560"/>
        <w:rPr>
          <w:rFonts w:hint="eastAsia" w:ascii="仿宋" w:hAnsi="仿宋" w:eastAsia="仿宋" w:cs="仿宋"/>
          <w:sz w:val="24"/>
          <w:szCs w:val="24"/>
        </w:rPr>
      </w:pPr>
      <w:bookmarkStart w:id="407" w:name="_Toc5300"/>
      <w:bookmarkStart w:id="408" w:name="_Toc9573"/>
      <w:bookmarkStart w:id="409" w:name="_Toc240"/>
      <w:bookmarkStart w:id="410" w:name="_Toc13876"/>
      <w:bookmarkStart w:id="411" w:name="_Toc11294"/>
      <w:bookmarkStart w:id="412" w:name="_Toc25177"/>
      <w:bookmarkStart w:id="413" w:name="_Toc30599"/>
      <w:bookmarkStart w:id="414" w:name="_Toc30091_WPSOffice_Level2"/>
      <w:bookmarkStart w:id="415" w:name="_Toc17235"/>
      <w:bookmarkStart w:id="416" w:name="_Toc17887"/>
      <w:bookmarkStart w:id="417" w:name="_Toc14427"/>
      <w:bookmarkStart w:id="418" w:name="_Toc21130"/>
      <w:bookmarkStart w:id="419" w:name="_Toc3799"/>
      <w:bookmarkStart w:id="420" w:name="_Toc31763"/>
      <w:r>
        <w:rPr>
          <w:rFonts w:hint="eastAsia" w:ascii="仿宋" w:hAnsi="仿宋" w:eastAsia="仿宋" w:cs="仿宋"/>
          <w:sz w:val="24"/>
          <w:szCs w:val="24"/>
        </w:rPr>
        <w:t>9.2专用部分</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bookmarkEnd w:id="406"/>
    <w:p>
      <w:pPr>
        <w:adjustRightInd w:val="0"/>
        <w:snapToGrid w:val="0"/>
        <w:spacing w:line="360" w:lineRule="auto"/>
        <w:ind w:firstLine="560"/>
        <w:rPr>
          <w:rFonts w:hint="eastAsia" w:ascii="仿宋" w:hAnsi="仿宋" w:eastAsia="仿宋" w:cs="仿宋"/>
          <w:sz w:val="24"/>
          <w:szCs w:val="24"/>
        </w:rPr>
      </w:pPr>
      <w:bookmarkStart w:id="421" w:name="_Toc10106"/>
      <w:bookmarkStart w:id="422" w:name="_Toc13588"/>
      <w:bookmarkStart w:id="423" w:name="_Toc9762"/>
      <w:bookmarkStart w:id="424" w:name="_Toc30230"/>
      <w:bookmarkStart w:id="425" w:name="_Toc30909"/>
      <w:r>
        <w:rPr>
          <w:rFonts w:hint="eastAsia" w:ascii="仿宋" w:hAnsi="仿宋" w:eastAsia="仿宋" w:cs="仿宋"/>
          <w:sz w:val="24"/>
          <w:szCs w:val="24"/>
        </w:rPr>
        <w:t>9.2.1提供的资料应包括但不限于以下内容，并随设备交货时提供：</w:t>
      </w:r>
    </w:p>
    <w:p>
      <w:pPr>
        <w:numPr>
          <w:ilvl w:val="0"/>
          <w:numId w:val="17"/>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使用说明书（包括安装调试、操作、维护保养、维修等内容）。</w:t>
      </w:r>
    </w:p>
    <w:p>
      <w:pPr>
        <w:numPr>
          <w:ilvl w:val="0"/>
          <w:numId w:val="17"/>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配件目录。</w:t>
      </w:r>
    </w:p>
    <w:p>
      <w:pPr>
        <w:numPr>
          <w:ilvl w:val="0"/>
          <w:numId w:val="17"/>
        </w:num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合格证。</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9.2.2“使用说明书”详尽说明设备的使用方法、注意事项，“配件目录”中设备上所有的总成件应有详尽的可拆分零件，外购零部件应列出品牌、型号、原厂配件号、原厂定货号、厂家名称等信息。</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9.2.3由</w:t>
      </w:r>
      <w:r>
        <w:rPr>
          <w:rFonts w:hint="eastAsia" w:ascii="仿宋" w:hAnsi="仿宋" w:eastAsia="仿宋" w:cs="仿宋"/>
          <w:sz w:val="24"/>
          <w:szCs w:val="24"/>
          <w:lang w:eastAsia="zh-CN"/>
        </w:rPr>
        <w:t>投标人</w:t>
      </w:r>
      <w:r>
        <w:rPr>
          <w:rFonts w:hint="eastAsia" w:ascii="仿宋" w:hAnsi="仿宋" w:eastAsia="仿宋" w:cs="仿宋"/>
          <w:sz w:val="24"/>
          <w:szCs w:val="24"/>
        </w:rPr>
        <w:t>交付的技术资料应是及时的和被采购人认可的，采购人有权针对于培训目的额外复制所提供的技术资料。</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9.2.4如果</w:t>
      </w:r>
      <w:r>
        <w:rPr>
          <w:rFonts w:hint="eastAsia" w:ascii="仿宋" w:hAnsi="仿宋" w:eastAsia="仿宋" w:cs="仿宋"/>
          <w:sz w:val="24"/>
          <w:szCs w:val="24"/>
          <w:lang w:eastAsia="zh-CN"/>
        </w:rPr>
        <w:t>投标人</w:t>
      </w:r>
      <w:r>
        <w:rPr>
          <w:rFonts w:hint="eastAsia" w:ascii="仿宋" w:hAnsi="仿宋" w:eastAsia="仿宋" w:cs="仿宋"/>
          <w:sz w:val="24"/>
          <w:szCs w:val="24"/>
        </w:rPr>
        <w:t>交付的技术资料发现不完整或与提供设备系统不相符，或在运输途中丢失或损坏，</w:t>
      </w:r>
      <w:r>
        <w:rPr>
          <w:rFonts w:hint="eastAsia" w:ascii="仿宋" w:hAnsi="仿宋" w:eastAsia="仿宋" w:cs="仿宋"/>
          <w:sz w:val="24"/>
          <w:szCs w:val="24"/>
          <w:lang w:eastAsia="zh-CN"/>
        </w:rPr>
        <w:t>投标人</w:t>
      </w:r>
      <w:r>
        <w:rPr>
          <w:rFonts w:hint="eastAsia" w:ascii="仿宋" w:hAnsi="仿宋" w:eastAsia="仿宋" w:cs="仿宋"/>
          <w:sz w:val="24"/>
          <w:szCs w:val="24"/>
        </w:rPr>
        <w:t>在接到采购人索要不完整、丢失或损坏部分的技术资料的通知后30天内，将免费向采购人增补丢失或损坏部分的技术资料。</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9.2.5设备采用的外购、外协件应提供原产地证明及检验合格证书。</w:t>
      </w:r>
    </w:p>
    <w:p>
      <w:pPr>
        <w:adjustRightInd w:val="0"/>
        <w:snapToGrid w:val="0"/>
        <w:spacing w:line="360" w:lineRule="auto"/>
        <w:ind w:firstLine="560"/>
        <w:rPr>
          <w:rFonts w:hint="eastAsia" w:ascii="仿宋" w:hAnsi="仿宋" w:eastAsia="仿宋" w:cs="仿宋"/>
          <w:sz w:val="24"/>
          <w:szCs w:val="24"/>
        </w:rPr>
      </w:pPr>
      <w:r>
        <w:rPr>
          <w:rFonts w:hint="eastAsia" w:ascii="仿宋" w:hAnsi="仿宋" w:eastAsia="仿宋" w:cs="仿宋"/>
          <w:sz w:val="24"/>
          <w:szCs w:val="24"/>
        </w:rPr>
        <w:t>9.2.6上述技术资料一并提供1套电子版。</w:t>
      </w:r>
    </w:p>
    <w:bookmarkEnd w:id="421"/>
    <w:bookmarkEnd w:id="422"/>
    <w:bookmarkEnd w:id="423"/>
    <w:bookmarkEnd w:id="424"/>
    <w:bookmarkEnd w:id="425"/>
    <w:p>
      <w:pPr>
        <w:numPr>
          <w:ilvl w:val="0"/>
          <w:numId w:val="0"/>
        </w:numPr>
        <w:bidi w:val="0"/>
        <w:spacing w:line="360" w:lineRule="auto"/>
        <w:jc w:val="center"/>
        <w:rPr>
          <w:rFonts w:hint="eastAsia" w:ascii="仿宋" w:hAnsi="仿宋" w:eastAsia="仿宋" w:cs="仿宋"/>
          <w:b/>
          <w:bCs/>
          <w:sz w:val="24"/>
          <w:szCs w:val="24"/>
        </w:rPr>
      </w:pPr>
      <w:bookmarkStart w:id="426" w:name="_Toc9061"/>
      <w:bookmarkStart w:id="427" w:name="_Toc29241"/>
      <w:bookmarkStart w:id="428" w:name="_Toc26025"/>
      <w:bookmarkStart w:id="429" w:name="_Toc22935"/>
      <w:bookmarkStart w:id="430" w:name="_Toc26009"/>
      <w:bookmarkStart w:id="431" w:name="_Toc20427"/>
      <w:r>
        <w:rPr>
          <w:rFonts w:hint="eastAsia" w:ascii="仿宋" w:hAnsi="仿宋" w:eastAsia="仿宋" w:cs="仿宋"/>
          <w:b/>
          <w:bCs/>
          <w:sz w:val="24"/>
          <w:szCs w:val="24"/>
          <w:lang w:eastAsia="zh-CN"/>
        </w:rPr>
        <w:t>第</w:t>
      </w:r>
      <w:r>
        <w:rPr>
          <w:rFonts w:hint="eastAsia" w:ascii="仿宋" w:hAnsi="仿宋" w:eastAsia="仿宋" w:cs="仿宋"/>
          <w:b/>
          <w:bCs/>
          <w:sz w:val="24"/>
          <w:szCs w:val="24"/>
          <w:lang w:val="en-US" w:eastAsia="zh-CN"/>
        </w:rPr>
        <w:t xml:space="preserve">10节 </w:t>
      </w:r>
      <w:r>
        <w:rPr>
          <w:rFonts w:hint="eastAsia" w:ascii="仿宋" w:hAnsi="仿宋" w:eastAsia="仿宋" w:cs="仿宋"/>
          <w:b/>
          <w:bCs/>
          <w:sz w:val="24"/>
          <w:szCs w:val="24"/>
        </w:rPr>
        <w:t>其</w:t>
      </w:r>
      <w:bookmarkEnd w:id="426"/>
      <w:bookmarkEnd w:id="427"/>
      <w:bookmarkEnd w:id="428"/>
      <w:bookmarkEnd w:id="429"/>
      <w:bookmarkEnd w:id="430"/>
      <w:r>
        <w:rPr>
          <w:rFonts w:hint="eastAsia" w:ascii="仿宋" w:hAnsi="仿宋" w:eastAsia="仿宋" w:cs="仿宋"/>
          <w:b/>
          <w:bCs/>
          <w:sz w:val="24"/>
          <w:szCs w:val="24"/>
        </w:rPr>
        <w:t>它</w:t>
      </w:r>
      <w:bookmarkEnd w:id="431"/>
    </w:p>
    <w:p>
      <w:pPr>
        <w:numPr>
          <w:ilvl w:val="0"/>
          <w:numId w:val="0"/>
        </w:numPr>
        <w:bidi w:val="0"/>
        <w:spacing w:line="360" w:lineRule="auto"/>
        <w:jc w:val="left"/>
        <w:rPr>
          <w:rFonts w:hint="eastAsia"/>
          <w:lang w:eastAsia="zh-CN"/>
        </w:rPr>
      </w:pPr>
      <w:r>
        <w:rPr>
          <w:rFonts w:hint="eastAsia" w:ascii="仿宋" w:hAnsi="仿宋" w:eastAsia="仿宋" w:cs="仿宋"/>
          <w:b/>
          <w:bCs/>
          <w:i w:val="0"/>
          <w:iCs w:val="0"/>
          <w:sz w:val="24"/>
          <w:szCs w:val="24"/>
          <w:lang w:val="en-US" w:eastAsia="zh-CN"/>
        </w:rPr>
        <w:t>无</w:t>
      </w:r>
      <w:bookmarkStart w:id="432" w:name="_GoBack"/>
      <w:bookmarkEnd w:id="43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AE50E863"/>
    <w:multiLevelType w:val="singleLevel"/>
    <w:tmpl w:val="AE50E863"/>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C0FC6C18"/>
    <w:multiLevelType w:val="singleLevel"/>
    <w:tmpl w:val="C0FC6C18"/>
    <w:lvl w:ilvl="0" w:tentative="0">
      <w:start w:val="1"/>
      <w:numFmt w:val="decimal"/>
      <w:suff w:val="nothing"/>
      <w:lvlText w:val="（%1）"/>
      <w:lvlJc w:val="left"/>
    </w:lvl>
  </w:abstractNum>
  <w:abstractNum w:abstractNumId="5">
    <w:nsid w:val="C43E5D7E"/>
    <w:multiLevelType w:val="singleLevel"/>
    <w:tmpl w:val="C43E5D7E"/>
    <w:lvl w:ilvl="0" w:tentative="0">
      <w:start w:val="1"/>
      <w:numFmt w:val="decimal"/>
      <w:suff w:val="nothing"/>
      <w:lvlText w:val="（%1）"/>
      <w:lvlJc w:val="left"/>
    </w:lvl>
  </w:abstractNum>
  <w:abstractNum w:abstractNumId="6">
    <w:nsid w:val="D3FDEBB3"/>
    <w:multiLevelType w:val="singleLevel"/>
    <w:tmpl w:val="D3FDEBB3"/>
    <w:lvl w:ilvl="0" w:tentative="0">
      <w:start w:val="1"/>
      <w:numFmt w:val="decimal"/>
      <w:suff w:val="nothing"/>
      <w:lvlText w:val="（%1）"/>
      <w:lvlJc w:val="left"/>
    </w:lvl>
  </w:abstractNum>
  <w:abstractNum w:abstractNumId="7">
    <w:nsid w:val="F0574E87"/>
    <w:multiLevelType w:val="singleLevel"/>
    <w:tmpl w:val="F0574E87"/>
    <w:lvl w:ilvl="0" w:tentative="0">
      <w:start w:val="1"/>
      <w:numFmt w:val="decimal"/>
      <w:suff w:val="nothing"/>
      <w:lvlText w:val="（%1）"/>
      <w:lvlJc w:val="left"/>
    </w:lvl>
  </w:abstractNum>
  <w:abstractNum w:abstractNumId="8">
    <w:nsid w:val="FCA08B26"/>
    <w:multiLevelType w:val="singleLevel"/>
    <w:tmpl w:val="FCA08B26"/>
    <w:lvl w:ilvl="0" w:tentative="0">
      <w:start w:val="1"/>
      <w:numFmt w:val="decimal"/>
      <w:suff w:val="nothing"/>
      <w:lvlText w:val="（%1）"/>
      <w:lvlJc w:val="left"/>
    </w:lvl>
  </w:abstractNum>
  <w:abstractNum w:abstractNumId="9">
    <w:nsid w:val="010A2FEC"/>
    <w:multiLevelType w:val="singleLevel"/>
    <w:tmpl w:val="010A2FEC"/>
    <w:lvl w:ilvl="0" w:tentative="0">
      <w:start w:val="1"/>
      <w:numFmt w:val="decimal"/>
      <w:suff w:val="nothing"/>
      <w:lvlText w:val="（%1）"/>
      <w:lvlJc w:val="left"/>
    </w:lvl>
  </w:abstractNum>
  <w:abstractNum w:abstractNumId="10">
    <w:nsid w:val="0B606FE4"/>
    <w:multiLevelType w:val="singleLevel"/>
    <w:tmpl w:val="0B606FE4"/>
    <w:lvl w:ilvl="0" w:tentative="0">
      <w:start w:val="1"/>
      <w:numFmt w:val="decimal"/>
      <w:suff w:val="nothing"/>
      <w:lvlText w:val="（%1）"/>
      <w:lvlJc w:val="left"/>
    </w:lvl>
  </w:abstractNum>
  <w:abstractNum w:abstractNumId="11">
    <w:nsid w:val="18F05EF7"/>
    <w:multiLevelType w:val="singleLevel"/>
    <w:tmpl w:val="18F05EF7"/>
    <w:lvl w:ilvl="0" w:tentative="0">
      <w:start w:val="1"/>
      <w:numFmt w:val="decimal"/>
      <w:suff w:val="nothing"/>
      <w:lvlText w:val="（%1）"/>
      <w:lvlJc w:val="left"/>
    </w:lvl>
  </w:abstractNum>
  <w:abstractNum w:abstractNumId="12">
    <w:nsid w:val="2990F5D2"/>
    <w:multiLevelType w:val="singleLevel"/>
    <w:tmpl w:val="2990F5D2"/>
    <w:lvl w:ilvl="0" w:tentative="0">
      <w:start w:val="1"/>
      <w:numFmt w:val="decimal"/>
      <w:suff w:val="nothing"/>
      <w:lvlText w:val="（%1）"/>
      <w:lvlJc w:val="left"/>
    </w:lvl>
  </w:abstractNum>
  <w:abstractNum w:abstractNumId="13">
    <w:nsid w:val="32E0A7C9"/>
    <w:multiLevelType w:val="singleLevel"/>
    <w:tmpl w:val="32E0A7C9"/>
    <w:lvl w:ilvl="0" w:tentative="0">
      <w:start w:val="1"/>
      <w:numFmt w:val="decimal"/>
      <w:suff w:val="nothing"/>
      <w:lvlText w:val="（%1）"/>
      <w:lvlJc w:val="left"/>
    </w:lvl>
  </w:abstractNum>
  <w:abstractNum w:abstractNumId="14">
    <w:nsid w:val="507308C1"/>
    <w:multiLevelType w:val="singleLevel"/>
    <w:tmpl w:val="507308C1"/>
    <w:lvl w:ilvl="0" w:tentative="0">
      <w:start w:val="1"/>
      <w:numFmt w:val="decimal"/>
      <w:suff w:val="nothing"/>
      <w:lvlText w:val="（%1）"/>
      <w:lvlJc w:val="left"/>
    </w:lvl>
  </w:abstractNum>
  <w:abstractNum w:abstractNumId="15">
    <w:nsid w:val="79E1359C"/>
    <w:multiLevelType w:val="singleLevel"/>
    <w:tmpl w:val="79E1359C"/>
    <w:lvl w:ilvl="0" w:tentative="0">
      <w:start w:val="1"/>
      <w:numFmt w:val="decimal"/>
      <w:suff w:val="nothing"/>
      <w:lvlText w:val="（%1）"/>
      <w:lvlJc w:val="left"/>
    </w:lvl>
  </w:abstractNum>
  <w:abstractNum w:abstractNumId="16">
    <w:nsid w:val="7C0CD6F7"/>
    <w:multiLevelType w:val="singleLevel"/>
    <w:tmpl w:val="7C0CD6F7"/>
    <w:lvl w:ilvl="0" w:tentative="0">
      <w:start w:val="1"/>
      <w:numFmt w:val="decimal"/>
      <w:suff w:val="nothing"/>
      <w:lvlText w:val="（%1）"/>
      <w:lvlJc w:val="left"/>
    </w:lvl>
  </w:abstractNum>
  <w:num w:numId="1">
    <w:abstractNumId w:val="1"/>
  </w:num>
  <w:num w:numId="2">
    <w:abstractNumId w:val="4"/>
  </w:num>
  <w:num w:numId="3">
    <w:abstractNumId w:val="11"/>
  </w:num>
  <w:num w:numId="4">
    <w:abstractNumId w:val="15"/>
  </w:num>
  <w:num w:numId="5">
    <w:abstractNumId w:val="7"/>
  </w:num>
  <w:num w:numId="6">
    <w:abstractNumId w:val="13"/>
  </w:num>
  <w:num w:numId="7">
    <w:abstractNumId w:val="8"/>
  </w:num>
  <w:num w:numId="8">
    <w:abstractNumId w:val="0"/>
  </w:num>
  <w:num w:numId="9">
    <w:abstractNumId w:val="2"/>
  </w:num>
  <w:num w:numId="10">
    <w:abstractNumId w:val="12"/>
  </w:num>
  <w:num w:numId="11">
    <w:abstractNumId w:val="3"/>
  </w:num>
  <w:num w:numId="12">
    <w:abstractNumId w:val="6"/>
  </w:num>
  <w:num w:numId="13">
    <w:abstractNumId w:val="14"/>
  </w:num>
  <w:num w:numId="14">
    <w:abstractNumId w:val="9"/>
  </w:num>
  <w:num w:numId="15">
    <w:abstractNumId w:val="5"/>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906B4"/>
    <w:rsid w:val="63D9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2020-06-17T08:22:00Z</dcterms:created>
  <dc:creator>Administrator</dc:creator>
  <cp:lastModifiedBy>Administrator</cp:lastModifiedBy>
  <dcterms:modified xsi:type="dcterms:W3CDTF">2020-06-17T08:23:03Z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