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22460"/>
      <w:bookmarkStart w:id="1" w:name="_Toc505247978"/>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strike w:val="0"/>
          <w:dstrike w:val="0"/>
          <w:color w:val="auto"/>
          <w:sz w:val="32"/>
          <w:highlight w:val="none"/>
        </w:rPr>
      </w:pPr>
      <w:r>
        <w:rPr>
          <w:rFonts w:hint="default" w:ascii="Times New Roman" w:hAnsi="Times New Roman" w:cs="Times New Roman" w:eastAsiaTheme="minorEastAsia"/>
          <w:b/>
          <w:bCs/>
          <w:strike w:val="0"/>
          <w:dstrike w:val="0"/>
          <w:color w:val="auto"/>
          <w:kern w:val="0"/>
          <w:sz w:val="25"/>
          <w:szCs w:val="25"/>
          <w:highlight w:val="none"/>
          <w:lang w:eastAsia="zh-CN"/>
        </w:rPr>
        <w:t>本章</w:t>
      </w:r>
      <w:r>
        <w:rPr>
          <w:rFonts w:hint="default" w:ascii="Times New Roman" w:hAnsi="Times New Roman" w:cs="Times New Roman" w:eastAsiaTheme="minorEastAsia"/>
          <w:b/>
          <w:bCs/>
          <w:strike w:val="0"/>
          <w:dstrike w:val="0"/>
          <w:color w:val="auto"/>
          <w:kern w:val="0"/>
          <w:sz w:val="25"/>
          <w:szCs w:val="25"/>
          <w:highlight w:val="none"/>
        </w:rPr>
        <w:t>技术要求中所涉及的品牌</w:t>
      </w:r>
      <w:r>
        <w:rPr>
          <w:rFonts w:hint="eastAsia" w:cs="Times New Roman" w:eastAsiaTheme="minorEastAsia"/>
          <w:b/>
          <w:bCs/>
          <w:strike w:val="0"/>
          <w:dstrike w:val="0"/>
          <w:color w:val="auto"/>
          <w:kern w:val="0"/>
          <w:sz w:val="25"/>
          <w:szCs w:val="25"/>
          <w:highlight w:val="none"/>
          <w:lang w:eastAsia="zh-CN"/>
        </w:rPr>
        <w:t>、规格、型号</w:t>
      </w:r>
      <w:r>
        <w:rPr>
          <w:rFonts w:hint="default" w:ascii="Times New Roman" w:hAnsi="Times New Roman" w:cs="Times New Roman" w:eastAsiaTheme="minorEastAsia"/>
          <w:b/>
          <w:bCs/>
          <w:strike w:val="0"/>
          <w:dstrike w:val="0"/>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sz w:val="28"/>
          <w:szCs w:val="28"/>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w:t>
      </w:r>
      <w:r>
        <w:rPr>
          <w:rFonts w:hint="eastAsia" w:ascii="仿宋_GB2312" w:hAnsi="仿宋_GB2312" w:eastAsia="仿宋_GB2312" w:cs="仿宋_GB2312"/>
          <w:b/>
          <w:bCs/>
          <w:strike w:val="0"/>
          <w:dstrike w:val="0"/>
          <w:color w:val="auto"/>
          <w:sz w:val="28"/>
          <w:szCs w:val="28"/>
          <w:highlight w:val="none"/>
          <w:lang w:val="en-US" w:eastAsia="zh-CN" w:bidi="ar-SA"/>
        </w:rPr>
        <w:t>循环水泵</w:t>
      </w:r>
      <w:r>
        <w:rPr>
          <w:rFonts w:hint="eastAsia" w:ascii="仿宋_GB2312" w:hAnsi="仿宋_GB2312" w:eastAsia="仿宋_GB2312" w:cs="仿宋_GB2312"/>
          <w:b/>
          <w:bCs/>
          <w:sz w:val="28"/>
          <w:szCs w:val="28"/>
          <w:lang w:val="en-US" w:eastAsia="zh-CN"/>
        </w:rPr>
        <w:t>技术</w:t>
      </w:r>
      <w:r>
        <w:rPr>
          <w:rFonts w:hint="eastAsia" w:ascii="仿宋_GB2312" w:hAnsi="仿宋_GB2312" w:eastAsia="仿宋_GB2312" w:cs="仿宋_GB2312"/>
          <w:b/>
          <w:bCs/>
          <w:sz w:val="28"/>
          <w:szCs w:val="28"/>
        </w:rPr>
        <w:t>规范书</w:t>
      </w:r>
    </w:p>
    <w:p>
      <w:pPr>
        <w:numPr>
          <w:ilvl w:val="0"/>
          <w:numId w:val="0"/>
        </w:numPr>
        <w:bidi w:val="0"/>
        <w:jc w:val="center"/>
        <w:rPr>
          <w:rFonts w:hint="eastAsia"/>
          <w:b/>
          <w:bCs/>
          <w:sz w:val="24"/>
          <w:szCs w:val="24"/>
        </w:rPr>
      </w:pPr>
      <w:bookmarkStart w:id="2" w:name="_Toc25308"/>
      <w:bookmarkStart w:id="3" w:name="_Toc5002"/>
      <w:bookmarkStart w:id="4" w:name="_Toc25232"/>
      <w:bookmarkStart w:id="5" w:name="_Toc1132"/>
      <w:bookmarkStart w:id="6" w:name="_Toc15038"/>
      <w:bookmarkStart w:id="7" w:name="_Toc23326"/>
      <w:bookmarkStart w:id="8" w:name="_Toc2612"/>
      <w:bookmarkStart w:id="9" w:name="_Toc13150"/>
      <w:bookmarkStart w:id="10" w:name="_Toc19245"/>
      <w:bookmarkStart w:id="11" w:name="_Toc19779"/>
      <w:bookmarkStart w:id="12" w:name="_Toc13643"/>
      <w:bookmarkStart w:id="13" w:name="_Toc30201"/>
      <w:bookmarkStart w:id="14" w:name="_Toc28524_WPSOffice_Level1"/>
      <w:bookmarkStart w:id="15" w:name="_Toc29411"/>
      <w:bookmarkStart w:id="16" w:name="_Toc17240"/>
      <w:bookmarkStart w:id="17" w:name="_Toc29843"/>
      <w:bookmarkStart w:id="18" w:name="_Toc305"/>
      <w:r>
        <w:rPr>
          <w:rFonts w:hint="eastAsia"/>
          <w:b/>
          <w:bCs/>
          <w:sz w:val="24"/>
          <w:szCs w:val="24"/>
          <w:lang w:eastAsia="zh-CN"/>
        </w:rPr>
        <w:t>第</w:t>
      </w:r>
      <w:r>
        <w:rPr>
          <w:rFonts w:hint="eastAsia"/>
          <w:b/>
          <w:bCs/>
          <w:sz w:val="24"/>
          <w:szCs w:val="24"/>
          <w:lang w:val="en-US" w:eastAsia="zh-CN"/>
        </w:rPr>
        <w:t xml:space="preserve">1节 </w:t>
      </w:r>
      <w:r>
        <w:rPr>
          <w:rFonts w:hint="eastAsia"/>
          <w:b/>
          <w:bCs/>
          <w:sz w:val="24"/>
          <w:szCs w:val="24"/>
        </w:rPr>
        <w:t>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1.1本技术部分仅适用于本</w:t>
      </w:r>
      <w:r>
        <w:rPr>
          <w:rFonts w:hint="eastAsia" w:ascii="宋体" w:hAnsi="宋体" w:cs="宋体"/>
          <w:sz w:val="21"/>
          <w:szCs w:val="21"/>
          <w:lang w:val="en-US" w:eastAsia="zh-CN"/>
        </w:rPr>
        <w:t>采购</w:t>
      </w:r>
      <w:r>
        <w:rPr>
          <w:rFonts w:hint="eastAsia" w:ascii="宋体" w:hAnsi="宋体" w:eastAsia="宋体" w:cs="宋体"/>
          <w:sz w:val="21"/>
          <w:szCs w:val="21"/>
        </w:rPr>
        <w:t>项目。</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1.2本技术部分提出的是最低限度的要求，并未对一切细节作出规定，也并未规定所有的技术要求和适用的标准，</w:t>
      </w:r>
      <w:r>
        <w:rPr>
          <w:rFonts w:hint="eastAsia" w:ascii="宋体" w:hAnsi="宋体" w:cs="宋体"/>
          <w:sz w:val="21"/>
          <w:szCs w:val="21"/>
          <w:lang w:eastAsia="zh-CN"/>
        </w:rPr>
        <w:t>投标人</w:t>
      </w:r>
      <w:r>
        <w:rPr>
          <w:rFonts w:hint="eastAsia" w:ascii="宋体" w:hAnsi="宋体" w:eastAsia="宋体" w:cs="宋体"/>
          <w:sz w:val="21"/>
          <w:szCs w:val="21"/>
        </w:rPr>
        <w:t>应保证按照本技术部分和相关规范的要求进行</w:t>
      </w:r>
      <w:r>
        <w:rPr>
          <w:rFonts w:hint="eastAsia" w:ascii="宋体" w:hAnsi="宋体" w:cs="宋体"/>
          <w:sz w:val="21"/>
          <w:szCs w:val="21"/>
          <w:lang w:eastAsia="zh-CN"/>
        </w:rPr>
        <w:t>供货和</w:t>
      </w:r>
      <w:r>
        <w:rPr>
          <w:rFonts w:hint="eastAsia" w:ascii="宋体" w:hAnsi="宋体" w:eastAsia="宋体" w:cs="宋体"/>
          <w:sz w:val="21"/>
          <w:szCs w:val="21"/>
        </w:rPr>
        <w:t>服务。对国家</w:t>
      </w:r>
      <w:r>
        <w:rPr>
          <w:rFonts w:hint="eastAsia" w:ascii="宋体" w:hAnsi="宋体" w:eastAsia="宋体" w:cs="宋体"/>
          <w:sz w:val="21"/>
          <w:szCs w:val="21"/>
          <w:lang w:eastAsia="zh-CN"/>
        </w:rPr>
        <w:t>、地方及行业</w:t>
      </w:r>
      <w:r>
        <w:rPr>
          <w:rFonts w:hint="eastAsia" w:ascii="宋体" w:hAnsi="宋体" w:eastAsia="宋体" w:cs="宋体"/>
          <w:sz w:val="21"/>
          <w:szCs w:val="21"/>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1.3本采购文件使用的标准，如遇与</w:t>
      </w:r>
      <w:r>
        <w:rPr>
          <w:rFonts w:hint="eastAsia" w:ascii="宋体" w:hAnsi="宋体" w:cs="宋体"/>
          <w:sz w:val="21"/>
          <w:szCs w:val="21"/>
          <w:lang w:eastAsia="zh-CN"/>
        </w:rPr>
        <w:t>投标人</w:t>
      </w:r>
      <w:r>
        <w:rPr>
          <w:rFonts w:hint="eastAsia" w:ascii="宋体" w:hAnsi="宋体" w:eastAsia="宋体" w:cs="宋体"/>
          <w:sz w:val="21"/>
          <w:szCs w:val="21"/>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cs="宋体"/>
          <w:sz w:val="21"/>
          <w:szCs w:val="21"/>
          <w:lang w:val="en-US" w:eastAsia="zh-CN"/>
        </w:rPr>
        <w:t>4</w:t>
      </w:r>
      <w:r>
        <w:rPr>
          <w:rFonts w:hint="eastAsia" w:ascii="宋体" w:hAnsi="宋体" w:eastAsia="宋体" w:cs="宋体"/>
          <w:sz w:val="21"/>
          <w:szCs w:val="21"/>
        </w:rPr>
        <w:t>本项目涉及到的</w:t>
      </w:r>
      <w:r>
        <w:rPr>
          <w:rFonts w:hint="eastAsia" w:ascii="宋体" w:hAnsi="宋体" w:eastAsia="宋体" w:cs="宋体"/>
          <w:sz w:val="21"/>
          <w:szCs w:val="21"/>
          <w:lang w:eastAsia="zh-CN"/>
        </w:rPr>
        <w:t>知识产权</w:t>
      </w:r>
      <w:r>
        <w:rPr>
          <w:rFonts w:hint="eastAsia" w:ascii="宋体" w:hAnsi="宋体" w:eastAsia="宋体" w:cs="宋体"/>
          <w:sz w:val="21"/>
          <w:szCs w:val="21"/>
        </w:rPr>
        <w:t>费用均已包含在报价中</w:t>
      </w:r>
      <w:r>
        <w:rPr>
          <w:rFonts w:hint="eastAsia" w:ascii="宋体" w:hAnsi="宋体" w:eastAsia="宋体" w:cs="宋体"/>
          <w:sz w:val="21"/>
          <w:szCs w:val="21"/>
          <w:lang w:val="en-US" w:eastAsia="zh-CN"/>
        </w:rPr>
        <w:t>，因知识产权产生的纠纷由</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自行承担或解决，</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不承担相应责任。</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cs="宋体"/>
          <w:sz w:val="21"/>
          <w:szCs w:val="21"/>
          <w:lang w:val="en-US" w:eastAsia="zh-CN"/>
        </w:rPr>
        <w:t>5</w:t>
      </w:r>
      <w:r>
        <w:rPr>
          <w:rFonts w:hint="eastAsia" w:ascii="宋体" w:hAnsi="宋体" w:eastAsia="宋体" w:cs="宋体"/>
          <w:sz w:val="21"/>
          <w:szCs w:val="21"/>
        </w:rPr>
        <w:t>本技术部分如果引用了某一生产商及其专利、品牌的技术标准以便清楚地说明拟采购项目的技术标准时，则</w:t>
      </w:r>
      <w:r>
        <w:rPr>
          <w:rFonts w:hint="eastAsia" w:ascii="宋体" w:hAnsi="宋体" w:cs="宋体"/>
          <w:sz w:val="21"/>
          <w:szCs w:val="21"/>
          <w:lang w:eastAsia="zh-CN"/>
        </w:rPr>
        <w:t>投标人</w:t>
      </w:r>
      <w:r>
        <w:rPr>
          <w:rFonts w:hint="eastAsia" w:ascii="宋体" w:hAnsi="宋体" w:eastAsia="宋体" w:cs="宋体"/>
          <w:sz w:val="21"/>
          <w:szCs w:val="21"/>
        </w:rPr>
        <w:t>提供的标的物采用的技术标准</w:t>
      </w:r>
      <w:r>
        <w:rPr>
          <w:rFonts w:hint="eastAsia" w:ascii="宋体" w:hAnsi="宋体" w:cs="宋体"/>
          <w:sz w:val="21"/>
          <w:szCs w:val="21"/>
          <w:lang w:val="en-US" w:eastAsia="zh-CN"/>
        </w:rPr>
        <w:t>为</w:t>
      </w:r>
      <w:r>
        <w:rPr>
          <w:rFonts w:hint="eastAsia" w:ascii="宋体" w:hAnsi="宋体" w:eastAsia="宋体" w:cs="宋体"/>
          <w:sz w:val="21"/>
          <w:szCs w:val="21"/>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6</w:t>
      </w:r>
      <w:r>
        <w:rPr>
          <w:rFonts w:hint="eastAsia" w:ascii="宋体" w:hAnsi="宋体" w:eastAsia="宋体" w:cs="宋体"/>
          <w:sz w:val="21"/>
          <w:szCs w:val="21"/>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7</w:t>
      </w:r>
      <w:r>
        <w:rPr>
          <w:rFonts w:hint="eastAsia" w:ascii="宋体" w:hAnsi="宋体" w:eastAsia="宋体" w:cs="宋体"/>
          <w:sz w:val="21"/>
          <w:szCs w:val="21"/>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8</w:t>
      </w:r>
      <w:r>
        <w:rPr>
          <w:rFonts w:hint="eastAsia" w:ascii="宋体" w:hAnsi="宋体" w:eastAsia="宋体" w:cs="宋体"/>
          <w:sz w:val="21"/>
          <w:szCs w:val="21"/>
        </w:rPr>
        <w:t>本技术部分中如若出现资质、业绩等方面要求，如与商务部分不一致，以商务部分为准。</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bookmarkStart w:id="19" w:name="_Toc31524_WPSOffice_Level1"/>
      <w:bookmarkStart w:id="20" w:name="_Toc4579"/>
      <w:bookmarkStart w:id="21" w:name="_Toc24871"/>
      <w:bookmarkStart w:id="22" w:name="_Toc21404"/>
      <w:bookmarkStart w:id="23" w:name="_Toc247"/>
      <w:bookmarkStart w:id="24" w:name="_Toc11369"/>
      <w:bookmarkStart w:id="25" w:name="_Toc26709"/>
      <w:bookmarkStart w:id="26" w:name="_Toc17565"/>
      <w:bookmarkStart w:id="27" w:name="_Toc30253"/>
      <w:bookmarkStart w:id="28" w:name="_Toc21169"/>
      <w:bookmarkStart w:id="29" w:name="_Toc7932"/>
      <w:r>
        <w:rPr>
          <w:rFonts w:hint="eastAsia" w:ascii="宋体" w:hAnsi="宋体" w:eastAsia="宋体" w:cs="宋体"/>
          <w:sz w:val="21"/>
          <w:szCs w:val="21"/>
          <w:lang w:val="en-US" w:eastAsia="zh-CN"/>
        </w:rPr>
        <w:t>*</w:t>
      </w:r>
      <w:r>
        <w:rPr>
          <w:rFonts w:hint="eastAsia" w:ascii="宋体" w:hAnsi="宋体" w:eastAsia="宋体" w:cs="宋体"/>
          <w:sz w:val="21"/>
          <w:szCs w:val="21"/>
        </w:rPr>
        <w:t>1.</w:t>
      </w:r>
      <w:r>
        <w:rPr>
          <w:rFonts w:hint="eastAsia" w:ascii="宋体" w:hAnsi="宋体" w:eastAsia="宋体" w:cs="宋体"/>
          <w:sz w:val="21"/>
          <w:szCs w:val="21"/>
          <w:lang w:val="en-US" w:eastAsia="zh-CN"/>
        </w:rPr>
        <w:t>9</w:t>
      </w:r>
      <w:r>
        <w:rPr>
          <w:rFonts w:hint="eastAsia" w:ascii="宋体" w:hAnsi="宋体" w:cs="宋体"/>
          <w:sz w:val="21"/>
          <w:szCs w:val="21"/>
          <w:lang w:eastAsia="zh-CN"/>
        </w:rPr>
        <w:t>投标人</w:t>
      </w:r>
      <w:r>
        <w:rPr>
          <w:rFonts w:hint="eastAsia" w:ascii="宋体" w:hAnsi="宋体" w:eastAsia="宋体" w:cs="宋体"/>
          <w:sz w:val="21"/>
          <w:szCs w:val="21"/>
        </w:rPr>
        <w:t>可在报价文件中引用本技术部分的相关标准或要求，但不得原封不动地复印或拷贝本技术部分作为其报价文件的主要内容，否则其报价文件将视为无效。</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*1.10技术文件中*条款为实质性要求，不能满足的视为无效报价。</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lang w:val="en-US" w:eastAsia="zh-CN"/>
        </w:rPr>
        <w:t>*1.11报价文件中必须提供报价产品中文说明书，详细介绍产品工作原理、技术参数</w:t>
      </w:r>
      <w:r>
        <w:rPr>
          <w:rFonts w:hint="eastAsia" w:ascii="宋体" w:hAnsi="宋体" w:cs="宋体"/>
          <w:sz w:val="21"/>
          <w:szCs w:val="21"/>
          <w:lang w:val="en-US" w:eastAsia="zh-CN"/>
        </w:rPr>
        <w:t>、供电条件、使用环境</w:t>
      </w:r>
      <w:r>
        <w:rPr>
          <w:rFonts w:hint="eastAsia" w:ascii="宋体" w:hAnsi="宋体" w:eastAsia="宋体" w:cs="宋体"/>
          <w:sz w:val="21"/>
          <w:szCs w:val="21"/>
          <w:lang w:val="en-US" w:eastAsia="zh-CN"/>
        </w:rPr>
        <w:t>等内容。</w:t>
      </w:r>
      <w:r>
        <w:rPr>
          <w:rFonts w:hint="eastAsia" w:ascii="宋体" w:hAnsi="宋体" w:cs="宋体"/>
          <w:color w:val="auto"/>
          <w:sz w:val="21"/>
          <w:szCs w:val="21"/>
          <w:lang w:val="en-US" w:eastAsia="zh-CN"/>
        </w:rPr>
        <w:t>说明书中设备配置、参数如与采购技术文件不符，以说明书为准。</w:t>
      </w:r>
    </w:p>
    <w:p>
      <w:pPr>
        <w:numPr>
          <w:ilvl w:val="0"/>
          <w:numId w:val="0"/>
        </w:numPr>
        <w:bidi w:val="0"/>
        <w:jc w:val="center"/>
        <w:rPr>
          <w:rFonts w:hint="eastAsia" w:cs="Times New Roman"/>
          <w:b/>
          <w:bCs/>
          <w:sz w:val="24"/>
          <w:szCs w:val="24"/>
          <w:lang w:eastAsia="zh-CN"/>
        </w:rPr>
      </w:pPr>
      <w:bookmarkStart w:id="30" w:name="_Toc315"/>
      <w:bookmarkStart w:id="31" w:name="_Toc15115"/>
      <w:bookmarkStart w:id="32" w:name="_Toc7158"/>
      <w:bookmarkStart w:id="33" w:name="_Toc762"/>
      <w:bookmarkStart w:id="34" w:name="_Toc9865"/>
      <w:bookmarkStart w:id="35" w:name="_Toc6897"/>
      <w:r>
        <w:rPr>
          <w:rFonts w:hint="eastAsia" w:cs="Times New Roman"/>
          <w:b/>
          <w:bCs/>
          <w:sz w:val="24"/>
          <w:szCs w:val="24"/>
          <w:lang w:eastAsia="zh-CN"/>
        </w:rPr>
        <w:t>第</w:t>
      </w:r>
      <w:r>
        <w:rPr>
          <w:rFonts w:hint="eastAsia" w:cs="Times New Roman"/>
          <w:b/>
          <w:bCs/>
          <w:sz w:val="24"/>
          <w:szCs w:val="24"/>
          <w:lang w:val="en-US" w:eastAsia="zh-CN"/>
        </w:rPr>
        <w:t xml:space="preserve">2节 </w:t>
      </w:r>
      <w:r>
        <w:rPr>
          <w:rFonts w:hint="eastAsia" w:cs="Times New Roman"/>
          <w:b/>
          <w:bCs/>
          <w:sz w:val="24"/>
          <w:szCs w:val="24"/>
          <w:lang w:eastAsia="zh-CN"/>
        </w:rPr>
        <w:t>项目概况</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黑体" w:hAnsi="黑体" w:eastAsia="黑体" w:cs="黑体"/>
          <w:sz w:val="21"/>
          <w:szCs w:val="21"/>
          <w:highlight w:val="none"/>
          <w:lang w:val="en-US" w:eastAsia="zh-CN"/>
        </w:rPr>
      </w:pPr>
      <w:bookmarkStart w:id="36" w:name="_Toc25861"/>
      <w:bookmarkStart w:id="37" w:name="_Toc13004"/>
      <w:bookmarkStart w:id="38" w:name="_Toc1997"/>
      <w:bookmarkStart w:id="39" w:name="_Toc18491"/>
      <w:bookmarkStart w:id="40" w:name="_Toc4285"/>
      <w:bookmarkStart w:id="41" w:name="_Toc1835"/>
      <w:bookmarkStart w:id="42" w:name="_Toc10010"/>
      <w:bookmarkStart w:id="43" w:name="_Toc31181"/>
      <w:bookmarkStart w:id="44" w:name="_Toc32661"/>
      <w:bookmarkStart w:id="45" w:name="_Toc28709"/>
      <w:bookmarkStart w:id="46" w:name="_Toc25268"/>
      <w:bookmarkStart w:id="47" w:name="_Toc31889"/>
      <w:bookmarkStart w:id="48" w:name="_Toc32407"/>
      <w:bookmarkStart w:id="49" w:name="_Toc4200"/>
      <w:bookmarkStart w:id="50" w:name="_Toc31218_WPSOffice_Level2"/>
      <w:bookmarkStart w:id="51" w:name="_Toc13673"/>
      <w:bookmarkStart w:id="52" w:name="_Toc8869"/>
      <w:bookmarkStart w:id="53" w:name="_Toc17329"/>
      <w:r>
        <w:rPr>
          <w:rFonts w:hint="eastAsia" w:ascii="黑体" w:hAnsi="黑体" w:eastAsia="黑体" w:cs="黑体"/>
          <w:sz w:val="21"/>
          <w:szCs w:val="21"/>
          <w:highlight w:val="none"/>
          <w:lang w:val="en-US" w:eastAsia="zh-CN"/>
        </w:rPr>
        <w:t>2.1项目简介</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bookmarkStart w:id="54" w:name="_Toc27771_WPSOffice_Level2"/>
      <w:bookmarkStart w:id="55" w:name="_Toc24755"/>
      <w:bookmarkStart w:id="56" w:name="_Toc16155"/>
      <w:bookmarkStart w:id="57" w:name="_Toc4352"/>
      <w:bookmarkStart w:id="58" w:name="_Toc20143"/>
      <w:bookmarkStart w:id="59" w:name="_Toc19296"/>
      <w:bookmarkStart w:id="60" w:name="_Toc24045"/>
      <w:bookmarkStart w:id="61" w:name="_Toc9513"/>
      <w:bookmarkStart w:id="62" w:name="_Toc462"/>
      <w:r>
        <w:rPr>
          <w:rFonts w:hint="eastAsia" w:ascii="宋体" w:hAnsi="宋体" w:cs="宋体"/>
          <w:sz w:val="21"/>
          <w:szCs w:val="21"/>
          <w:lang w:val="en-US" w:eastAsia="zh-CN"/>
        </w:rPr>
        <w:t>2.1.1</w:t>
      </w:r>
      <w:r>
        <w:rPr>
          <w:rFonts w:hint="eastAsia" w:ascii="宋体" w:hAnsi="宋体" w:eastAsia="宋体" w:cs="宋体"/>
          <w:sz w:val="21"/>
          <w:szCs w:val="21"/>
        </w:rPr>
        <w:t>准能公司选煤厂厂址位于内蒙古自治区鄂尔多斯市准格尔旗薛家湾镇，</w:t>
      </w:r>
      <w:r>
        <w:rPr>
          <w:rFonts w:hint="eastAsia" w:ascii="宋体" w:hAnsi="宋体" w:eastAsia="宋体" w:cs="宋体"/>
          <w:sz w:val="21"/>
          <w:szCs w:val="21"/>
          <w:lang w:eastAsia="zh-CN"/>
        </w:rPr>
        <w:t>年洗选能力</w:t>
      </w:r>
      <w:r>
        <w:rPr>
          <w:rFonts w:hint="eastAsia" w:ascii="宋体" w:hAnsi="宋体" w:eastAsia="宋体" w:cs="宋体"/>
          <w:sz w:val="21"/>
          <w:szCs w:val="21"/>
          <w:lang w:val="en-US" w:eastAsia="zh-CN"/>
        </w:rPr>
        <w:t>3000万吨</w:t>
      </w:r>
      <w:r>
        <w:rPr>
          <w:rFonts w:hint="eastAsia" w:ascii="宋体" w:hAnsi="宋体" w:eastAsia="宋体" w:cs="宋体"/>
          <w:sz w:val="21"/>
          <w:szCs w:val="21"/>
        </w:rPr>
        <w:t>，</w:t>
      </w:r>
      <w:r>
        <w:rPr>
          <w:rFonts w:hint="eastAsia" w:ascii="宋体" w:hAnsi="宋体" w:cs="宋体"/>
          <w:sz w:val="21"/>
          <w:szCs w:val="21"/>
          <w:lang w:eastAsia="zh-CN"/>
        </w:rPr>
        <w:t>配备</w:t>
      </w:r>
      <w:r>
        <w:rPr>
          <w:rFonts w:hint="eastAsia" w:ascii="宋体" w:hAnsi="宋体" w:cs="宋体"/>
          <w:sz w:val="21"/>
          <w:szCs w:val="21"/>
          <w:lang w:val="en-US" w:eastAsia="zh-CN"/>
        </w:rPr>
        <w:t>5套破碎输送系统。</w:t>
      </w:r>
      <w:r>
        <w:rPr>
          <w:rFonts w:hint="eastAsia" w:ascii="宋体" w:hAnsi="宋体" w:cs="宋体"/>
          <w:sz w:val="21"/>
          <w:szCs w:val="21"/>
          <w:lang w:eastAsia="zh-CN"/>
        </w:rPr>
        <w:t>主洗设备为</w:t>
      </w:r>
      <w:r>
        <w:rPr>
          <w:rFonts w:hint="eastAsia" w:ascii="宋体" w:hAnsi="宋体" w:cs="宋体"/>
          <w:sz w:val="21"/>
          <w:szCs w:val="21"/>
          <w:lang w:val="en-US" w:eastAsia="zh-CN"/>
        </w:rPr>
        <w:t>4套跳汰分选机，4套浅槽分选机，配套破碎机、带式输送机、振动筛、水泵、加压过滤机、浓缩机等设备，装车设备为2套KSS快速装车站，自1999正式投产，至今已运营20年。</w:t>
      </w:r>
      <w:r>
        <w:rPr>
          <w:rFonts w:hint="eastAsia" w:ascii="宋体" w:hAnsi="宋体" w:eastAsia="宋体" w:cs="宋体"/>
          <w:sz w:val="21"/>
          <w:szCs w:val="21"/>
        </w:rPr>
        <w:t>北距首府呼和浩特市120km。</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本项目用于</w:t>
      </w:r>
      <w:r>
        <w:rPr>
          <w:rFonts w:hint="eastAsia" w:ascii="宋体" w:hAnsi="宋体" w:cs="宋体"/>
          <w:sz w:val="21"/>
          <w:szCs w:val="21"/>
          <w:lang w:val="en-US" w:eastAsia="zh-CN"/>
        </w:rPr>
        <w:t>选煤厂煤泥水处理系统的循环水泵设备采购</w:t>
      </w:r>
      <w:r>
        <w:rPr>
          <w:rFonts w:hint="eastAsia" w:ascii="宋体" w:hAnsi="宋体" w:eastAsia="宋体" w:cs="宋体"/>
          <w:sz w:val="21"/>
          <w:szCs w:val="21"/>
          <w:lang w:val="en-US" w:eastAsia="zh-CN"/>
        </w:rPr>
        <w:t>。所购设备除满足该技术文件要求外，应满足现场设备接口及运行、环境要求。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2环境条件</w:t>
      </w:r>
      <w:bookmarkEnd w:id="54"/>
      <w:bookmarkEnd w:id="55"/>
      <w:bookmarkEnd w:id="56"/>
      <w:bookmarkEnd w:id="57"/>
      <w:bookmarkEnd w:id="58"/>
      <w:bookmarkEnd w:id="59"/>
      <w:bookmarkEnd w:id="60"/>
      <w:bookmarkEnd w:id="61"/>
      <w:bookmarkEnd w:id="62"/>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年平均温度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多年极端最高气温</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多年极端最低气温</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年降水量</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1200m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地震等级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7级</w:t>
            </w:r>
          </w:p>
        </w:tc>
      </w:tr>
    </w:tbl>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bookmarkStart w:id="63" w:name="_Toc12013"/>
      <w:bookmarkStart w:id="64" w:name="_Toc27655"/>
      <w:bookmarkStart w:id="65" w:name="_Toc13008"/>
      <w:bookmarkStart w:id="66" w:name="_Toc25751"/>
      <w:bookmarkStart w:id="67" w:name="_Toc12941"/>
      <w:bookmarkStart w:id="68" w:name="_Toc13699"/>
      <w:r>
        <w:rPr>
          <w:rFonts w:hint="eastAsia" w:ascii="黑体" w:hAnsi="黑体" w:eastAsia="黑体" w:cs="黑体"/>
          <w:sz w:val="21"/>
          <w:szCs w:val="21"/>
          <w:highlight w:val="none"/>
          <w:lang w:val="en-US" w:eastAsia="zh-CN"/>
        </w:rPr>
        <w:t>2.2其他说明</w:t>
      </w:r>
      <w:bookmarkEnd w:id="63"/>
      <w:bookmarkEnd w:id="64"/>
      <w:bookmarkEnd w:id="65"/>
      <w:bookmarkEnd w:id="66"/>
      <w:bookmarkEnd w:id="67"/>
      <w:bookmarkEnd w:id="6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bookmarkStart w:id="69" w:name="_Toc20273"/>
      <w:bookmarkStart w:id="70" w:name="_Toc4879"/>
      <w:r>
        <w:rPr>
          <w:rFonts w:hint="eastAsia" w:ascii="宋体" w:hAnsi="宋体" w:cs="宋体"/>
          <w:sz w:val="21"/>
          <w:szCs w:val="21"/>
          <w:lang w:val="en-US" w:eastAsia="zh-CN"/>
        </w:rPr>
        <w:t>2.</w:t>
      </w:r>
      <w:r>
        <w:rPr>
          <w:rFonts w:hint="eastAsia" w:ascii="宋体" w:hAnsi="宋体" w:eastAsia="宋体" w:cs="宋体"/>
          <w:sz w:val="21"/>
          <w:szCs w:val="21"/>
          <w:lang w:val="en-US" w:eastAsia="zh-CN"/>
        </w:rPr>
        <w:t>2.</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工作环境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设备在选煤厂室</w:t>
      </w:r>
      <w:r>
        <w:rPr>
          <w:rFonts w:hint="eastAsia" w:ascii="宋体" w:hAnsi="宋体" w:cs="宋体"/>
          <w:sz w:val="21"/>
          <w:szCs w:val="21"/>
          <w:lang w:val="en-US" w:eastAsia="zh-CN"/>
        </w:rPr>
        <w:t>内</w:t>
      </w:r>
      <w:r>
        <w:rPr>
          <w:rFonts w:hint="eastAsia" w:ascii="宋体" w:hAnsi="宋体" w:eastAsia="宋体" w:cs="宋体"/>
          <w:sz w:val="21"/>
          <w:szCs w:val="21"/>
          <w:lang w:val="en-US" w:eastAsia="zh-CN"/>
        </w:rPr>
        <w:t>使用，</w:t>
      </w:r>
      <w:r>
        <w:rPr>
          <w:rFonts w:hint="eastAsia" w:ascii="宋体" w:hAnsi="宋体" w:cs="宋体"/>
          <w:sz w:val="21"/>
          <w:szCs w:val="21"/>
          <w:lang w:val="en-US" w:eastAsia="zh-CN"/>
        </w:rPr>
        <w:t>环境潮湿，</w:t>
      </w:r>
      <w:r>
        <w:rPr>
          <w:rFonts w:hint="eastAsia" w:ascii="宋体" w:hAnsi="宋体" w:eastAsia="宋体" w:cs="宋体"/>
          <w:sz w:val="21"/>
          <w:szCs w:val="21"/>
          <w:lang w:val="en-US" w:eastAsia="zh-CN"/>
        </w:rPr>
        <w:t>煤尘较大。</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2.2</w:t>
      </w:r>
      <w:r>
        <w:rPr>
          <w:rFonts w:hint="eastAsia" w:ascii="宋体" w:hAnsi="宋体" w:eastAsia="宋体" w:cs="宋体"/>
          <w:sz w:val="21"/>
          <w:szCs w:val="21"/>
          <w:lang w:val="en-US" w:eastAsia="zh-CN"/>
        </w:rPr>
        <w:t>供电自然条件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只提供</w:t>
      </w:r>
      <w:r>
        <w:rPr>
          <w:rFonts w:hint="eastAsia" w:ascii="宋体" w:hAnsi="宋体" w:cs="宋体"/>
          <w:sz w:val="21"/>
          <w:szCs w:val="21"/>
          <w:lang w:val="en-US" w:eastAsia="zh-CN"/>
        </w:rPr>
        <w:t>6K</w:t>
      </w:r>
      <w:r>
        <w:rPr>
          <w:rFonts w:hint="eastAsia" w:ascii="宋体" w:hAnsi="宋体" w:eastAsia="宋体" w:cs="宋体"/>
          <w:sz w:val="21"/>
          <w:szCs w:val="21"/>
          <w:lang w:val="en-US" w:eastAsia="zh-CN"/>
        </w:rPr>
        <w:t>V电源，电源电压偏移±10%，瞬时电压波动-30%，频率偏移50Hz±1%。</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保证提供的设备能正常运行。</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2.2.3项目简介</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color w:val="FF000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循环水泵用于选煤厂跳汰洗选煤泥水循环系统，浓缩机溢流煤泥水通过循环泵输送到跳汰机入料水箱，入料水箱为跳汰机选煤时供水，洗选后煤泥水浓度增加进入捞坑，煤泥水经过捞坑进入浓缩机，如此循环。</w:t>
      </w:r>
    </w:p>
    <w:p>
      <w:pPr>
        <w:numPr>
          <w:ilvl w:val="0"/>
          <w:numId w:val="0"/>
        </w:numPr>
        <w:bidi w:val="0"/>
        <w:jc w:val="center"/>
        <w:rPr>
          <w:rFonts w:hint="eastAsia" w:cs="Times New Roman"/>
          <w:b/>
          <w:bCs/>
          <w:sz w:val="24"/>
          <w:szCs w:val="24"/>
          <w:lang w:val="en-US" w:eastAsia="zh-CN"/>
        </w:rPr>
      </w:pPr>
      <w:bookmarkStart w:id="71" w:name="_Toc31502"/>
      <w:bookmarkStart w:id="72" w:name="_Toc2303"/>
      <w:bookmarkStart w:id="73" w:name="_Toc29559"/>
      <w:bookmarkStart w:id="74" w:name="_Toc3426_WPSOffice_Level1"/>
      <w:bookmarkStart w:id="75" w:name="_Toc16419"/>
      <w:bookmarkStart w:id="76" w:name="_Toc9517"/>
      <w:bookmarkStart w:id="77" w:name="_Toc32692"/>
      <w:bookmarkStart w:id="78" w:name="_Toc21337"/>
      <w:bookmarkStart w:id="79" w:name="_Toc10535"/>
      <w:bookmarkStart w:id="80" w:name="_Toc4525"/>
      <w:bookmarkStart w:id="81" w:name="_Toc733"/>
      <w:bookmarkStart w:id="82" w:name="_Toc7612"/>
      <w:r>
        <w:rPr>
          <w:rFonts w:hint="eastAsia" w:cs="Times New Roman"/>
          <w:b/>
          <w:bCs/>
          <w:sz w:val="24"/>
          <w:szCs w:val="24"/>
          <w:lang w:val="en-US" w:eastAsia="zh-CN"/>
        </w:rPr>
        <w:t>第3节 采购范围</w:t>
      </w:r>
      <w:bookmarkEnd w:id="51"/>
      <w:bookmarkEnd w:id="52"/>
      <w:bookmarkEnd w:id="53"/>
      <w:bookmarkEnd w:id="69"/>
      <w:bookmarkEnd w:id="70"/>
      <w:bookmarkEnd w:id="71"/>
      <w:bookmarkEnd w:id="72"/>
      <w:bookmarkEnd w:id="73"/>
      <w:bookmarkEnd w:id="74"/>
      <w:bookmarkEnd w:id="75"/>
      <w:bookmarkEnd w:id="76"/>
      <w:bookmarkEnd w:id="77"/>
      <w:bookmarkEnd w:id="78"/>
      <w:bookmarkEnd w:id="79"/>
      <w:bookmarkEnd w:id="80"/>
      <w:bookmarkEnd w:id="81"/>
      <w:bookmarkEnd w:id="82"/>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黑体" w:hAnsi="黑体" w:eastAsia="黑体" w:cs="黑体"/>
          <w:sz w:val="21"/>
          <w:szCs w:val="21"/>
          <w:highlight w:val="none"/>
          <w:lang w:val="en-US" w:eastAsia="zh-CN"/>
        </w:rPr>
      </w:pPr>
      <w:bookmarkStart w:id="83" w:name="_Toc25183_WPSOffice_Level2"/>
      <w:bookmarkStart w:id="84" w:name="_Toc29703"/>
      <w:bookmarkStart w:id="85" w:name="_Toc1370"/>
      <w:bookmarkStart w:id="86" w:name="_Toc14709"/>
      <w:bookmarkStart w:id="87" w:name="_Toc27149"/>
      <w:bookmarkStart w:id="88" w:name="_Toc7766"/>
      <w:bookmarkStart w:id="89" w:name="_Toc28744"/>
      <w:bookmarkStart w:id="90" w:name="_Toc24726"/>
      <w:bookmarkStart w:id="91" w:name="_Toc22397"/>
      <w:bookmarkStart w:id="92" w:name="_Toc58215119"/>
      <w:bookmarkStart w:id="93" w:name="_Toc28672"/>
      <w:bookmarkStart w:id="94" w:name="_Toc26240"/>
      <w:bookmarkStart w:id="95" w:name="_Toc12201"/>
      <w:bookmarkStart w:id="96" w:name="_Toc10606"/>
      <w:bookmarkStart w:id="97" w:name="_Toc278232836"/>
      <w:bookmarkStart w:id="98" w:name="_Toc11586"/>
      <w:bookmarkStart w:id="99" w:name="_Toc4126"/>
      <w:bookmarkStart w:id="100" w:name="_Toc11382"/>
      <w:bookmarkStart w:id="101" w:name="_Toc520193293"/>
      <w:bookmarkStart w:id="102" w:name="_Toc4575"/>
      <w:bookmarkStart w:id="103" w:name="_Toc20029"/>
      <w:bookmarkStart w:id="104" w:name="_Toc28636_WPSOffice_Level2"/>
      <w:bookmarkStart w:id="105" w:name="_Toc23050"/>
      <w:bookmarkStart w:id="106" w:name="_Toc5065"/>
      <w:bookmarkStart w:id="107" w:name="_Toc276110199"/>
      <w:bookmarkStart w:id="108" w:name="_Toc21565"/>
      <w:bookmarkStart w:id="109" w:name="_Toc31027"/>
      <w:bookmarkStart w:id="110" w:name="_Toc18321"/>
      <w:bookmarkStart w:id="111" w:name="_Toc291245492"/>
      <w:bookmarkStart w:id="112" w:name="_Toc203403762"/>
      <w:bookmarkStart w:id="113" w:name="_Toc63003167"/>
      <w:bookmarkStart w:id="114" w:name="_Toc17959"/>
      <w:bookmarkStart w:id="115" w:name="_Toc1115"/>
      <w:bookmarkStart w:id="116" w:name="_Toc10331"/>
      <w:bookmarkStart w:id="117" w:name="_Toc18032"/>
      <w:bookmarkStart w:id="118" w:name="_Toc9652"/>
      <w:r>
        <w:rPr>
          <w:rFonts w:hint="eastAsia" w:ascii="黑体" w:hAnsi="黑体" w:eastAsia="黑体" w:cs="黑体"/>
          <w:sz w:val="21"/>
          <w:szCs w:val="21"/>
          <w:highlight w:val="none"/>
          <w:lang w:val="en-US" w:eastAsia="zh-CN"/>
        </w:rPr>
        <w:t xml:space="preserve">3.1 </w:t>
      </w:r>
      <w:bookmarkEnd w:id="83"/>
      <w:bookmarkEnd w:id="84"/>
      <w:r>
        <w:rPr>
          <w:rFonts w:hint="eastAsia" w:ascii="黑体" w:hAnsi="黑体" w:eastAsia="黑体" w:cs="黑体"/>
          <w:sz w:val="21"/>
          <w:szCs w:val="21"/>
          <w:highlight w:val="none"/>
          <w:lang w:val="en-US" w:eastAsia="zh-CN"/>
        </w:rPr>
        <w:t>供货范围</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3.1.1</w:t>
      </w:r>
      <w:r>
        <w:rPr>
          <w:rFonts w:hint="eastAsia" w:ascii="宋体" w:hAnsi="宋体" w:cs="宋体"/>
          <w:sz w:val="21"/>
          <w:szCs w:val="21"/>
          <w:highlight w:val="none"/>
          <w:lang w:val="en-US" w:eastAsia="zh-CN"/>
        </w:rPr>
        <w:t>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投标人负责本项目设备本体、附属设备、规定的</w:t>
      </w:r>
      <w:r>
        <w:rPr>
          <w:rFonts w:hint="eastAsia" w:ascii="宋体" w:hAnsi="宋体" w:eastAsia="宋体" w:cs="宋体"/>
          <w:sz w:val="21"/>
          <w:szCs w:val="21"/>
          <w:highlight w:val="none"/>
          <w:lang w:val="en-US" w:eastAsia="zh-CN"/>
        </w:rPr>
        <w:t>专用</w:t>
      </w:r>
      <w:r>
        <w:rPr>
          <w:rFonts w:hint="eastAsia" w:ascii="宋体" w:hAnsi="宋体" w:cs="宋体"/>
          <w:sz w:val="21"/>
          <w:szCs w:val="21"/>
          <w:highlight w:val="none"/>
          <w:lang w:val="en-US" w:eastAsia="zh-CN"/>
        </w:rPr>
        <w:t>工器具和</w:t>
      </w:r>
      <w:r>
        <w:rPr>
          <w:rFonts w:hint="eastAsia" w:ascii="宋体" w:hAnsi="宋体" w:eastAsia="宋体" w:cs="宋体"/>
          <w:sz w:val="21"/>
          <w:szCs w:val="21"/>
          <w:highlight w:val="none"/>
          <w:lang w:val="en-US" w:eastAsia="zh-CN"/>
        </w:rPr>
        <w:t>备品备件</w:t>
      </w:r>
      <w:r>
        <w:rPr>
          <w:rFonts w:hint="eastAsia" w:ascii="宋体" w:hAnsi="宋体" w:cs="宋体"/>
          <w:sz w:val="21"/>
          <w:szCs w:val="21"/>
          <w:highlight w:val="none"/>
          <w:lang w:val="en-US" w:eastAsia="zh-CN"/>
        </w:rPr>
        <w:t>的设计供货，供货设备的安装(含土建)、调试、试运行及验收，以及提供相应技术资料、技术培训及售后服务等。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提供</w:t>
      </w:r>
      <w:r>
        <w:rPr>
          <w:rFonts w:hint="eastAsia" w:ascii="宋体" w:hAnsi="宋体" w:cs="宋体"/>
          <w:sz w:val="21"/>
          <w:szCs w:val="21"/>
          <w:highlight w:val="none"/>
          <w:lang w:val="en-US" w:eastAsia="zh-CN"/>
        </w:rPr>
        <w:t>的</w:t>
      </w:r>
      <w:r>
        <w:rPr>
          <w:rFonts w:hint="eastAsia" w:ascii="宋体" w:hAnsi="宋体" w:eastAsia="宋体" w:cs="宋体"/>
          <w:sz w:val="21"/>
          <w:szCs w:val="21"/>
          <w:highlight w:val="none"/>
          <w:lang w:val="en-US" w:eastAsia="zh-CN"/>
        </w:rPr>
        <w:t>设备</w:t>
      </w:r>
      <w:r>
        <w:rPr>
          <w:rFonts w:hint="eastAsia" w:ascii="宋体" w:hAnsi="宋体" w:cs="宋体"/>
          <w:sz w:val="21"/>
          <w:szCs w:val="21"/>
          <w:highlight w:val="none"/>
          <w:lang w:val="en-US" w:eastAsia="zh-CN"/>
        </w:rPr>
        <w:t>必须</w:t>
      </w:r>
      <w:r>
        <w:rPr>
          <w:rFonts w:hint="eastAsia" w:ascii="宋体" w:hAnsi="宋体" w:eastAsia="宋体" w:cs="宋体"/>
          <w:sz w:val="21"/>
          <w:szCs w:val="21"/>
          <w:highlight w:val="none"/>
          <w:lang w:val="en-US" w:eastAsia="zh-CN"/>
        </w:rPr>
        <w:t>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应按照本技术文件要求提供详细供货清单，清单中依</w:t>
      </w:r>
      <w:r>
        <w:rPr>
          <w:rFonts w:hint="eastAsia" w:ascii="宋体" w:hAnsi="宋体" w:cs="宋体"/>
          <w:sz w:val="21"/>
          <w:szCs w:val="21"/>
          <w:highlight w:val="none"/>
          <w:lang w:val="en-US" w:eastAsia="zh-CN"/>
        </w:rPr>
        <w:t>次</w:t>
      </w:r>
      <w:r>
        <w:rPr>
          <w:rFonts w:hint="eastAsia" w:ascii="宋体" w:hAnsi="宋体" w:eastAsia="宋体" w:cs="宋体"/>
          <w:sz w:val="21"/>
          <w:szCs w:val="21"/>
          <w:highlight w:val="none"/>
          <w:lang w:val="en-US" w:eastAsia="zh-CN"/>
        </w:rPr>
        <w:t>说明</w:t>
      </w:r>
      <w:r>
        <w:rPr>
          <w:rFonts w:hint="eastAsia" w:ascii="宋体" w:hAnsi="宋体" w:cs="宋体"/>
          <w:sz w:val="21"/>
          <w:szCs w:val="21"/>
          <w:highlight w:val="none"/>
          <w:lang w:val="en-US" w:eastAsia="zh-CN"/>
        </w:rPr>
        <w:t>设备名称、</w:t>
      </w:r>
      <w:r>
        <w:rPr>
          <w:rFonts w:hint="eastAsia" w:ascii="宋体" w:hAnsi="宋体" w:eastAsia="宋体" w:cs="宋体"/>
          <w:sz w:val="21"/>
          <w:szCs w:val="21"/>
          <w:highlight w:val="none"/>
          <w:lang w:val="en-US" w:eastAsia="zh-CN"/>
        </w:rPr>
        <w:t>型号、数量、产地、生产厂家</w:t>
      </w:r>
      <w:r>
        <w:rPr>
          <w:rFonts w:hint="eastAsia" w:ascii="宋体" w:hAnsi="宋体" w:cs="宋体"/>
          <w:sz w:val="21"/>
          <w:szCs w:val="21"/>
          <w:highlight w:val="none"/>
          <w:lang w:val="en-US" w:eastAsia="zh-CN"/>
        </w:rPr>
        <w:t>（品牌）</w:t>
      </w:r>
      <w:r>
        <w:rPr>
          <w:rFonts w:hint="eastAsia" w:ascii="宋体" w:hAnsi="宋体" w:eastAsia="宋体" w:cs="宋体"/>
          <w:sz w:val="21"/>
          <w:szCs w:val="21"/>
          <w:highlight w:val="none"/>
          <w:lang w:val="en-US" w:eastAsia="zh-CN"/>
        </w:rPr>
        <w:t>等内容。对于属于整套设备运行所必需的部件，即使本技术文件未列出或数目不足，</w:t>
      </w: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凡</w:t>
      </w:r>
      <w:r>
        <w:rPr>
          <w:rFonts w:hint="eastAsia" w:ascii="宋体" w:hAnsi="宋体" w:cs="宋体"/>
          <w:sz w:val="21"/>
          <w:szCs w:val="21"/>
          <w:highlight w:val="none"/>
          <w:lang w:val="en-US" w:eastAsia="zh-CN"/>
        </w:rPr>
        <w:t>采购文件</w:t>
      </w:r>
      <w:r>
        <w:rPr>
          <w:rFonts w:hint="eastAsia" w:ascii="宋体" w:hAnsi="宋体" w:eastAsia="宋体" w:cs="宋体"/>
          <w:sz w:val="21"/>
          <w:szCs w:val="21"/>
          <w:highlight w:val="none"/>
          <w:lang w:val="en-US" w:eastAsia="zh-CN"/>
        </w:rPr>
        <w:t>约定</w:t>
      </w:r>
      <w:r>
        <w:rPr>
          <w:rFonts w:hint="eastAsia" w:ascii="宋体" w:hAnsi="宋体" w:cs="宋体"/>
          <w:sz w:val="21"/>
          <w:szCs w:val="21"/>
          <w:highlight w:val="none"/>
          <w:lang w:val="en-US" w:eastAsia="zh-CN"/>
        </w:rPr>
        <w:t>属于</w:t>
      </w:r>
      <w:r>
        <w:rPr>
          <w:rFonts w:hint="eastAsia" w:ascii="宋体" w:hAnsi="宋体" w:eastAsia="宋体" w:cs="宋体"/>
          <w:sz w:val="21"/>
          <w:szCs w:val="21"/>
          <w:highlight w:val="none"/>
          <w:lang w:val="en-US" w:eastAsia="zh-CN"/>
        </w:rPr>
        <w:t>供货界面内</w:t>
      </w:r>
      <w:r>
        <w:rPr>
          <w:rFonts w:hint="eastAsia" w:ascii="宋体" w:hAnsi="宋体" w:cs="宋体"/>
          <w:sz w:val="21"/>
          <w:szCs w:val="21"/>
          <w:highlight w:val="none"/>
          <w:lang w:val="en-US" w:eastAsia="zh-CN"/>
        </w:rPr>
        <w:t>的设备</w:t>
      </w:r>
      <w:r>
        <w:rPr>
          <w:rFonts w:hint="eastAsia" w:ascii="宋体" w:hAnsi="宋体" w:eastAsia="宋体" w:cs="宋体"/>
          <w:sz w:val="21"/>
          <w:szCs w:val="21"/>
          <w:highlight w:val="none"/>
          <w:lang w:val="en-US" w:eastAsia="zh-CN"/>
        </w:rPr>
        <w:t>，即使</w:t>
      </w:r>
      <w:r>
        <w:rPr>
          <w:rFonts w:hint="eastAsia" w:ascii="宋体" w:hAnsi="宋体" w:cs="宋体"/>
          <w:sz w:val="21"/>
          <w:szCs w:val="21"/>
          <w:highlight w:val="none"/>
          <w:lang w:val="en-US" w:eastAsia="zh-CN"/>
        </w:rPr>
        <w:t>采购</w:t>
      </w:r>
      <w:r>
        <w:rPr>
          <w:rFonts w:hint="eastAsia" w:ascii="宋体" w:hAnsi="宋体" w:eastAsia="宋体" w:cs="宋体"/>
          <w:sz w:val="21"/>
          <w:szCs w:val="21"/>
          <w:highlight w:val="none"/>
          <w:lang w:val="en-US" w:eastAsia="zh-CN"/>
        </w:rPr>
        <w:t>文件描述有遗漏或不清楚或</w:t>
      </w:r>
      <w:r>
        <w:rPr>
          <w:rFonts w:hint="eastAsia" w:ascii="宋体" w:hAnsi="宋体" w:cs="宋体"/>
          <w:sz w:val="21"/>
          <w:szCs w:val="21"/>
          <w:highlight w:val="none"/>
          <w:lang w:val="en-US" w:eastAsia="zh-CN"/>
        </w:rPr>
        <w:t>隐含，但属保证</w:t>
      </w:r>
      <w:r>
        <w:rPr>
          <w:rFonts w:hint="eastAsia" w:ascii="宋体" w:hAnsi="宋体" w:eastAsia="宋体" w:cs="宋体"/>
          <w:sz w:val="21"/>
          <w:szCs w:val="21"/>
          <w:highlight w:val="none"/>
          <w:lang w:val="en-US" w:eastAsia="zh-CN"/>
        </w:rPr>
        <w:t>采购</w:t>
      </w:r>
      <w:r>
        <w:rPr>
          <w:rFonts w:hint="eastAsia" w:ascii="宋体" w:hAnsi="宋体" w:cs="宋体"/>
          <w:sz w:val="21"/>
          <w:szCs w:val="21"/>
          <w:highlight w:val="none"/>
          <w:lang w:val="en-US" w:eastAsia="zh-CN"/>
        </w:rPr>
        <w:t>设备</w:t>
      </w:r>
      <w:r>
        <w:rPr>
          <w:rFonts w:hint="eastAsia" w:ascii="宋体" w:hAnsi="宋体" w:eastAsia="宋体" w:cs="宋体"/>
          <w:sz w:val="21"/>
          <w:szCs w:val="21"/>
          <w:highlight w:val="none"/>
          <w:lang w:val="en-US" w:eastAsia="zh-CN"/>
        </w:rPr>
        <w:t>人身安全防护、可靠性、可用率和性能保证值所必须的内容，均在</w:t>
      </w:r>
      <w:r>
        <w:rPr>
          <w:rFonts w:hint="eastAsia" w:ascii="宋体" w:hAnsi="宋体" w:cs="宋体"/>
          <w:sz w:val="21"/>
          <w:szCs w:val="21"/>
          <w:highlight w:val="none"/>
          <w:lang w:val="en-US" w:eastAsia="zh-CN"/>
        </w:rPr>
        <w:t>投标人供货范围内</w:t>
      </w:r>
      <w:r>
        <w:rPr>
          <w:rFonts w:hint="eastAsia" w:ascii="宋体" w:hAnsi="宋体" w:eastAsia="宋体" w:cs="宋体"/>
          <w:sz w:val="21"/>
          <w:szCs w:val="21"/>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负责按照</w:t>
      </w:r>
      <w:r>
        <w:rPr>
          <w:rFonts w:hint="eastAsia" w:ascii="宋体" w:hAnsi="宋体" w:cs="宋体"/>
          <w:sz w:val="21"/>
          <w:szCs w:val="21"/>
          <w:highlight w:val="none"/>
          <w:lang w:val="en-US" w:eastAsia="zh-CN"/>
        </w:rPr>
        <w:t>招标人</w:t>
      </w:r>
      <w:r>
        <w:rPr>
          <w:rFonts w:hint="eastAsia" w:ascii="宋体" w:hAnsi="宋体" w:eastAsia="宋体" w:cs="宋体"/>
          <w:sz w:val="21"/>
          <w:szCs w:val="21"/>
          <w:highlight w:val="none"/>
          <w:lang w:val="en-US" w:eastAsia="zh-CN"/>
        </w:rPr>
        <w:t>的要求进行安装、调试，提供安装、调试工作所有消耗品(一切使设备可以进行第一次运行的必要材料和物品),对安装、调试</w:t>
      </w:r>
      <w:r>
        <w:rPr>
          <w:rFonts w:hint="eastAsia" w:ascii="宋体" w:hAnsi="宋体" w:cs="宋体"/>
          <w:sz w:val="21"/>
          <w:szCs w:val="21"/>
          <w:highlight w:val="none"/>
          <w:lang w:val="en-US" w:eastAsia="zh-CN"/>
        </w:rPr>
        <w:t>、试运行、验收</w:t>
      </w:r>
      <w:r>
        <w:rPr>
          <w:rFonts w:hint="eastAsia" w:ascii="宋体" w:hAnsi="宋体" w:eastAsia="宋体" w:cs="宋体"/>
          <w:sz w:val="21"/>
          <w:szCs w:val="21"/>
          <w:highlight w:val="none"/>
          <w:lang w:val="en-US" w:eastAsia="zh-CN"/>
        </w:rPr>
        <w:t>过程中的不合格项，</w:t>
      </w: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 </w:t>
      </w:r>
      <w:bookmarkStart w:id="119" w:name="_Toc32723"/>
      <w:bookmarkStart w:id="120" w:name="_Toc7366_WPSOffice_Level2"/>
      <w:r>
        <w:rPr>
          <w:rFonts w:hint="eastAsia" w:ascii="宋体" w:hAnsi="宋体" w:cs="宋体"/>
          <w:sz w:val="21"/>
          <w:szCs w:val="21"/>
          <w:highlight w:val="none"/>
          <w:lang w:val="en-US" w:eastAsia="zh-CN"/>
        </w:rPr>
        <w:t>3.1.2</w:t>
      </w:r>
      <w:bookmarkEnd w:id="119"/>
      <w:bookmarkEnd w:id="120"/>
      <w:r>
        <w:rPr>
          <w:rFonts w:hint="eastAsia" w:ascii="宋体" w:hAnsi="宋体" w:cs="宋体"/>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本项目具体</w:t>
      </w:r>
      <w:r>
        <w:rPr>
          <w:rFonts w:hint="eastAsia" w:ascii="宋体" w:hAnsi="宋体" w:cs="宋体"/>
          <w:sz w:val="21"/>
          <w:szCs w:val="21"/>
          <w:highlight w:val="none"/>
          <w:lang w:val="en-US" w:eastAsia="zh-CN"/>
        </w:rPr>
        <w:t>需求</w:t>
      </w:r>
      <w:r>
        <w:rPr>
          <w:rFonts w:hint="eastAsia" w:ascii="宋体" w:hAnsi="宋体" w:eastAsia="宋体" w:cs="宋体"/>
          <w:sz w:val="21"/>
          <w:szCs w:val="21"/>
          <w:highlight w:val="none"/>
          <w:lang w:val="en-US" w:eastAsia="zh-CN"/>
        </w:rPr>
        <w:t>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宋体" w:hAnsi="宋体"/>
          <w:b/>
          <w:bCs/>
          <w:sz w:val="21"/>
          <w:szCs w:val="21"/>
        </w:rPr>
      </w:pPr>
      <w:r>
        <w:rPr>
          <w:rFonts w:hint="eastAsia" w:ascii="宋体" w:hAnsi="宋体"/>
          <w:b/>
          <w:bCs/>
          <w:sz w:val="21"/>
          <w:szCs w:val="21"/>
          <w:lang w:eastAsia="zh-CN"/>
        </w:rPr>
        <w:t>设备</w:t>
      </w:r>
      <w:r>
        <w:rPr>
          <w:rFonts w:hint="eastAsia" w:ascii="宋体" w:hAnsi="宋体"/>
          <w:b/>
          <w:bCs/>
          <w:sz w:val="21"/>
          <w:szCs w:val="21"/>
        </w:rPr>
        <w:t>需求一览表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263"/>
        <w:gridCol w:w="1853"/>
        <w:gridCol w:w="920"/>
        <w:gridCol w:w="932"/>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序号</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名称</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参考</w:t>
            </w:r>
            <w:r>
              <w:rPr>
                <w:rFonts w:hint="eastAsia" w:ascii="宋体" w:hAnsi="宋体" w:eastAsia="宋体" w:cs="宋体"/>
                <w:b w:val="0"/>
                <w:bCs w:val="0"/>
                <w:sz w:val="21"/>
                <w:szCs w:val="21"/>
              </w:rPr>
              <w:t>规格</w:t>
            </w:r>
            <w:r>
              <w:rPr>
                <w:rFonts w:hint="eastAsia" w:ascii="宋体" w:hAnsi="宋体" w:cs="宋体"/>
                <w:b w:val="0"/>
                <w:bCs w:val="0"/>
                <w:sz w:val="21"/>
                <w:szCs w:val="21"/>
                <w:lang w:val="en-US" w:eastAsia="zh-CN"/>
              </w:rPr>
              <w:t>型号</w:t>
            </w: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单位</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数量</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eastAsia="zh-CN"/>
              </w:rPr>
              <w:t>循环水泵</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CPS400-470/4A</w:t>
            </w: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cs="宋体"/>
                <w:b w:val="0"/>
                <w:bCs w:val="0"/>
                <w:sz w:val="21"/>
                <w:szCs w:val="21"/>
                <w:lang w:eastAsia="zh-CN"/>
              </w:rPr>
              <w:t>台</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val="0"/>
                <w:color w:val="auto"/>
                <w:sz w:val="21"/>
                <w:szCs w:val="21"/>
                <w:lang w:eastAsia="zh-CN"/>
              </w:rPr>
            </w:pPr>
            <w:r>
              <w:rPr>
                <w:rFonts w:hint="eastAsia" w:ascii="宋体" w:hAnsi="宋体" w:cs="宋体"/>
                <w:b w:val="0"/>
                <w:bCs w:val="0"/>
                <w:sz w:val="21"/>
                <w:szCs w:val="21"/>
                <w:lang w:val="en-US" w:eastAsia="zh-CN"/>
              </w:rPr>
              <w:t>每台配置高效能永磁电机、DN600、DN500液动浆液阀各1台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2</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cs="宋体"/>
                <w:b w:val="0"/>
                <w:bCs w:val="0"/>
                <w:sz w:val="21"/>
                <w:szCs w:val="21"/>
                <w:lang w:eastAsia="zh-CN"/>
              </w:rPr>
              <w:t>备品备件</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cs="宋体"/>
                <w:b w:val="0"/>
                <w:bCs w:val="0"/>
                <w:sz w:val="21"/>
                <w:szCs w:val="21"/>
                <w:lang w:eastAsia="zh-CN"/>
              </w:rPr>
            </w:pP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cs="宋体"/>
                <w:b w:val="0"/>
                <w:bCs w:val="0"/>
                <w:sz w:val="21"/>
                <w:szCs w:val="21"/>
                <w:lang w:val="en-US" w:eastAsia="zh-CN"/>
              </w:rPr>
            </w:pP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cs="宋体"/>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2.1</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联轴器弹簧</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件</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2.2</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联轴器外壳</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件</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3</w:t>
            </w:r>
          </w:p>
        </w:tc>
        <w:tc>
          <w:tcPr>
            <w:tcW w:w="22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技术资料</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c>
          <w:tcPr>
            <w:tcW w:w="9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sz w:val="21"/>
                <w:szCs w:val="21"/>
                <w:lang w:eastAsia="zh-CN"/>
              </w:rPr>
            </w:pP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lang w:val="en-US" w:eastAsia="zh-CN"/>
              </w:rPr>
            </w:pP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default" w:ascii="宋体" w:hAnsi="宋体" w:cs="宋体"/>
                <w:sz w:val="21"/>
                <w:szCs w:val="21"/>
                <w:lang w:val="en-US" w:eastAsia="zh-CN"/>
              </w:rPr>
            </w:pPr>
            <w:r>
              <w:rPr>
                <w:rFonts w:hint="eastAsia" w:ascii="宋体" w:hAnsi="宋体" w:cs="宋体"/>
                <w:sz w:val="21"/>
                <w:szCs w:val="21"/>
                <w:lang w:val="en-US" w:eastAsia="zh-CN"/>
              </w:rPr>
              <w:t>3.1</w:t>
            </w:r>
          </w:p>
        </w:tc>
        <w:tc>
          <w:tcPr>
            <w:tcW w:w="2263" w:type="dxa"/>
            <w:noWrap w:val="0"/>
            <w:vAlign w:val="center"/>
          </w:tcPr>
          <w:p>
            <w:pPr>
              <w:widowControl/>
              <w:spacing w:line="240" w:lineRule="auto"/>
              <w:ind w:left="0" w:leftChars="0" w:firstLine="0" w:firstLineChars="0"/>
              <w:jc w:val="center"/>
              <w:rPr>
                <w:rFonts w:hint="eastAsia" w:ascii="宋体" w:hAnsi="宋体" w:cs="宋体"/>
                <w:sz w:val="21"/>
                <w:szCs w:val="21"/>
                <w:lang w:val="en-US" w:eastAsia="zh-CN"/>
              </w:rPr>
            </w:pPr>
            <w:r>
              <w:rPr>
                <w:rFonts w:hint="eastAsia" w:ascii="宋体" w:hAnsi="宋体" w:eastAsia="宋体" w:cs="宋体"/>
                <w:kern w:val="0"/>
                <w:sz w:val="21"/>
                <w:szCs w:val="21"/>
                <w:lang w:eastAsia="zh-CN"/>
              </w:rPr>
              <w:t>使用说明书（包括安装调试、操作、维护保养、维修等内容）</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c>
          <w:tcPr>
            <w:tcW w:w="920" w:type="dxa"/>
            <w:noWrap w:val="0"/>
            <w:vAlign w:val="center"/>
          </w:tcPr>
          <w:p>
            <w:pPr>
              <w:widowControl/>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套</w:t>
            </w:r>
            <w:r>
              <w:rPr>
                <w:rFonts w:hint="eastAsia" w:ascii="宋体" w:hAnsi="宋体" w:cs="宋体"/>
                <w:kern w:val="0"/>
                <w:sz w:val="21"/>
                <w:szCs w:val="21"/>
                <w:lang w:val="en-US" w:eastAsia="zh-CN"/>
              </w:rPr>
              <w:t>/台</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sz w:val="21"/>
                <w:szCs w:val="21"/>
              </w:rPr>
            </w:pPr>
            <w:r>
              <w:rPr>
                <w:rFonts w:hint="eastAsia" w:ascii="宋体" w:hAnsi="宋体" w:cs="宋体"/>
                <w:kern w:val="0"/>
                <w:sz w:val="21"/>
                <w:szCs w:val="21"/>
                <w:lang w:val="en-US" w:eastAsia="zh-CN"/>
              </w:rPr>
              <w:t>2</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default" w:ascii="宋体" w:hAnsi="宋体" w:cs="宋体"/>
                <w:sz w:val="21"/>
                <w:szCs w:val="21"/>
                <w:lang w:val="en-US" w:eastAsia="zh-CN"/>
              </w:rPr>
            </w:pPr>
            <w:r>
              <w:rPr>
                <w:rFonts w:hint="eastAsia" w:ascii="宋体" w:hAnsi="宋体" w:cs="宋体"/>
                <w:sz w:val="21"/>
                <w:szCs w:val="21"/>
                <w:lang w:val="en-US" w:eastAsia="zh-CN"/>
              </w:rPr>
              <w:t>3.2</w:t>
            </w:r>
          </w:p>
        </w:tc>
        <w:tc>
          <w:tcPr>
            <w:tcW w:w="2263" w:type="dxa"/>
            <w:noWrap w:val="0"/>
            <w:vAlign w:val="center"/>
          </w:tcPr>
          <w:p>
            <w:pPr>
              <w:widowControl/>
              <w:spacing w:line="240" w:lineRule="auto"/>
              <w:ind w:left="0" w:leftChars="0" w:firstLine="0" w:firstLineChars="0"/>
              <w:jc w:val="center"/>
              <w:rPr>
                <w:rFonts w:hint="eastAsia" w:ascii="宋体" w:hAnsi="宋体" w:cs="宋体"/>
                <w:sz w:val="21"/>
                <w:szCs w:val="21"/>
                <w:lang w:val="en-US" w:eastAsia="zh-CN"/>
              </w:rPr>
            </w:pPr>
            <w:r>
              <w:rPr>
                <w:rFonts w:hint="eastAsia" w:ascii="宋体" w:hAnsi="宋体" w:eastAsia="宋体" w:cs="宋体"/>
                <w:kern w:val="0"/>
                <w:sz w:val="21"/>
                <w:szCs w:val="21"/>
              </w:rPr>
              <w:t>配件目录</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c>
          <w:tcPr>
            <w:tcW w:w="920" w:type="dxa"/>
            <w:noWrap w:val="0"/>
            <w:vAlign w:val="center"/>
          </w:tcPr>
          <w:p>
            <w:pPr>
              <w:widowControl/>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套</w:t>
            </w:r>
            <w:r>
              <w:rPr>
                <w:rFonts w:hint="eastAsia" w:ascii="宋体" w:hAnsi="宋体" w:cs="宋体"/>
                <w:kern w:val="0"/>
                <w:sz w:val="21"/>
                <w:szCs w:val="21"/>
                <w:lang w:val="en-US" w:eastAsia="zh-CN"/>
              </w:rPr>
              <w:t>/台</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default" w:ascii="宋体" w:hAnsi="宋体" w:cs="宋体"/>
                <w:sz w:val="21"/>
                <w:szCs w:val="21"/>
                <w:lang w:val="en-US" w:eastAsia="zh-CN"/>
              </w:rPr>
            </w:pPr>
            <w:r>
              <w:rPr>
                <w:rFonts w:hint="eastAsia" w:ascii="宋体" w:hAnsi="宋体" w:cs="宋体"/>
                <w:sz w:val="21"/>
                <w:szCs w:val="21"/>
                <w:lang w:val="en-US" w:eastAsia="zh-CN"/>
              </w:rPr>
              <w:t>3.3</w:t>
            </w:r>
          </w:p>
        </w:tc>
        <w:tc>
          <w:tcPr>
            <w:tcW w:w="2263" w:type="dxa"/>
            <w:noWrap w:val="0"/>
            <w:vAlign w:val="center"/>
          </w:tcPr>
          <w:p>
            <w:pPr>
              <w:widowControl/>
              <w:spacing w:line="240" w:lineRule="auto"/>
              <w:ind w:left="0" w:leftChars="0" w:firstLine="0" w:firstLineChars="0"/>
              <w:jc w:val="center"/>
              <w:rPr>
                <w:rFonts w:hint="eastAsia" w:ascii="宋体" w:hAnsi="宋体" w:cs="宋体"/>
                <w:sz w:val="21"/>
                <w:szCs w:val="21"/>
                <w:lang w:val="en-US" w:eastAsia="zh-CN"/>
              </w:rPr>
            </w:pPr>
            <w:r>
              <w:rPr>
                <w:rFonts w:hint="eastAsia" w:ascii="宋体" w:hAnsi="宋体" w:cs="宋体"/>
                <w:kern w:val="0"/>
                <w:sz w:val="21"/>
                <w:szCs w:val="21"/>
                <w:lang w:eastAsia="zh-CN"/>
              </w:rPr>
              <w:t>合格证</w:t>
            </w:r>
          </w:p>
        </w:tc>
        <w:tc>
          <w:tcPr>
            <w:tcW w:w="18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c>
          <w:tcPr>
            <w:tcW w:w="920" w:type="dxa"/>
            <w:noWrap w:val="0"/>
            <w:vAlign w:val="center"/>
          </w:tcPr>
          <w:p>
            <w:pPr>
              <w:widowControl/>
              <w:spacing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kern w:val="0"/>
                <w:sz w:val="21"/>
                <w:szCs w:val="21"/>
              </w:rPr>
              <w:t>套</w:t>
            </w:r>
            <w:r>
              <w:rPr>
                <w:rFonts w:hint="eastAsia" w:ascii="宋体" w:hAnsi="宋体" w:cs="宋体"/>
                <w:kern w:val="0"/>
                <w:sz w:val="21"/>
                <w:szCs w:val="21"/>
                <w:lang w:val="en-US" w:eastAsia="zh-CN"/>
              </w:rPr>
              <w:t>/台</w:t>
            </w:r>
          </w:p>
        </w:tc>
        <w:tc>
          <w:tcPr>
            <w:tcW w:w="9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宋体" w:hAnsi="宋体" w:eastAsia="宋体" w:cs="宋体"/>
                <w:sz w:val="21"/>
                <w:szCs w:val="21"/>
                <w:lang w:val="en-US" w:eastAsia="zh-CN"/>
              </w:rPr>
            </w:pPr>
            <w:r>
              <w:rPr>
                <w:rFonts w:hint="eastAsia" w:ascii="宋体" w:hAnsi="宋体" w:cs="宋体"/>
                <w:b w:val="0"/>
                <w:bCs w:val="0"/>
                <w:sz w:val="21"/>
                <w:szCs w:val="21"/>
                <w:lang w:val="en-US" w:eastAsia="zh-CN"/>
              </w:rPr>
              <w:t>1</w:t>
            </w:r>
          </w:p>
        </w:tc>
        <w:tc>
          <w:tcPr>
            <w:tcW w:w="186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center"/>
              <w:textAlignment w:val="auto"/>
              <w:outlineLvl w:val="9"/>
              <w:rPr>
                <w:rFonts w:hint="eastAsia" w:ascii="宋体" w:hAnsi="宋体" w:eastAsia="宋体" w:cs="宋体"/>
                <w:sz w:val="21"/>
                <w:szCs w:val="21"/>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宋体" w:hAnsi="宋体" w:cs="宋体"/>
          <w:sz w:val="21"/>
          <w:szCs w:val="21"/>
          <w:highlight w:val="none"/>
          <w:lang w:val="en-US" w:eastAsia="zh-CN"/>
        </w:rPr>
      </w:pPr>
      <w:bookmarkStart w:id="121" w:name="_Toc3096"/>
      <w:bookmarkStart w:id="122" w:name="_Toc24606_WPSOffice_Level2"/>
      <w:bookmarkStart w:id="123" w:name="_Toc16767"/>
      <w:bookmarkStart w:id="124" w:name="_Toc23641_WPSOffice_Level2"/>
      <w:bookmarkStart w:id="125" w:name="_Toc28510"/>
      <w:bookmarkStart w:id="126" w:name="_Toc22677"/>
      <w:bookmarkStart w:id="127" w:name="_Toc14992"/>
      <w:bookmarkStart w:id="128" w:name="_Toc7292"/>
      <w:bookmarkStart w:id="129" w:name="_Toc777"/>
      <w:bookmarkStart w:id="130" w:name="_Toc29173"/>
      <w:r>
        <w:rPr>
          <w:rFonts w:hint="eastAsia" w:ascii="宋体" w:hAnsi="宋体" w:cs="宋体"/>
          <w:sz w:val="21"/>
          <w:szCs w:val="21"/>
          <w:highlight w:val="none"/>
          <w:lang w:val="en-US" w:eastAsia="zh-CN"/>
        </w:rPr>
        <w:t>*（2）本项目供货安装界面如下：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color w:val="auto"/>
          <w:sz w:val="21"/>
          <w:szCs w:val="21"/>
          <w:highlight w:val="none"/>
          <w:lang w:val="en-US" w:eastAsia="zh-CN"/>
        </w:rPr>
      </w:pPr>
      <w:r>
        <w:rPr>
          <w:rFonts w:hint="eastAsia" w:ascii="宋体" w:hAnsi="宋体" w:cs="宋体"/>
          <w:b w:val="0"/>
          <w:bCs w:val="0"/>
          <w:kern w:val="2"/>
          <w:sz w:val="21"/>
          <w:szCs w:val="21"/>
          <w:lang w:val="en-US" w:eastAsia="zh-CN" w:bidi="ar-SA"/>
        </w:rPr>
        <w:t xml:space="preserve"> 技术成熟的、</w:t>
      </w:r>
      <w:r>
        <w:rPr>
          <w:rFonts w:hint="eastAsia" w:ascii="宋体" w:hAnsi="宋体" w:cs="宋体"/>
          <w:color w:val="auto"/>
          <w:sz w:val="21"/>
          <w:szCs w:val="21"/>
          <w:highlight w:val="none"/>
          <w:lang w:val="en-US" w:eastAsia="zh-CN"/>
        </w:rPr>
        <w:t>完整的、全新的、符合制造标准的、满足技术文件各项条件要求，</w:t>
      </w:r>
      <w:r>
        <w:rPr>
          <w:rFonts w:hint="eastAsia" w:ascii="宋体" w:hAnsi="宋体" w:cs="宋体"/>
          <w:sz w:val="21"/>
          <w:szCs w:val="21"/>
          <w:lang w:val="en-US" w:eastAsia="zh-CN"/>
        </w:rPr>
        <w:t>能够</w:t>
      </w:r>
      <w:r>
        <w:rPr>
          <w:rFonts w:hint="eastAsia" w:ascii="宋体" w:hAnsi="宋体" w:eastAsia="宋体" w:cs="宋体"/>
          <w:sz w:val="21"/>
          <w:szCs w:val="21"/>
          <w:lang w:val="en-US" w:eastAsia="zh-CN"/>
        </w:rPr>
        <w:t>在选煤</w:t>
      </w:r>
      <w:r>
        <w:rPr>
          <w:rFonts w:hint="eastAsia" w:ascii="宋体" w:hAnsi="宋体" w:cs="宋体"/>
          <w:sz w:val="21"/>
          <w:szCs w:val="21"/>
          <w:lang w:val="en-US" w:eastAsia="zh-CN"/>
        </w:rPr>
        <w:t>厂各种工作环境中使用</w:t>
      </w:r>
      <w:r>
        <w:rPr>
          <w:rFonts w:hint="eastAsia" w:ascii="宋体" w:hAnsi="宋体" w:cs="宋体"/>
          <w:color w:val="auto"/>
          <w:sz w:val="21"/>
          <w:szCs w:val="21"/>
          <w:highlight w:val="none"/>
          <w:lang w:val="en-US" w:eastAsia="zh-CN"/>
        </w:rPr>
        <w:t>的循环水泵4台。以及安装调试所需的全部材料和零件（如首次加注的油、脂、液等）。</w:t>
      </w:r>
    </w:p>
    <w:bookmarkEnd w:id="121"/>
    <w:bookmarkEnd w:id="122"/>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3.2</w:t>
      </w:r>
      <w:bookmarkEnd w:id="123"/>
      <w:bookmarkEnd w:id="124"/>
      <w:r>
        <w:rPr>
          <w:rFonts w:hint="eastAsia" w:ascii="黑体" w:hAnsi="黑体" w:eastAsia="黑体" w:cs="黑体"/>
          <w:sz w:val="21"/>
          <w:szCs w:val="21"/>
          <w:highlight w:val="none"/>
          <w:lang w:val="en-US" w:eastAsia="zh-CN"/>
        </w:rPr>
        <w:t>时间及地点要求</w:t>
      </w:r>
      <w:bookmarkEnd w:id="125"/>
      <w:bookmarkEnd w:id="126"/>
      <w:bookmarkEnd w:id="127"/>
      <w:bookmarkEnd w:id="128"/>
      <w:bookmarkEnd w:id="129"/>
      <w:bookmarkEnd w:id="130"/>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sz w:val="21"/>
          <w:szCs w:val="21"/>
          <w:lang w:val="en-US" w:eastAsia="zh-CN"/>
        </w:rPr>
      </w:pPr>
      <w:bookmarkStart w:id="131" w:name="_Toc31501_WPSOffice_Level2"/>
      <w:bookmarkStart w:id="132" w:name="_Toc5910"/>
      <w:r>
        <w:rPr>
          <w:rFonts w:hint="eastAsia" w:ascii="宋体" w:hAnsi="宋体" w:eastAsia="宋体" w:cs="宋体"/>
          <w:sz w:val="21"/>
          <w:szCs w:val="21"/>
          <w:lang w:val="en-US" w:eastAsia="zh-CN"/>
        </w:rPr>
        <w:t>合同签订</w:t>
      </w:r>
      <w:r>
        <w:rPr>
          <w:rFonts w:hint="eastAsia" w:ascii="宋体" w:hAnsi="宋体" w:cs="宋体"/>
          <w:sz w:val="21"/>
          <w:szCs w:val="21"/>
          <w:lang w:val="en-US" w:eastAsia="zh-CN"/>
        </w:rPr>
        <w:t>90</w:t>
      </w:r>
      <w:r>
        <w:rPr>
          <w:rFonts w:hint="eastAsia" w:ascii="宋体" w:hAnsi="宋体" w:eastAsia="宋体" w:cs="宋体"/>
          <w:sz w:val="21"/>
          <w:szCs w:val="21"/>
          <w:lang w:val="en-US" w:eastAsia="zh-CN"/>
        </w:rPr>
        <w:t>天内，所有设备交货至</w:t>
      </w:r>
      <w:r>
        <w:rPr>
          <w:rFonts w:hint="eastAsia" w:ascii="宋体" w:hAnsi="宋体" w:cs="宋体"/>
          <w:sz w:val="21"/>
          <w:szCs w:val="21"/>
          <w:lang w:val="en-US" w:eastAsia="zh-CN"/>
        </w:rPr>
        <w:t>准能选煤厂，投标人应在设备到货后30</w:t>
      </w:r>
      <w:r>
        <w:rPr>
          <w:rFonts w:hint="eastAsia" w:ascii="宋体" w:hAnsi="宋体" w:eastAsia="宋体" w:cs="宋体"/>
          <w:sz w:val="21"/>
          <w:szCs w:val="21"/>
          <w:lang w:val="en-US" w:eastAsia="zh-CN"/>
        </w:rPr>
        <w:t>天</w:t>
      </w:r>
      <w:r>
        <w:rPr>
          <w:rFonts w:hint="eastAsia" w:ascii="宋体" w:hAnsi="宋体" w:cs="宋体"/>
          <w:sz w:val="21"/>
          <w:szCs w:val="21"/>
          <w:lang w:val="en-US" w:eastAsia="zh-CN"/>
        </w:rPr>
        <w:t>内完成安装调试及验收工作。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黑体" w:hAnsi="黑体" w:eastAsia="黑体" w:cs="黑体"/>
          <w:sz w:val="21"/>
          <w:szCs w:val="21"/>
          <w:highlight w:val="none"/>
          <w:lang w:val="en-US" w:eastAsia="zh-CN"/>
        </w:rPr>
      </w:pPr>
      <w:bookmarkStart w:id="133" w:name="_Toc15389"/>
      <w:bookmarkStart w:id="134" w:name="_Toc5643"/>
      <w:bookmarkStart w:id="135" w:name="_Toc25181"/>
      <w:bookmarkStart w:id="136" w:name="_Toc19179"/>
      <w:bookmarkStart w:id="137" w:name="_Toc25433"/>
      <w:bookmarkStart w:id="138" w:name="_Toc5507"/>
      <w:r>
        <w:rPr>
          <w:rFonts w:hint="eastAsia" w:ascii="黑体" w:hAnsi="黑体" w:eastAsia="黑体" w:cs="黑体"/>
          <w:sz w:val="21"/>
          <w:szCs w:val="21"/>
          <w:highlight w:val="none"/>
          <w:lang w:val="en-US" w:eastAsia="zh-CN"/>
        </w:rPr>
        <w:t>3.3 招标人提供的条件</w:t>
      </w:r>
      <w:bookmarkEnd w:id="131"/>
      <w:bookmarkEnd w:id="132"/>
      <w:bookmarkEnd w:id="133"/>
      <w:bookmarkEnd w:id="134"/>
      <w:bookmarkEnd w:id="135"/>
      <w:bookmarkEnd w:id="136"/>
      <w:bookmarkEnd w:id="137"/>
      <w:bookmarkEnd w:id="138"/>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3</w:t>
      </w:r>
      <w:r>
        <w:rPr>
          <w:rFonts w:hint="eastAsia" w:ascii="宋体" w:hAnsi="宋体" w:eastAsia="宋体" w:cs="宋体"/>
          <w:sz w:val="21"/>
          <w:szCs w:val="21"/>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eastAsia="宋体" w:cs="宋体"/>
          <w:sz w:val="21"/>
          <w:szCs w:val="21"/>
        </w:rPr>
      </w:pPr>
      <w:r>
        <w:rPr>
          <w:rFonts w:hint="eastAsia" w:ascii="宋体" w:hAnsi="宋体" w:eastAsia="宋体" w:cs="宋体"/>
          <w:sz w:val="21"/>
          <w:szCs w:val="21"/>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eastAsia="宋体" w:cs="宋体"/>
          <w:sz w:val="21"/>
          <w:szCs w:val="21"/>
        </w:rPr>
      </w:pPr>
      <w:r>
        <w:rPr>
          <w:rFonts w:hint="eastAsia" w:ascii="宋体" w:hAnsi="宋体" w:eastAsia="宋体" w:cs="宋体"/>
          <w:sz w:val="21"/>
          <w:szCs w:val="21"/>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eastAsia="宋体" w:cs="宋体"/>
          <w:sz w:val="21"/>
          <w:szCs w:val="21"/>
        </w:rPr>
      </w:pPr>
      <w:r>
        <w:rPr>
          <w:rFonts w:hint="eastAsia" w:ascii="宋体" w:hAnsi="宋体" w:eastAsia="宋体" w:cs="宋体"/>
          <w:sz w:val="21"/>
          <w:szCs w:val="21"/>
        </w:rPr>
        <w:t>3.</w:t>
      </w:r>
      <w:r>
        <w:rPr>
          <w:rFonts w:hint="eastAsia" w:ascii="宋体" w:hAnsi="宋体" w:cs="宋体"/>
          <w:sz w:val="21"/>
          <w:szCs w:val="21"/>
          <w:lang w:val="en-US" w:eastAsia="zh-CN"/>
        </w:rPr>
        <w:t>3</w:t>
      </w:r>
      <w:r>
        <w:rPr>
          <w:rFonts w:hint="eastAsia" w:ascii="宋体" w:hAnsi="宋体" w:eastAsia="宋体" w:cs="宋体"/>
          <w:sz w:val="21"/>
          <w:szCs w:val="21"/>
        </w:rPr>
        <w:t>.2专用部分</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Pr>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sz w:val="21"/>
          <w:szCs w:val="21"/>
        </w:rPr>
      </w:pPr>
      <w:bookmarkStart w:id="139" w:name="_Toc24519"/>
      <w:bookmarkStart w:id="140" w:name="_Toc10642"/>
      <w:bookmarkStart w:id="141" w:name="_Toc16756"/>
      <w:bookmarkStart w:id="142" w:name="_Toc7816"/>
      <w:bookmarkStart w:id="143" w:name="_Toc23466"/>
      <w:r>
        <w:rPr>
          <w:rFonts w:hint="eastAsia" w:ascii="宋体" w:hAnsi="宋体" w:cs="宋体"/>
          <w:sz w:val="21"/>
          <w:szCs w:val="21"/>
          <w:highlight w:val="none"/>
          <w:lang w:val="en-US" w:eastAsia="zh-CN"/>
        </w:rPr>
        <w:t>招标人</w:t>
      </w:r>
      <w:r>
        <w:rPr>
          <w:rFonts w:hint="eastAsia" w:ascii="宋体" w:hAnsi="宋体" w:eastAsia="宋体" w:cs="宋体"/>
          <w:sz w:val="21"/>
          <w:szCs w:val="21"/>
          <w:highlight w:val="none"/>
          <w:lang w:val="en-US" w:eastAsia="zh-CN"/>
        </w:rPr>
        <w:t>除提供通用条件和资料以外，还将提供以下条件：</w:t>
      </w:r>
    </w:p>
    <w:p>
      <w:pPr>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1"/>
          <w:szCs w:val="21"/>
          <w:highlight w:val="none"/>
          <w:lang w:val="en-US" w:eastAsia="zh-CN"/>
        </w:rPr>
      </w:pPr>
      <w:r>
        <w:rPr>
          <w:rFonts w:hint="eastAsia" w:ascii="宋体" w:hAnsi="宋体" w:eastAsia="宋体" w:cs="黑体"/>
          <w:sz w:val="21"/>
          <w:szCs w:val="21"/>
          <w:lang w:val="en-US" w:eastAsia="zh-CN"/>
        </w:rPr>
        <w:t>用水、用电：如有需要，</w:t>
      </w:r>
      <w:r>
        <w:rPr>
          <w:rFonts w:hint="eastAsia" w:ascii="宋体" w:hAnsi="宋体" w:cs="黑体"/>
          <w:sz w:val="21"/>
          <w:szCs w:val="21"/>
          <w:lang w:val="en-US" w:eastAsia="zh-CN"/>
        </w:rPr>
        <w:t>招标人</w:t>
      </w:r>
      <w:r>
        <w:rPr>
          <w:rFonts w:hint="eastAsia" w:ascii="宋体" w:hAnsi="宋体" w:eastAsia="宋体" w:cs="黑体"/>
          <w:sz w:val="21"/>
          <w:szCs w:val="21"/>
          <w:lang w:val="en-US" w:eastAsia="zh-CN"/>
        </w:rPr>
        <w:t>提供用电接口，从接口到工作区域之间的线路设计、采购、施工、运行维护及拆除清理由</w:t>
      </w:r>
      <w:r>
        <w:rPr>
          <w:rFonts w:hint="eastAsia" w:ascii="宋体" w:hAnsi="宋体" w:cs="黑体"/>
          <w:sz w:val="21"/>
          <w:szCs w:val="21"/>
          <w:lang w:val="en-US" w:eastAsia="zh-CN"/>
        </w:rPr>
        <w:t>投标人</w:t>
      </w:r>
      <w:r>
        <w:rPr>
          <w:rFonts w:hint="eastAsia" w:ascii="宋体" w:hAnsi="宋体" w:eastAsia="宋体" w:cs="黑体"/>
          <w:sz w:val="21"/>
          <w:szCs w:val="21"/>
          <w:lang w:val="en-US" w:eastAsia="zh-CN"/>
        </w:rPr>
        <w:t>负责，费用包含在合同总价中</w:t>
      </w:r>
      <w:r>
        <w:rPr>
          <w:rFonts w:hint="eastAsia" w:ascii="宋体" w:hAnsi="宋体" w:cs="黑体"/>
          <w:sz w:val="21"/>
          <w:szCs w:val="21"/>
          <w:lang w:val="en-US" w:eastAsia="zh-CN"/>
        </w:rPr>
        <w:t>。水费、电费由招标人负责。</w:t>
      </w:r>
    </w:p>
    <w:p>
      <w:pPr>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1"/>
          <w:szCs w:val="21"/>
          <w:highlight w:val="none"/>
          <w:lang w:val="en-US" w:eastAsia="zh-CN"/>
        </w:rPr>
      </w:pPr>
      <w:r>
        <w:rPr>
          <w:rFonts w:hint="eastAsia" w:ascii="宋体" w:hAnsi="宋体" w:eastAsia="宋体" w:cs="黑体"/>
          <w:sz w:val="21"/>
          <w:szCs w:val="21"/>
          <w:lang w:val="en-US" w:eastAsia="zh-CN"/>
        </w:rPr>
        <w:t>生产、生活及办公设施：</w:t>
      </w:r>
      <w:r>
        <w:rPr>
          <w:rFonts w:hint="eastAsia" w:ascii="宋体" w:hAnsi="宋体" w:cs="黑体"/>
          <w:sz w:val="21"/>
          <w:szCs w:val="21"/>
          <w:lang w:val="en-US" w:eastAsia="zh-CN"/>
        </w:rPr>
        <w:t>招标人</w:t>
      </w:r>
      <w:r>
        <w:rPr>
          <w:rFonts w:hint="eastAsia" w:ascii="宋体" w:hAnsi="宋体" w:eastAsia="宋体" w:cs="黑体"/>
          <w:sz w:val="21"/>
          <w:szCs w:val="21"/>
          <w:lang w:val="en-US" w:eastAsia="zh-CN"/>
        </w:rPr>
        <w:t>不提供生产、生活及办公设施，由</w:t>
      </w:r>
      <w:r>
        <w:rPr>
          <w:rFonts w:hint="eastAsia" w:ascii="宋体" w:hAnsi="宋体" w:cs="黑体"/>
          <w:sz w:val="21"/>
          <w:szCs w:val="21"/>
          <w:lang w:val="en-US" w:eastAsia="zh-CN"/>
        </w:rPr>
        <w:t>投标人</w:t>
      </w:r>
      <w:r>
        <w:rPr>
          <w:rFonts w:hint="eastAsia" w:ascii="宋体" w:hAnsi="宋体" w:eastAsia="宋体" w:cs="黑体"/>
          <w:sz w:val="21"/>
          <w:szCs w:val="21"/>
          <w:lang w:val="en-US" w:eastAsia="zh-CN"/>
        </w:rPr>
        <w:t>自行解决，其费用已包含在合同总价中。</w:t>
      </w:r>
    </w:p>
    <w:p>
      <w:pPr>
        <w:numPr>
          <w:ilvl w:val="0"/>
          <w:numId w:val="0"/>
        </w:numPr>
        <w:bidi w:val="0"/>
        <w:jc w:val="center"/>
        <w:rPr>
          <w:rFonts w:hint="eastAsia" w:cs="Times New Roman"/>
          <w:b/>
          <w:bCs/>
          <w:sz w:val="24"/>
          <w:szCs w:val="24"/>
          <w:lang w:val="en-US" w:eastAsia="zh-CN"/>
        </w:rPr>
      </w:pPr>
      <w:bookmarkStart w:id="144" w:name="_Toc7466"/>
      <w:bookmarkStart w:id="145" w:name="_Toc17858"/>
      <w:bookmarkStart w:id="146" w:name="_Toc6075"/>
      <w:bookmarkStart w:id="147" w:name="_Toc22753"/>
      <w:bookmarkStart w:id="148" w:name="_Toc12251"/>
      <w:bookmarkStart w:id="149" w:name="_Toc3797"/>
      <w:bookmarkStart w:id="150" w:name="_Toc11749"/>
      <w:bookmarkStart w:id="151" w:name="_Toc27706"/>
      <w:bookmarkStart w:id="152" w:name="_Toc20618"/>
      <w:bookmarkStart w:id="153" w:name="_Toc16856"/>
      <w:bookmarkStart w:id="154" w:name="_Toc22172"/>
      <w:bookmarkStart w:id="155" w:name="_Toc11882_WPSOffice_Level1"/>
      <w:r>
        <w:rPr>
          <w:rFonts w:hint="eastAsia" w:cs="Times New Roman"/>
          <w:b/>
          <w:bCs/>
          <w:sz w:val="24"/>
          <w:szCs w:val="24"/>
          <w:lang w:val="en-US" w:eastAsia="zh-CN"/>
        </w:rPr>
        <w:t>第4节 标准与规范</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pageBreakBefore w:val="0"/>
        <w:kinsoku/>
        <w:wordWrap/>
        <w:overflowPunct/>
        <w:topLinePunct w:val="0"/>
        <w:autoSpaceDE/>
        <w:autoSpaceDN/>
        <w:bidi w:val="0"/>
        <w:adjustRightInd w:val="0"/>
        <w:snapToGrid w:val="0"/>
        <w:spacing w:line="360" w:lineRule="auto"/>
        <w:ind w:firstLine="420" w:firstLineChars="200"/>
        <w:rPr>
          <w:rFonts w:hint="default" w:eastAsia="黑体"/>
          <w:sz w:val="21"/>
          <w:szCs w:val="21"/>
          <w:lang w:val="en-US" w:eastAsia="zh-CN"/>
        </w:rPr>
      </w:pPr>
      <w:bookmarkStart w:id="156" w:name="_Toc28236"/>
      <w:bookmarkStart w:id="157" w:name="_Toc19267"/>
      <w:bookmarkStart w:id="158" w:name="_Toc844"/>
      <w:bookmarkStart w:id="159" w:name="_Toc9772"/>
      <w:bookmarkStart w:id="160" w:name="_Toc30497"/>
      <w:r>
        <w:rPr>
          <w:rFonts w:hint="eastAsia" w:ascii="黑体" w:hAnsi="黑体" w:eastAsia="黑体" w:cs="黑体"/>
          <w:b w:val="0"/>
          <w:bCs w:val="0"/>
          <w:sz w:val="21"/>
          <w:szCs w:val="21"/>
          <w:lang w:val="en-US" w:eastAsia="zh-CN"/>
        </w:rPr>
        <w:t>4.1通用部分</w:t>
      </w:r>
      <w:bookmarkEnd w:id="156"/>
      <w:bookmarkEnd w:id="157"/>
      <w:bookmarkEnd w:id="158"/>
      <w:bookmarkEnd w:id="159"/>
      <w:bookmarkEnd w:id="160"/>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本</w:t>
      </w:r>
      <w:r>
        <w:rPr>
          <w:rFonts w:hint="eastAsia" w:ascii="宋体" w:hAnsi="宋体" w:eastAsia="宋体" w:cs="宋体"/>
          <w:sz w:val="21"/>
          <w:szCs w:val="21"/>
          <w:highlight w:val="none"/>
          <w:lang w:val="en-US" w:eastAsia="zh-CN"/>
        </w:rPr>
        <w:t>采购项目应遵循有关国际通用标准和规范、中国国家标准和规范、行业标准和规范</w:t>
      </w:r>
      <w:r>
        <w:rPr>
          <w:rFonts w:hint="eastAsia" w:ascii="宋体" w:hAnsi="宋体" w:cs="宋体"/>
          <w:sz w:val="21"/>
          <w:szCs w:val="21"/>
          <w:highlight w:val="none"/>
          <w:lang w:val="en-US" w:eastAsia="zh-CN"/>
        </w:rPr>
        <w:t>，以及</w:t>
      </w:r>
      <w:r>
        <w:rPr>
          <w:rFonts w:hint="eastAsia" w:ascii="宋体" w:hAnsi="宋体" w:eastAsia="宋体" w:cs="宋体"/>
          <w:sz w:val="21"/>
          <w:szCs w:val="21"/>
          <w:highlight w:val="none"/>
          <w:lang w:val="en-US" w:eastAsia="zh-CN"/>
        </w:rPr>
        <w:t>在合同实施期间</w:t>
      </w:r>
      <w:r>
        <w:rPr>
          <w:rFonts w:hint="eastAsia" w:ascii="宋体" w:hAnsi="宋体" w:cs="宋体"/>
          <w:sz w:val="21"/>
          <w:szCs w:val="21"/>
          <w:highlight w:val="none"/>
          <w:lang w:val="en-US" w:eastAsia="zh-CN"/>
        </w:rPr>
        <w:t>以上相应标准和规范的修改，以及新颁布的标准和规范。</w:t>
      </w:r>
      <w:r>
        <w:rPr>
          <w:rFonts w:hint="eastAsia" w:ascii="宋体" w:hAnsi="宋体" w:eastAsia="宋体" w:cs="宋体"/>
          <w:sz w:val="21"/>
          <w:szCs w:val="21"/>
          <w:highlight w:val="none"/>
          <w:lang w:val="en-US" w:eastAsia="zh-CN"/>
        </w:rPr>
        <w:t>除合同另有规定</w:t>
      </w:r>
      <w:r>
        <w:rPr>
          <w:rFonts w:hint="eastAsia" w:ascii="宋体" w:hAnsi="宋体" w:cs="宋体"/>
          <w:sz w:val="21"/>
          <w:szCs w:val="21"/>
          <w:highlight w:val="none"/>
          <w:lang w:val="en-US" w:eastAsia="zh-CN"/>
        </w:rPr>
        <w:t>外</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如</w:t>
      </w:r>
      <w:r>
        <w:rPr>
          <w:rFonts w:hint="eastAsia" w:ascii="宋体" w:hAnsi="宋体" w:eastAsia="宋体" w:cs="黑体"/>
          <w:b w:val="0"/>
          <w:bCs w:val="0"/>
          <w:kern w:val="2"/>
          <w:sz w:val="21"/>
          <w:szCs w:val="21"/>
          <w:highlight w:val="none"/>
          <w:lang w:val="en-US" w:eastAsia="zh-CN" w:bidi="ar-SA"/>
        </w:rPr>
        <w:t>采用进口或引进技术或合资或合作产品，还应遵守产品原产地、采用的技术合作或支持方的国家标准</w:t>
      </w:r>
      <w:r>
        <w:rPr>
          <w:rFonts w:hint="eastAsia" w:ascii="宋体" w:hAnsi="宋体" w:eastAsia="宋体" w:cs="宋体"/>
          <w:sz w:val="21"/>
          <w:szCs w:val="21"/>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黑体"/>
          <w:sz w:val="21"/>
          <w:szCs w:val="21"/>
        </w:rPr>
      </w:pPr>
      <w:r>
        <w:rPr>
          <w:rFonts w:hint="eastAsia" w:ascii="宋体" w:hAnsi="宋体" w:eastAsia="宋体" w:cs="宋体"/>
          <w:sz w:val="21"/>
          <w:szCs w:val="21"/>
          <w:u w:val="none"/>
        </w:rPr>
        <w:t>具体标准和规范见专用部分</w:t>
      </w:r>
      <w:r>
        <w:rPr>
          <w:rFonts w:hint="eastAsia" w:ascii="宋体" w:hAnsi="宋体" w:eastAsia="宋体" w:cs="宋体"/>
          <w:sz w:val="21"/>
          <w:szCs w:val="21"/>
          <w:u w:val="none"/>
          <w:lang w:eastAsia="zh-CN"/>
        </w:rPr>
        <w:t>，</w:t>
      </w:r>
      <w:r>
        <w:rPr>
          <w:rFonts w:hint="eastAsia" w:ascii="宋体" w:hAnsi="宋体" w:eastAsia="宋体" w:cs="宋体"/>
          <w:sz w:val="21"/>
          <w:szCs w:val="21"/>
          <w:u w:val="none"/>
        </w:rPr>
        <w:t>如专用部分未单独列出，则按</w:t>
      </w:r>
      <w:r>
        <w:rPr>
          <w:rFonts w:hint="eastAsia" w:ascii="宋体" w:hAnsi="宋体" w:cs="宋体"/>
          <w:sz w:val="21"/>
          <w:szCs w:val="21"/>
          <w:u w:val="none"/>
          <w:lang w:val="en-US" w:eastAsia="zh-CN"/>
        </w:rPr>
        <w:t>国际通用、</w:t>
      </w:r>
      <w:r>
        <w:rPr>
          <w:rFonts w:hint="eastAsia" w:ascii="宋体" w:hAnsi="宋体" w:eastAsia="宋体" w:cs="宋体"/>
          <w:sz w:val="21"/>
          <w:szCs w:val="21"/>
          <w:u w:val="none"/>
        </w:rPr>
        <w:t>国家</w:t>
      </w:r>
      <w:r>
        <w:rPr>
          <w:rFonts w:hint="eastAsia" w:ascii="宋体" w:hAnsi="宋体" w:cs="宋体"/>
          <w:sz w:val="21"/>
          <w:szCs w:val="21"/>
          <w:u w:val="none"/>
          <w:lang w:val="en-US" w:eastAsia="zh-CN"/>
        </w:rPr>
        <w:t>及</w:t>
      </w:r>
      <w:r>
        <w:rPr>
          <w:rFonts w:hint="eastAsia" w:ascii="宋体" w:hAnsi="宋体" w:eastAsia="宋体" w:cs="宋体"/>
          <w:sz w:val="21"/>
          <w:szCs w:val="21"/>
          <w:u w:val="none"/>
        </w:rPr>
        <w:t>行业标准</w:t>
      </w:r>
      <w:r>
        <w:rPr>
          <w:rFonts w:hint="eastAsia" w:ascii="宋体" w:hAnsi="宋体" w:cs="宋体"/>
          <w:sz w:val="21"/>
          <w:szCs w:val="21"/>
          <w:u w:val="none"/>
          <w:lang w:val="en-US" w:eastAsia="zh-CN"/>
        </w:rPr>
        <w:t>和规范中</w:t>
      </w:r>
      <w:r>
        <w:rPr>
          <w:rFonts w:hint="eastAsia" w:ascii="宋体" w:hAnsi="宋体" w:eastAsia="宋体" w:cs="宋体"/>
          <w:sz w:val="21"/>
          <w:szCs w:val="21"/>
          <w:u w:val="none"/>
        </w:rPr>
        <w:t>相应最高</w:t>
      </w:r>
      <w:r>
        <w:rPr>
          <w:rFonts w:hint="eastAsia" w:ascii="宋体" w:hAnsi="宋体" w:eastAsia="宋体" w:cs="宋体"/>
          <w:sz w:val="21"/>
          <w:szCs w:val="21"/>
          <w:u w:val="none"/>
          <w:lang w:eastAsia="zh-CN"/>
        </w:rPr>
        <w:t>要求</w:t>
      </w:r>
      <w:r>
        <w:rPr>
          <w:rFonts w:hint="eastAsia" w:ascii="宋体" w:hAnsi="宋体" w:eastAsia="宋体" w:cs="宋体"/>
          <w:sz w:val="21"/>
          <w:szCs w:val="21"/>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黑体"/>
          <w:sz w:val="21"/>
          <w:szCs w:val="21"/>
        </w:rPr>
      </w:pPr>
      <w:r>
        <w:rPr>
          <w:rFonts w:hint="eastAsia" w:ascii="宋体" w:hAnsi="宋体" w:eastAsia="宋体" w:cs="宋体"/>
          <w:sz w:val="21"/>
          <w:szCs w:val="21"/>
          <w:highlight w:val="none"/>
          <w:lang w:val="en-US" w:eastAsia="zh-CN"/>
        </w:rPr>
        <w:t>本项目在执行规范、标准要求外，还须执行国家能源投资集团有限责任公司和</w:t>
      </w:r>
      <w:r>
        <w:rPr>
          <w:rFonts w:hint="eastAsia" w:ascii="宋体" w:hAnsi="宋体" w:cs="宋体"/>
          <w:sz w:val="21"/>
          <w:szCs w:val="21"/>
          <w:highlight w:val="none"/>
          <w:lang w:val="en-US" w:eastAsia="zh-CN"/>
        </w:rPr>
        <w:t>招标人</w:t>
      </w:r>
      <w:r>
        <w:rPr>
          <w:rFonts w:hint="eastAsia" w:ascii="宋体" w:hAnsi="宋体" w:eastAsia="宋体" w:cs="宋体"/>
          <w:sz w:val="21"/>
          <w:szCs w:val="21"/>
          <w:highlight w:val="none"/>
          <w:lang w:val="en-US" w:eastAsia="zh-CN"/>
        </w:rPr>
        <w:t>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黑体" w:hAnsi="黑体" w:eastAsia="黑体" w:cs="黑体"/>
          <w:sz w:val="21"/>
          <w:szCs w:val="21"/>
          <w:highlight w:val="none"/>
          <w:lang w:val="en-US" w:eastAsia="zh-CN"/>
        </w:rPr>
      </w:pPr>
      <w:bookmarkStart w:id="161" w:name="_Toc28756"/>
      <w:bookmarkStart w:id="162" w:name="_Toc4324"/>
      <w:bookmarkStart w:id="163" w:name="_Toc2580"/>
      <w:bookmarkStart w:id="164" w:name="_Toc24339"/>
      <w:bookmarkStart w:id="165" w:name="_Toc885"/>
      <w:bookmarkStart w:id="166" w:name="_Toc30956"/>
      <w:bookmarkStart w:id="167" w:name="_Toc28513"/>
      <w:bookmarkStart w:id="168" w:name="_Toc4892"/>
      <w:bookmarkStart w:id="169" w:name="_Toc23320_WPSOffice_Level2"/>
      <w:bookmarkStart w:id="170" w:name="_Toc3012"/>
      <w:bookmarkStart w:id="171" w:name="_Toc3073"/>
      <w:bookmarkStart w:id="172" w:name="_Toc13191_WPSOffice_Level2"/>
      <w:bookmarkStart w:id="173" w:name="_Toc30456"/>
      <w:bookmarkStart w:id="174" w:name="_Toc9643"/>
      <w:bookmarkStart w:id="175" w:name="_Toc21591_WPSOffice_Level2"/>
      <w:r>
        <w:rPr>
          <w:rFonts w:hint="eastAsia" w:ascii="黑体" w:hAnsi="黑体" w:eastAsia="黑体" w:cs="黑体"/>
          <w:sz w:val="21"/>
          <w:szCs w:val="21"/>
          <w:highlight w:val="none"/>
          <w:lang w:val="en-US" w:eastAsia="zh-CN"/>
        </w:rPr>
        <w:t>4.2专用部分</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Times New Roman" w:hAnsi="Times New Roman"/>
          <w:sz w:val="21"/>
          <w:szCs w:val="21"/>
          <w:lang w:val="en-US" w:eastAsia="zh-CN"/>
        </w:rPr>
      </w:pPr>
      <w:r>
        <w:rPr>
          <w:rFonts w:hint="eastAsia" w:ascii="宋体" w:hAnsi="宋体" w:cs="宋体"/>
          <w:sz w:val="21"/>
          <w:szCs w:val="21"/>
          <w:highlight w:val="none"/>
          <w:lang w:val="en-US" w:eastAsia="zh-CN"/>
        </w:rPr>
        <w:t>无。</w:t>
      </w:r>
    </w:p>
    <w:p>
      <w:pPr>
        <w:numPr>
          <w:ilvl w:val="0"/>
          <w:numId w:val="0"/>
        </w:numPr>
        <w:bidi w:val="0"/>
        <w:jc w:val="center"/>
        <w:rPr>
          <w:rFonts w:hint="eastAsia" w:cs="Times New Roman"/>
          <w:b/>
          <w:bCs/>
          <w:sz w:val="24"/>
          <w:szCs w:val="24"/>
          <w:lang w:val="en-US" w:eastAsia="zh-CN"/>
        </w:rPr>
      </w:pPr>
      <w:bookmarkStart w:id="176" w:name="_Toc18010"/>
      <w:bookmarkStart w:id="177" w:name="_Toc30928_WPSOffice_Level1"/>
      <w:bookmarkStart w:id="178" w:name="_Toc289"/>
      <w:bookmarkStart w:id="179" w:name="_Toc15977"/>
      <w:bookmarkStart w:id="180" w:name="_Toc32594"/>
      <w:bookmarkStart w:id="181" w:name="_Toc7513"/>
      <w:bookmarkStart w:id="182" w:name="_Toc32245"/>
      <w:bookmarkStart w:id="183" w:name="_Toc17377"/>
      <w:bookmarkStart w:id="184" w:name="_Toc21706"/>
      <w:bookmarkStart w:id="185" w:name="_Toc23459"/>
      <w:bookmarkStart w:id="186" w:name="_Toc31350"/>
      <w:bookmarkStart w:id="187" w:name="_Toc18146"/>
      <w:bookmarkStart w:id="188" w:name="_Toc7225"/>
      <w:bookmarkStart w:id="189" w:name="_Toc27372"/>
      <w:bookmarkStart w:id="190" w:name="_Toc26882"/>
      <w:bookmarkStart w:id="191" w:name="_Toc1890"/>
      <w:bookmarkStart w:id="192" w:name="_Toc8012"/>
      <w:r>
        <w:rPr>
          <w:rFonts w:hint="eastAsia" w:cs="Times New Roman"/>
          <w:b/>
          <w:bCs/>
          <w:sz w:val="24"/>
          <w:szCs w:val="24"/>
          <w:lang w:val="en-US" w:eastAsia="zh-CN"/>
        </w:rPr>
        <w:t>第5节 技术要求</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黑体" w:hAnsi="黑体" w:eastAsia="黑体" w:cs="黑体"/>
          <w:sz w:val="21"/>
          <w:szCs w:val="21"/>
          <w:highlight w:val="none"/>
          <w:lang w:val="en-US" w:eastAsia="zh-CN"/>
        </w:rPr>
      </w:pPr>
      <w:bookmarkStart w:id="193" w:name="_Toc16922"/>
      <w:bookmarkStart w:id="194" w:name="_Toc25065"/>
      <w:bookmarkStart w:id="195" w:name="_Toc28823_WPSOffice_Level2"/>
      <w:bookmarkStart w:id="196" w:name="_Toc28680"/>
      <w:bookmarkStart w:id="197" w:name="_Toc20692"/>
      <w:bookmarkStart w:id="198" w:name="_Toc5047"/>
      <w:bookmarkStart w:id="199" w:name="_Toc13944"/>
      <w:bookmarkStart w:id="200" w:name="_Toc2220"/>
      <w:bookmarkStart w:id="201" w:name="_Toc20793"/>
      <w:bookmarkStart w:id="202" w:name="_Toc24957"/>
      <w:bookmarkStart w:id="203" w:name="_Toc26401"/>
      <w:bookmarkStart w:id="204" w:name="_Toc31696"/>
      <w:bookmarkStart w:id="205" w:name="_Toc8142"/>
      <w:bookmarkStart w:id="206" w:name="_Toc7448"/>
      <w:r>
        <w:rPr>
          <w:rFonts w:hint="eastAsia" w:ascii="黑体" w:hAnsi="黑体" w:eastAsia="黑体" w:cs="黑体"/>
          <w:sz w:val="21"/>
          <w:szCs w:val="21"/>
          <w:highlight w:val="none"/>
          <w:lang w:val="en-US" w:eastAsia="zh-CN"/>
        </w:rPr>
        <w:t>5.1技术参数</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.1</w:t>
      </w: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认真逐项填写技术参数表中</w:t>
      </w: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保证值，不能空格，也不能以“响应”两字代替，不允许改动“标准参数值”</w:t>
      </w:r>
      <w:r>
        <w:rPr>
          <w:rFonts w:hint="eastAsia" w:ascii="宋体" w:hAnsi="宋体" w:cs="宋体"/>
          <w:sz w:val="21"/>
          <w:szCs w:val="21"/>
          <w:highlight w:val="none"/>
          <w:lang w:val="en-US" w:eastAsia="zh-CN"/>
        </w:rPr>
        <w:t>列</w:t>
      </w:r>
      <w:r>
        <w:rPr>
          <w:rFonts w:hint="eastAsia" w:ascii="宋体" w:hAnsi="宋体" w:eastAsia="宋体" w:cs="宋体"/>
          <w:sz w:val="21"/>
          <w:szCs w:val="21"/>
          <w:highlight w:val="none"/>
          <w:lang w:val="en-US" w:eastAsia="zh-CN"/>
        </w:rPr>
        <w:t>。如有差异，请填写技术偏差表。</w:t>
      </w:r>
    </w:p>
    <w:p>
      <w:pPr>
        <w:pageBreakBefore w:val="0"/>
        <w:kinsoku/>
        <w:wordWrap/>
        <w:overflowPunct/>
        <w:topLinePunct w:val="0"/>
        <w:autoSpaceDE/>
        <w:autoSpaceDN/>
        <w:bidi w:val="0"/>
        <w:adjustRightInd w:val="0"/>
        <w:snapToGrid w:val="0"/>
        <w:spacing w:line="360" w:lineRule="auto"/>
        <w:ind w:firstLine="422" w:firstLineChars="200"/>
        <w:jc w:val="center"/>
        <w:rPr>
          <w:rFonts w:hint="eastAsia" w:ascii="宋体" w:hAnsi="宋体" w:eastAsia="宋体" w:cs="宋体"/>
          <w:b/>
          <w:bCs/>
          <w:sz w:val="21"/>
          <w:szCs w:val="21"/>
          <w:highlight w:val="none"/>
          <w:lang w:val="en-US" w:eastAsia="zh-CN"/>
        </w:rPr>
      </w:pPr>
      <w:bookmarkStart w:id="207" w:name="_Toc20452"/>
      <w:r>
        <w:rPr>
          <w:rFonts w:hint="eastAsia" w:ascii="宋体" w:hAnsi="宋体" w:eastAsia="宋体" w:cs="宋体"/>
          <w:b/>
          <w:bCs/>
          <w:sz w:val="21"/>
          <w:szCs w:val="21"/>
          <w:highlight w:val="none"/>
          <w:lang w:val="en-US" w:eastAsia="zh-CN"/>
        </w:rPr>
        <w:t>技术参数表</w:t>
      </w:r>
      <w:bookmarkEnd w:id="207"/>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780"/>
        <w:gridCol w:w="1988"/>
        <w:gridCol w:w="1988"/>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序号</w:t>
            </w:r>
          </w:p>
        </w:tc>
        <w:tc>
          <w:tcPr>
            <w:tcW w:w="1780"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名称</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项目</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标准参数值</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投标人</w:t>
            </w:r>
            <w:r>
              <w:rPr>
                <w:rFonts w:hint="eastAsia" w:ascii="宋体" w:hAnsi="宋体" w:eastAsia="宋体" w:cs="宋体"/>
                <w:sz w:val="21"/>
                <w:szCs w:val="21"/>
                <w:highlight w:val="none"/>
                <w:lang w:val="en-US" w:eastAsia="zh-CN"/>
              </w:rPr>
              <w:t>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1780" w:type="dxa"/>
            <w:vMerge w:val="restart"/>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循环水泵</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*流量</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≥1900m3/h</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*扬程</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≥50m</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轴效率</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≥85%</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进水口尺寸</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DN500</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出水口尺寸</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DN350</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p>
        </w:tc>
        <w:tc>
          <w:tcPr>
            <w:tcW w:w="1780" w:type="dxa"/>
            <w:vMerge w:val="restart"/>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永磁电机</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参考型号</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TYKK560-6</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7</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参考功率</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355KW</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8</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电压等级</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6KV</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9</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转速</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1000r/min</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10</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防护等级</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IP55</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11</w:t>
            </w:r>
          </w:p>
        </w:tc>
        <w:tc>
          <w:tcPr>
            <w:tcW w:w="1780" w:type="dxa"/>
            <w:vMerge w:val="continue"/>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绝缘等级</w:t>
            </w:r>
          </w:p>
        </w:tc>
        <w:tc>
          <w:tcPr>
            <w:tcW w:w="1988"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F级</w:t>
            </w:r>
          </w:p>
        </w:tc>
        <w:tc>
          <w:tcPr>
            <w:tcW w:w="197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宋体" w:hAnsi="宋体" w:eastAsia="宋体" w:cs="宋体"/>
                <w:sz w:val="21"/>
                <w:szCs w:val="21"/>
                <w:highlight w:val="none"/>
                <w:lang w:val="en-US" w:eastAsia="zh-CN"/>
              </w:rPr>
            </w:pPr>
          </w:p>
        </w:tc>
      </w:tr>
    </w:tbl>
    <w:p>
      <w:pPr>
        <w:pageBreakBefore w:val="0"/>
        <w:kinsoku/>
        <w:wordWrap/>
        <w:overflowPunct/>
        <w:topLinePunct w:val="0"/>
        <w:autoSpaceDE/>
        <w:autoSpaceDN/>
        <w:bidi w:val="0"/>
        <w:adjustRightInd w:val="0"/>
        <w:snapToGrid w:val="0"/>
        <w:spacing w:line="360" w:lineRule="auto"/>
        <w:rPr>
          <w:rFonts w:hint="eastAsia" w:ascii="黑体" w:hAnsi="黑体" w:eastAsia="黑体" w:cs="黑体"/>
          <w:sz w:val="21"/>
          <w:szCs w:val="21"/>
          <w:highlight w:val="none"/>
          <w:lang w:val="en-US" w:eastAsia="zh-CN"/>
        </w:rPr>
      </w:pPr>
      <w:bookmarkStart w:id="208" w:name="_Toc4242"/>
      <w:bookmarkStart w:id="209" w:name="_Toc8776"/>
      <w:bookmarkStart w:id="210" w:name="_Toc20406"/>
      <w:bookmarkStart w:id="211" w:name="_Toc29056"/>
      <w:bookmarkStart w:id="212" w:name="_Toc4073_WPSOffice_Level2"/>
      <w:bookmarkStart w:id="213" w:name="_Toc19921"/>
      <w:bookmarkStart w:id="214" w:name="_Toc14730"/>
      <w:bookmarkStart w:id="215" w:name="_Toc14396"/>
      <w:bookmarkStart w:id="216" w:name="_Toc19111"/>
      <w:bookmarkStart w:id="217" w:name="_Toc12685"/>
      <w:bookmarkStart w:id="218" w:name="_Toc12857"/>
      <w:bookmarkStart w:id="219" w:name="_Toc10623"/>
      <w:bookmarkStart w:id="220" w:name="_Toc4198"/>
      <w:bookmarkStart w:id="221" w:name="_Toc28037"/>
      <w:bookmarkStart w:id="222" w:name="_Toc26983"/>
      <w:bookmarkStart w:id="223" w:name="_Toc20951"/>
      <w:r>
        <w:rPr>
          <w:rFonts w:hint="eastAsia" w:ascii="黑体" w:hAnsi="黑体" w:eastAsia="黑体" w:cs="黑体"/>
          <w:sz w:val="21"/>
          <w:szCs w:val="21"/>
          <w:highlight w:val="none"/>
          <w:lang w:val="en-US" w:eastAsia="zh-CN"/>
        </w:rPr>
        <w:t>5.2性能要求</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rFonts w:hint="eastAsia" w:ascii="黑体" w:hAnsi="黑体" w:eastAsia="黑体" w:cs="黑体"/>
          <w:sz w:val="21"/>
          <w:szCs w:val="21"/>
          <w:highlight w:val="none"/>
          <w:lang w:val="en-US" w:eastAsia="zh-CN"/>
        </w:rPr>
        <w:t xml:space="preserve"> </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bookmarkStart w:id="224" w:name="_Toc31034"/>
      <w:bookmarkStart w:id="225" w:name="_Toc14850"/>
      <w:bookmarkStart w:id="226" w:name="_Toc25913"/>
      <w:bookmarkStart w:id="227" w:name="_Toc21821"/>
      <w:bookmarkStart w:id="228" w:name="_Toc10653"/>
      <w:bookmarkStart w:id="229" w:name="_Toc26110"/>
      <w:bookmarkStart w:id="230" w:name="_Toc31419"/>
      <w:r>
        <w:rPr>
          <w:rFonts w:hint="eastAsia" w:ascii="宋体" w:hAnsi="宋体" w:cs="宋体"/>
          <w:b w:val="0"/>
          <w:bCs w:val="0"/>
          <w:kern w:val="2"/>
          <w:sz w:val="21"/>
          <w:szCs w:val="21"/>
          <w:highlight w:val="none"/>
          <w:lang w:val="en-US" w:eastAsia="zh-CN" w:bidi="ar-SA"/>
        </w:rPr>
        <w:t>5.2.1水泵轴封形式为机械密封。</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5.2.2水泵叶轮材质使用合金钢耐磨材料，使用寿命不小于两年。</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5.2.3水泵轴承采用SKF、FAG、TNK产品。</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*5.2.4 投标人提供的电动机节能评价值在额定输出功率的效率不低于〔《高压三相笼型异步电动机能效限定值及能效等级》GB 30254-2013〕中1级的规定。</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5.2.5 电动机应为高效永磁同步电动机，电动机应能在现场电源电压变化内，或频率变化为额定频率的±5%内，或电压和频率同时改变，但变化之和的绝对值在10%内时连续满载运行。</w:t>
      </w:r>
      <w:r>
        <w:rPr>
          <w:rFonts w:hint="eastAsia" w:ascii="宋体" w:hAnsi="宋体" w:cs="宋体"/>
          <w:b w:val="0"/>
          <w:bCs w:val="0"/>
          <w:color w:val="auto"/>
          <w:kern w:val="2"/>
          <w:sz w:val="21"/>
          <w:szCs w:val="21"/>
          <w:highlight w:val="none"/>
          <w:lang w:val="en-US" w:eastAsia="zh-CN" w:bidi="ar-SA"/>
        </w:rPr>
        <w:t>电机采用苏州祝尔慷电机节能技术有限公司、安徽明腾永磁机电设备有限公司、舜华电气（昆山）有限公司或同品质产品。</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5.2.6电动机应满足电机带负荷直接(工频方式)启动。能按被驱动设备的转速-转矩曲线所示的载荷进行起动。</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5.2.7电机轴承采用SKF、FAG、TNK产品。</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5.2.8在工频状态下电动机能满足在冷态下允许连续启动二次，每次的启动循环周期不大于5分钟，热态下允许连续启动一次。</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 xml:space="preserve">5.2.9电动机绕组为F级绝缘，电动机的连接导线与绕组的绝缘应具有相同的绝缘等级；电动机定子绕组温度不超过130℃，且振动、噪音符合要求。  </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5.2.10 电动机的振动幅度不应超过标准所规定的数值。投标人应采取一切合理的预防措施，将电动机的振动保持在允许限度内。</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5.2.11 在现场和规定的环境中完全符合规范的运行条件下，电动机的设计应能保证其使用寿命不低于20年。</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5.2.12 电动机外壳采用铸铁结构。</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*5.2.13 电动机冷却方式为IC611,不得设计安装独立的冷却风机。配置有加热器接线盒、测温接线盒。电动机定子设有测温元件Pt100（三线制），每相1支，共3支，电机及水泵轴承测温电阻Pt100，两端轴承测温接线共4支，测温数据接入同一液晶显示仪表，仪表必须具有0-20mA电流、1-5V电压数据输出和以太网接口TCP/IP协议通讯功能。</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 xml:space="preserve">5.2.14 电动机底座安装尺寸、电机中心高等参数应与水泵相匹配。   </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5.2.15 电动机应采用底脚安装方式，供货时提供水泵、电机、底座整体在额定转速条件下动平衡测试报告。</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zh-CN" w:eastAsia="zh-CN" w:bidi="ar-SA"/>
        </w:rPr>
      </w:pPr>
      <w:r>
        <w:rPr>
          <w:rFonts w:hint="eastAsia" w:ascii="宋体" w:hAnsi="宋体" w:cs="宋体"/>
          <w:b w:val="0"/>
          <w:bCs w:val="0"/>
          <w:kern w:val="2"/>
          <w:sz w:val="21"/>
          <w:szCs w:val="21"/>
          <w:highlight w:val="none"/>
          <w:lang w:val="en-US" w:eastAsia="zh-CN" w:bidi="ar-SA"/>
        </w:rPr>
        <w:t>5.2.16</w:t>
      </w:r>
      <w:r>
        <w:rPr>
          <w:rFonts w:hint="eastAsia" w:ascii="宋体" w:hAnsi="宋体" w:cs="宋体"/>
          <w:b w:val="0"/>
          <w:bCs w:val="0"/>
          <w:kern w:val="2"/>
          <w:sz w:val="21"/>
          <w:szCs w:val="21"/>
          <w:highlight w:val="none"/>
          <w:lang w:val="zh-CN" w:eastAsia="zh-CN" w:bidi="ar-SA"/>
        </w:rPr>
        <w:t>联轴器：联轴器采用冷装、带涨套、易拆卸的蛇形弹簧联轴器，2倍安全系数。</w:t>
      </w:r>
      <w:r>
        <w:rPr>
          <w:rFonts w:hint="eastAsia" w:ascii="宋体" w:hAnsi="宋体" w:cs="宋体"/>
          <w:b w:val="0"/>
          <w:bCs w:val="0"/>
          <w:color w:val="auto"/>
          <w:kern w:val="2"/>
          <w:sz w:val="21"/>
          <w:szCs w:val="21"/>
          <w:highlight w:val="none"/>
          <w:lang w:val="zh-CN" w:eastAsia="zh-CN" w:bidi="ar-SA"/>
        </w:rPr>
        <w:t>联轴器采用上海精基、</w:t>
      </w:r>
      <w:r>
        <w:rPr>
          <w:rFonts w:hint="eastAsia" w:ascii="宋体" w:hAnsi="宋体" w:cs="宋体"/>
          <w:b w:val="0"/>
          <w:bCs w:val="0"/>
          <w:color w:val="auto"/>
          <w:kern w:val="2"/>
          <w:sz w:val="21"/>
          <w:szCs w:val="21"/>
          <w:highlight w:val="none"/>
          <w:lang w:val="en-US" w:eastAsia="zh-CN" w:bidi="ar-SA"/>
        </w:rPr>
        <w:t>福克、马丁</w:t>
      </w:r>
      <w:r>
        <w:rPr>
          <w:rFonts w:hint="eastAsia" w:ascii="宋体" w:hAnsi="宋体" w:cs="宋体"/>
          <w:b w:val="0"/>
          <w:bCs w:val="0"/>
          <w:color w:val="auto"/>
          <w:kern w:val="2"/>
          <w:sz w:val="21"/>
          <w:szCs w:val="21"/>
          <w:highlight w:val="none"/>
          <w:lang w:val="zh-CN" w:eastAsia="zh-CN" w:bidi="ar-SA"/>
        </w:rPr>
        <w:t>产品。</w:t>
      </w:r>
      <w:r>
        <w:rPr>
          <w:rFonts w:hint="eastAsia" w:ascii="宋体" w:hAnsi="宋体" w:cs="宋体"/>
          <w:b w:val="0"/>
          <w:bCs w:val="0"/>
          <w:kern w:val="2"/>
          <w:sz w:val="21"/>
          <w:szCs w:val="21"/>
          <w:highlight w:val="none"/>
          <w:lang w:val="zh-CN" w:eastAsia="zh-CN" w:bidi="ar-SA"/>
        </w:rPr>
        <w:t>联轴器需加装防护罩。</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5.2.17阀门</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（1）机构运转灵活，结构紧凑，阀体坚固。</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（2）阀门的密封必须良好，无跑、冒、滴、漏现象。</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*（3）阀门的阀体为铸钢材料制造，阀杆、闸板采用不锈钢材料制造。</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（4）阀门的连接方式为法兰连接。</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（5）公称压力1MPa，采用电液推杆驱动，电机参考功率2.2KW。</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（6）配置可调式上下限位开关。</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5.2.18整机颜色：蓝色。</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5.2.19 未说明事项必须符合国家相关标准。</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5.2.20供货前，投标人需现场详尽测绘水泵及电机安装尺寸、地脚安装位置、进出口管路连接情况、电缆连接情况等内容，保证提供的设备满足招标方使用要求。</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5.2.21投标人提供水泵与电机共用的钢结构基座。</w:t>
      </w:r>
    </w:p>
    <w:p>
      <w:pPr>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5.2.22投标人负责现场水泵、电机及进出口阀门的安装。</w:t>
      </w:r>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5.3其他技术要求</w:t>
      </w:r>
      <w:bookmarkEnd w:id="224"/>
      <w:bookmarkEnd w:id="225"/>
      <w:bookmarkEnd w:id="226"/>
      <w:bookmarkEnd w:id="227"/>
      <w:bookmarkEnd w:id="228"/>
      <w:bookmarkEnd w:id="22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5.3.1所有机器外露转动件要设防护罩，危险区域要设有明显标志。弹簧加装安全防护罩，且拆装方便。设备应符合中国国家有关煤矿和选煤厂安全规程的规定。</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5.3.2防腐和油漆：所有供货的钢部件表面必须进行喷砂防锈处理，所有供货部件出厂前必须进行必要防锈处理。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5.3.3设计和制造要求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在设计制造中，零部件尽量采用同一标准，尽可能提高零部件之间的互换性。零部件必须易于拆装，便于维修，脏物易聚集的地方必须易于清理。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5.3.4 标牌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sz w:val="21"/>
          <w:szCs w:val="21"/>
          <w:lang w:val="en-US" w:eastAsia="zh-CN"/>
        </w:rPr>
      </w:pPr>
      <w:r>
        <w:rPr>
          <w:rFonts w:hint="eastAsia" w:ascii="宋体" w:hAnsi="宋体" w:cs="宋体"/>
          <w:sz w:val="21"/>
          <w:szCs w:val="21"/>
          <w:lang w:val="en-US" w:eastAsia="zh-CN"/>
        </w:rPr>
        <w:t>所有的总成部件必须装有铭牌，铭牌应标有该总成件的主要技术规格参数。原分包厂配套的总成件铭牌要完好保留，便于察看。</w:t>
      </w:r>
    </w:p>
    <w:bookmarkEnd w:id="230"/>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bookmarkStart w:id="231" w:name="_Toc7309"/>
      <w:r>
        <w:rPr>
          <w:rFonts w:hint="eastAsia" w:ascii="宋体" w:hAnsi="宋体" w:cs="宋体"/>
          <w:sz w:val="21"/>
          <w:szCs w:val="21"/>
          <w:lang w:val="en-US" w:eastAsia="zh-CN"/>
        </w:rPr>
        <w:t xml:space="preserve">*5.3.5投标人对循环水泵的结构原理、性能及参数（但不限于此）进行详细描述，并说明各部件在正常作业条件下的使用寿命。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5.3.6在上述结构性能描述中，要说明各组成部分的构成、制造厂家、规格、数量、功能、重量及工作原理，与市场同类产品相比有何改进，在制造过程中应用了什么新技术。</w:t>
      </w:r>
    </w:p>
    <w:bookmarkEnd w:id="231"/>
    <w:p>
      <w:pPr>
        <w:numPr>
          <w:ilvl w:val="0"/>
          <w:numId w:val="0"/>
        </w:numPr>
        <w:bidi w:val="0"/>
        <w:jc w:val="center"/>
        <w:rPr>
          <w:rFonts w:hint="eastAsia" w:ascii="Times New Roman" w:hAnsi="Times New Roman" w:cs="Times New Roman"/>
          <w:b/>
          <w:bCs/>
          <w:sz w:val="24"/>
          <w:szCs w:val="24"/>
          <w:lang w:val="en-US" w:eastAsia="zh-CN"/>
        </w:rPr>
      </w:pPr>
      <w:bookmarkStart w:id="232" w:name="_Toc31570"/>
      <w:bookmarkStart w:id="233" w:name="_Toc5143_WPSOffice_Level1"/>
      <w:bookmarkStart w:id="234" w:name="_Toc1100"/>
      <w:bookmarkStart w:id="235" w:name="_Toc29297"/>
      <w:bookmarkStart w:id="236" w:name="_Toc29791"/>
      <w:bookmarkStart w:id="237" w:name="_Toc12191"/>
      <w:bookmarkStart w:id="238" w:name="_Toc1613"/>
      <w:bookmarkStart w:id="239" w:name="_Toc1742"/>
      <w:r>
        <w:rPr>
          <w:rFonts w:hint="eastAsia" w:ascii="Times New Roman" w:hAnsi="Times New Roman" w:cs="Times New Roman"/>
          <w:b/>
          <w:bCs/>
          <w:sz w:val="24"/>
          <w:szCs w:val="24"/>
          <w:lang w:val="en-US" w:eastAsia="zh-CN"/>
        </w:rPr>
        <w:t>第6节 检验与</w:t>
      </w:r>
      <w:bookmarkEnd w:id="232"/>
      <w:bookmarkEnd w:id="233"/>
      <w:r>
        <w:rPr>
          <w:rFonts w:hint="eastAsia" w:ascii="Times New Roman" w:hAnsi="Times New Roman" w:cs="Times New Roman"/>
          <w:b/>
          <w:bCs/>
          <w:sz w:val="24"/>
          <w:szCs w:val="24"/>
          <w:lang w:val="en-US" w:eastAsia="zh-CN"/>
        </w:rPr>
        <w:t>发运</w:t>
      </w:r>
      <w:bookmarkEnd w:id="234"/>
      <w:bookmarkEnd w:id="235"/>
      <w:bookmarkEnd w:id="236"/>
      <w:bookmarkEnd w:id="237"/>
      <w:bookmarkEnd w:id="238"/>
      <w:bookmarkEnd w:id="239"/>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bookmarkStart w:id="240" w:name="_Toc17021"/>
      <w:bookmarkStart w:id="241" w:name="_Toc21132"/>
      <w:bookmarkStart w:id="242" w:name="_Toc7485"/>
      <w:bookmarkStart w:id="243" w:name="_Toc29497"/>
      <w:bookmarkStart w:id="244" w:name="_Toc657"/>
      <w:bookmarkStart w:id="245" w:name="_Toc9528_WPSOffice_Level2"/>
      <w:bookmarkStart w:id="246" w:name="_Toc15814"/>
      <w:bookmarkStart w:id="247" w:name="_Toc3417"/>
      <w:bookmarkStart w:id="248" w:name="_Toc15834"/>
      <w:bookmarkStart w:id="249" w:name="_Toc22842"/>
      <w:bookmarkStart w:id="250" w:name="_Toc121"/>
      <w:bookmarkStart w:id="251" w:name="_Toc21293"/>
      <w:bookmarkStart w:id="252" w:name="_Toc13908"/>
      <w:bookmarkStart w:id="253" w:name="_Toc12471"/>
      <w:bookmarkStart w:id="254" w:name="_Toc21849"/>
      <w:bookmarkStart w:id="255" w:name="_Toc7976_WPSOffice_Level2"/>
      <w:bookmarkStart w:id="256" w:name="_Toc5664"/>
      <w:bookmarkStart w:id="257" w:name="_Toc25616_WPSOffice_Level2"/>
      <w:r>
        <w:rPr>
          <w:rFonts w:hint="eastAsia" w:ascii="黑体" w:hAnsi="黑体" w:eastAsia="黑体" w:cs="黑体"/>
          <w:sz w:val="21"/>
          <w:szCs w:val="21"/>
          <w:highlight w:val="none"/>
          <w:lang w:val="en-US" w:eastAsia="zh-CN"/>
        </w:rPr>
        <w:t>6.1检验和监造</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（1）投标人</w:t>
      </w:r>
      <w:r>
        <w:rPr>
          <w:rFonts w:hint="eastAsia" w:ascii="宋体" w:hAnsi="宋体" w:eastAsia="宋体" w:cs="宋体"/>
          <w:sz w:val="21"/>
          <w:szCs w:val="21"/>
          <w:lang w:val="en-US" w:eastAsia="zh-CN"/>
        </w:rPr>
        <w:t>须严格进行厂内各生产环节的检验和试验</w:t>
      </w:r>
      <w:r>
        <w:rPr>
          <w:rFonts w:hint="eastAsia" w:ascii="宋体" w:hAnsi="宋体" w:cs="宋体"/>
          <w:sz w:val="21"/>
          <w:szCs w:val="21"/>
          <w:lang w:val="en-US" w:eastAsia="zh-CN"/>
        </w:rPr>
        <w:t>,</w:t>
      </w:r>
      <w:r>
        <w:rPr>
          <w:rFonts w:hint="eastAsia" w:ascii="宋体" w:hAnsi="宋体" w:eastAsia="宋体" w:cs="宋体"/>
          <w:sz w:val="21"/>
          <w:szCs w:val="21"/>
        </w:rPr>
        <w:t>范围包括原材料和元器件的进厂，部件的加工、组装、试验至出厂</w:t>
      </w:r>
      <w:r>
        <w:rPr>
          <w:rFonts w:hint="eastAsia" w:ascii="宋体" w:hAnsi="宋体" w:cs="宋体"/>
          <w:sz w:val="21"/>
          <w:szCs w:val="21"/>
          <w:lang w:val="en-US" w:eastAsia="zh-CN"/>
        </w:rPr>
        <w:t>检验</w:t>
      </w:r>
      <w:r>
        <w:rPr>
          <w:rFonts w:hint="eastAsia" w:ascii="宋体" w:hAnsi="宋体" w:eastAsia="宋体" w:cs="宋体"/>
          <w:sz w:val="21"/>
          <w:szCs w:val="21"/>
        </w:rPr>
        <w:t>。</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提供的合同设备须</w:t>
      </w:r>
      <w:r>
        <w:rPr>
          <w:rFonts w:hint="eastAsia" w:ascii="宋体" w:hAnsi="宋体" w:cs="宋体"/>
          <w:sz w:val="21"/>
          <w:szCs w:val="21"/>
          <w:lang w:val="en-US" w:eastAsia="zh-CN"/>
        </w:rPr>
        <w:t>具有</w:t>
      </w:r>
      <w:r>
        <w:rPr>
          <w:rFonts w:hint="eastAsia" w:ascii="宋体" w:hAnsi="宋体" w:eastAsia="宋体" w:cs="宋体"/>
          <w:sz w:val="21"/>
          <w:szCs w:val="21"/>
          <w:lang w:val="en-US" w:eastAsia="zh-CN"/>
        </w:rPr>
        <w:t>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cs="宋体"/>
          <w:sz w:val="21"/>
          <w:szCs w:val="21"/>
          <w:lang w:eastAsia="zh-CN"/>
        </w:rPr>
        <w:t>投标人</w:t>
      </w:r>
      <w:r>
        <w:rPr>
          <w:rFonts w:hint="eastAsia" w:ascii="宋体" w:hAnsi="宋体" w:eastAsia="宋体" w:cs="宋体"/>
          <w:sz w:val="21"/>
          <w:szCs w:val="21"/>
        </w:rPr>
        <w:t>检验的结果要满足</w:t>
      </w:r>
      <w:r>
        <w:rPr>
          <w:rFonts w:hint="eastAsia" w:ascii="宋体" w:hAnsi="宋体" w:eastAsia="宋体" w:cs="宋体"/>
          <w:sz w:val="21"/>
          <w:szCs w:val="21"/>
          <w:lang w:val="en-US" w:eastAsia="zh-CN"/>
        </w:rPr>
        <w:t>技术参数表</w:t>
      </w:r>
      <w:r>
        <w:rPr>
          <w:rFonts w:hint="eastAsia" w:ascii="宋体" w:hAnsi="宋体" w:eastAsia="宋体" w:cs="宋体"/>
          <w:sz w:val="21"/>
          <w:szCs w:val="21"/>
        </w:rPr>
        <w:t>的要求，如有不符之处或达不到标准要求，</w:t>
      </w:r>
      <w:r>
        <w:rPr>
          <w:rFonts w:hint="eastAsia" w:ascii="宋体" w:hAnsi="宋体" w:cs="宋体"/>
          <w:sz w:val="21"/>
          <w:szCs w:val="21"/>
          <w:lang w:eastAsia="zh-CN"/>
        </w:rPr>
        <w:t>投标人</w:t>
      </w:r>
      <w:r>
        <w:rPr>
          <w:rFonts w:hint="eastAsia" w:ascii="宋体" w:hAnsi="宋体" w:eastAsia="宋体" w:cs="宋体"/>
          <w:sz w:val="21"/>
          <w:szCs w:val="21"/>
        </w:rPr>
        <w:t>要采取措施处理直至满足要求。</w:t>
      </w:r>
      <w:r>
        <w:rPr>
          <w:rFonts w:hint="eastAsia" w:ascii="宋体" w:hAnsi="宋体" w:cs="宋体"/>
          <w:sz w:val="21"/>
          <w:szCs w:val="21"/>
          <w:lang w:eastAsia="zh-CN"/>
        </w:rPr>
        <w:t>投标人</w:t>
      </w:r>
      <w:r>
        <w:rPr>
          <w:rFonts w:hint="eastAsia" w:ascii="宋体" w:hAnsi="宋体" w:eastAsia="宋体" w:cs="宋体"/>
          <w:sz w:val="21"/>
          <w:szCs w:val="21"/>
        </w:rPr>
        <w:t>发生重大质量问题时应将情况</w:t>
      </w:r>
      <w:r>
        <w:rPr>
          <w:rFonts w:hint="eastAsia" w:ascii="宋体" w:hAnsi="宋体" w:eastAsia="宋体" w:cs="宋体"/>
          <w:sz w:val="21"/>
          <w:szCs w:val="21"/>
          <w:lang w:val="en-US" w:eastAsia="zh-CN"/>
        </w:rPr>
        <w:t>及时通知</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（3）招标人</w:t>
      </w:r>
      <w:r>
        <w:rPr>
          <w:rFonts w:hint="eastAsia" w:ascii="宋体" w:hAnsi="宋体" w:eastAsia="宋体" w:cs="宋体"/>
          <w:sz w:val="21"/>
          <w:szCs w:val="21"/>
          <w:lang w:val="en-US" w:eastAsia="zh-CN"/>
        </w:rPr>
        <w:t>有权进行监造、参加质量检测或测试及出厂前的</w:t>
      </w:r>
      <w:r>
        <w:rPr>
          <w:rFonts w:hint="eastAsia" w:ascii="宋体" w:hAnsi="宋体" w:cs="宋体"/>
          <w:sz w:val="21"/>
          <w:szCs w:val="21"/>
          <w:lang w:val="en-US" w:eastAsia="zh-CN"/>
        </w:rPr>
        <w:t>检验（</w:t>
      </w:r>
      <w:r>
        <w:rPr>
          <w:rFonts w:hint="eastAsia" w:ascii="宋体" w:hAnsi="宋体" w:eastAsia="宋体" w:cs="宋体"/>
          <w:sz w:val="21"/>
          <w:szCs w:val="21"/>
          <w:lang w:val="en-US" w:eastAsia="zh-CN"/>
        </w:rPr>
        <w:t>范围及项目由</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确定</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应予以配合。</w:t>
      </w:r>
      <w:r>
        <w:rPr>
          <w:rFonts w:hint="eastAsia" w:ascii="宋体" w:hAnsi="宋体" w:cs="宋体"/>
          <w:sz w:val="21"/>
          <w:szCs w:val="21"/>
          <w:lang w:val="en-US" w:eastAsia="zh-CN"/>
        </w:rPr>
        <w:t>招标人委托监造或参加以上工作</w:t>
      </w:r>
      <w:r>
        <w:rPr>
          <w:rFonts w:hint="eastAsia" w:ascii="宋体" w:hAnsi="宋体" w:eastAsia="宋体" w:cs="宋体"/>
          <w:sz w:val="21"/>
          <w:szCs w:val="21"/>
          <w:lang w:val="en-US" w:eastAsia="zh-CN"/>
        </w:rPr>
        <w:t>不能免除</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应承担的质量保证责任。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黑体" w:hAnsi="黑体" w:eastAsia="黑体" w:cs="黑体"/>
          <w:sz w:val="21"/>
          <w:szCs w:val="21"/>
          <w:highlight w:val="none"/>
          <w:lang w:val="en-US" w:eastAsia="zh-CN"/>
        </w:rPr>
      </w:pPr>
      <w:r>
        <w:rPr>
          <w:rFonts w:hint="eastAsia" w:ascii="宋体" w:hAnsi="宋体" w:cs="宋体"/>
          <w:sz w:val="21"/>
          <w:szCs w:val="21"/>
          <w:lang w:val="en-US" w:eastAsia="zh-CN"/>
        </w:rPr>
        <w:t>无</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黑体" w:hAnsi="黑体" w:eastAsia="黑体" w:cs="黑体"/>
          <w:sz w:val="21"/>
          <w:szCs w:val="21"/>
          <w:highlight w:val="none"/>
          <w:lang w:val="en-US" w:eastAsia="zh-CN"/>
        </w:rPr>
      </w:pPr>
      <w:bookmarkStart w:id="258" w:name="_Toc146"/>
      <w:bookmarkStart w:id="259" w:name="_Toc20198"/>
      <w:bookmarkStart w:id="260" w:name="_Toc13303"/>
      <w:bookmarkStart w:id="261" w:name="_Toc6313"/>
      <w:bookmarkStart w:id="262" w:name="_Toc11612"/>
      <w:bookmarkStart w:id="263" w:name="_Toc5544"/>
      <w:r>
        <w:rPr>
          <w:rFonts w:hint="eastAsia" w:ascii="黑体" w:hAnsi="黑体" w:eastAsia="黑体" w:cs="黑体"/>
          <w:sz w:val="21"/>
          <w:szCs w:val="21"/>
          <w:highlight w:val="none"/>
          <w:lang w:val="en-US" w:eastAsia="zh-CN"/>
        </w:rPr>
        <w:t>6.2包装和发运</w:t>
      </w:r>
      <w:bookmarkEnd w:id="258"/>
      <w:bookmarkEnd w:id="259"/>
      <w:bookmarkEnd w:id="260"/>
      <w:bookmarkEnd w:id="261"/>
      <w:bookmarkEnd w:id="262"/>
      <w:bookmarkEnd w:id="26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.1通用部分</w:t>
      </w:r>
      <w:bookmarkEnd w:id="254"/>
      <w:bookmarkEnd w:id="255"/>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rPr>
        <w:t>设备在出厂之前，应对设备进行清理</w:t>
      </w:r>
      <w:r>
        <w:rPr>
          <w:rFonts w:hint="eastAsia" w:ascii="宋体" w:hAnsi="宋体" w:eastAsia="宋体" w:cs="宋体"/>
          <w:sz w:val="21"/>
          <w:szCs w:val="21"/>
          <w:lang w:eastAsia="zh-CN"/>
        </w:rPr>
        <w:t>、</w:t>
      </w:r>
      <w:r>
        <w:rPr>
          <w:rFonts w:hint="eastAsia" w:ascii="宋体" w:hAnsi="宋体" w:eastAsia="宋体" w:cs="宋体"/>
          <w:sz w:val="21"/>
          <w:szCs w:val="21"/>
        </w:rPr>
        <w:t>清洁</w:t>
      </w:r>
      <w:r>
        <w:rPr>
          <w:rFonts w:hint="eastAsia" w:ascii="宋体" w:hAnsi="宋体" w:cs="宋体"/>
          <w:sz w:val="21"/>
          <w:szCs w:val="21"/>
          <w:lang w:eastAsia="zh-CN"/>
        </w:rPr>
        <w:t>，</w:t>
      </w:r>
      <w:r>
        <w:rPr>
          <w:rFonts w:hint="eastAsia" w:ascii="宋体" w:hAnsi="宋体" w:eastAsia="宋体" w:cs="宋体"/>
          <w:sz w:val="21"/>
          <w:szCs w:val="21"/>
        </w:rPr>
        <w:t>所有杂物和异物都应从各部件内清除。</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rPr>
      </w:pPr>
      <w:r>
        <w:rPr>
          <w:rFonts w:hint="eastAsia" w:ascii="宋体" w:hAnsi="宋体" w:cs="宋体"/>
          <w:sz w:val="21"/>
          <w:szCs w:val="21"/>
          <w:lang w:eastAsia="zh-CN"/>
        </w:rPr>
        <w:t>投标人</w:t>
      </w:r>
      <w:r>
        <w:rPr>
          <w:rFonts w:hint="eastAsia" w:ascii="宋体" w:hAnsi="宋体" w:eastAsia="宋体" w:cs="宋体"/>
          <w:sz w:val="21"/>
          <w:szCs w:val="21"/>
        </w:rPr>
        <w:t>提供的全部</w:t>
      </w:r>
      <w:r>
        <w:rPr>
          <w:rFonts w:hint="eastAsia" w:ascii="宋体" w:hAnsi="宋体" w:eastAsia="宋体" w:cs="宋体"/>
          <w:sz w:val="21"/>
          <w:szCs w:val="21"/>
          <w:lang w:eastAsia="zh-CN"/>
        </w:rPr>
        <w:t>设备</w:t>
      </w:r>
      <w:r>
        <w:rPr>
          <w:rFonts w:hint="eastAsia" w:ascii="宋体" w:hAnsi="宋体" w:eastAsia="宋体" w:cs="宋体"/>
          <w:sz w:val="21"/>
          <w:szCs w:val="21"/>
        </w:rPr>
        <w:t>均应按标准保护</w:t>
      </w:r>
      <w:r>
        <w:rPr>
          <w:rFonts w:hint="eastAsia" w:ascii="宋体" w:hAnsi="宋体" w:cs="宋体"/>
          <w:sz w:val="21"/>
          <w:szCs w:val="21"/>
          <w:lang w:val="en-US" w:eastAsia="zh-CN"/>
        </w:rPr>
        <w:t>要求</w:t>
      </w:r>
      <w:r>
        <w:rPr>
          <w:rFonts w:hint="eastAsia" w:ascii="宋体" w:hAnsi="宋体" w:eastAsia="宋体" w:cs="宋体"/>
          <w:sz w:val="21"/>
          <w:szCs w:val="21"/>
        </w:rPr>
        <w:t>进行包装，</w:t>
      </w:r>
      <w:r>
        <w:rPr>
          <w:rFonts w:hint="eastAsia" w:ascii="宋体" w:hAnsi="宋体" w:eastAsia="宋体" w:cs="宋体"/>
          <w:sz w:val="21"/>
          <w:szCs w:val="21"/>
          <w:lang w:eastAsia="zh-CN"/>
        </w:rPr>
        <w:t>并</w:t>
      </w:r>
      <w:r>
        <w:rPr>
          <w:rFonts w:hint="eastAsia" w:ascii="宋体" w:hAnsi="宋体" w:eastAsia="宋体" w:cs="宋体"/>
          <w:sz w:val="21"/>
          <w:szCs w:val="21"/>
        </w:rPr>
        <w:t>装设必要的</w:t>
      </w:r>
      <w:r>
        <w:rPr>
          <w:rFonts w:hint="eastAsia" w:ascii="宋体" w:hAnsi="宋体" w:cs="宋体"/>
          <w:sz w:val="21"/>
          <w:szCs w:val="21"/>
          <w:lang w:val="en-US" w:eastAsia="zh-CN"/>
        </w:rPr>
        <w:t>标识、</w:t>
      </w:r>
      <w:r>
        <w:rPr>
          <w:rFonts w:hint="eastAsia" w:ascii="宋体" w:hAnsi="宋体" w:eastAsia="宋体" w:cs="宋体"/>
          <w:sz w:val="21"/>
          <w:szCs w:val="21"/>
        </w:rPr>
        <w:t>标志</w:t>
      </w:r>
      <w:r>
        <w:rPr>
          <w:rFonts w:hint="eastAsia" w:ascii="宋体" w:hAnsi="宋体" w:eastAsia="宋体" w:cs="宋体"/>
          <w:sz w:val="21"/>
          <w:szCs w:val="21"/>
          <w:lang w:eastAsia="zh-CN"/>
        </w:rPr>
        <w:t>，</w:t>
      </w:r>
      <w:r>
        <w:rPr>
          <w:rFonts w:hint="eastAsia" w:ascii="宋体" w:hAnsi="宋体" w:eastAsia="宋体" w:cs="宋体"/>
          <w:sz w:val="21"/>
          <w:szCs w:val="21"/>
        </w:rPr>
        <w:t>确保</w:t>
      </w:r>
      <w:r>
        <w:rPr>
          <w:rFonts w:hint="eastAsia" w:ascii="宋体" w:hAnsi="宋体" w:eastAsia="宋体" w:cs="宋体"/>
          <w:sz w:val="21"/>
          <w:szCs w:val="21"/>
          <w:lang w:eastAsia="zh-CN"/>
        </w:rPr>
        <w:t>设备</w:t>
      </w:r>
      <w:r>
        <w:rPr>
          <w:rFonts w:hint="eastAsia" w:ascii="宋体" w:hAnsi="宋体" w:eastAsia="宋体" w:cs="宋体"/>
          <w:sz w:val="21"/>
          <w:szCs w:val="21"/>
        </w:rPr>
        <w:t>安全无损运抵现场。由于</w:t>
      </w:r>
      <w:r>
        <w:rPr>
          <w:rFonts w:hint="eastAsia" w:ascii="宋体" w:hAnsi="宋体" w:eastAsia="宋体" w:cs="宋体"/>
          <w:sz w:val="21"/>
          <w:szCs w:val="21"/>
          <w:lang w:eastAsia="zh-CN"/>
        </w:rPr>
        <w:t>保护措施</w:t>
      </w:r>
      <w:r>
        <w:rPr>
          <w:rFonts w:hint="eastAsia" w:ascii="宋体" w:hAnsi="宋体" w:eastAsia="宋体" w:cs="宋体"/>
          <w:sz w:val="21"/>
          <w:szCs w:val="21"/>
        </w:rPr>
        <w:t>不善所引起的</w:t>
      </w:r>
      <w:r>
        <w:rPr>
          <w:rFonts w:hint="eastAsia" w:ascii="宋体" w:hAnsi="宋体" w:eastAsia="宋体" w:cs="宋体"/>
          <w:sz w:val="21"/>
          <w:szCs w:val="21"/>
          <w:lang w:eastAsia="zh-CN"/>
        </w:rPr>
        <w:t>设备</w:t>
      </w:r>
      <w:r>
        <w:rPr>
          <w:rFonts w:hint="eastAsia" w:ascii="宋体" w:hAnsi="宋体" w:eastAsia="宋体" w:cs="宋体"/>
          <w:sz w:val="21"/>
          <w:szCs w:val="21"/>
        </w:rPr>
        <w:t>锈蚀、损坏</w:t>
      </w:r>
      <w:r>
        <w:rPr>
          <w:rFonts w:hint="eastAsia" w:ascii="宋体" w:hAnsi="宋体" w:cs="宋体"/>
          <w:sz w:val="21"/>
          <w:szCs w:val="21"/>
          <w:lang w:val="en-US" w:eastAsia="zh-CN"/>
        </w:rPr>
        <w:t>等</w:t>
      </w:r>
      <w:r>
        <w:rPr>
          <w:rFonts w:hint="eastAsia" w:ascii="宋体" w:hAnsi="宋体" w:eastAsia="宋体" w:cs="宋体"/>
          <w:sz w:val="21"/>
          <w:szCs w:val="21"/>
        </w:rPr>
        <w:t>损失均由</w:t>
      </w:r>
      <w:r>
        <w:rPr>
          <w:rFonts w:hint="eastAsia" w:ascii="宋体" w:hAnsi="宋体" w:cs="宋体"/>
          <w:sz w:val="21"/>
          <w:szCs w:val="21"/>
          <w:lang w:eastAsia="zh-CN"/>
        </w:rPr>
        <w:t>投标人</w:t>
      </w:r>
      <w:r>
        <w:rPr>
          <w:rFonts w:hint="eastAsia" w:ascii="宋体" w:hAnsi="宋体" w:eastAsia="宋体" w:cs="宋体"/>
          <w:sz w:val="21"/>
          <w:szCs w:val="21"/>
        </w:rPr>
        <w:t xml:space="preserve">承担。 </w:t>
      </w:r>
      <w:bookmarkStart w:id="264" w:name="_Toc141448025"/>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设备发出前</w:t>
      </w:r>
      <w:r>
        <w:rPr>
          <w:rFonts w:hint="eastAsia" w:ascii="宋体" w:hAnsi="宋体" w:eastAsia="宋体" w:cs="宋体"/>
          <w:sz w:val="21"/>
          <w:szCs w:val="21"/>
        </w:rPr>
        <w:t>，</w:t>
      </w:r>
      <w:r>
        <w:rPr>
          <w:rFonts w:hint="eastAsia" w:ascii="宋体" w:hAnsi="宋体" w:cs="宋体"/>
          <w:sz w:val="21"/>
          <w:szCs w:val="21"/>
          <w:lang w:eastAsia="zh-CN"/>
        </w:rPr>
        <w:t>投标人</w:t>
      </w:r>
      <w:r>
        <w:rPr>
          <w:rFonts w:hint="eastAsia" w:ascii="宋体" w:hAnsi="宋体" w:eastAsia="宋体" w:cs="宋体"/>
          <w:sz w:val="21"/>
          <w:szCs w:val="21"/>
        </w:rPr>
        <w:t>应通知</w:t>
      </w:r>
      <w:r>
        <w:rPr>
          <w:rFonts w:hint="eastAsia" w:ascii="宋体" w:hAnsi="宋体" w:cs="宋体"/>
          <w:sz w:val="21"/>
          <w:szCs w:val="21"/>
          <w:lang w:eastAsia="zh-CN"/>
        </w:rPr>
        <w:t>招标人</w:t>
      </w:r>
      <w:r>
        <w:rPr>
          <w:rFonts w:hint="eastAsia" w:ascii="宋体" w:hAnsi="宋体" w:eastAsia="宋体" w:cs="宋体"/>
          <w:sz w:val="21"/>
          <w:szCs w:val="21"/>
        </w:rPr>
        <w:t>。</w:t>
      </w:r>
      <w:bookmarkEnd w:id="264"/>
      <w:bookmarkStart w:id="265" w:name="_Toc141448028"/>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rPr>
      </w:pPr>
      <w:r>
        <w:rPr>
          <w:rFonts w:hint="eastAsia" w:ascii="宋体" w:hAnsi="宋体" w:cs="宋体"/>
          <w:sz w:val="21"/>
          <w:szCs w:val="21"/>
          <w:lang w:eastAsia="zh-CN"/>
        </w:rPr>
        <w:t>投标人</w:t>
      </w:r>
      <w:r>
        <w:rPr>
          <w:rFonts w:hint="eastAsia" w:ascii="宋体" w:hAnsi="宋体" w:eastAsia="宋体" w:cs="宋体"/>
          <w:sz w:val="21"/>
          <w:szCs w:val="21"/>
        </w:rPr>
        <w:t>应提供所有设备、部件、材料等的保管方法的说明。</w:t>
      </w:r>
      <w:bookmarkEnd w:id="265"/>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bookmarkStart w:id="266" w:name="_Toc13898_WPSOffice_Level2"/>
      <w:bookmarkStart w:id="267" w:name="_Toc8017"/>
      <w:r>
        <w:rPr>
          <w:rFonts w:hint="eastAsia" w:ascii="宋体" w:hAnsi="宋体" w:cs="宋体"/>
          <w:sz w:val="21"/>
          <w:szCs w:val="21"/>
          <w:lang w:val="en-US" w:eastAsia="zh-CN"/>
        </w:rPr>
        <w:t>6.2.2</w:t>
      </w:r>
      <w:r>
        <w:rPr>
          <w:rFonts w:hint="eastAsia" w:ascii="宋体" w:hAnsi="宋体" w:eastAsia="宋体" w:cs="宋体"/>
          <w:sz w:val="21"/>
          <w:szCs w:val="21"/>
          <w:lang w:val="en-US" w:eastAsia="zh-CN"/>
        </w:rPr>
        <w:t>专用部分</w:t>
      </w:r>
      <w:bookmarkEnd w:id="266"/>
      <w:bookmarkEnd w:id="267"/>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设备发运前，</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应提前</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天通知</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w:t>
      </w:r>
    </w:p>
    <w:bookmarkEnd w:id="256"/>
    <w:bookmarkEnd w:id="257"/>
    <w:p>
      <w:pPr>
        <w:numPr>
          <w:ilvl w:val="0"/>
          <w:numId w:val="0"/>
        </w:numPr>
        <w:bidi w:val="0"/>
        <w:jc w:val="center"/>
        <w:rPr>
          <w:rFonts w:hint="eastAsia" w:cs="Times New Roman"/>
          <w:b/>
          <w:bCs/>
          <w:sz w:val="24"/>
          <w:szCs w:val="24"/>
          <w:lang w:val="en-US" w:eastAsia="zh-CN"/>
        </w:rPr>
      </w:pPr>
      <w:bookmarkStart w:id="268" w:name="_Toc12984"/>
      <w:bookmarkStart w:id="269" w:name="_Toc8612"/>
      <w:bookmarkStart w:id="270" w:name="_Toc14007"/>
      <w:bookmarkStart w:id="271" w:name="_Toc22448"/>
      <w:bookmarkStart w:id="272" w:name="_Toc17479"/>
      <w:bookmarkStart w:id="273" w:name="_Toc3095"/>
      <w:bookmarkStart w:id="274" w:name="_Toc10485"/>
      <w:bookmarkStart w:id="275" w:name="_Toc20104"/>
      <w:bookmarkStart w:id="276" w:name="_Toc31978"/>
      <w:bookmarkStart w:id="277" w:name="_Toc879"/>
      <w:bookmarkStart w:id="278" w:name="_Toc13859_WPSOffice_Level1"/>
      <w:bookmarkStart w:id="279" w:name="_Toc25573"/>
      <w:r>
        <w:rPr>
          <w:rFonts w:hint="eastAsia" w:cs="Times New Roman"/>
          <w:b/>
          <w:bCs/>
          <w:sz w:val="24"/>
          <w:szCs w:val="24"/>
          <w:lang w:val="en-US" w:eastAsia="zh-CN"/>
        </w:rPr>
        <w:t>第7节 安装、质量与验收</w:t>
      </w:r>
      <w:bookmarkEnd w:id="268"/>
      <w:bookmarkEnd w:id="269"/>
      <w:bookmarkEnd w:id="270"/>
      <w:bookmarkEnd w:id="271"/>
      <w:bookmarkEnd w:id="272"/>
      <w:bookmarkEnd w:id="273"/>
      <w:bookmarkEnd w:id="274"/>
      <w:bookmarkEnd w:id="275"/>
      <w:bookmarkEnd w:id="276"/>
      <w:bookmarkEnd w:id="277"/>
      <w:bookmarkEnd w:id="278"/>
      <w:bookmarkEnd w:id="27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黑体" w:hAnsi="黑体" w:eastAsia="黑体" w:cs="黑体"/>
          <w:sz w:val="21"/>
          <w:szCs w:val="21"/>
          <w:highlight w:val="none"/>
          <w:lang w:val="en-US" w:eastAsia="zh-CN"/>
        </w:rPr>
      </w:pPr>
      <w:bookmarkStart w:id="280" w:name="_Toc14349"/>
      <w:bookmarkStart w:id="281" w:name="_Toc26348"/>
      <w:bookmarkStart w:id="282" w:name="_Toc998"/>
      <w:bookmarkStart w:id="283" w:name="_Toc5840"/>
      <w:bookmarkStart w:id="284" w:name="_Toc626"/>
      <w:bookmarkStart w:id="285" w:name="_Toc21070"/>
      <w:bookmarkStart w:id="286" w:name="_Toc1274"/>
      <w:bookmarkStart w:id="287" w:name="_Toc28162"/>
      <w:bookmarkStart w:id="288" w:name="_Toc23759"/>
      <w:bookmarkStart w:id="289" w:name="_Toc19700"/>
      <w:bookmarkStart w:id="290" w:name="_Toc19954"/>
      <w:bookmarkStart w:id="291" w:name="_Toc21888_WPSOffice_Level2"/>
      <w:bookmarkStart w:id="292" w:name="_Toc24314"/>
      <w:bookmarkStart w:id="293" w:name="_Toc26494"/>
      <w:bookmarkStart w:id="294" w:name="_Toc334799344"/>
      <w:bookmarkStart w:id="295" w:name="_Toc334799398"/>
      <w:bookmarkStart w:id="296" w:name="_Toc6788"/>
      <w:bookmarkStart w:id="297" w:name="_Toc31457"/>
      <w:r>
        <w:rPr>
          <w:rFonts w:hint="eastAsia" w:ascii="黑体" w:hAnsi="黑体" w:eastAsia="黑体" w:cs="黑体"/>
          <w:sz w:val="21"/>
          <w:szCs w:val="21"/>
          <w:highlight w:val="none"/>
          <w:lang w:val="en-US" w:eastAsia="zh-CN"/>
        </w:rPr>
        <w:t>7.1安装和调试</w:t>
      </w:r>
      <w:bookmarkEnd w:id="280"/>
      <w:bookmarkEnd w:id="281"/>
      <w:bookmarkEnd w:id="282"/>
      <w:bookmarkEnd w:id="283"/>
      <w:bookmarkEnd w:id="284"/>
      <w:bookmarkEnd w:id="285"/>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7.1.1通用部分</w:t>
      </w:r>
    </w:p>
    <w:p>
      <w:pPr>
        <w:keepNext w:val="0"/>
        <w:keepLines w:val="0"/>
        <w:pageBreakBefore w:val="0"/>
        <w:widowControl w:val="0"/>
        <w:numPr>
          <w:ilvl w:val="0"/>
          <w:numId w:val="8"/>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Times New Roman" w:hAnsi="Times New Roman"/>
          <w:sz w:val="21"/>
          <w:szCs w:val="21"/>
          <w:lang w:val="en-US" w:eastAsia="zh-CN"/>
        </w:rPr>
      </w:pPr>
      <w:r>
        <w:rPr>
          <w:rFonts w:hint="eastAsia"/>
          <w:sz w:val="21"/>
          <w:szCs w:val="21"/>
          <w:lang w:val="en-US" w:eastAsia="zh-CN"/>
        </w:rPr>
        <w:t>投标人</w:t>
      </w:r>
      <w:r>
        <w:rPr>
          <w:rFonts w:hint="eastAsia" w:ascii="Times New Roman" w:hAnsi="Times New Roman"/>
          <w:sz w:val="21"/>
          <w:szCs w:val="21"/>
          <w:lang w:val="en-US" w:eastAsia="zh-CN"/>
        </w:rPr>
        <w:t>负责采购设备的安装、调试工作，使其具备验收条件。如有必要，在设备制造前，</w:t>
      </w:r>
      <w:r>
        <w:rPr>
          <w:rFonts w:hint="eastAsia"/>
          <w:sz w:val="21"/>
          <w:szCs w:val="21"/>
          <w:lang w:val="en-US" w:eastAsia="zh-CN"/>
        </w:rPr>
        <w:t>投标人</w:t>
      </w:r>
      <w:r>
        <w:rPr>
          <w:rFonts w:hint="eastAsia" w:ascii="Times New Roman" w:hAnsi="Times New Roman"/>
          <w:sz w:val="21"/>
          <w:szCs w:val="21"/>
          <w:lang w:val="en-US" w:eastAsia="zh-CN"/>
        </w:rPr>
        <w:t>到现场进行勘查，据现场情况进行供货和安装。</w:t>
      </w:r>
    </w:p>
    <w:p>
      <w:pPr>
        <w:keepNext w:val="0"/>
        <w:keepLines w:val="0"/>
        <w:pageBreakBefore w:val="0"/>
        <w:widowControl w:val="0"/>
        <w:numPr>
          <w:ilvl w:val="0"/>
          <w:numId w:val="8"/>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sz w:val="21"/>
          <w:szCs w:val="21"/>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8"/>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投标人应做好安装调试安全文明管理工作，遵守招标人安全管理制度，并满足招标人安全文明生产标准化管理的系列要求。</w:t>
      </w:r>
    </w:p>
    <w:p>
      <w:pPr>
        <w:keepNext w:val="0"/>
        <w:keepLines w:val="0"/>
        <w:pageBreakBefore w:val="0"/>
        <w:widowControl w:val="0"/>
        <w:numPr>
          <w:ilvl w:val="0"/>
          <w:numId w:val="8"/>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现场安装调试人员应建立专门</w:t>
      </w:r>
      <w:r>
        <w:rPr>
          <w:rFonts w:hint="eastAsia" w:ascii="宋体" w:hAnsi="宋体" w:eastAsia="宋体" w:cs="宋体"/>
          <w:sz w:val="21"/>
          <w:szCs w:val="21"/>
          <w:highlight w:val="none"/>
          <w:lang w:val="en-US" w:eastAsia="zh-CN"/>
        </w:rPr>
        <w:t>组织机构</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各专业人员配套</w:t>
      </w:r>
      <w:r>
        <w:rPr>
          <w:rFonts w:hint="eastAsia" w:ascii="宋体" w:hAnsi="宋体" w:cs="宋体"/>
          <w:sz w:val="21"/>
          <w:szCs w:val="21"/>
          <w:highlight w:val="none"/>
          <w:lang w:val="en-US" w:eastAsia="zh-CN"/>
        </w:rPr>
        <w:t>齐全</w:t>
      </w:r>
      <w:r>
        <w:rPr>
          <w:rFonts w:hint="eastAsia" w:ascii="宋体" w:hAnsi="宋体" w:eastAsia="宋体" w:cs="宋体"/>
          <w:sz w:val="21"/>
          <w:szCs w:val="21"/>
          <w:highlight w:val="none"/>
          <w:lang w:val="en-US" w:eastAsia="zh-CN"/>
        </w:rPr>
        <w:t>，特种作业人员必须持有特种作业资格证书</w:t>
      </w:r>
      <w:r>
        <w:rPr>
          <w:rFonts w:hint="eastAsia" w:ascii="宋体" w:hAnsi="宋体" w:cs="宋体"/>
          <w:sz w:val="21"/>
          <w:szCs w:val="21"/>
          <w:highlight w:val="none"/>
          <w:lang w:val="en-US" w:eastAsia="zh-CN"/>
        </w:rPr>
        <w:t>；必须经过招标人安全教育且考试合格。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bookmarkStart w:id="298" w:name="_Toc5577_WPSOffice_Level2"/>
      <w:bookmarkStart w:id="299" w:name="_Toc15862"/>
      <w:r>
        <w:rPr>
          <w:rFonts w:hint="eastAsia" w:ascii="宋体" w:hAnsi="宋体" w:cs="宋体"/>
          <w:sz w:val="21"/>
          <w:szCs w:val="21"/>
          <w:lang w:val="en-US" w:eastAsia="zh-CN"/>
        </w:rPr>
        <w:t>*</w:t>
      </w:r>
      <w:r>
        <w:rPr>
          <w:rFonts w:hint="eastAsia" w:ascii="宋体" w:hAnsi="宋体" w:eastAsia="宋体" w:cs="宋体"/>
          <w:sz w:val="21"/>
          <w:szCs w:val="21"/>
          <w:lang w:val="en-US" w:eastAsia="zh-CN"/>
        </w:rPr>
        <w:t>7.1.2专用部分</w:t>
      </w:r>
      <w:bookmarkEnd w:id="298"/>
      <w:bookmarkEnd w:id="299"/>
    </w:p>
    <w:p>
      <w:pPr>
        <w:pageBreakBefore w:val="0"/>
        <w:kinsoku/>
        <w:wordWrap/>
        <w:overflowPunct/>
        <w:topLinePunct w:val="0"/>
        <w:autoSpaceDE/>
        <w:autoSpaceDN/>
        <w:bidi w:val="0"/>
        <w:adjustRightInd w:val="0"/>
        <w:snapToGrid w:val="0"/>
        <w:spacing w:line="360" w:lineRule="auto"/>
        <w:ind w:firstLine="420" w:firstLineChars="200"/>
        <w:rPr>
          <w:rFonts w:hint="eastAsia" w:ascii="宋体" w:hAnsi="宋体" w:cs="宋体"/>
          <w:sz w:val="21"/>
          <w:szCs w:val="21"/>
          <w:lang w:val="en-US" w:eastAsia="zh-CN"/>
        </w:rPr>
      </w:pPr>
      <w:bookmarkStart w:id="300" w:name="_Toc22038"/>
      <w:bookmarkStart w:id="301" w:name="_Toc11600"/>
      <w:bookmarkStart w:id="302" w:name="_Toc24844"/>
      <w:bookmarkStart w:id="303" w:name="_Toc2058"/>
      <w:bookmarkStart w:id="304" w:name="_Toc12849"/>
      <w:bookmarkStart w:id="305" w:name="_Toc3117"/>
      <w:r>
        <w:rPr>
          <w:rFonts w:hint="eastAsia" w:ascii="宋体" w:hAnsi="宋体" w:cs="宋体"/>
          <w:sz w:val="21"/>
          <w:szCs w:val="21"/>
          <w:lang w:val="en-US" w:eastAsia="zh-CN"/>
        </w:rPr>
        <w:t>投标人负责原有设备的拆除。</w:t>
      </w:r>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7.2质量和验收</w:t>
      </w:r>
      <w:bookmarkEnd w:id="286"/>
      <w:bookmarkEnd w:id="287"/>
      <w:bookmarkEnd w:id="288"/>
      <w:bookmarkEnd w:id="289"/>
      <w:bookmarkEnd w:id="290"/>
      <w:bookmarkEnd w:id="291"/>
      <w:bookmarkEnd w:id="292"/>
      <w:bookmarkEnd w:id="293"/>
      <w:bookmarkEnd w:id="300"/>
      <w:bookmarkEnd w:id="301"/>
      <w:bookmarkEnd w:id="302"/>
      <w:bookmarkEnd w:id="303"/>
      <w:bookmarkEnd w:id="304"/>
      <w:bookmarkEnd w:id="30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.2.1通用部分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投标人提供的设备，必须符合本技术部分的各项技术要求。</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设备到达现场后，招标人组织投标人进行到货验收；设备安装调试完成后，招标人组织进行安装验收。验收时</w:t>
      </w:r>
      <w:r>
        <w:rPr>
          <w:rFonts w:hint="eastAsia" w:ascii="宋体" w:hAnsi="宋体" w:eastAsia="宋体" w:cs="宋体"/>
          <w:sz w:val="21"/>
          <w:szCs w:val="21"/>
          <w:lang w:val="en-US" w:eastAsia="zh-CN"/>
        </w:rPr>
        <w:t>若</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未按时到现场，</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有权自行验收，验收结果和记录对双方同样有效，并作为</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向</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提出索赔的有效证据。</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验收按照本技术部分要求、相应标准和规范进行。</w:t>
      </w:r>
      <w:r>
        <w:rPr>
          <w:rFonts w:hint="eastAsia" w:ascii="宋体" w:hAnsi="宋体" w:eastAsia="宋体" w:cs="宋体"/>
          <w:sz w:val="21"/>
          <w:szCs w:val="21"/>
          <w:lang w:val="en-US" w:eastAsia="zh-CN"/>
        </w:rPr>
        <w:t>设备的规格、型号、数量、外观、安全特性和质量等不能满足</w:t>
      </w:r>
      <w:r>
        <w:rPr>
          <w:rFonts w:hint="eastAsia" w:ascii="宋体" w:hAnsi="宋体" w:cs="宋体"/>
          <w:sz w:val="21"/>
          <w:szCs w:val="21"/>
          <w:lang w:val="en-US" w:eastAsia="zh-CN"/>
        </w:rPr>
        <w:t>要求</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有权拒绝接收或要求</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更换或维修该批设备，</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应在</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提出的合理期限内对异议设备进行更换或维修，</w:t>
      </w:r>
      <w:r>
        <w:rPr>
          <w:rFonts w:hint="eastAsia" w:ascii="宋体" w:hAnsi="宋体" w:cs="宋体"/>
          <w:sz w:val="21"/>
          <w:szCs w:val="21"/>
          <w:lang w:val="en-US" w:eastAsia="zh-CN"/>
        </w:rPr>
        <w:t>并</w:t>
      </w:r>
      <w:r>
        <w:rPr>
          <w:rFonts w:hint="eastAsia" w:ascii="宋体" w:hAnsi="宋体" w:eastAsia="宋体" w:cs="宋体"/>
          <w:sz w:val="21"/>
          <w:szCs w:val="21"/>
          <w:lang w:val="en-US" w:eastAsia="zh-CN"/>
        </w:rPr>
        <w:t>承担所有费用。</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双方代表在</w:t>
      </w:r>
      <w:r>
        <w:rPr>
          <w:rFonts w:hint="eastAsia" w:ascii="宋体" w:hAnsi="宋体" w:cs="宋体"/>
          <w:sz w:val="21"/>
          <w:szCs w:val="21"/>
          <w:lang w:val="en-US" w:eastAsia="zh-CN"/>
        </w:rPr>
        <w:t>验收</w:t>
      </w:r>
      <w:r>
        <w:rPr>
          <w:rFonts w:hint="eastAsia" w:ascii="宋体" w:hAnsi="宋体" w:eastAsia="宋体" w:cs="宋体"/>
          <w:sz w:val="21"/>
          <w:szCs w:val="21"/>
          <w:lang w:val="en-US" w:eastAsia="zh-CN"/>
        </w:rPr>
        <w:t>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7.2.2专用部分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bookmarkStart w:id="306" w:name="_Toc14939"/>
      <w:bookmarkStart w:id="307" w:name="_Toc10294"/>
      <w:bookmarkStart w:id="308" w:name="_Toc1647"/>
      <w:bookmarkStart w:id="309" w:name="_Toc19705"/>
      <w:bookmarkStart w:id="310" w:name="_Toc15878"/>
      <w:bookmarkStart w:id="311" w:name="_Toc13642"/>
      <w:bookmarkStart w:id="312" w:name="_Toc4799"/>
      <w:bookmarkStart w:id="313" w:name="_Toc16961_WPSOffice_Level2"/>
      <w:r>
        <w:rPr>
          <w:rFonts w:hint="eastAsia" w:ascii="宋体" w:hAnsi="宋体" w:cs="宋体"/>
          <w:sz w:val="21"/>
          <w:szCs w:val="21"/>
          <w:highlight w:val="none"/>
          <w:lang w:val="en-US" w:eastAsia="zh-CN"/>
        </w:rPr>
        <w:t>功能试验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功能试验是按照技术要求，对设备所具有的各项功能进行检验，即对每个具有独立功能的单元进行功能验收。若发现功能缺失，以及总成件、零部件有厂家、型号不符、短缺、以次充好等与技术文件不符，影响设备性能，视为不合格。</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考核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在设备功能试验完成之后对设备性能进行生产考核,考核方式:按照选煤厂生产情况运行30天，在考核期内，设备故障时间不得高于5个小时，故障次数不超过3次。</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验收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上述考核通过，视为验收合格。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考核后若设备不合格，投标人无偿更换，在双方同意的期限内将新设备运抵招标人现场，由此产生的一切费用由投标人承担。在新设备安装之前，原设备继续运行。更换的设备需重新考核验收。</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rPr>
      </w:pPr>
      <w:r>
        <w:rPr>
          <w:rFonts w:hint="eastAsia" w:ascii="宋体" w:hAnsi="宋体" w:cs="宋体"/>
          <w:sz w:val="21"/>
          <w:szCs w:val="21"/>
          <w:highlight w:val="none"/>
          <w:lang w:val="en-US" w:eastAsia="zh-CN"/>
        </w:rPr>
        <w:t>验收标准为合同规定的要求和相关标准，中国国家标准。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黑体" w:hAnsi="黑体" w:eastAsia="黑体" w:cs="黑体"/>
          <w:sz w:val="21"/>
          <w:szCs w:val="21"/>
          <w:highlight w:val="none"/>
          <w:lang w:val="en-US" w:eastAsia="zh-CN"/>
        </w:rPr>
      </w:pPr>
      <w:bookmarkStart w:id="314" w:name="_Toc2890"/>
      <w:bookmarkStart w:id="315" w:name="_Toc3371"/>
      <w:bookmarkStart w:id="316" w:name="_Toc7257"/>
      <w:bookmarkStart w:id="317" w:name="_Toc6530"/>
      <w:bookmarkStart w:id="318" w:name="_Toc327"/>
      <w:bookmarkStart w:id="319" w:name="_Toc24026"/>
      <w:r>
        <w:rPr>
          <w:rFonts w:hint="eastAsia" w:ascii="黑体" w:hAnsi="黑体" w:eastAsia="黑体" w:cs="黑体"/>
          <w:sz w:val="21"/>
          <w:szCs w:val="21"/>
          <w:highlight w:val="none"/>
          <w:lang w:val="en-US" w:eastAsia="zh-CN"/>
        </w:rPr>
        <w:t>7.3售后服务和质保</w:t>
      </w:r>
      <w:bookmarkEnd w:id="294"/>
      <w:bookmarkEnd w:id="29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bookmarkStart w:id="320" w:name="_Toc67798332"/>
      <w:bookmarkStart w:id="321" w:name="_Toc67796505"/>
      <w:bookmarkStart w:id="322" w:name="_Toc411547685"/>
      <w:bookmarkStart w:id="323" w:name="_Toc68229896"/>
      <w:bookmarkStart w:id="324" w:name="_Toc68229809"/>
      <w:bookmarkStart w:id="325" w:name="_Toc70681192"/>
      <w:bookmarkStart w:id="326" w:name="_Toc70681060"/>
      <w:bookmarkStart w:id="327" w:name="_Toc263688086"/>
      <w:bookmarkStart w:id="328" w:name="_Toc67796395"/>
      <w:bookmarkStart w:id="329" w:name="_Toc351971856"/>
      <w:bookmarkStart w:id="330" w:name="_Toc68229860"/>
      <w:bookmarkStart w:id="331" w:name="_Toc67820232"/>
      <w:r>
        <w:rPr>
          <w:rFonts w:hint="eastAsia" w:ascii="宋体" w:hAnsi="宋体" w:eastAsia="宋体" w:cs="宋体"/>
          <w:sz w:val="21"/>
          <w:szCs w:val="21"/>
          <w:lang w:val="en-US" w:eastAsia="zh-CN"/>
        </w:rPr>
        <w:t>7.3.1通用部分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采购设备的质保期以专用部分要求为准。</w:t>
      </w:r>
      <w:r>
        <w:rPr>
          <w:rFonts w:hint="eastAsia" w:ascii="宋体" w:hAnsi="宋体" w:eastAsia="宋体" w:cs="宋体"/>
          <w:sz w:val="21"/>
          <w:szCs w:val="21"/>
          <w:lang w:val="en-US" w:eastAsia="zh-CN"/>
        </w:rPr>
        <w:t>如</w:t>
      </w:r>
      <w:r>
        <w:rPr>
          <w:rFonts w:hint="eastAsia" w:ascii="宋体" w:hAnsi="宋体" w:cs="宋体"/>
          <w:sz w:val="21"/>
          <w:szCs w:val="21"/>
          <w:lang w:val="en-US" w:eastAsia="zh-CN"/>
        </w:rPr>
        <w:t>因</w:t>
      </w:r>
      <w:r>
        <w:rPr>
          <w:rFonts w:hint="eastAsia" w:ascii="宋体" w:hAnsi="宋体" w:eastAsia="宋体" w:cs="宋体"/>
          <w:sz w:val="21"/>
          <w:szCs w:val="21"/>
          <w:lang w:val="en-US" w:eastAsia="zh-CN"/>
        </w:rPr>
        <w:t>采购设备</w:t>
      </w:r>
      <w:r>
        <w:rPr>
          <w:rFonts w:hint="eastAsia" w:ascii="宋体" w:hAnsi="宋体" w:cs="宋体"/>
          <w:sz w:val="21"/>
          <w:szCs w:val="21"/>
          <w:lang w:val="en-US" w:eastAsia="zh-CN"/>
        </w:rPr>
        <w:t>的关键部件（关键部件由招标人确认），安装工艺等</w:t>
      </w:r>
      <w:r>
        <w:rPr>
          <w:rFonts w:hint="eastAsia" w:ascii="宋体" w:hAnsi="宋体" w:eastAsia="宋体" w:cs="宋体"/>
          <w:sz w:val="21"/>
          <w:szCs w:val="21"/>
          <w:lang w:val="en-US" w:eastAsia="zh-CN"/>
        </w:rPr>
        <w:t>存在质量问题需修理或更换，</w:t>
      </w:r>
      <w:r>
        <w:rPr>
          <w:rFonts w:hint="eastAsia" w:ascii="宋体" w:hAnsi="宋体" w:cs="宋体"/>
          <w:sz w:val="21"/>
          <w:szCs w:val="21"/>
          <w:lang w:val="en-US" w:eastAsia="zh-CN"/>
        </w:rPr>
        <w:t>质保期从修理或更换并经招标人验收合格之日起重新计算。</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质保期内，</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应提供24小时电话技术支持</w:t>
      </w:r>
      <w:r>
        <w:rPr>
          <w:rFonts w:hint="eastAsia" w:ascii="宋体" w:hAnsi="宋体" w:cs="宋体"/>
          <w:sz w:val="21"/>
          <w:szCs w:val="21"/>
          <w:lang w:val="en-US" w:eastAsia="zh-CN"/>
        </w:rPr>
        <w:t>服务</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提供的设备有缺陷或质量问题需调试、维修、更换的，或者在</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使用过程中非因</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原因而发生损坏需调试、维修、更换的，</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应在收到</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通知后立即进行免费的维修或更换。</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质保期内</w:t>
      </w:r>
      <w:r>
        <w:rPr>
          <w:rFonts w:hint="eastAsia" w:ascii="宋体" w:hAnsi="宋体" w:cs="宋体"/>
          <w:sz w:val="21"/>
          <w:szCs w:val="21"/>
          <w:lang w:val="en-US" w:eastAsia="zh-CN"/>
        </w:rPr>
        <w:t>如遇设备故障需投标人到现场进行处理，投标人须在招标人规定的时间内到达现场，所发生的费用由投标人承担。</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质保期后，投标人应继续做好售后服务工作，并承诺以优惠价格向招标人提供备件和服务。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7.3.2专用部分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质保期为自设备安装验收合格之日起12个月。</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质保期内，如需投标人到现场进行处理，应在收到招标人通知后24小时内到达现场。</w:t>
      </w:r>
    </w:p>
    <w:bookmarkEnd w:id="296"/>
    <w:bookmarkEnd w:id="297"/>
    <w:bookmarkEnd w:id="320"/>
    <w:bookmarkEnd w:id="321"/>
    <w:bookmarkEnd w:id="322"/>
    <w:bookmarkEnd w:id="323"/>
    <w:bookmarkEnd w:id="324"/>
    <w:bookmarkEnd w:id="325"/>
    <w:bookmarkEnd w:id="326"/>
    <w:bookmarkEnd w:id="327"/>
    <w:bookmarkEnd w:id="328"/>
    <w:bookmarkEnd w:id="329"/>
    <w:bookmarkEnd w:id="330"/>
    <w:bookmarkEnd w:id="331"/>
    <w:p>
      <w:pPr>
        <w:numPr>
          <w:ilvl w:val="0"/>
          <w:numId w:val="0"/>
        </w:numPr>
        <w:bidi w:val="0"/>
        <w:jc w:val="center"/>
        <w:rPr>
          <w:rFonts w:hint="eastAsia" w:cs="Times New Roman"/>
          <w:b/>
          <w:bCs/>
          <w:sz w:val="24"/>
          <w:szCs w:val="24"/>
          <w:lang w:val="en-US" w:eastAsia="zh-CN"/>
        </w:rPr>
      </w:pPr>
      <w:bookmarkStart w:id="332" w:name="_Toc8860"/>
      <w:bookmarkStart w:id="333" w:name="_Toc18548"/>
      <w:bookmarkStart w:id="334" w:name="_Toc2008"/>
      <w:bookmarkStart w:id="335" w:name="_Toc29131"/>
      <w:bookmarkStart w:id="336" w:name="_Toc14214"/>
      <w:bookmarkStart w:id="337" w:name="_Toc24741_WPSOffice_Level1"/>
      <w:bookmarkStart w:id="338" w:name="_Toc31295"/>
      <w:bookmarkStart w:id="339" w:name="_Toc21616"/>
      <w:bookmarkStart w:id="340" w:name="_Toc8966"/>
      <w:bookmarkStart w:id="341" w:name="_Toc29891"/>
      <w:bookmarkStart w:id="342" w:name="_Toc17174"/>
      <w:bookmarkStart w:id="343" w:name="_Toc122"/>
      <w:bookmarkStart w:id="344" w:name="_Toc23341"/>
      <w:bookmarkStart w:id="345" w:name="_Toc16320"/>
      <w:bookmarkStart w:id="346" w:name="_Toc10725"/>
      <w:bookmarkStart w:id="347" w:name="_Toc9437"/>
      <w:bookmarkStart w:id="348" w:name="_Toc29194"/>
      <w:r>
        <w:rPr>
          <w:rFonts w:hint="eastAsia" w:cs="Times New Roman"/>
          <w:b/>
          <w:bCs/>
          <w:sz w:val="24"/>
          <w:szCs w:val="24"/>
          <w:lang w:val="en-US" w:eastAsia="zh-CN"/>
        </w:rPr>
        <w:t>第8节 技术服务</w:t>
      </w:r>
      <w:bookmarkEnd w:id="332"/>
      <w:bookmarkEnd w:id="333"/>
      <w:bookmarkEnd w:id="334"/>
      <w:bookmarkEnd w:id="335"/>
      <w:bookmarkEnd w:id="336"/>
      <w:bookmarkEnd w:id="337"/>
      <w:bookmarkEnd w:id="338"/>
      <w:bookmarkEnd w:id="339"/>
      <w:r>
        <w:rPr>
          <w:rFonts w:hint="eastAsia" w:cs="Times New Roman"/>
          <w:b/>
          <w:bCs/>
          <w:sz w:val="24"/>
          <w:szCs w:val="24"/>
          <w:lang w:val="en-US" w:eastAsia="zh-CN"/>
        </w:rPr>
        <w:t>与联络</w:t>
      </w:r>
      <w:bookmarkEnd w:id="340"/>
      <w:bookmarkEnd w:id="341"/>
      <w:bookmarkEnd w:id="342"/>
      <w:bookmarkEnd w:id="343"/>
      <w:bookmarkEnd w:id="344"/>
      <w:bookmarkEnd w:id="34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黑体" w:hAnsi="黑体" w:eastAsia="黑体" w:cs="黑体"/>
          <w:sz w:val="21"/>
          <w:szCs w:val="21"/>
          <w:highlight w:val="none"/>
          <w:lang w:val="en-US" w:eastAsia="zh-CN"/>
        </w:rPr>
      </w:pPr>
      <w:bookmarkStart w:id="349" w:name="_Toc14108"/>
      <w:bookmarkStart w:id="350" w:name="_Toc6955"/>
      <w:bookmarkStart w:id="351" w:name="_Toc17795"/>
      <w:bookmarkStart w:id="352" w:name="_Toc24006"/>
      <w:bookmarkStart w:id="353" w:name="_Toc1181"/>
      <w:bookmarkStart w:id="354" w:name="_Toc10034"/>
      <w:bookmarkStart w:id="355" w:name="_Toc25934"/>
      <w:bookmarkStart w:id="356" w:name="_Toc17832"/>
      <w:bookmarkStart w:id="357" w:name="_Toc32748"/>
      <w:bookmarkStart w:id="358" w:name="_Toc15125"/>
      <w:bookmarkStart w:id="359" w:name="_Toc27850"/>
      <w:bookmarkStart w:id="360" w:name="_Toc27988"/>
      <w:bookmarkStart w:id="361" w:name="_Toc1482"/>
      <w:bookmarkStart w:id="362" w:name="_Toc32566_WPSOffice_Level2"/>
      <w:r>
        <w:rPr>
          <w:rFonts w:hint="eastAsia" w:ascii="黑体" w:hAnsi="黑体" w:eastAsia="黑体" w:cs="黑体"/>
          <w:sz w:val="21"/>
          <w:szCs w:val="21"/>
          <w:highlight w:val="none"/>
          <w:lang w:val="en-US" w:eastAsia="zh-CN"/>
        </w:rPr>
        <w:t>8.1 技术服务</w:t>
      </w:r>
      <w:bookmarkEnd w:id="349"/>
      <w:bookmarkEnd w:id="350"/>
      <w:bookmarkEnd w:id="351"/>
      <w:bookmarkEnd w:id="352"/>
      <w:bookmarkEnd w:id="353"/>
      <w:bookmarkEnd w:id="354"/>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.1.1通用部分</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eastAsia="zh-CN"/>
        </w:rPr>
      </w:pPr>
      <w:r>
        <w:rPr>
          <w:rFonts w:hint="eastAsia" w:ascii="宋体" w:hAnsi="宋体" w:cs="宋体"/>
          <w:sz w:val="21"/>
          <w:szCs w:val="21"/>
          <w:lang w:val="en-US" w:eastAsia="zh-CN"/>
        </w:rPr>
        <w:t>投标人应对所</w:t>
      </w:r>
      <w:r>
        <w:rPr>
          <w:rFonts w:hint="eastAsia" w:ascii="宋体" w:hAnsi="宋体" w:eastAsia="宋体" w:cs="宋体"/>
          <w:sz w:val="21"/>
          <w:szCs w:val="21"/>
        </w:rPr>
        <w:t>提供</w:t>
      </w:r>
      <w:r>
        <w:rPr>
          <w:rFonts w:hint="eastAsia" w:ascii="宋体" w:hAnsi="宋体" w:cs="宋体"/>
          <w:sz w:val="21"/>
          <w:szCs w:val="21"/>
          <w:lang w:val="en-US" w:eastAsia="zh-CN"/>
        </w:rPr>
        <w:t>设备</w:t>
      </w:r>
      <w:r>
        <w:rPr>
          <w:rFonts w:hint="eastAsia" w:ascii="宋体" w:hAnsi="宋体" w:eastAsia="宋体" w:cs="宋体"/>
          <w:sz w:val="21"/>
          <w:szCs w:val="21"/>
        </w:rPr>
        <w:t>的</w:t>
      </w:r>
      <w:r>
        <w:rPr>
          <w:rFonts w:hint="eastAsia" w:ascii="宋体" w:hAnsi="宋体" w:cs="宋体"/>
          <w:sz w:val="21"/>
          <w:szCs w:val="21"/>
          <w:lang w:val="en-US" w:eastAsia="zh-CN"/>
        </w:rPr>
        <w:t>运行、维护、检修</w:t>
      </w:r>
      <w:r>
        <w:rPr>
          <w:rFonts w:hint="eastAsia" w:ascii="宋体" w:hAnsi="宋体" w:eastAsia="宋体" w:cs="宋体"/>
          <w:sz w:val="21"/>
          <w:szCs w:val="21"/>
        </w:rPr>
        <w:t>等</w:t>
      </w:r>
      <w:r>
        <w:rPr>
          <w:rFonts w:hint="eastAsia" w:ascii="宋体" w:hAnsi="宋体" w:cs="宋体"/>
          <w:sz w:val="21"/>
          <w:szCs w:val="21"/>
          <w:lang w:val="en-US" w:eastAsia="zh-CN"/>
        </w:rPr>
        <w:t>进行全面</w:t>
      </w:r>
      <w:r>
        <w:rPr>
          <w:rFonts w:hint="eastAsia" w:ascii="宋体" w:hAnsi="宋体" w:eastAsia="宋体" w:cs="宋体"/>
          <w:sz w:val="21"/>
          <w:szCs w:val="21"/>
        </w:rPr>
        <w:t>指导服务</w:t>
      </w:r>
      <w:r>
        <w:rPr>
          <w:rFonts w:hint="eastAsia" w:ascii="宋体" w:hAnsi="宋体" w:eastAsia="宋体" w:cs="宋体"/>
          <w:sz w:val="21"/>
          <w:szCs w:val="21"/>
          <w:lang w:eastAsia="zh-CN"/>
        </w:rPr>
        <w:t>。</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投标人</w:t>
      </w:r>
      <w:r>
        <w:rPr>
          <w:rFonts w:hint="eastAsia" w:ascii="宋体" w:hAnsi="宋体" w:eastAsia="宋体" w:cs="宋体"/>
          <w:sz w:val="21"/>
          <w:szCs w:val="21"/>
        </w:rPr>
        <w:t>应</w:t>
      </w:r>
      <w:r>
        <w:rPr>
          <w:rFonts w:hint="eastAsia" w:ascii="宋体" w:hAnsi="宋体" w:eastAsia="宋体" w:cs="宋体"/>
          <w:sz w:val="21"/>
          <w:szCs w:val="21"/>
          <w:lang w:val="en-US" w:eastAsia="zh-CN"/>
        </w:rPr>
        <w:t>按照</w:t>
      </w:r>
      <w:r>
        <w:rPr>
          <w:rFonts w:hint="eastAsia" w:ascii="宋体" w:hAnsi="宋体" w:cs="宋体"/>
          <w:sz w:val="21"/>
          <w:szCs w:val="21"/>
          <w:lang w:val="en-US" w:eastAsia="zh-CN"/>
        </w:rPr>
        <w:t>专用部分</w:t>
      </w:r>
      <w:r>
        <w:rPr>
          <w:rFonts w:hint="eastAsia" w:ascii="宋体" w:hAnsi="宋体" w:eastAsia="宋体" w:cs="宋体"/>
          <w:sz w:val="21"/>
          <w:szCs w:val="21"/>
        </w:rPr>
        <w:t>要</w:t>
      </w:r>
      <w:r>
        <w:rPr>
          <w:rFonts w:hint="eastAsia" w:ascii="宋体" w:hAnsi="宋体" w:cs="宋体"/>
          <w:sz w:val="21"/>
          <w:szCs w:val="21"/>
          <w:lang w:val="en-US" w:eastAsia="zh-CN"/>
        </w:rPr>
        <w:t>求,派遣</w:t>
      </w:r>
      <w:r>
        <w:rPr>
          <w:rFonts w:hint="eastAsia" w:ascii="宋体" w:hAnsi="宋体" w:eastAsia="宋体" w:cs="宋体"/>
          <w:sz w:val="21"/>
          <w:szCs w:val="21"/>
        </w:rPr>
        <w:t>合格的现场服务人员。</w:t>
      </w:r>
      <w:r>
        <w:rPr>
          <w:rFonts w:hint="eastAsia" w:ascii="宋体" w:hAnsi="宋体" w:cs="宋体"/>
          <w:sz w:val="21"/>
          <w:szCs w:val="21"/>
          <w:lang w:val="en-US" w:eastAsia="zh-CN"/>
        </w:rPr>
        <w:t>如所派出人员</w:t>
      </w:r>
      <w:r>
        <w:rPr>
          <w:rFonts w:hint="eastAsia" w:ascii="宋体" w:hAnsi="宋体" w:eastAsia="宋体" w:cs="宋体"/>
          <w:sz w:val="21"/>
          <w:szCs w:val="21"/>
        </w:rPr>
        <w:t>不能满足需要，</w:t>
      </w:r>
      <w:r>
        <w:rPr>
          <w:rFonts w:hint="eastAsia" w:ascii="宋体" w:hAnsi="宋体" w:cs="宋体"/>
          <w:sz w:val="21"/>
          <w:szCs w:val="21"/>
          <w:lang w:val="en-US" w:eastAsia="zh-CN"/>
        </w:rPr>
        <w:t>招标人有权要求更换或</w:t>
      </w:r>
      <w:r>
        <w:rPr>
          <w:rFonts w:hint="eastAsia" w:ascii="宋体" w:hAnsi="宋体" w:eastAsia="宋体" w:cs="宋体"/>
          <w:sz w:val="21"/>
          <w:szCs w:val="21"/>
        </w:rPr>
        <w:t>追加</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投标人应遵照执行</w:t>
      </w:r>
      <w:r>
        <w:rPr>
          <w:rFonts w:hint="eastAsia" w:ascii="宋体" w:hAnsi="宋体" w:eastAsia="宋体" w:cs="宋体"/>
          <w:sz w:val="21"/>
          <w:szCs w:val="21"/>
          <w:lang w:val="en-US" w:eastAsia="zh-CN"/>
        </w:rPr>
        <w:t>且不发生费用。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无。</w:t>
      </w:r>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bookmarkStart w:id="363" w:name="_Toc20770"/>
      <w:bookmarkStart w:id="364" w:name="_Toc28206"/>
      <w:bookmarkStart w:id="365" w:name="_Toc28844"/>
      <w:bookmarkStart w:id="366" w:name="_Toc26441"/>
      <w:bookmarkStart w:id="367" w:name="_Toc17914"/>
      <w:bookmarkStart w:id="368" w:name="_Toc3447"/>
      <w:r>
        <w:rPr>
          <w:rFonts w:hint="eastAsia" w:ascii="黑体" w:hAnsi="黑体" w:eastAsia="黑体" w:cs="黑体"/>
          <w:sz w:val="21"/>
          <w:szCs w:val="21"/>
          <w:highlight w:val="none"/>
          <w:lang w:val="en-US" w:eastAsia="zh-CN"/>
        </w:rPr>
        <w:t>8.2 技术</w:t>
      </w:r>
      <w:bookmarkEnd w:id="355"/>
      <w:bookmarkEnd w:id="356"/>
      <w:bookmarkEnd w:id="357"/>
      <w:bookmarkEnd w:id="358"/>
      <w:bookmarkEnd w:id="359"/>
      <w:bookmarkEnd w:id="360"/>
      <w:r>
        <w:rPr>
          <w:rFonts w:hint="eastAsia" w:ascii="黑体" w:hAnsi="黑体" w:eastAsia="黑体" w:cs="黑体"/>
          <w:sz w:val="21"/>
          <w:szCs w:val="21"/>
          <w:highlight w:val="none"/>
          <w:lang w:val="en-US" w:eastAsia="zh-CN"/>
        </w:rPr>
        <w:t>培训</w:t>
      </w:r>
      <w:bookmarkEnd w:id="361"/>
      <w:bookmarkEnd w:id="362"/>
      <w:bookmarkEnd w:id="363"/>
      <w:bookmarkEnd w:id="364"/>
      <w:bookmarkEnd w:id="365"/>
      <w:bookmarkEnd w:id="366"/>
      <w:bookmarkEnd w:id="367"/>
      <w:bookmarkEnd w:id="36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（1）投标人</w:t>
      </w:r>
      <w:r>
        <w:rPr>
          <w:rFonts w:hint="eastAsia" w:ascii="宋体" w:hAnsi="宋体" w:eastAsia="宋体" w:cs="宋体"/>
          <w:sz w:val="21"/>
          <w:szCs w:val="21"/>
          <w:lang w:val="en-US" w:eastAsia="zh-CN"/>
        </w:rPr>
        <w:t>负责对</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进行培训，</w:t>
      </w:r>
      <w:r>
        <w:rPr>
          <w:rFonts w:hint="eastAsia" w:ascii="宋体" w:hAnsi="宋体" w:eastAsia="宋体" w:cs="宋体"/>
          <w:sz w:val="21"/>
          <w:szCs w:val="21"/>
          <w:lang w:val="en-GB" w:eastAsia="zh-CN"/>
        </w:rPr>
        <w:t>使</w:t>
      </w:r>
      <w:r>
        <w:rPr>
          <w:rFonts w:hint="eastAsia" w:ascii="宋体" w:hAnsi="宋体" w:cs="宋体"/>
          <w:sz w:val="21"/>
          <w:szCs w:val="21"/>
          <w:lang w:val="en-US" w:eastAsia="zh-CN"/>
        </w:rPr>
        <w:t>招标人相关人员</w:t>
      </w:r>
      <w:r>
        <w:rPr>
          <w:rFonts w:hint="eastAsia" w:ascii="宋体" w:hAnsi="宋体" w:eastAsia="宋体" w:cs="宋体"/>
          <w:sz w:val="21"/>
          <w:szCs w:val="21"/>
          <w:lang w:val="en-US" w:eastAsia="zh-CN"/>
        </w:rPr>
        <w:t>熟悉设备性能、</w:t>
      </w:r>
      <w:r>
        <w:rPr>
          <w:rFonts w:hint="eastAsia" w:ascii="宋体" w:hAnsi="宋体" w:cs="宋体"/>
          <w:sz w:val="21"/>
          <w:szCs w:val="21"/>
          <w:lang w:val="en-US" w:eastAsia="zh-CN"/>
        </w:rPr>
        <w:t>熟悉操作设备并具备</w:t>
      </w:r>
      <w:r>
        <w:rPr>
          <w:rFonts w:hint="eastAsia" w:ascii="宋体" w:hAnsi="宋体" w:eastAsia="宋体" w:cs="宋体"/>
          <w:sz w:val="21"/>
          <w:szCs w:val="21"/>
          <w:lang w:val="en-US" w:eastAsia="zh-CN"/>
        </w:rPr>
        <w:t>排除故障</w:t>
      </w:r>
      <w:r>
        <w:rPr>
          <w:rFonts w:hint="eastAsia" w:ascii="宋体" w:hAnsi="宋体" w:cs="宋体"/>
          <w:sz w:val="21"/>
          <w:szCs w:val="21"/>
          <w:lang w:val="en-US" w:eastAsia="zh-CN"/>
        </w:rPr>
        <w:t>的能力</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（2）培训可采用现场培训或投标人工厂培训方式，投标人应做好配合，相应费用包含在报价中</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.2专用部分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lang w:val="en-US" w:eastAsia="zh-CN"/>
        </w:rPr>
      </w:pPr>
      <w:bookmarkStart w:id="369" w:name="_Toc2069"/>
      <w:bookmarkStart w:id="370" w:name="_Toc4175"/>
      <w:bookmarkStart w:id="371" w:name="_Toc5056"/>
      <w:bookmarkStart w:id="372" w:name="_Toc22843"/>
      <w:bookmarkStart w:id="373" w:name="_Toc11339"/>
      <w:bookmarkStart w:id="374" w:name="_Toc30021"/>
      <w:bookmarkStart w:id="375" w:name="_Toc276200809"/>
      <w:bookmarkStart w:id="376" w:name="_Toc291263546"/>
      <w:bookmarkStart w:id="377" w:name="_Toc278237825"/>
      <w:bookmarkStart w:id="378" w:name="_Toc27920"/>
      <w:bookmarkStart w:id="379" w:name="_Toc4974"/>
      <w:bookmarkStart w:id="380" w:name="_Toc13011"/>
      <w:bookmarkStart w:id="381" w:name="_Toc32474"/>
      <w:bookmarkStart w:id="382" w:name="_Toc23099"/>
      <w:bookmarkStart w:id="383" w:name="_Toc32569_WPSOffice_Level1"/>
      <w:bookmarkStart w:id="384" w:name="_Toc24296"/>
      <w:bookmarkStart w:id="385" w:name="_Toc4984"/>
      <w:r>
        <w:rPr>
          <w:rFonts w:hint="eastAsia" w:ascii="宋体" w:hAnsi="宋体" w:cs="宋体"/>
          <w:sz w:val="21"/>
          <w:szCs w:val="21"/>
          <w:lang w:val="en-US" w:eastAsia="zh-CN"/>
        </w:rPr>
        <w:t>由投标人的技术服务人员根据本技术要求编制培训教材，培训教材内容包括详细解释技术文件、图纸和操作维修手册以及设备运行和相关的预防措施等，回答和解决招标人人员提出的技术问题，培训结束后招标人要对培训效果进行考察，保证满足招标人要求。投标人技术人员的指导必须是正确的，如果出现由于非正确技术指导而造成的损失，投标人将自出资金维修、更换或补偿损失部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招标人操作和维修人员的现场培训,投标人免费提供。</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设备过质保期后，在设备使用寿命内，如招标人需要，投标人应确保服务工程师24小时内到现场进行技术服务。</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投标人技术服务工程师未按时到达组装现场导致设备不能按期投入使用，延误时间按推迟交货期来计算。</w:t>
      </w:r>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8.3设计联络</w:t>
      </w:r>
      <w:bookmarkEnd w:id="369"/>
      <w:bookmarkEnd w:id="370"/>
      <w:bookmarkEnd w:id="371"/>
      <w:bookmarkEnd w:id="372"/>
      <w:bookmarkEnd w:id="373"/>
      <w:bookmarkEnd w:id="374"/>
      <w:bookmarkEnd w:id="375"/>
      <w:bookmarkEnd w:id="376"/>
      <w:bookmarkEnd w:id="377"/>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8.3.1通用部分</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为保证</w:t>
      </w:r>
      <w:r>
        <w:rPr>
          <w:rFonts w:hint="eastAsia" w:ascii="宋体" w:hAnsi="宋体" w:cs="宋体"/>
          <w:sz w:val="21"/>
          <w:szCs w:val="21"/>
          <w:lang w:val="en-US" w:eastAsia="zh-CN"/>
        </w:rPr>
        <w:t>项目</w:t>
      </w:r>
      <w:r>
        <w:rPr>
          <w:rFonts w:hint="eastAsia" w:ascii="宋体" w:hAnsi="宋体" w:eastAsia="宋体" w:cs="宋体"/>
          <w:sz w:val="21"/>
          <w:szCs w:val="21"/>
          <w:lang w:val="en-US" w:eastAsia="zh-CN"/>
        </w:rPr>
        <w:t>顺利开展，</w:t>
      </w:r>
      <w:r>
        <w:rPr>
          <w:rFonts w:hint="eastAsia" w:ascii="宋体" w:hAnsi="宋体" w:cs="宋体"/>
          <w:sz w:val="21"/>
          <w:szCs w:val="21"/>
          <w:lang w:val="en-US" w:eastAsia="zh-CN"/>
        </w:rPr>
        <w:t>招标人与投标人应做好设计联络工作，</w:t>
      </w:r>
      <w:r>
        <w:rPr>
          <w:rFonts w:hint="eastAsia" w:ascii="宋体" w:hAnsi="宋体" w:eastAsia="宋体" w:cs="宋体"/>
          <w:sz w:val="21"/>
          <w:szCs w:val="21"/>
          <w:lang w:val="en-US" w:eastAsia="zh-CN"/>
        </w:rPr>
        <w:t>以解决技术接口问题</w:t>
      </w:r>
      <w:r>
        <w:rPr>
          <w:rFonts w:hint="eastAsia" w:ascii="宋体" w:hAnsi="宋体" w:cs="宋体"/>
          <w:sz w:val="21"/>
          <w:szCs w:val="21"/>
          <w:lang w:val="en-US" w:eastAsia="zh-CN"/>
        </w:rPr>
        <w:t>。</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如有必要组织召开设计联络会，其费用由投标人负责，设计联络会计划见专用部分。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8.3.2专用部分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cs="宋体"/>
          <w:sz w:val="21"/>
          <w:szCs w:val="21"/>
          <w:lang w:val="en-US" w:eastAsia="zh-CN"/>
        </w:rPr>
      </w:pPr>
      <w:r>
        <w:rPr>
          <w:rFonts w:hint="eastAsia" w:ascii="宋体" w:hAnsi="宋体" w:cs="宋体"/>
          <w:sz w:val="21"/>
          <w:szCs w:val="21"/>
          <w:lang w:val="en-US" w:eastAsia="zh-CN"/>
        </w:rPr>
        <w:t>招标人负责自己人员的相关费用。</w:t>
      </w:r>
    </w:p>
    <w:p>
      <w:pPr>
        <w:numPr>
          <w:ilvl w:val="0"/>
          <w:numId w:val="0"/>
        </w:numPr>
        <w:bidi w:val="0"/>
        <w:jc w:val="center"/>
        <w:rPr>
          <w:rFonts w:hint="default" w:cs="Times New Roman"/>
          <w:b/>
          <w:bCs/>
          <w:sz w:val="24"/>
          <w:szCs w:val="24"/>
          <w:lang w:val="en-US" w:eastAsia="zh-CN"/>
        </w:rPr>
      </w:pPr>
      <w:bookmarkStart w:id="386" w:name="_Toc19200"/>
      <w:bookmarkStart w:id="387" w:name="_Toc15416"/>
      <w:bookmarkStart w:id="388" w:name="_Toc9883"/>
      <w:bookmarkStart w:id="389" w:name="_Toc13664"/>
      <w:bookmarkStart w:id="390" w:name="_Toc17210"/>
      <w:bookmarkStart w:id="391" w:name="_Toc6835"/>
      <w:r>
        <w:rPr>
          <w:rFonts w:hint="eastAsia" w:cs="Times New Roman"/>
          <w:b/>
          <w:bCs/>
          <w:sz w:val="24"/>
          <w:szCs w:val="24"/>
          <w:lang w:val="en-US" w:eastAsia="zh-CN"/>
        </w:rPr>
        <w:t>第9节 资料和文件</w:t>
      </w:r>
      <w:bookmarkEnd w:id="378"/>
      <w:bookmarkEnd w:id="379"/>
      <w:bookmarkEnd w:id="380"/>
      <w:bookmarkEnd w:id="381"/>
      <w:bookmarkEnd w:id="382"/>
      <w:bookmarkEnd w:id="383"/>
      <w:bookmarkEnd w:id="384"/>
      <w:bookmarkEnd w:id="385"/>
      <w:bookmarkEnd w:id="386"/>
      <w:bookmarkEnd w:id="387"/>
      <w:bookmarkEnd w:id="388"/>
      <w:bookmarkEnd w:id="389"/>
      <w:bookmarkEnd w:id="390"/>
      <w:r>
        <w:rPr>
          <w:rFonts w:hint="eastAsia" w:cs="Times New Roman"/>
          <w:b/>
          <w:bCs/>
          <w:sz w:val="24"/>
          <w:szCs w:val="24"/>
          <w:lang w:val="en-US" w:eastAsia="zh-CN"/>
        </w:rPr>
        <w:t>交付</w:t>
      </w:r>
      <w:bookmarkEnd w:id="391"/>
    </w:p>
    <w:bookmarkEnd w:id="346"/>
    <w:bookmarkEnd w:id="347"/>
    <w:bookmarkEnd w:id="348"/>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bookmarkStart w:id="392" w:name="_Toc13871"/>
      <w:bookmarkStart w:id="393" w:name="_Toc29277"/>
      <w:bookmarkStart w:id="394" w:name="_Toc4761"/>
      <w:bookmarkStart w:id="395" w:name="_Toc12313"/>
      <w:bookmarkStart w:id="396" w:name="_Toc30441"/>
      <w:bookmarkStart w:id="397" w:name="_Toc9809"/>
      <w:bookmarkStart w:id="398" w:name="_Toc28943"/>
      <w:bookmarkStart w:id="399" w:name="_Toc13392"/>
      <w:bookmarkStart w:id="400" w:name="_Toc2323"/>
      <w:bookmarkStart w:id="401" w:name="_Toc15768"/>
      <w:bookmarkStart w:id="402" w:name="_Toc20088"/>
      <w:bookmarkStart w:id="403" w:name="_Toc20794_WPSOffice_Level2"/>
      <w:bookmarkStart w:id="404" w:name="_Toc8132"/>
      <w:bookmarkStart w:id="405" w:name="_Toc26590"/>
      <w:bookmarkStart w:id="406" w:name="_Toc30357"/>
      <w:r>
        <w:rPr>
          <w:rFonts w:hint="eastAsia" w:ascii="黑体" w:hAnsi="黑体" w:eastAsia="黑体" w:cs="黑体"/>
          <w:sz w:val="21"/>
          <w:szCs w:val="21"/>
          <w:highlight w:val="none"/>
          <w:lang w:val="en-US" w:eastAsia="zh-CN"/>
        </w:rPr>
        <w:t>9.1通用部分</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Pr>
          <w:rFonts w:hint="eastAsia" w:ascii="黑体" w:hAnsi="黑体" w:eastAsia="黑体" w:cs="黑体"/>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420" w:firstLineChars="200"/>
        <w:rPr>
          <w:rFonts w:hint="eastAsia" w:ascii="宋体" w:hAnsi="宋体" w:cs="宋体"/>
          <w:sz w:val="21"/>
          <w:szCs w:val="21"/>
          <w:lang w:eastAsia="zh-CN"/>
        </w:rPr>
      </w:pPr>
      <w:r>
        <w:rPr>
          <w:rFonts w:hint="eastAsia" w:ascii="宋体" w:hAnsi="宋体" w:cs="宋体"/>
          <w:sz w:val="21"/>
          <w:szCs w:val="21"/>
          <w:lang w:val="en-US" w:eastAsia="zh-CN"/>
        </w:rPr>
        <w:t>9</w:t>
      </w:r>
      <w:r>
        <w:rPr>
          <w:rFonts w:hint="eastAsia" w:ascii="宋体" w:hAnsi="宋体" w:eastAsia="宋体" w:cs="宋体"/>
          <w:sz w:val="21"/>
          <w:szCs w:val="21"/>
          <w:lang w:eastAsia="zh-CN"/>
        </w:rPr>
        <w:t>.1</w:t>
      </w:r>
      <w:r>
        <w:rPr>
          <w:rFonts w:hint="eastAsia" w:ascii="宋体" w:hAnsi="宋体" w:eastAsia="宋体" w:cs="宋体"/>
          <w:sz w:val="21"/>
          <w:szCs w:val="21"/>
        </w:rPr>
        <w:t xml:space="preserve">.1 </w:t>
      </w:r>
      <w:r>
        <w:rPr>
          <w:rFonts w:hint="eastAsia" w:ascii="宋体" w:hAnsi="宋体" w:cs="宋体"/>
          <w:sz w:val="21"/>
          <w:szCs w:val="21"/>
          <w:lang w:val="en-US" w:eastAsia="zh-CN"/>
        </w:rPr>
        <w:t>交付</w:t>
      </w:r>
      <w:r>
        <w:rPr>
          <w:rFonts w:hint="eastAsia" w:ascii="宋体" w:hAnsi="宋体" w:eastAsia="宋体" w:cs="宋体"/>
          <w:sz w:val="21"/>
          <w:szCs w:val="21"/>
          <w:lang w:eastAsia="zh-CN"/>
        </w:rPr>
        <w:t>的资料</w:t>
      </w:r>
      <w:r>
        <w:rPr>
          <w:rFonts w:hint="eastAsia" w:ascii="宋体" w:hAnsi="宋体" w:cs="宋体"/>
          <w:sz w:val="21"/>
          <w:szCs w:val="21"/>
          <w:lang w:val="en-US" w:eastAsia="zh-CN"/>
        </w:rPr>
        <w:t>包括但不限于采购</w:t>
      </w:r>
      <w:r>
        <w:rPr>
          <w:rFonts w:hint="eastAsia" w:ascii="宋体" w:hAnsi="宋体" w:eastAsia="宋体" w:cs="宋体"/>
          <w:sz w:val="21"/>
          <w:szCs w:val="21"/>
          <w:lang w:eastAsia="zh-CN"/>
        </w:rPr>
        <w:t>设备的设计、制造、检验、安装、调试、操作、维修、验收、性能测试、运行和维护等方面有关的技术参数、规格、图纸、说明、标准、报告</w:t>
      </w:r>
      <w:r>
        <w:rPr>
          <w:rFonts w:hint="eastAsia" w:ascii="宋体" w:hAnsi="宋体" w:cs="宋体"/>
          <w:sz w:val="21"/>
          <w:szCs w:val="21"/>
          <w:lang w:eastAsia="zh-CN"/>
        </w:rPr>
        <w:t>、</w:t>
      </w:r>
      <w:r>
        <w:rPr>
          <w:rFonts w:hint="eastAsia" w:ascii="宋体" w:hAnsi="宋体" w:cs="宋体"/>
          <w:sz w:val="21"/>
          <w:szCs w:val="21"/>
          <w:lang w:val="en-US" w:eastAsia="zh-CN"/>
        </w:rPr>
        <w:t>资质文件</w:t>
      </w:r>
      <w:r>
        <w:rPr>
          <w:rFonts w:hint="eastAsia" w:ascii="宋体" w:hAnsi="宋体" w:eastAsia="宋体" w:cs="宋体"/>
          <w:sz w:val="21"/>
          <w:szCs w:val="21"/>
          <w:lang w:eastAsia="zh-CN"/>
        </w:rPr>
        <w:t>等</w:t>
      </w:r>
      <w:r>
        <w:rPr>
          <w:rFonts w:hint="eastAsia" w:ascii="宋体" w:hAnsi="宋体" w:cs="宋体"/>
          <w:sz w:val="21"/>
          <w:szCs w:val="21"/>
          <w:lang w:eastAsia="zh-CN"/>
        </w:rPr>
        <w:t>。</w:t>
      </w:r>
    </w:p>
    <w:p>
      <w:pPr>
        <w:pageBreakBefore w:val="0"/>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9.1.2 资料的组织结构清晰、逻辑性强。资料内容要正确、准确、一致、清晰、完整，满足</w:t>
      </w:r>
      <w:r>
        <w:rPr>
          <w:rFonts w:hint="eastAsia" w:ascii="宋体" w:hAnsi="宋体" w:cs="宋体"/>
          <w:sz w:val="21"/>
          <w:szCs w:val="21"/>
          <w:lang w:val="en-US" w:eastAsia="zh-CN"/>
        </w:rPr>
        <w:t>项目</w:t>
      </w:r>
      <w:r>
        <w:rPr>
          <w:rFonts w:hint="eastAsia" w:ascii="宋体" w:hAnsi="宋体" w:eastAsia="宋体" w:cs="宋体"/>
          <w:sz w:val="21"/>
          <w:szCs w:val="21"/>
          <w:lang w:val="en-US" w:eastAsia="zh-CN"/>
        </w:rPr>
        <w:t>要求。</w:t>
      </w:r>
    </w:p>
    <w:p>
      <w:pPr>
        <w:pageBreakBefore w:val="0"/>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lang w:eastAsia="zh-CN"/>
        </w:rPr>
        <w:t>.1</w:t>
      </w:r>
      <w:r>
        <w:rPr>
          <w:rFonts w:hint="eastAsia" w:ascii="宋体" w:hAnsi="宋体" w:eastAsia="宋体" w:cs="宋体"/>
          <w:sz w:val="21"/>
          <w:szCs w:val="21"/>
        </w:rPr>
        <w:t>.</w:t>
      </w:r>
      <w:r>
        <w:rPr>
          <w:rFonts w:hint="eastAsia" w:ascii="宋体" w:hAnsi="宋体" w:cs="宋体"/>
          <w:sz w:val="21"/>
          <w:szCs w:val="21"/>
          <w:lang w:val="en-US" w:eastAsia="zh-CN"/>
        </w:rPr>
        <w:t>3</w:t>
      </w:r>
      <w:r>
        <w:rPr>
          <w:rFonts w:hint="eastAsia" w:ascii="宋体" w:hAnsi="宋体" w:eastAsia="宋体" w:cs="宋体"/>
          <w:sz w:val="21"/>
          <w:szCs w:val="21"/>
        </w:rPr>
        <w:t xml:space="preserve"> 资料的提交</w:t>
      </w:r>
      <w:r>
        <w:rPr>
          <w:rFonts w:hint="eastAsia" w:ascii="宋体" w:hAnsi="宋体" w:cs="宋体"/>
          <w:sz w:val="21"/>
          <w:szCs w:val="21"/>
          <w:lang w:val="en-US" w:eastAsia="zh-CN"/>
        </w:rPr>
        <w:t>应</w:t>
      </w:r>
      <w:r>
        <w:rPr>
          <w:rFonts w:hint="eastAsia" w:ascii="宋体" w:hAnsi="宋体" w:eastAsia="宋体" w:cs="宋体"/>
          <w:sz w:val="21"/>
          <w:szCs w:val="21"/>
        </w:rPr>
        <w:t>及时、充分，满足进度要求。</w:t>
      </w:r>
    </w:p>
    <w:p>
      <w:pPr>
        <w:pageBreakBefore w:val="0"/>
        <w:kinsoku/>
        <w:wordWrap/>
        <w:overflowPunct/>
        <w:topLinePunct w:val="0"/>
        <w:autoSpaceDE/>
        <w:autoSpaceDN/>
        <w:bidi w:val="0"/>
        <w:adjustRightInd w:val="0"/>
        <w:snapToGrid w:val="0"/>
        <w:spacing w:line="360" w:lineRule="auto"/>
        <w:ind w:firstLine="420" w:firstLineChars="200"/>
        <w:rPr>
          <w:rFonts w:hint="eastAsia"/>
          <w:sz w:val="21"/>
          <w:szCs w:val="21"/>
        </w:rPr>
      </w:pPr>
      <w:r>
        <w:rPr>
          <w:rFonts w:hint="eastAsia" w:ascii="宋体" w:hAnsi="宋体" w:cs="宋体"/>
          <w:sz w:val="21"/>
          <w:szCs w:val="21"/>
          <w:lang w:val="en-US" w:eastAsia="zh-CN"/>
        </w:rPr>
        <w:t>9</w:t>
      </w:r>
      <w:r>
        <w:rPr>
          <w:rFonts w:hint="eastAsia" w:ascii="宋体" w:hAnsi="宋体" w:eastAsia="宋体" w:cs="宋体"/>
          <w:sz w:val="21"/>
          <w:szCs w:val="21"/>
          <w:lang w:eastAsia="zh-CN"/>
        </w:rPr>
        <w:t>.1</w:t>
      </w:r>
      <w:r>
        <w:rPr>
          <w:rFonts w:hint="eastAsia" w:ascii="宋体" w:hAnsi="宋体" w:eastAsia="宋体" w:cs="宋体"/>
          <w:sz w:val="21"/>
          <w:szCs w:val="21"/>
        </w:rPr>
        <w:t>.</w:t>
      </w:r>
      <w:r>
        <w:rPr>
          <w:rFonts w:hint="eastAsia" w:ascii="宋体" w:hAnsi="宋体" w:cs="宋体"/>
          <w:sz w:val="21"/>
          <w:szCs w:val="21"/>
          <w:lang w:val="en-US" w:eastAsia="zh-CN"/>
        </w:rPr>
        <w:t>4</w:t>
      </w:r>
      <w:r>
        <w:rPr>
          <w:rFonts w:hint="eastAsia" w:ascii="宋体" w:hAnsi="宋体" w:eastAsia="宋体" w:cs="宋体"/>
          <w:sz w:val="21"/>
          <w:szCs w:val="21"/>
        </w:rPr>
        <w:t xml:space="preserve"> 对于其它没有列入合同技术资料清单，却是</w:t>
      </w:r>
      <w:r>
        <w:rPr>
          <w:rFonts w:hint="eastAsia" w:ascii="宋体" w:hAnsi="宋体" w:cs="宋体"/>
          <w:sz w:val="21"/>
          <w:szCs w:val="21"/>
          <w:lang w:val="en-US" w:eastAsia="zh-CN"/>
        </w:rPr>
        <w:t>项目</w:t>
      </w:r>
      <w:r>
        <w:rPr>
          <w:rFonts w:hint="eastAsia" w:ascii="宋体" w:hAnsi="宋体" w:eastAsia="宋体" w:cs="宋体"/>
          <w:sz w:val="21"/>
          <w:szCs w:val="21"/>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420" w:firstLineChars="200"/>
        <w:rPr>
          <w:rFonts w:hint="eastAsia" w:ascii="黑体" w:hAnsi="黑体" w:eastAsia="黑体" w:cs="黑体"/>
          <w:sz w:val="21"/>
          <w:szCs w:val="21"/>
          <w:highlight w:val="none"/>
          <w:lang w:val="en-US" w:eastAsia="zh-CN"/>
        </w:rPr>
      </w:pPr>
      <w:bookmarkStart w:id="407" w:name="_Toc25177"/>
      <w:bookmarkStart w:id="408" w:name="_Toc30599"/>
      <w:bookmarkStart w:id="409" w:name="_Toc14427"/>
      <w:bookmarkStart w:id="410" w:name="_Toc11294"/>
      <w:bookmarkStart w:id="411" w:name="_Toc240"/>
      <w:bookmarkStart w:id="412" w:name="_Toc17235"/>
      <w:bookmarkStart w:id="413" w:name="_Toc21130"/>
      <w:bookmarkStart w:id="414" w:name="_Toc17887"/>
      <w:bookmarkStart w:id="415" w:name="_Toc9573"/>
      <w:bookmarkStart w:id="416" w:name="_Toc31763"/>
      <w:bookmarkStart w:id="417" w:name="_Toc13876"/>
      <w:bookmarkStart w:id="418" w:name="_Toc3799"/>
      <w:bookmarkStart w:id="419" w:name="_Toc30091_WPSOffice_Level2"/>
      <w:bookmarkStart w:id="420" w:name="_Toc5300"/>
      <w:r>
        <w:rPr>
          <w:rFonts w:hint="eastAsia" w:ascii="黑体" w:hAnsi="黑体" w:eastAsia="黑体" w:cs="黑体"/>
          <w:sz w:val="21"/>
          <w:szCs w:val="21"/>
          <w:highlight w:val="none"/>
          <w:lang w:val="en-US" w:eastAsia="zh-CN"/>
        </w:rPr>
        <w:t>9.2专用部分</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pageBreakBefore w:val="0"/>
        <w:kinsoku/>
        <w:wordWrap/>
        <w:overflowPunct/>
        <w:topLinePunct w:val="0"/>
        <w:autoSpaceDE/>
        <w:autoSpaceDN/>
        <w:bidi w:val="0"/>
        <w:adjustRightInd w:val="0"/>
        <w:snapToGrid w:val="0"/>
        <w:spacing w:line="360" w:lineRule="auto"/>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9.2.1提供的资料应包括但不限于以下内容，并随设备交货时提供：</w:t>
      </w:r>
    </w:p>
    <w:p>
      <w:pPr>
        <w:pageBreakBefore w:val="0"/>
        <w:numPr>
          <w:ilvl w:val="0"/>
          <w:numId w:val="17"/>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使用说明书（包括安装调试、操作、维护保养、维修等内容）。</w:t>
      </w:r>
    </w:p>
    <w:p>
      <w:pPr>
        <w:pageBreakBefore w:val="0"/>
        <w:numPr>
          <w:ilvl w:val="0"/>
          <w:numId w:val="17"/>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配件目录。</w:t>
      </w:r>
    </w:p>
    <w:p>
      <w:pPr>
        <w:pageBreakBefore w:val="0"/>
        <w:numPr>
          <w:ilvl w:val="0"/>
          <w:numId w:val="17"/>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合格证。</w:t>
      </w:r>
    </w:p>
    <w:bookmarkEnd w:id="406"/>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bookmarkStart w:id="421" w:name="_Toc30230"/>
      <w:bookmarkStart w:id="422" w:name="_Toc9762"/>
      <w:bookmarkStart w:id="423" w:name="_Toc13588"/>
      <w:bookmarkStart w:id="424" w:name="_Toc10106"/>
      <w:bookmarkStart w:id="425" w:name="_Toc30909"/>
      <w:r>
        <w:rPr>
          <w:rFonts w:hint="eastAsia" w:ascii="宋体" w:hAnsi="宋体" w:cs="宋体"/>
          <w:sz w:val="21"/>
          <w:szCs w:val="21"/>
          <w:lang w:val="en-US" w:eastAsia="zh-CN"/>
        </w:rPr>
        <w:t>9.2.2</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使用说明书</w:t>
      </w:r>
      <w:r>
        <w:rPr>
          <w:rFonts w:hint="eastAsia" w:ascii="宋体" w:hAnsi="宋体" w:eastAsia="宋体" w:cs="宋体"/>
          <w:sz w:val="21"/>
          <w:szCs w:val="21"/>
          <w:lang w:val="en-US" w:eastAsia="zh-CN"/>
        </w:rPr>
        <w:t>”详尽说明设备的使用方法、注意事项，“配件目录”中设备上所有的总成件应有详尽的可拆分零件，外购零部件应列出品牌、型号、原厂配件号、原厂定货号、厂家名称等信息。</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9.2.3</w:t>
      </w:r>
      <w:r>
        <w:rPr>
          <w:rFonts w:hint="eastAsia" w:ascii="宋体" w:hAnsi="宋体" w:eastAsia="宋体" w:cs="宋体"/>
          <w:sz w:val="21"/>
          <w:szCs w:val="21"/>
          <w:lang w:val="en-US" w:eastAsia="zh-CN"/>
        </w:rPr>
        <w:t>由</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交付的技术资料应是及时的和被</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认可的，</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有权针对于培训目的额外复制所提供的技术资料。</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9.2.4</w:t>
      </w:r>
      <w:r>
        <w:rPr>
          <w:rFonts w:hint="eastAsia" w:ascii="宋体" w:hAnsi="宋体" w:eastAsia="宋体" w:cs="宋体"/>
          <w:sz w:val="21"/>
          <w:szCs w:val="21"/>
          <w:lang w:val="en-US" w:eastAsia="zh-CN"/>
        </w:rPr>
        <w:t>如果</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交付的技术资料发现不完整或与提供设备系统不相符，或在运输途中丢失或损坏，</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在接到</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索要不完整、丢失或损坏部分的技术资料的通知后30天内，将免费向</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增补丢失或损坏部分的技术资料。</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9.2.5</w:t>
      </w:r>
      <w:r>
        <w:rPr>
          <w:rFonts w:hint="eastAsia" w:ascii="宋体" w:hAnsi="宋体" w:eastAsia="宋体" w:cs="宋体"/>
          <w:sz w:val="21"/>
          <w:szCs w:val="21"/>
          <w:lang w:val="en-US" w:eastAsia="zh-CN"/>
        </w:rPr>
        <w:t>设备采用的外购、外协件应提供原产地证明及检验合格证书。</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lang w:val="en-US" w:eastAsia="zh-CN"/>
        </w:rPr>
      </w:pPr>
      <w:r>
        <w:rPr>
          <w:rFonts w:hint="eastAsia" w:ascii="宋体" w:hAnsi="宋体" w:cs="宋体"/>
          <w:sz w:val="21"/>
          <w:szCs w:val="21"/>
          <w:lang w:val="en-US" w:eastAsia="zh-CN"/>
        </w:rPr>
        <w:t>9.2.6</w:t>
      </w:r>
      <w:r>
        <w:rPr>
          <w:rFonts w:hint="eastAsia" w:ascii="宋体" w:hAnsi="宋体" w:eastAsia="宋体" w:cs="宋体"/>
          <w:sz w:val="21"/>
          <w:szCs w:val="21"/>
          <w:lang w:val="en-US" w:eastAsia="zh-CN"/>
        </w:rPr>
        <w:t>上述技术资料一并提供1套电子版。</w:t>
      </w:r>
      <w:bookmarkEnd w:id="421"/>
      <w:bookmarkEnd w:id="422"/>
      <w:bookmarkEnd w:id="423"/>
      <w:bookmarkEnd w:id="424"/>
      <w:bookmarkEnd w:id="425"/>
      <w:bookmarkStart w:id="426" w:name="_GoBack"/>
      <w:bookmarkEnd w:id="4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AE50E863"/>
    <w:multiLevelType w:val="singleLevel"/>
    <w:tmpl w:val="AE50E863"/>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B282A1E4"/>
    <w:multiLevelType w:val="singleLevel"/>
    <w:tmpl w:val="B282A1E4"/>
    <w:lvl w:ilvl="0" w:tentative="0">
      <w:start w:val="1"/>
      <w:numFmt w:val="decimal"/>
      <w:suff w:val="nothing"/>
      <w:lvlText w:val="（%1）"/>
      <w:lvlJc w:val="left"/>
    </w:lvl>
  </w:abstractNum>
  <w:abstractNum w:abstractNumId="5">
    <w:nsid w:val="C0FC6C18"/>
    <w:multiLevelType w:val="singleLevel"/>
    <w:tmpl w:val="C0FC6C18"/>
    <w:lvl w:ilvl="0" w:tentative="0">
      <w:start w:val="1"/>
      <w:numFmt w:val="decimal"/>
      <w:suff w:val="nothing"/>
      <w:lvlText w:val="（%1）"/>
      <w:lvlJc w:val="left"/>
    </w:lvl>
  </w:abstractNum>
  <w:abstractNum w:abstractNumId="6">
    <w:nsid w:val="C43E5D7E"/>
    <w:multiLevelType w:val="singleLevel"/>
    <w:tmpl w:val="C43E5D7E"/>
    <w:lvl w:ilvl="0" w:tentative="0">
      <w:start w:val="1"/>
      <w:numFmt w:val="decimal"/>
      <w:suff w:val="nothing"/>
      <w:lvlText w:val="（%1）"/>
      <w:lvlJc w:val="left"/>
    </w:lvl>
  </w:abstractNum>
  <w:abstractNum w:abstractNumId="7">
    <w:nsid w:val="D3FDEBB3"/>
    <w:multiLevelType w:val="singleLevel"/>
    <w:tmpl w:val="D3FDEBB3"/>
    <w:lvl w:ilvl="0" w:tentative="0">
      <w:start w:val="1"/>
      <w:numFmt w:val="decimal"/>
      <w:suff w:val="nothing"/>
      <w:lvlText w:val="（%1）"/>
      <w:lvlJc w:val="left"/>
    </w:lvl>
  </w:abstractNum>
  <w:abstractNum w:abstractNumId="8">
    <w:nsid w:val="F0574E87"/>
    <w:multiLevelType w:val="singleLevel"/>
    <w:tmpl w:val="F0574E87"/>
    <w:lvl w:ilvl="0" w:tentative="0">
      <w:start w:val="1"/>
      <w:numFmt w:val="decimal"/>
      <w:suff w:val="nothing"/>
      <w:lvlText w:val="（%1）"/>
      <w:lvlJc w:val="left"/>
    </w:lvl>
  </w:abstractNum>
  <w:abstractNum w:abstractNumId="9">
    <w:nsid w:val="FCA08B26"/>
    <w:multiLevelType w:val="singleLevel"/>
    <w:tmpl w:val="FCA08B26"/>
    <w:lvl w:ilvl="0" w:tentative="0">
      <w:start w:val="1"/>
      <w:numFmt w:val="decimal"/>
      <w:suff w:val="nothing"/>
      <w:lvlText w:val="（%1）"/>
      <w:lvlJc w:val="left"/>
    </w:lvl>
  </w:abstractNum>
  <w:abstractNum w:abstractNumId="10">
    <w:nsid w:val="010A2FEC"/>
    <w:multiLevelType w:val="singleLevel"/>
    <w:tmpl w:val="010A2FEC"/>
    <w:lvl w:ilvl="0" w:tentative="0">
      <w:start w:val="1"/>
      <w:numFmt w:val="decimal"/>
      <w:suff w:val="nothing"/>
      <w:lvlText w:val="（%1）"/>
      <w:lvlJc w:val="left"/>
    </w:lvl>
  </w:abstractNum>
  <w:abstractNum w:abstractNumId="11">
    <w:nsid w:val="0B606FE4"/>
    <w:multiLevelType w:val="singleLevel"/>
    <w:tmpl w:val="0B606FE4"/>
    <w:lvl w:ilvl="0" w:tentative="0">
      <w:start w:val="1"/>
      <w:numFmt w:val="decimal"/>
      <w:suff w:val="nothing"/>
      <w:lvlText w:val="（%1）"/>
      <w:lvlJc w:val="left"/>
    </w:lvl>
  </w:abstractNum>
  <w:abstractNum w:abstractNumId="12">
    <w:nsid w:val="18F05EF7"/>
    <w:multiLevelType w:val="singleLevel"/>
    <w:tmpl w:val="18F05EF7"/>
    <w:lvl w:ilvl="0" w:tentative="0">
      <w:start w:val="1"/>
      <w:numFmt w:val="decimal"/>
      <w:suff w:val="nothing"/>
      <w:lvlText w:val="（%1）"/>
      <w:lvlJc w:val="left"/>
    </w:lvl>
  </w:abstractNum>
  <w:abstractNum w:abstractNumId="13">
    <w:nsid w:val="2990F5D2"/>
    <w:multiLevelType w:val="singleLevel"/>
    <w:tmpl w:val="2990F5D2"/>
    <w:lvl w:ilvl="0" w:tentative="0">
      <w:start w:val="1"/>
      <w:numFmt w:val="decimal"/>
      <w:suff w:val="nothing"/>
      <w:lvlText w:val="（%1）"/>
      <w:lvlJc w:val="left"/>
    </w:lvl>
  </w:abstractNum>
  <w:abstractNum w:abstractNumId="14">
    <w:nsid w:val="32E0A7C9"/>
    <w:multiLevelType w:val="singleLevel"/>
    <w:tmpl w:val="32E0A7C9"/>
    <w:lvl w:ilvl="0" w:tentative="0">
      <w:start w:val="1"/>
      <w:numFmt w:val="decimal"/>
      <w:suff w:val="nothing"/>
      <w:lvlText w:val="（%1）"/>
      <w:lvlJc w:val="left"/>
    </w:lvl>
  </w:abstractNum>
  <w:abstractNum w:abstractNumId="15">
    <w:nsid w:val="79E1359C"/>
    <w:multiLevelType w:val="singleLevel"/>
    <w:tmpl w:val="79E1359C"/>
    <w:lvl w:ilvl="0" w:tentative="0">
      <w:start w:val="1"/>
      <w:numFmt w:val="decimal"/>
      <w:suff w:val="nothing"/>
      <w:lvlText w:val="（%1）"/>
      <w:lvlJc w:val="left"/>
    </w:lvl>
  </w:abstractNum>
  <w:abstractNum w:abstractNumId="16">
    <w:nsid w:val="7C0CD6F7"/>
    <w:multiLevelType w:val="singleLevel"/>
    <w:tmpl w:val="7C0CD6F7"/>
    <w:lvl w:ilvl="0" w:tentative="0">
      <w:start w:val="1"/>
      <w:numFmt w:val="decimal"/>
      <w:suff w:val="nothing"/>
      <w:lvlText w:val="（%1）"/>
      <w:lvlJc w:val="left"/>
    </w:lvl>
  </w:abstractNum>
  <w:num w:numId="1">
    <w:abstractNumId w:val="1"/>
  </w:num>
  <w:num w:numId="2">
    <w:abstractNumId w:val="5"/>
  </w:num>
  <w:num w:numId="3">
    <w:abstractNumId w:val="12"/>
  </w:num>
  <w:num w:numId="4">
    <w:abstractNumId w:val="4"/>
  </w:num>
  <w:num w:numId="5">
    <w:abstractNumId w:val="15"/>
  </w:num>
  <w:num w:numId="6">
    <w:abstractNumId w:val="8"/>
  </w:num>
  <w:num w:numId="7">
    <w:abstractNumId w:val="14"/>
  </w:num>
  <w:num w:numId="8">
    <w:abstractNumId w:val="9"/>
  </w:num>
  <w:num w:numId="9">
    <w:abstractNumId w:val="0"/>
  </w:num>
  <w:num w:numId="10">
    <w:abstractNumId w:val="2"/>
  </w:num>
  <w:num w:numId="11">
    <w:abstractNumId w:val="13"/>
  </w:num>
  <w:num w:numId="12">
    <w:abstractNumId w:val="3"/>
  </w:num>
  <w:num w:numId="13">
    <w:abstractNumId w:val="7"/>
  </w:num>
  <w:num w:numId="14">
    <w:abstractNumId w:val="10"/>
  </w:num>
  <w:num w:numId="15">
    <w:abstractNumId w:val="6"/>
  </w:num>
  <w:num w:numId="16">
    <w:abstractNumId w:val="1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27E42"/>
    <w:rsid w:val="0B027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2020-06-18T04:40:00Z</dcterms:created>
  <dc:creator>Administrator</dc:creator>
  <cp:lastModifiedBy>Administrator</cp:lastModifiedBy>
  <dcterms:modified xsi:type="dcterms:W3CDTF">2020-06-18T04:40:49Z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