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4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表1 一段克劳斯催化剂技术指标</w:t>
            </w:r>
          </w:p>
          <w:tbl>
            <w:tblPr>
              <w:tblStyle w:val="4"/>
              <w:tblW w:w="854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61"/>
              <w:gridCol w:w="2195"/>
              <w:gridCol w:w="32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15" w:hRule="atLeast"/>
              </w:trPr>
              <w:tc>
                <w:tcPr>
                  <w:tcW w:w="3061" w:type="dxa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*  操作温度</w:t>
                  </w:r>
                </w:p>
              </w:tc>
              <w:tc>
                <w:tcPr>
                  <w:tcW w:w="2195" w:type="dxa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℃</w:t>
                  </w:r>
                </w:p>
              </w:tc>
              <w:tc>
                <w:tcPr>
                  <w:tcW w:w="3292" w:type="dxa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260(含)～370(含)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15" w:hRule="atLeast"/>
              </w:trPr>
              <w:tc>
                <w:tcPr>
                  <w:tcW w:w="3061" w:type="dxa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*  操作压力</w:t>
                  </w:r>
                </w:p>
              </w:tc>
              <w:tc>
                <w:tcPr>
                  <w:tcW w:w="2195" w:type="dxa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MPa</w:t>
                  </w:r>
                </w:p>
              </w:tc>
              <w:tc>
                <w:tcPr>
                  <w:tcW w:w="3292" w:type="dxa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0.04～0.1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15" w:hRule="atLeast"/>
              </w:trPr>
              <w:tc>
                <w:tcPr>
                  <w:tcW w:w="3061" w:type="dxa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*  转换率</w:t>
                  </w:r>
                </w:p>
              </w:tc>
              <w:tc>
                <w:tcPr>
                  <w:tcW w:w="2195" w:type="dxa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%</w:t>
                  </w:r>
                </w:p>
              </w:tc>
              <w:tc>
                <w:tcPr>
                  <w:tcW w:w="3292" w:type="dxa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≥95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15" w:hRule="atLeast"/>
              </w:trPr>
              <w:tc>
                <w:tcPr>
                  <w:tcW w:w="3061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*  TiO2</w:t>
                  </w:r>
                </w:p>
              </w:tc>
              <w:tc>
                <w:tcPr>
                  <w:tcW w:w="2195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%（wt)</w:t>
                  </w:r>
                </w:p>
              </w:tc>
              <w:tc>
                <w:tcPr>
                  <w:tcW w:w="3292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≥90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15" w:hRule="atLeast"/>
              </w:trPr>
              <w:tc>
                <w:tcPr>
                  <w:tcW w:w="3061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*  比表面积</w:t>
                  </w:r>
                </w:p>
              </w:tc>
              <w:tc>
                <w:tcPr>
                  <w:tcW w:w="2195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m2/g</w:t>
                  </w:r>
                </w:p>
              </w:tc>
              <w:tc>
                <w:tcPr>
                  <w:tcW w:w="3292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≥120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15" w:hRule="atLeast"/>
              </w:trPr>
              <w:tc>
                <w:tcPr>
                  <w:tcW w:w="3061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*  堆密度</w:t>
                  </w:r>
                </w:p>
              </w:tc>
              <w:tc>
                <w:tcPr>
                  <w:tcW w:w="2195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kg/L</w:t>
                  </w:r>
                </w:p>
              </w:tc>
              <w:tc>
                <w:tcPr>
                  <w:tcW w:w="3292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0.90～1.10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15" w:hRule="atLeast"/>
              </w:trPr>
              <w:tc>
                <w:tcPr>
                  <w:tcW w:w="3061" w:type="dxa"/>
                  <w:tcBorders>
                    <w:top w:val="single" w:color="auto" w:sz="6" w:space="0"/>
                    <w:bottom w:val="single" w:color="auto" w:sz="6" w:space="0"/>
                  </w:tcBorders>
                  <w:shd w:val="clear" w:color="auto" w:fill="auto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 xml:space="preserve"> 测压强度</w:t>
                  </w:r>
                </w:p>
              </w:tc>
              <w:tc>
                <w:tcPr>
                  <w:tcW w:w="2195" w:type="dxa"/>
                  <w:tcBorders>
                    <w:top w:val="single" w:color="auto" w:sz="6" w:space="0"/>
                  </w:tcBorders>
                  <w:shd w:val="clear" w:color="auto" w:fill="auto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N/cm</w:t>
                  </w:r>
                </w:p>
              </w:tc>
              <w:tc>
                <w:tcPr>
                  <w:tcW w:w="3292" w:type="dxa"/>
                  <w:tcBorders>
                    <w:top w:val="single" w:color="auto" w:sz="6" w:space="0"/>
                  </w:tcBorders>
                  <w:shd w:val="clear" w:color="auto" w:fill="auto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≥150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15" w:hRule="atLeast"/>
              </w:trPr>
              <w:tc>
                <w:tcPr>
                  <w:tcW w:w="3061" w:type="dxa"/>
                  <w:tcBorders>
                    <w:top w:val="single" w:color="auto" w:sz="6" w:space="0"/>
                    <w:bottom w:val="single" w:color="auto" w:sz="6" w:space="0"/>
                  </w:tcBorders>
                  <w:shd w:val="clear" w:color="auto" w:fill="auto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采购数量</w:t>
                  </w:r>
                </w:p>
              </w:tc>
              <w:tc>
                <w:tcPr>
                  <w:tcW w:w="2195" w:type="dxa"/>
                  <w:tcBorders>
                    <w:bottom w:val="single" w:color="auto" w:sz="6" w:space="0"/>
                  </w:tcBorders>
                  <w:shd w:val="clear" w:color="auto" w:fill="auto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t</w:t>
                  </w:r>
                </w:p>
              </w:tc>
              <w:tc>
                <w:tcPr>
                  <w:tcW w:w="3292" w:type="dxa"/>
                  <w:tcBorders>
                    <w:bottom w:val="single" w:color="auto" w:sz="6" w:space="0"/>
                  </w:tcBorders>
                  <w:shd w:val="clear" w:color="auto" w:fill="auto"/>
                  <w:vAlign w:val="center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  <w:highlight w:val="none"/>
                      <w:lang w:val="en-US" w:eastAsia="zh-CN"/>
                    </w:rPr>
                    <w:t>20</w:t>
                  </w:r>
                </w:p>
              </w:tc>
            </w:tr>
          </w:tbl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</w:p>
        </w:tc>
      </w:tr>
    </w:tbl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  <w:t>表2 二段克劳斯催化剂技术指标</w:t>
      </w:r>
    </w:p>
    <w:tbl>
      <w:tblPr>
        <w:tblStyle w:val="4"/>
        <w:tblW w:w="8752" w:type="dxa"/>
        <w:jc w:val="center"/>
        <w:tblInd w:w="5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6"/>
        <w:gridCol w:w="2174"/>
        <w:gridCol w:w="3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406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* 操作温度</w:t>
            </w:r>
          </w:p>
        </w:tc>
        <w:tc>
          <w:tcPr>
            <w:tcW w:w="2174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℃</w:t>
            </w:r>
          </w:p>
        </w:tc>
        <w:tc>
          <w:tcPr>
            <w:tcW w:w="3172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200(含)～370(含)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406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* 操作压力</w:t>
            </w:r>
          </w:p>
        </w:tc>
        <w:tc>
          <w:tcPr>
            <w:tcW w:w="2174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MPa</w:t>
            </w:r>
          </w:p>
        </w:tc>
        <w:tc>
          <w:tcPr>
            <w:tcW w:w="3172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0.04～0.1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406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* 转换率</w:t>
            </w:r>
          </w:p>
        </w:tc>
        <w:tc>
          <w:tcPr>
            <w:tcW w:w="2174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3172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≥95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340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* Al2O3</w:t>
            </w:r>
          </w:p>
        </w:tc>
        <w:tc>
          <w:tcPr>
            <w:tcW w:w="217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%（wt)</w:t>
            </w:r>
          </w:p>
        </w:tc>
        <w:tc>
          <w:tcPr>
            <w:tcW w:w="317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≥90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340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* 比表面积</w:t>
            </w:r>
          </w:p>
        </w:tc>
        <w:tc>
          <w:tcPr>
            <w:tcW w:w="217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m2/g</w:t>
            </w:r>
          </w:p>
        </w:tc>
        <w:tc>
          <w:tcPr>
            <w:tcW w:w="317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≥320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340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* 孔容</w:t>
            </w:r>
          </w:p>
        </w:tc>
        <w:tc>
          <w:tcPr>
            <w:tcW w:w="217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ml/g</w:t>
            </w:r>
          </w:p>
        </w:tc>
        <w:tc>
          <w:tcPr>
            <w:tcW w:w="317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≥0.4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340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* 堆密度</w:t>
            </w:r>
          </w:p>
        </w:tc>
        <w:tc>
          <w:tcPr>
            <w:tcW w:w="217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kg/L</w:t>
            </w:r>
          </w:p>
        </w:tc>
        <w:tc>
          <w:tcPr>
            <w:tcW w:w="317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0.62～0.75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340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测压强度</w:t>
            </w:r>
          </w:p>
        </w:tc>
        <w:tc>
          <w:tcPr>
            <w:tcW w:w="2174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N/cm</w:t>
            </w:r>
          </w:p>
        </w:tc>
        <w:tc>
          <w:tcPr>
            <w:tcW w:w="3172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≥120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340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采购数量</w:t>
            </w:r>
          </w:p>
        </w:tc>
        <w:tc>
          <w:tcPr>
            <w:tcW w:w="2174" w:type="dxa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t</w:t>
            </w:r>
          </w:p>
        </w:tc>
        <w:tc>
          <w:tcPr>
            <w:tcW w:w="3172" w:type="dxa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15</w:t>
            </w:r>
          </w:p>
        </w:tc>
      </w:tr>
    </w:tbl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</w:pP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</w:pP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</w:pP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  <w:t>表3 加氢反应催化剂技术指标</w:t>
      </w:r>
    </w:p>
    <w:tbl>
      <w:tblPr>
        <w:tblStyle w:val="4"/>
        <w:tblW w:w="8855" w:type="dxa"/>
        <w:jc w:val="center"/>
        <w:tblInd w:w="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5"/>
        <w:gridCol w:w="2167"/>
        <w:gridCol w:w="3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3465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* 操作温度</w:t>
            </w:r>
          </w:p>
        </w:tc>
        <w:tc>
          <w:tcPr>
            <w:tcW w:w="2167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℃</w:t>
            </w:r>
          </w:p>
        </w:tc>
        <w:tc>
          <w:tcPr>
            <w:tcW w:w="3223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260(含)～400(含)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3465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* 操作压力</w:t>
            </w:r>
          </w:p>
        </w:tc>
        <w:tc>
          <w:tcPr>
            <w:tcW w:w="2167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MPa</w:t>
            </w:r>
          </w:p>
        </w:tc>
        <w:tc>
          <w:tcPr>
            <w:tcW w:w="3223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0.02～0.1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3465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* 转换率</w:t>
            </w:r>
          </w:p>
        </w:tc>
        <w:tc>
          <w:tcPr>
            <w:tcW w:w="2167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3223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≥95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346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 xml:space="preserve">* CoO% </w:t>
            </w:r>
          </w:p>
        </w:tc>
        <w:tc>
          <w:tcPr>
            <w:tcW w:w="216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m/m</w:t>
            </w:r>
          </w:p>
        </w:tc>
        <w:tc>
          <w:tcPr>
            <w:tcW w:w="322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≥2.5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346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 xml:space="preserve">* MoO3% </w:t>
            </w:r>
          </w:p>
        </w:tc>
        <w:tc>
          <w:tcPr>
            <w:tcW w:w="216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m/m</w:t>
            </w:r>
          </w:p>
        </w:tc>
        <w:tc>
          <w:tcPr>
            <w:tcW w:w="322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≥12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346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* 比表面积</w:t>
            </w:r>
          </w:p>
        </w:tc>
        <w:tc>
          <w:tcPr>
            <w:tcW w:w="216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m2/g</w:t>
            </w:r>
          </w:p>
        </w:tc>
        <w:tc>
          <w:tcPr>
            <w:tcW w:w="322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≥240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346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* 孔容</w:t>
            </w:r>
          </w:p>
        </w:tc>
        <w:tc>
          <w:tcPr>
            <w:tcW w:w="216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ml/g</w:t>
            </w:r>
          </w:p>
        </w:tc>
        <w:tc>
          <w:tcPr>
            <w:tcW w:w="322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≥0.45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346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* 堆密度</w:t>
            </w:r>
          </w:p>
        </w:tc>
        <w:tc>
          <w:tcPr>
            <w:tcW w:w="216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kg/L</w:t>
            </w:r>
          </w:p>
        </w:tc>
        <w:tc>
          <w:tcPr>
            <w:tcW w:w="322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0.45～0.60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346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 xml:space="preserve"> 测压强度</w:t>
            </w:r>
          </w:p>
        </w:tc>
        <w:tc>
          <w:tcPr>
            <w:tcW w:w="2167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N/cm</w:t>
            </w:r>
          </w:p>
        </w:tc>
        <w:tc>
          <w:tcPr>
            <w:tcW w:w="3223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≥150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346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采购数量</w:t>
            </w:r>
          </w:p>
        </w:tc>
        <w:tc>
          <w:tcPr>
            <w:tcW w:w="2167" w:type="dxa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t</w:t>
            </w:r>
          </w:p>
        </w:tc>
        <w:tc>
          <w:tcPr>
            <w:tcW w:w="3223" w:type="dxa"/>
            <w:tcBorders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15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  <w:t>*2.2投标人需提供经CMA或CNAS认证的第三方检测机构出具的一段克劳斯催化剂、二段克劳斯催化剂、加氢催化剂的检测报告,检测报告需加盖检测机构公章。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  <w:t>2.3乙方保证所提供的产品符合如下性能指标要求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  <w:t>*2.3.1在设计使用工况条件下，制硫催化剂及尾气加氢催化剂的使用寿命不少于4年。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  <w:t>*2.3.2乙方保证酸性气经过两级克劳斯转化后COS水解率大于95%、CS2水解率大于95%；制硫部分总硫转化率大于95.5%。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  <w:t>*2.3.3在设计使用工况条件下，加氢后净化尾气中有机硫含量小于30ppm(v)（采用微量形态硫测定仪检测）。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outlineLvl w:val="9"/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  <w:t>*2.3.4乙方提供的催化剂使用后，要保证催化剂床层的阻力降小，且各级反应器的压降小于4kPa，使用初期和末期的阻力降应基本不变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iddenHorzOCl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76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HiddenHorzOCl" w:hAnsi="Calibri" w:eastAsia="HiddenHorzOCl" w:cs="HiddenHorzOC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pc-liu</dc:creator>
  <cp:lastModifiedBy>工程公司:刘伟东</cp:lastModifiedBy>
  <dcterms:modified xsi:type="dcterms:W3CDTF">2020-07-16T01:23:30Z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