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left="284" w:hanging="284"/>
        <w:jc w:val="center"/>
        <w:rPr>
          <w:rFonts w:hint="eastAsia" w:ascii="仿宋_GB2312" w:hAnsi="仿宋_GB2312" w:eastAsia="仿宋_GB2312" w:cs="仿宋_GB2312"/>
          <w:sz w:val="24"/>
          <w:szCs w:val="24"/>
        </w:rPr>
      </w:pPr>
      <w:r>
        <w:rPr>
          <w:rFonts w:hint="eastAsia" w:ascii="仿宋_GB2312" w:hAnsi="仿宋_GB2312" w:eastAsia="仿宋_GB2312" w:cs="仿宋_GB2312"/>
          <w:b/>
          <w:bCs/>
          <w:color w:val="auto"/>
          <w:sz w:val="24"/>
          <w:szCs w:val="24"/>
          <w:highlight w:val="none"/>
          <w:lang w:eastAsia="zh-CN" w:bidi="ar-SA"/>
        </w:rPr>
        <w:t>第一包：</w:t>
      </w:r>
      <w:bookmarkStart w:id="0" w:name="_Toc60255444"/>
      <w:bookmarkStart w:id="1" w:name="_Toc47416189"/>
      <w:bookmarkStart w:id="2" w:name="_Toc49019228"/>
      <w:bookmarkStart w:id="3" w:name="_Toc49019489"/>
      <w:r>
        <w:rPr>
          <w:rFonts w:hint="eastAsia" w:ascii="仿宋_GB2312" w:hAnsi="仿宋_GB2312" w:eastAsia="仿宋_GB2312" w:cs="仿宋_GB2312"/>
          <w:b/>
          <w:bCs/>
          <w:color w:val="auto"/>
          <w:sz w:val="24"/>
          <w:szCs w:val="24"/>
          <w:highlight w:val="none"/>
          <w:lang w:val="en-US" w:eastAsia="zh-CN" w:bidi="ar-SA"/>
        </w:rPr>
        <w:t>多功能挖掘机</w:t>
      </w:r>
      <w:r>
        <w:rPr>
          <w:rFonts w:hint="eastAsia" w:ascii="仿宋_GB2312" w:hAnsi="仿宋_GB2312" w:eastAsia="仿宋_GB2312" w:cs="仿宋_GB2312"/>
          <w:b/>
          <w:bCs/>
          <w:sz w:val="24"/>
          <w:szCs w:val="24"/>
        </w:rPr>
        <w:t>技术规范书</w:t>
      </w:r>
      <w:bookmarkEnd w:id="0"/>
    </w:p>
    <w:bookmarkEnd w:id="1"/>
    <w:bookmarkEnd w:id="2"/>
    <w:bookmarkEnd w:id="3"/>
    <w:p>
      <w:pPr>
        <w:bidi w:val="0"/>
        <w:jc w:val="center"/>
        <w:rPr>
          <w:rFonts w:hint="eastAsia" w:ascii="仿宋" w:hAnsi="仿宋" w:eastAsia="仿宋" w:cs="仿宋"/>
          <w:b/>
          <w:bCs/>
          <w:sz w:val="21"/>
          <w:szCs w:val="21"/>
        </w:rPr>
      </w:pPr>
      <w:bookmarkStart w:id="4" w:name="_Toc13643"/>
      <w:bookmarkStart w:id="5" w:name="_Toc29411"/>
      <w:bookmarkStart w:id="6" w:name="_Toc25232"/>
      <w:bookmarkStart w:id="7" w:name="_Toc4174"/>
      <w:bookmarkStart w:id="8" w:name="_Toc2612"/>
      <w:bookmarkStart w:id="9" w:name="_Toc29843"/>
      <w:bookmarkStart w:id="10" w:name="_Toc23326"/>
      <w:bookmarkStart w:id="11" w:name="_Toc30201"/>
      <w:bookmarkStart w:id="12" w:name="_Toc8952"/>
      <w:bookmarkStart w:id="13" w:name="_Toc25038"/>
      <w:bookmarkStart w:id="14" w:name="_Toc4834"/>
      <w:bookmarkStart w:id="15" w:name="_Toc11276"/>
      <w:bookmarkStart w:id="16" w:name="_Toc12905"/>
      <w:bookmarkStart w:id="17" w:name="_Toc4822_WPSOffice_Level1"/>
      <w:bookmarkStart w:id="18" w:name="_Toc25659_WPSOffice_Level1"/>
      <w:bookmarkStart w:id="19" w:name="_Toc25308"/>
      <w:bookmarkStart w:id="20" w:name="_Toc13150"/>
      <w:bookmarkStart w:id="21" w:name="_Toc1132"/>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1节 </w:t>
      </w:r>
      <w:r>
        <w:rPr>
          <w:rFonts w:hint="eastAsia" w:ascii="仿宋" w:hAnsi="仿宋" w:eastAsia="仿宋" w:cs="仿宋"/>
          <w:b/>
          <w:bCs/>
          <w:sz w:val="21"/>
          <w:szCs w:val="21"/>
        </w:rPr>
        <w:t>总体要求</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1.1本技术部分仅适用于本</w:t>
      </w:r>
      <w:r>
        <w:rPr>
          <w:rFonts w:hint="eastAsia" w:ascii="仿宋" w:hAnsi="仿宋" w:eastAsia="仿宋" w:cs="仿宋"/>
          <w:sz w:val="21"/>
          <w:szCs w:val="21"/>
          <w:highlight w:val="none"/>
          <w:lang w:val="en-US" w:eastAsia="zh-CN"/>
        </w:rPr>
        <w:t>采购</w:t>
      </w:r>
      <w:r>
        <w:rPr>
          <w:rFonts w:hint="eastAsia" w:ascii="仿宋" w:hAnsi="仿宋" w:eastAsia="仿宋" w:cs="仿宋"/>
          <w:sz w:val="21"/>
          <w:szCs w:val="21"/>
          <w:highlight w:val="none"/>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1.2本技术部分提出的是最低限度的要求，并未对一切细节作出规定，也并未规定所有的技术要求和适用的标准，报价人应保证按照本技术部分和相关规范的要求进行</w:t>
      </w:r>
      <w:r>
        <w:rPr>
          <w:rFonts w:hint="eastAsia" w:ascii="仿宋" w:hAnsi="仿宋" w:eastAsia="仿宋" w:cs="仿宋"/>
          <w:sz w:val="21"/>
          <w:szCs w:val="21"/>
          <w:highlight w:val="none"/>
          <w:lang w:eastAsia="zh-CN"/>
        </w:rPr>
        <w:t>供货和</w:t>
      </w:r>
      <w:r>
        <w:rPr>
          <w:rFonts w:hint="eastAsia" w:ascii="仿宋" w:hAnsi="仿宋" w:eastAsia="仿宋" w:cs="仿宋"/>
          <w:sz w:val="21"/>
          <w:szCs w:val="21"/>
          <w:highlight w:val="none"/>
        </w:rPr>
        <w:t>服务。对国家</w:t>
      </w:r>
      <w:r>
        <w:rPr>
          <w:rFonts w:hint="eastAsia" w:ascii="仿宋" w:hAnsi="仿宋" w:eastAsia="仿宋" w:cs="仿宋"/>
          <w:sz w:val="21"/>
          <w:szCs w:val="21"/>
          <w:highlight w:val="none"/>
          <w:lang w:eastAsia="zh-CN"/>
        </w:rPr>
        <w:t>、地方及行业</w:t>
      </w:r>
      <w:r>
        <w:rPr>
          <w:rFonts w:hint="eastAsia" w:ascii="仿宋" w:hAnsi="仿宋" w:eastAsia="仿宋" w:cs="仿宋"/>
          <w:sz w:val="21"/>
          <w:szCs w:val="21"/>
          <w:highlight w:val="none"/>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1.3本采购文件使用的标准，如遇与报价人所执行的标准不一致时，按较高的标准执行。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本项目涉及到的</w:t>
      </w:r>
      <w:r>
        <w:rPr>
          <w:rFonts w:hint="eastAsia" w:ascii="仿宋" w:hAnsi="仿宋" w:eastAsia="仿宋" w:cs="仿宋"/>
          <w:sz w:val="21"/>
          <w:szCs w:val="21"/>
          <w:highlight w:val="none"/>
          <w:lang w:eastAsia="zh-CN"/>
        </w:rPr>
        <w:t>知识产权</w:t>
      </w:r>
      <w:r>
        <w:rPr>
          <w:rFonts w:hint="eastAsia" w:ascii="仿宋" w:hAnsi="仿宋" w:eastAsia="仿宋" w:cs="仿宋"/>
          <w:sz w:val="21"/>
          <w:szCs w:val="21"/>
          <w:highlight w:val="none"/>
        </w:rPr>
        <w:t>费用均已包含在报价中</w:t>
      </w:r>
      <w:r>
        <w:rPr>
          <w:rFonts w:hint="eastAsia" w:ascii="仿宋" w:hAnsi="仿宋" w:eastAsia="仿宋" w:cs="仿宋"/>
          <w:sz w:val="21"/>
          <w:szCs w:val="21"/>
          <w:highlight w:val="none"/>
          <w:lang w:val="en-US" w:eastAsia="zh-CN"/>
        </w:rPr>
        <w:t>，因知识产权产生的纠纷由报价人自行承担或解决，采购人不承担相应责任。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本技术部分如果引用了某一生产商及其专利、品牌的技术标准以便清楚地说明拟采购项目的技术标准时，则报价人提供的标的物采用的技术标准</w:t>
      </w:r>
      <w:r>
        <w:rPr>
          <w:rFonts w:hint="eastAsia" w:ascii="仿宋" w:hAnsi="仿宋" w:eastAsia="仿宋" w:cs="仿宋"/>
          <w:sz w:val="21"/>
          <w:szCs w:val="21"/>
          <w:highlight w:val="none"/>
          <w:lang w:val="en-US" w:eastAsia="zh-CN"/>
        </w:rPr>
        <w:t>为</w:t>
      </w:r>
      <w:r>
        <w:rPr>
          <w:rFonts w:hint="eastAsia" w:ascii="仿宋" w:hAnsi="仿宋" w:eastAsia="仿宋" w:cs="仿宋"/>
          <w:sz w:val="21"/>
          <w:szCs w:val="21"/>
          <w:highlight w:val="none"/>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1.7</w:t>
      </w:r>
      <w:r>
        <w:rPr>
          <w:rFonts w:hint="eastAsia" w:ascii="仿宋" w:hAnsi="仿宋" w:eastAsia="仿宋" w:cs="仿宋"/>
          <w:sz w:val="21"/>
          <w:szCs w:val="21"/>
          <w:highlight w:val="none"/>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本技术部分中如若出现资质、业绩等方面要求，如与商务部分不一致，以商务部分为准。</w:t>
      </w:r>
      <w:bookmarkStart w:id="22" w:name="_Toc17565"/>
      <w:bookmarkStart w:id="23" w:name="_Toc24871"/>
      <w:bookmarkStart w:id="24" w:name="_Toc21169"/>
      <w:bookmarkStart w:id="25" w:name="_Toc30986"/>
      <w:bookmarkStart w:id="26" w:name="_Toc21404"/>
      <w:bookmarkStart w:id="27" w:name="_Toc7932"/>
      <w:bookmarkStart w:id="28" w:name="_Toc15971"/>
      <w:bookmarkStart w:id="29" w:name="_Toc27227_WPSOffice_Level1"/>
      <w:bookmarkStart w:id="30" w:name="_Toc11369"/>
      <w:bookmarkStart w:id="31" w:name="_Toc9266"/>
      <w:bookmarkStart w:id="32" w:name="_Toc16311"/>
      <w:bookmarkStart w:id="33" w:name="_Toc26709"/>
      <w:bookmarkStart w:id="34" w:name="_Toc247"/>
      <w:bookmarkStart w:id="35" w:name="_Toc12421_WPSOffice_Level1"/>
      <w:bookmarkStart w:id="36" w:name="_Toc4579"/>
      <w:bookmarkStart w:id="37" w:name="_Toc28278"/>
      <w:bookmarkStart w:id="38" w:name="_Toc30253"/>
      <w:bookmarkStart w:id="39" w:name="_Toc14848"/>
    </w:p>
    <w:p>
      <w:pPr>
        <w:pageBreakBefore w:val="0"/>
        <w:widowControl w:val="0"/>
        <w:kinsoku/>
        <w:wordWrap/>
        <w:overflowPunct/>
        <w:topLinePunct w:val="0"/>
        <w:autoSpaceDE/>
        <w:autoSpaceDN/>
        <w:bidi w:val="0"/>
        <w:adjustRightInd w:val="0"/>
        <w:snapToGrid w:val="0"/>
        <w:spacing w:line="360" w:lineRule="auto"/>
        <w:ind w:firstLine="560"/>
        <w:jc w:val="center"/>
        <w:textAlignment w:val="auto"/>
        <w:rPr>
          <w:rFonts w:hint="eastAsia" w:ascii="仿宋" w:hAnsi="仿宋" w:eastAsia="仿宋" w:cs="仿宋"/>
          <w:b w:val="0"/>
          <w:bCs w:val="0"/>
          <w:sz w:val="21"/>
          <w:szCs w:val="21"/>
          <w:highlight w:val="none"/>
        </w:rPr>
      </w:pPr>
      <w:r>
        <w:rPr>
          <w:rFonts w:hint="eastAsia" w:ascii="仿宋" w:hAnsi="仿宋" w:eastAsia="仿宋" w:cs="仿宋"/>
          <w:b/>
          <w:bCs/>
          <w:kern w:val="2"/>
          <w:sz w:val="21"/>
          <w:szCs w:val="21"/>
          <w:lang w:val="en-US" w:eastAsia="zh-CN" w:bidi="ar-SA"/>
        </w:rPr>
        <w:t>第2节 项目概况</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40" w:name="_Toc3888"/>
      <w:bookmarkStart w:id="41" w:name="_Toc13004"/>
      <w:bookmarkStart w:id="42" w:name="_Toc28387"/>
      <w:bookmarkStart w:id="43" w:name="_Toc30519"/>
      <w:bookmarkStart w:id="44" w:name="_Toc1835"/>
      <w:bookmarkStart w:id="45" w:name="_Toc31889"/>
      <w:bookmarkStart w:id="46" w:name="_Toc31218_WPSOffice_Level2"/>
      <w:bookmarkStart w:id="47" w:name="_Toc22610"/>
      <w:bookmarkStart w:id="48" w:name="_Toc12237"/>
      <w:bookmarkStart w:id="49" w:name="_Toc25861"/>
      <w:bookmarkStart w:id="50" w:name="_Toc25268"/>
      <w:bookmarkStart w:id="51" w:name="_Toc32661"/>
      <w:bookmarkStart w:id="52" w:name="_Toc31181"/>
      <w:bookmarkStart w:id="53" w:name="_Toc26411_WPSOffice_Level2"/>
      <w:bookmarkStart w:id="54" w:name="_Toc18491"/>
      <w:bookmarkStart w:id="55" w:name="_Toc8869"/>
      <w:bookmarkStart w:id="56" w:name="_Toc13673"/>
      <w:bookmarkStart w:id="57" w:name="_Toc17329"/>
      <w:r>
        <w:rPr>
          <w:rFonts w:hint="eastAsia" w:ascii="仿宋" w:hAnsi="仿宋" w:eastAsia="仿宋" w:cs="仿宋"/>
          <w:sz w:val="21"/>
          <w:szCs w:val="21"/>
          <w:highlight w:val="none"/>
          <w:lang w:val="en-US" w:eastAsia="zh-CN"/>
        </w:rPr>
        <w:t>2.1项目简介</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大准线西起薛家湾站，东至大同东站，正线全长264公里，运营里程302公里，途经大同市、丰镇市、凉城县、和林格尔县、清水河县、准格尔旗六个市县（旗区）。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本项目用于多功能挖掘机设备采购，主要用于线路维护中的局部和批量换枕、挖砟、清筛、捣固和道床整型作业的设备。</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58" w:name="_Toc25379"/>
      <w:bookmarkStart w:id="59" w:name="_Toc812"/>
      <w:bookmarkStart w:id="60" w:name="_Toc20883_WPSOffice_Level2"/>
      <w:bookmarkStart w:id="61" w:name="_Toc28412"/>
      <w:bookmarkStart w:id="62" w:name="_Toc22320"/>
      <w:bookmarkStart w:id="63" w:name="_Toc5576"/>
      <w:r>
        <w:rPr>
          <w:rFonts w:hint="eastAsia" w:ascii="仿宋" w:hAnsi="仿宋" w:eastAsia="仿宋" w:cs="仿宋"/>
          <w:sz w:val="21"/>
          <w:szCs w:val="21"/>
          <w:highlight w:val="none"/>
          <w:lang w:val="en-US" w:eastAsia="zh-CN"/>
        </w:rPr>
        <w:t>2.2其他说明</w:t>
      </w:r>
      <w:bookmarkEnd w:id="58"/>
      <w:bookmarkEnd w:id="59"/>
      <w:bookmarkEnd w:id="60"/>
      <w:bookmarkEnd w:id="61"/>
      <w:bookmarkEnd w:id="62"/>
      <w:bookmarkEnd w:id="63"/>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无。</w:t>
      </w:r>
    </w:p>
    <w:p>
      <w:pPr>
        <w:bidi w:val="0"/>
        <w:jc w:val="center"/>
        <w:rPr>
          <w:rFonts w:hint="eastAsia" w:ascii="仿宋" w:hAnsi="仿宋" w:eastAsia="仿宋" w:cs="仿宋"/>
          <w:b w:val="0"/>
          <w:bCs w:val="0"/>
          <w:sz w:val="21"/>
          <w:szCs w:val="21"/>
          <w:highlight w:val="none"/>
        </w:rPr>
      </w:pPr>
      <w:bookmarkStart w:id="64" w:name="_Toc23393_WPSOffice_Level1"/>
      <w:bookmarkStart w:id="65" w:name="_Toc1638"/>
      <w:bookmarkStart w:id="66" w:name="_Toc733"/>
      <w:bookmarkStart w:id="67" w:name="_Toc9397"/>
      <w:bookmarkStart w:id="68" w:name="_Toc1906"/>
      <w:bookmarkStart w:id="69" w:name="_Toc4879"/>
      <w:bookmarkStart w:id="70" w:name="_Toc20273"/>
      <w:bookmarkStart w:id="71" w:name="_Toc27972"/>
      <w:bookmarkStart w:id="72" w:name="_Toc7612"/>
      <w:bookmarkStart w:id="73" w:name="_Toc32692"/>
      <w:bookmarkStart w:id="74" w:name="_Toc28424_WPSOffice_Level1"/>
      <w:bookmarkStart w:id="75" w:name="_Toc9517"/>
      <w:bookmarkStart w:id="76" w:name="_Toc17107"/>
      <w:bookmarkStart w:id="77" w:name="_Toc233"/>
      <w:bookmarkStart w:id="78" w:name="_Toc29559"/>
      <w:r>
        <w:rPr>
          <w:rFonts w:hint="eastAsia" w:ascii="仿宋" w:hAnsi="仿宋" w:eastAsia="仿宋" w:cs="仿宋"/>
          <w:b/>
          <w:bCs/>
          <w:kern w:val="2"/>
          <w:sz w:val="21"/>
          <w:szCs w:val="21"/>
          <w:lang w:val="en-US" w:eastAsia="zh-CN" w:bidi="ar-SA"/>
        </w:rPr>
        <w:t>第3节 采购范围</w:t>
      </w:r>
      <w:bookmarkEnd w:id="55"/>
      <w:bookmarkEnd w:id="56"/>
      <w:bookmarkEnd w:id="5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79" w:name="_Toc58215119"/>
      <w:bookmarkStart w:id="80" w:name="_Toc11382"/>
      <w:bookmarkStart w:id="81" w:name="_Toc10606"/>
      <w:bookmarkStart w:id="82" w:name="_Toc63003167"/>
      <w:bookmarkStart w:id="83" w:name="_Toc4126"/>
      <w:bookmarkStart w:id="84" w:name="_Toc10331"/>
      <w:bookmarkStart w:id="85" w:name="_Toc278232836"/>
      <w:bookmarkStart w:id="86" w:name="_Toc203403762"/>
      <w:bookmarkStart w:id="87" w:name="_Toc31027"/>
      <w:bookmarkStart w:id="88" w:name="_Toc25183_WPSOffice_Level2"/>
      <w:bookmarkStart w:id="89" w:name="_Toc26240"/>
      <w:bookmarkStart w:id="90" w:name="_Toc17959"/>
      <w:bookmarkStart w:id="91" w:name="_Toc9652"/>
      <w:bookmarkStart w:id="92" w:name="_Toc21565"/>
      <w:bookmarkStart w:id="93" w:name="_Toc291245492"/>
      <w:bookmarkStart w:id="94" w:name="_Toc18321"/>
      <w:bookmarkStart w:id="95" w:name="_Toc4575"/>
      <w:bookmarkStart w:id="96" w:name="_Toc276110199"/>
      <w:bookmarkStart w:id="97" w:name="_Toc28672"/>
      <w:bookmarkStart w:id="98" w:name="_Toc11586"/>
      <w:bookmarkStart w:id="99" w:name="_Toc1115"/>
      <w:bookmarkStart w:id="100" w:name="_Toc18032"/>
      <w:bookmarkStart w:id="101" w:name="_Toc5065"/>
      <w:bookmarkStart w:id="102" w:name="_Toc23050"/>
      <w:bookmarkStart w:id="103" w:name="_Toc29703"/>
      <w:bookmarkStart w:id="104" w:name="_Toc520193293"/>
      <w:bookmarkStart w:id="105" w:name="_Toc22397"/>
      <w:bookmarkStart w:id="106" w:name="_Toc12201"/>
      <w:bookmarkStart w:id="107" w:name="_Toc17756"/>
      <w:bookmarkStart w:id="108" w:name="_Toc20142"/>
      <w:bookmarkStart w:id="109" w:name="_Toc22026"/>
      <w:bookmarkStart w:id="110" w:name="_Toc21681"/>
      <w:bookmarkStart w:id="111" w:name="_Toc23411"/>
      <w:bookmarkStart w:id="112" w:name="_Toc17167_WPSOffice_Level2"/>
      <w:bookmarkStart w:id="113" w:name="_Toc20029"/>
      <w:r>
        <w:rPr>
          <w:rFonts w:hint="eastAsia" w:ascii="仿宋" w:hAnsi="仿宋" w:eastAsia="仿宋" w:cs="仿宋"/>
          <w:sz w:val="21"/>
          <w:szCs w:val="21"/>
          <w:highlight w:val="none"/>
          <w:lang w:val="en-US" w:eastAsia="zh-CN"/>
        </w:rPr>
        <w:t xml:space="preserve">3.1 </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ascii="仿宋" w:hAnsi="仿宋" w:eastAsia="仿宋" w:cs="仿宋"/>
          <w:sz w:val="21"/>
          <w:szCs w:val="21"/>
          <w:highlight w:val="none"/>
          <w:lang w:val="en-US" w:eastAsia="zh-CN"/>
        </w:rPr>
        <w:t>供货范围</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3.1.1通用部分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   (1)报价人应负责本项目设备本体、附属设备、规定的专用工器具和备品备件的供货，以及提供相应技术资料、售后服务等。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   (2)报价人提供的设备必须为全新的、先进的、成熟的、完整的和安全可靠的，且设备的技术经济性能符合本技术文件要求。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   (3)报价人应按照本技术文件要求提供详细供货清单，清单中依次说明设备名称、型号、数量、产地、生产厂家（品牌）等内容。对于属于整套设备运行所必需的部件，即使本技术文件未列出或数目不足，报价人仍须在执行的同时补足。</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 </w:t>
      </w:r>
      <w:bookmarkStart w:id="114" w:name="_Toc7936"/>
      <w:bookmarkStart w:id="115" w:name="_Toc25504"/>
      <w:bookmarkStart w:id="116" w:name="_Toc23857"/>
      <w:bookmarkStart w:id="117" w:name="_Toc7366_WPSOffice_Level2"/>
      <w:bookmarkStart w:id="118" w:name="_Toc22873"/>
      <w:bookmarkStart w:id="119" w:name="_Toc4318"/>
      <w:bookmarkStart w:id="120" w:name="_Toc10101"/>
      <w:bookmarkStart w:id="121" w:name="_Toc32723"/>
      <w:bookmarkStart w:id="122" w:name="_Toc24765"/>
      <w:r>
        <w:rPr>
          <w:rFonts w:hint="eastAsia" w:ascii="仿宋" w:hAnsi="仿宋" w:eastAsia="仿宋" w:cs="仿宋"/>
          <w:sz w:val="21"/>
          <w:szCs w:val="21"/>
          <w:highlight w:val="none"/>
          <w:lang w:val="en-US" w:eastAsia="zh-CN"/>
        </w:rPr>
        <w:t>3.1.2</w:t>
      </w:r>
      <w:bookmarkEnd w:id="113"/>
      <w:bookmarkEnd w:id="114"/>
      <w:bookmarkEnd w:id="115"/>
      <w:bookmarkEnd w:id="116"/>
      <w:bookmarkEnd w:id="117"/>
      <w:bookmarkEnd w:id="118"/>
      <w:bookmarkEnd w:id="119"/>
      <w:bookmarkEnd w:id="120"/>
      <w:bookmarkEnd w:id="121"/>
      <w:bookmarkEnd w:id="122"/>
      <w:r>
        <w:rPr>
          <w:rFonts w:hint="eastAsia" w:ascii="仿宋" w:hAnsi="仿宋" w:eastAsia="仿宋" w:cs="仿宋"/>
          <w:sz w:val="21"/>
          <w:szCs w:val="21"/>
          <w:highlight w:val="none"/>
          <w:lang w:val="en-US" w:eastAsia="zh-CN"/>
        </w:rPr>
        <w:t>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420" w:firstLineChars="200"/>
        <w:textAlignment w:val="auto"/>
        <w:outlineLvl w:val="9"/>
        <w:rPr>
          <w:rFonts w:hint="eastAsia" w:ascii="仿宋" w:hAnsi="仿宋" w:eastAsia="仿宋" w:cs="仿宋"/>
          <w:sz w:val="21"/>
          <w:szCs w:val="21"/>
          <w:highlight w:val="none"/>
          <w:lang w:val="en-US" w:eastAsia="zh-CN"/>
        </w:rPr>
      </w:pPr>
      <w:bookmarkStart w:id="123" w:name="_Toc14877"/>
      <w:bookmarkStart w:id="124" w:name="_Toc2125"/>
      <w:bookmarkStart w:id="125" w:name="_Toc30552"/>
      <w:r>
        <w:rPr>
          <w:rFonts w:hint="eastAsia" w:ascii="仿宋" w:hAnsi="仿宋" w:eastAsia="仿宋" w:cs="仿宋"/>
          <w:sz w:val="21"/>
          <w:szCs w:val="21"/>
          <w:highlight w:val="none"/>
          <w:lang w:val="en-US" w:eastAsia="zh-CN"/>
        </w:rPr>
        <w:t>本项目主要设备及材料如下表（但不限于此；包含在本次报价内）:</w:t>
      </w:r>
    </w:p>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b w:val="0"/>
          <w:bCs w:val="0"/>
          <w:sz w:val="21"/>
          <w:szCs w:val="21"/>
          <w:highlight w:val="none"/>
        </w:rPr>
      </w:pPr>
      <w:r>
        <w:rPr>
          <w:rFonts w:hint="eastAsia" w:ascii="仿宋" w:hAnsi="仿宋" w:eastAsia="仿宋" w:cs="仿宋"/>
          <w:b w:val="0"/>
          <w:bCs w:val="0"/>
          <w:sz w:val="21"/>
          <w:szCs w:val="21"/>
          <w:highlight w:val="none"/>
          <w:lang w:val="en-US" w:eastAsia="zh-CN"/>
        </w:rPr>
        <w:t>表1主要设备及材料</w:t>
      </w:r>
      <w:r>
        <w:rPr>
          <w:rFonts w:hint="eastAsia" w:ascii="仿宋" w:hAnsi="仿宋" w:eastAsia="仿宋" w:cs="仿宋"/>
          <w:b w:val="0"/>
          <w:bCs w:val="0"/>
          <w:sz w:val="21"/>
          <w:szCs w:val="21"/>
          <w:highlight w:val="none"/>
        </w:rPr>
        <w:t>一览表</w:t>
      </w:r>
      <w:bookmarkEnd w:id="123"/>
      <w:bookmarkEnd w:id="124"/>
    </w:p>
    <w:tbl>
      <w:tblPr>
        <w:tblStyle w:val="7"/>
        <w:tblW w:w="8400"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535"/>
        <w:gridCol w:w="1110"/>
        <w:gridCol w:w="975"/>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5"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序号</w:t>
            </w:r>
          </w:p>
        </w:tc>
        <w:tc>
          <w:tcPr>
            <w:tcW w:w="2535" w:type="dxa"/>
            <w:vAlign w:val="center"/>
          </w:tcPr>
          <w:p>
            <w:pPr>
              <w:pageBreakBefore w:val="0"/>
              <w:kinsoku/>
              <w:wordWrap/>
              <w:overflowPunct/>
              <w:topLinePunct w:val="0"/>
              <w:autoSpaceDE/>
              <w:autoSpaceDN/>
              <w:bidi w:val="0"/>
              <w:adjustRightInd w:val="0"/>
              <w:snapToGrid w:val="0"/>
              <w:spacing w:line="240" w:lineRule="auto"/>
              <w:ind w:left="0" w:leftChars="0" w:firstLine="420" w:firstLineChars="20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货物名称</w:t>
            </w:r>
          </w:p>
        </w:tc>
        <w:tc>
          <w:tcPr>
            <w:tcW w:w="1110"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单位</w:t>
            </w:r>
          </w:p>
        </w:tc>
        <w:tc>
          <w:tcPr>
            <w:tcW w:w="975"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数量</w:t>
            </w:r>
          </w:p>
        </w:tc>
        <w:tc>
          <w:tcPr>
            <w:tcW w:w="2865"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5"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1</w:t>
            </w:r>
          </w:p>
        </w:tc>
        <w:tc>
          <w:tcPr>
            <w:tcW w:w="2535" w:type="dxa"/>
            <w:vAlign w:val="center"/>
          </w:tcPr>
          <w:p>
            <w:pPr>
              <w:pageBreakBefore w:val="0"/>
              <w:kinsoku/>
              <w:wordWrap/>
              <w:overflowPunct/>
              <w:topLinePunct w:val="0"/>
              <w:autoSpaceDE/>
              <w:autoSpaceDN/>
              <w:bidi w:val="0"/>
              <w:adjustRightInd w:val="0"/>
              <w:snapToGrid w:val="0"/>
              <w:spacing w:line="240" w:lineRule="auto"/>
              <w:ind w:left="0" w:leftChars="0" w:firstLine="420" w:firstLineChars="20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多功能挖掘机</w:t>
            </w:r>
          </w:p>
        </w:tc>
        <w:tc>
          <w:tcPr>
            <w:tcW w:w="1110"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台</w:t>
            </w:r>
          </w:p>
        </w:tc>
        <w:tc>
          <w:tcPr>
            <w:tcW w:w="975"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1</w:t>
            </w:r>
          </w:p>
        </w:tc>
        <w:tc>
          <w:tcPr>
            <w:tcW w:w="2865" w:type="dxa"/>
            <w:vAlign w:val="center"/>
          </w:tcPr>
          <w:p>
            <w:pPr>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自合同签订之日起1个月</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bookmarkStart w:id="126" w:name="_Toc9971"/>
      <w:bookmarkStart w:id="127" w:name="_Toc12762"/>
      <w:bookmarkStart w:id="128" w:name="_Toc16968"/>
      <w:bookmarkStart w:id="129" w:name="_Toc4146"/>
      <w:bookmarkStart w:id="130" w:name="_Toc26415"/>
      <w:bookmarkStart w:id="131" w:name="_Toc16767"/>
      <w:bookmarkStart w:id="132" w:name="_Toc12460"/>
      <w:bookmarkStart w:id="133" w:name="_Toc23641_WPSOffice_Level2"/>
      <w:bookmarkStart w:id="134" w:name="_Toc23997"/>
      <w:bookmarkStart w:id="135" w:name="_Toc11901"/>
      <w:bookmarkStart w:id="136" w:name="_Toc9375"/>
      <w:bookmarkStart w:id="137" w:name="_Toc1610"/>
      <w:bookmarkStart w:id="138" w:name="_Toc10004"/>
      <w:bookmarkStart w:id="139" w:name="_Toc14967_WPSOffice_Level2"/>
      <w:bookmarkStart w:id="140" w:name="_Toc29989"/>
      <w:r>
        <w:rPr>
          <w:rFonts w:hint="eastAsia" w:ascii="仿宋" w:hAnsi="仿宋" w:eastAsia="仿宋" w:cs="仿宋"/>
          <w:sz w:val="21"/>
          <w:szCs w:val="21"/>
          <w:highlight w:val="none"/>
          <w:lang w:val="en-US" w:eastAsia="zh-CN"/>
        </w:rPr>
        <w:t>3.2交货</w:t>
      </w:r>
      <w:bookmarkEnd w:id="126"/>
      <w:bookmarkEnd w:id="127"/>
      <w:bookmarkEnd w:id="128"/>
      <w:bookmarkEnd w:id="129"/>
      <w:bookmarkEnd w:id="130"/>
      <w:bookmarkEnd w:id="131"/>
      <w:bookmarkEnd w:id="132"/>
      <w:bookmarkEnd w:id="133"/>
      <w:bookmarkEnd w:id="134"/>
      <w:r>
        <w:rPr>
          <w:rFonts w:hint="eastAsia" w:ascii="仿宋" w:hAnsi="仿宋" w:eastAsia="仿宋" w:cs="仿宋"/>
          <w:sz w:val="21"/>
          <w:szCs w:val="21"/>
          <w:highlight w:val="none"/>
          <w:lang w:val="en-US" w:eastAsia="zh-CN"/>
        </w:rPr>
        <w:t>时间及地点</w:t>
      </w:r>
      <w:bookmarkEnd w:id="135"/>
      <w:bookmarkEnd w:id="136"/>
      <w:bookmarkEnd w:id="137"/>
      <w:bookmarkEnd w:id="138"/>
      <w:bookmarkEnd w:id="139"/>
      <w:bookmarkEnd w:id="140"/>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lang w:val="en-US" w:eastAsia="zh-CN"/>
        </w:rPr>
      </w:pPr>
      <w:bookmarkStart w:id="141" w:name="_Toc29947"/>
      <w:bookmarkStart w:id="142" w:name="_Toc3824"/>
      <w:bookmarkStart w:id="143" w:name="_Toc8993"/>
      <w:bookmarkStart w:id="144" w:name="_Toc5910"/>
      <w:bookmarkStart w:id="145" w:name="_Toc22131"/>
      <w:bookmarkStart w:id="146" w:name="_Toc31501_WPSOffice_Level2"/>
      <w:bookmarkStart w:id="147" w:name="_Toc8958"/>
      <w:bookmarkStart w:id="148" w:name="_Toc25360"/>
      <w:r>
        <w:rPr>
          <w:rFonts w:hint="eastAsia" w:ascii="仿宋" w:hAnsi="仿宋" w:eastAsia="仿宋" w:cs="仿宋"/>
          <w:sz w:val="21"/>
          <w:szCs w:val="21"/>
          <w:highlight w:val="none"/>
          <w:lang w:val="en-US" w:eastAsia="zh-CN"/>
        </w:rPr>
        <w:t>合同签订1个月内，所有设备交货至内蒙古鄂尔多斯市准格尔旗薛家湾镇大准铁路分公司。</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149" w:name="_Toc18120"/>
      <w:bookmarkStart w:id="150" w:name="_Toc24301"/>
      <w:bookmarkStart w:id="151" w:name="_Toc20408_WPSOffice_Level2"/>
      <w:bookmarkStart w:id="152" w:name="_Toc3119"/>
      <w:bookmarkStart w:id="153" w:name="_Toc11021"/>
      <w:bookmarkStart w:id="154" w:name="_Toc23322"/>
      <w:r>
        <w:rPr>
          <w:rFonts w:hint="eastAsia" w:ascii="仿宋" w:hAnsi="仿宋" w:eastAsia="仿宋" w:cs="仿宋"/>
          <w:sz w:val="21"/>
          <w:szCs w:val="21"/>
          <w:highlight w:val="none"/>
          <w:lang w:val="en-US" w:eastAsia="zh-CN"/>
        </w:rPr>
        <w:t>3.3 采购人提供的条件</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bookmarkEnd w:id="125"/>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rPr>
      </w:pPr>
      <w:bookmarkStart w:id="155" w:name="_Toc24519"/>
      <w:bookmarkStart w:id="156" w:name="_Toc23466"/>
      <w:bookmarkStart w:id="157" w:name="_Toc10642"/>
      <w:bookmarkStart w:id="158" w:name="_Toc7816"/>
      <w:bookmarkStart w:id="159" w:name="_Toc16756"/>
      <w:r>
        <w:rPr>
          <w:rFonts w:hint="eastAsia" w:ascii="仿宋" w:hAnsi="仿宋" w:eastAsia="仿宋" w:cs="仿宋"/>
          <w:sz w:val="21"/>
          <w:szCs w:val="21"/>
          <w:highlight w:val="none"/>
        </w:rPr>
        <w:t>3.</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.1通用部分</w:t>
      </w:r>
    </w:p>
    <w:p>
      <w:pPr>
        <w:pageBreakBefore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无。</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.2专用部分</w:t>
      </w:r>
    </w:p>
    <w:p>
      <w:pPr>
        <w:pageBreakBefore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无。</w:t>
      </w:r>
    </w:p>
    <w:p>
      <w:pPr>
        <w:bidi w:val="0"/>
        <w:jc w:val="center"/>
        <w:rPr>
          <w:rFonts w:hint="eastAsia" w:ascii="仿宋" w:hAnsi="仿宋" w:eastAsia="仿宋" w:cs="仿宋"/>
          <w:b w:val="0"/>
          <w:bCs w:val="0"/>
          <w:sz w:val="21"/>
          <w:szCs w:val="21"/>
          <w:highlight w:val="none"/>
        </w:rPr>
      </w:pPr>
      <w:bookmarkStart w:id="160" w:name="_Toc26523"/>
      <w:bookmarkStart w:id="161" w:name="_Toc25283"/>
      <w:bookmarkStart w:id="162" w:name="_Toc20618"/>
      <w:bookmarkStart w:id="163" w:name="_Toc6075"/>
      <w:bookmarkStart w:id="164" w:name="_Toc16856"/>
      <w:bookmarkStart w:id="165" w:name="_Toc31797"/>
      <w:bookmarkStart w:id="166" w:name="_Toc22172"/>
      <w:bookmarkStart w:id="167" w:name="_Toc3797"/>
      <w:bookmarkStart w:id="168" w:name="_Toc30503"/>
      <w:bookmarkStart w:id="169" w:name="_Toc29236_WPSOffice_Level1"/>
      <w:bookmarkStart w:id="170" w:name="_Toc14138"/>
      <w:bookmarkStart w:id="171" w:name="_Toc19968"/>
      <w:bookmarkStart w:id="172" w:name="_Toc23479_WPSOffice_Level1"/>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4节 </w:t>
      </w:r>
      <w:r>
        <w:rPr>
          <w:rFonts w:hint="eastAsia" w:ascii="仿宋" w:hAnsi="仿宋" w:eastAsia="仿宋" w:cs="仿宋"/>
          <w:b/>
          <w:bCs/>
          <w:sz w:val="21"/>
          <w:szCs w:val="21"/>
          <w:lang w:eastAsia="zh-CN"/>
        </w:rPr>
        <w:t>标准与规范</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73" w:name="_Toc23012_WPSOffice_Level2"/>
      <w:bookmarkStart w:id="174" w:name="_Toc46"/>
      <w:bookmarkStart w:id="175" w:name="_Toc17139"/>
      <w:bookmarkStart w:id="176" w:name="_Toc18563"/>
      <w:r>
        <w:rPr>
          <w:rFonts w:hint="eastAsia" w:ascii="仿宋" w:hAnsi="仿宋" w:eastAsia="仿宋" w:cs="仿宋"/>
          <w:sz w:val="21"/>
          <w:szCs w:val="21"/>
          <w:highlight w:val="none"/>
          <w:lang w:val="en-US" w:eastAsia="zh-CN"/>
        </w:rPr>
        <w:t>4.1通用部分</w:t>
      </w:r>
      <w:bookmarkEnd w:id="173"/>
      <w:bookmarkEnd w:id="174"/>
      <w:bookmarkEnd w:id="175"/>
      <w:bookmarkEnd w:id="176"/>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sz w:val="21"/>
          <w:szCs w:val="21"/>
          <w:highlight w:val="none"/>
          <w:lang w:val="en-US" w:eastAsia="zh-CN"/>
        </w:rPr>
        <w:t>。当上述标准不一致时按高标准执行。</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u w:val="none"/>
        </w:rPr>
        <w:t>具体标准和规范见专用部分</w:t>
      </w:r>
      <w:r>
        <w:rPr>
          <w:rFonts w:hint="eastAsia" w:ascii="仿宋" w:hAnsi="仿宋" w:eastAsia="仿宋" w:cs="仿宋"/>
          <w:sz w:val="21"/>
          <w:szCs w:val="21"/>
          <w:highlight w:val="none"/>
          <w:u w:val="none"/>
          <w:lang w:eastAsia="zh-CN"/>
        </w:rPr>
        <w:t>，</w:t>
      </w:r>
      <w:r>
        <w:rPr>
          <w:rFonts w:hint="eastAsia" w:ascii="仿宋" w:hAnsi="仿宋" w:eastAsia="仿宋" w:cs="仿宋"/>
          <w:sz w:val="21"/>
          <w:szCs w:val="21"/>
          <w:highlight w:val="none"/>
          <w:u w:val="none"/>
        </w:rPr>
        <w:t>如专用部分未单独列出，则按</w:t>
      </w:r>
      <w:r>
        <w:rPr>
          <w:rFonts w:hint="eastAsia" w:ascii="仿宋" w:hAnsi="仿宋" w:eastAsia="仿宋" w:cs="仿宋"/>
          <w:sz w:val="21"/>
          <w:szCs w:val="21"/>
          <w:highlight w:val="none"/>
          <w:u w:val="none"/>
          <w:lang w:val="en-US" w:eastAsia="zh-CN"/>
        </w:rPr>
        <w:t>国际通用、</w:t>
      </w:r>
      <w:r>
        <w:rPr>
          <w:rFonts w:hint="eastAsia" w:ascii="仿宋" w:hAnsi="仿宋" w:eastAsia="仿宋" w:cs="仿宋"/>
          <w:sz w:val="21"/>
          <w:szCs w:val="21"/>
          <w:highlight w:val="none"/>
          <w:u w:val="none"/>
        </w:rPr>
        <w:t>国家</w:t>
      </w:r>
      <w:r>
        <w:rPr>
          <w:rFonts w:hint="eastAsia" w:ascii="仿宋" w:hAnsi="仿宋" w:eastAsia="仿宋" w:cs="仿宋"/>
          <w:sz w:val="21"/>
          <w:szCs w:val="21"/>
          <w:highlight w:val="none"/>
          <w:u w:val="none"/>
          <w:lang w:val="en-US" w:eastAsia="zh-CN"/>
        </w:rPr>
        <w:t>及</w:t>
      </w:r>
      <w:r>
        <w:rPr>
          <w:rFonts w:hint="eastAsia" w:ascii="仿宋" w:hAnsi="仿宋" w:eastAsia="仿宋" w:cs="仿宋"/>
          <w:sz w:val="21"/>
          <w:szCs w:val="21"/>
          <w:highlight w:val="none"/>
          <w:u w:val="none"/>
        </w:rPr>
        <w:t>行业标准</w:t>
      </w:r>
      <w:r>
        <w:rPr>
          <w:rFonts w:hint="eastAsia" w:ascii="仿宋" w:hAnsi="仿宋" w:eastAsia="仿宋" w:cs="仿宋"/>
          <w:sz w:val="21"/>
          <w:szCs w:val="21"/>
          <w:highlight w:val="none"/>
          <w:u w:val="none"/>
          <w:lang w:val="en-US" w:eastAsia="zh-CN"/>
        </w:rPr>
        <w:t>和规范中</w:t>
      </w:r>
      <w:r>
        <w:rPr>
          <w:rFonts w:hint="eastAsia" w:ascii="仿宋" w:hAnsi="仿宋" w:eastAsia="仿宋" w:cs="仿宋"/>
          <w:sz w:val="21"/>
          <w:szCs w:val="21"/>
          <w:highlight w:val="none"/>
          <w:u w:val="none"/>
        </w:rPr>
        <w:t>相应最高</w:t>
      </w:r>
      <w:r>
        <w:rPr>
          <w:rFonts w:hint="eastAsia" w:ascii="仿宋" w:hAnsi="仿宋" w:eastAsia="仿宋" w:cs="仿宋"/>
          <w:sz w:val="21"/>
          <w:szCs w:val="21"/>
          <w:highlight w:val="none"/>
          <w:u w:val="none"/>
          <w:lang w:eastAsia="zh-CN"/>
        </w:rPr>
        <w:t>要求</w:t>
      </w:r>
      <w:r>
        <w:rPr>
          <w:rFonts w:hint="eastAsia" w:ascii="仿宋" w:hAnsi="仿宋" w:eastAsia="仿宋" w:cs="仿宋"/>
          <w:sz w:val="21"/>
          <w:szCs w:val="21"/>
          <w:highlight w:val="none"/>
          <w:u w:val="none"/>
        </w:rPr>
        <w:t>实施。</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77" w:name="_Toc2580"/>
      <w:bookmarkStart w:id="178" w:name="_Toc13191_WPSOffice_Level2"/>
      <w:bookmarkStart w:id="179" w:name="_Toc23739"/>
      <w:bookmarkStart w:id="180" w:name="_Toc4324"/>
      <w:bookmarkStart w:id="181" w:name="_Toc15675"/>
      <w:bookmarkStart w:id="182" w:name="_Toc31204"/>
      <w:bookmarkStart w:id="183" w:name="_Toc28513"/>
      <w:bookmarkStart w:id="184" w:name="_Toc885"/>
      <w:bookmarkStart w:id="185" w:name="_Toc5750"/>
      <w:bookmarkStart w:id="186" w:name="_Toc21591_WPSOffice_Level2"/>
      <w:bookmarkStart w:id="187" w:name="_Toc23320_WPSOffice_Level2"/>
      <w:bookmarkStart w:id="188" w:name="_Toc20467"/>
      <w:bookmarkStart w:id="189" w:name="_Toc9643"/>
      <w:bookmarkStart w:id="190" w:name="_Toc10387_WPSOffice_Level2"/>
      <w:bookmarkStart w:id="191" w:name="_Toc4892"/>
      <w:r>
        <w:rPr>
          <w:rFonts w:hint="eastAsia" w:ascii="仿宋" w:hAnsi="仿宋" w:eastAsia="仿宋" w:cs="仿宋"/>
          <w:sz w:val="21"/>
          <w:szCs w:val="21"/>
          <w:highlight w:val="none"/>
          <w:lang w:val="en-US" w:eastAsia="zh-CN"/>
        </w:rPr>
        <w:t>4.2专用部分</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pStyle w:val="6"/>
        <w:ind w:left="0" w:leftChars="0" w:firstLine="420" w:firstLineChars="200"/>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无</w:t>
      </w:r>
    </w:p>
    <w:p>
      <w:pPr>
        <w:bidi w:val="0"/>
        <w:jc w:val="center"/>
        <w:rPr>
          <w:rFonts w:hint="eastAsia" w:ascii="仿宋" w:hAnsi="仿宋" w:eastAsia="仿宋" w:cs="仿宋"/>
          <w:b w:val="0"/>
          <w:bCs w:val="0"/>
          <w:sz w:val="21"/>
          <w:szCs w:val="21"/>
          <w:highlight w:val="none"/>
        </w:rPr>
      </w:pPr>
      <w:bookmarkStart w:id="192" w:name="_Toc27372"/>
      <w:bookmarkStart w:id="193" w:name="_Toc18010"/>
      <w:bookmarkStart w:id="194" w:name="_Toc32469"/>
      <w:bookmarkStart w:id="195" w:name="_Toc8012"/>
      <w:bookmarkStart w:id="196" w:name="_Toc17403"/>
      <w:bookmarkStart w:id="197" w:name="_Toc14646"/>
      <w:bookmarkStart w:id="198" w:name="_Toc4560_WPSOffice_Level1"/>
      <w:bookmarkStart w:id="199" w:name="_Toc30928_WPSOffice_Level1"/>
      <w:bookmarkStart w:id="200" w:name="_Toc19370"/>
      <w:bookmarkStart w:id="201" w:name="_Toc26882"/>
      <w:bookmarkStart w:id="202" w:name="_Toc29413"/>
      <w:bookmarkStart w:id="203" w:name="_Toc32245"/>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5节 </w:t>
      </w:r>
      <w:r>
        <w:rPr>
          <w:rFonts w:hint="eastAsia" w:ascii="仿宋" w:hAnsi="仿宋" w:eastAsia="仿宋" w:cs="仿宋"/>
          <w:b/>
          <w:bCs/>
          <w:sz w:val="21"/>
          <w:szCs w:val="21"/>
          <w:lang w:eastAsia="zh-CN"/>
        </w:rPr>
        <w:t>技术要求</w:t>
      </w:r>
      <w:bookmarkEnd w:id="192"/>
      <w:bookmarkEnd w:id="193"/>
      <w:bookmarkEnd w:id="194"/>
      <w:bookmarkEnd w:id="195"/>
      <w:bookmarkEnd w:id="196"/>
      <w:bookmarkEnd w:id="197"/>
      <w:bookmarkEnd w:id="198"/>
      <w:bookmarkEnd w:id="199"/>
      <w:bookmarkEnd w:id="200"/>
      <w:bookmarkEnd w:id="201"/>
      <w:bookmarkEnd w:id="202"/>
      <w:bookmarkEnd w:id="203"/>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highlight w:val="none"/>
          <w:lang w:val="en-US" w:eastAsia="zh-CN"/>
        </w:rPr>
      </w:pPr>
      <w:bookmarkStart w:id="204" w:name="_Toc11813"/>
      <w:bookmarkStart w:id="205" w:name="_Toc4343"/>
      <w:bookmarkStart w:id="206" w:name="_Toc28823_WPSOffice_Level2"/>
      <w:bookmarkStart w:id="207" w:name="_Toc8142"/>
      <w:bookmarkStart w:id="208" w:name="_Toc2220"/>
      <w:bookmarkStart w:id="209" w:name="_Toc20793"/>
      <w:bookmarkStart w:id="210" w:name="_Toc24957"/>
      <w:bookmarkStart w:id="211" w:name="_Toc26401"/>
      <w:bookmarkStart w:id="212" w:name="_Toc28680"/>
      <w:bookmarkStart w:id="213" w:name="_Toc23948"/>
      <w:bookmarkStart w:id="214" w:name="_Toc16922"/>
      <w:bookmarkStart w:id="215" w:name="_Toc24984"/>
      <w:bookmarkStart w:id="216" w:name="_Toc876_WPSOffice_Level2"/>
      <w:bookmarkStart w:id="217" w:name="_Toc21743"/>
      <w:r>
        <w:rPr>
          <w:rFonts w:hint="eastAsia" w:ascii="仿宋" w:hAnsi="仿宋" w:eastAsia="仿宋" w:cs="仿宋"/>
          <w:sz w:val="21"/>
          <w:szCs w:val="21"/>
          <w:highlight w:val="none"/>
          <w:lang w:val="en-US" w:eastAsia="zh-CN"/>
        </w:rPr>
        <w:t>5.1技术参数</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bookmarkStart w:id="218" w:name="_Toc30379"/>
      <w:bookmarkStart w:id="219" w:name="_Toc164"/>
      <w:bookmarkStart w:id="220" w:name="_Toc20406"/>
      <w:bookmarkStart w:id="221" w:name="_Toc19111"/>
      <w:bookmarkStart w:id="222" w:name="_Toc21029"/>
      <w:bookmarkStart w:id="223" w:name="_Toc14396"/>
      <w:bookmarkStart w:id="224" w:name="_Toc12685"/>
      <w:bookmarkStart w:id="225" w:name="_Toc14730"/>
      <w:bookmarkStart w:id="226" w:name="_Toc28037"/>
      <w:bookmarkStart w:id="227" w:name="_Toc24334_WPSOffice_Level2"/>
      <w:bookmarkStart w:id="228" w:name="_Toc19055"/>
      <w:bookmarkStart w:id="229" w:name="_Toc4198"/>
      <w:bookmarkStart w:id="230" w:name="_Toc4073_WPSOffice_Level2"/>
      <w:bookmarkStart w:id="231" w:name="_Toc27722"/>
      <w:bookmarkStart w:id="232" w:name="_Toc20951"/>
      <w:bookmarkStart w:id="233" w:name="_Toc12857"/>
      <w:r>
        <w:rPr>
          <w:rFonts w:hint="eastAsia" w:ascii="仿宋" w:hAnsi="仿宋" w:eastAsia="仿宋" w:cs="仿宋"/>
          <w:sz w:val="21"/>
          <w:szCs w:val="21"/>
          <w:highlight w:val="none"/>
          <w:lang w:val="en-US" w:eastAsia="zh-CN"/>
        </w:rPr>
        <w:t>5.1.1多功能换枕主机</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（1）发电机功率：不小于45kw</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（2）整备重量：不大于10T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（3）最小离地间隙：不小于400mm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（4）作业行走速度：不小于5.2km/h</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（5）回转速度：6rpm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（6）外形尺寸：不大于6050mm*2235mm*2800mm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（7）通过最小曲线半径：50m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（8）最大超高：180m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（9）公路最大行走坡度：30%</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（10）铁路最大作业行走坡度：30‰</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（11）单根换枕效率：2～3min</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（12）液压系统流量：162.8L/min</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5.1.2大挖斗容量：0.4-0.5m³</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5.1.3小挖斗容量：0.05m³</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5.1.4整型装置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（1）适用轨距1435mm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（2）重量：3t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（3）整形宽度：7.2m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（4）作业速度：4km/h</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（5）整形道床边坡：可调</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（6）作业曲线半径：≤150m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5.1.5换枕装置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（1）重量：1.1t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（2）切入方式：侧切</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（3）侧切角度：≥90°</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（4）挖掘能力：40m³/h</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（5）扒链线速度：≥3.6m/s</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（6）扒链切入力矩：≥20KN.M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5.1.6扒渣装置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（1）挖掘刀板尺寸：3000×510×130</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5.1.7快速转换装置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（1）长×宽×高：867mm×374mm×442m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（2）加紧行程：350-430mm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（3）轴距：400mm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（4）轴径：65mm</w:t>
      </w:r>
    </w:p>
    <w:p>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5.2性能要求</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hint="eastAsia" w:ascii="仿宋" w:hAnsi="仿宋" w:eastAsia="仿宋" w:cs="仿宋"/>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bookmarkStart w:id="234" w:name="_Toc22669"/>
      <w:bookmarkStart w:id="235" w:name="_Toc3168"/>
      <w:bookmarkStart w:id="236" w:name="_Toc20854_WPSOffice_Level2"/>
      <w:bookmarkStart w:id="237" w:name="_Toc16144"/>
      <w:bookmarkStart w:id="238" w:name="_Toc22942"/>
      <w:bookmarkStart w:id="239" w:name="_Toc19669"/>
      <w:bookmarkStart w:id="240" w:name="_Toc31419"/>
      <w:r>
        <w:rPr>
          <w:rFonts w:hint="eastAsia" w:ascii="仿宋" w:hAnsi="仿宋" w:eastAsia="仿宋" w:cs="仿宋"/>
          <w:sz w:val="21"/>
          <w:szCs w:val="21"/>
          <w:highlight w:val="none"/>
          <w:lang w:val="en-US" w:eastAsia="zh-CN"/>
        </w:rPr>
        <w:t>5.2.1走行采用履带式并能具备公铁两用，主要由下车总成、上车总成、工作装置、动力系统、液压系统和控制系统等组成。下车总成底部安装有履带走行机构，前后端有钢轨导向机构，上车总成上有回转装置、驾驶室及动力间，驾驶室里集成有控制系统，动力间安装有动力系统、液压系统及直流应急系统，工作装置应包含动臂、斗杆、扒砟机构和抓枕机构等。</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5.2.2安装有专用的扒砟机构及抓枕机构，能够实现机械化扒砟及换枕作业。</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5.2.2能实现在有砟线路上自由上下道，履带板采用橡胶板，确保在钢轨上行走而不会损伤钢轨。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5.2.3设有前后钢轨导向机构，同时在钢轨上行走时能锁定公路转向机构。</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5.2.4工作臂回转采用电气及机械双重限位，能够通过按钮控制为3种作业模式：360°旋转、左边180°范围内往复旋转、右边180°范围内往复旋转，能够适应双线安全作业要求；</w:t>
      </w:r>
      <w:r>
        <w:rPr>
          <w:rFonts w:hint="eastAsia" w:ascii="仿宋" w:hAnsi="仿宋" w:eastAsia="仿宋" w:cs="仿宋"/>
          <w:sz w:val="21"/>
          <w:szCs w:val="21"/>
          <w:highlight w:val="none"/>
        </w:rPr>
        <w:t>同时在特殊情况下能够解除工作臂限高，满足特殊工况的作业要求。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5.2.5设有直流应急系统，当发动机或者液压泵出现故障时，能够通过应急系统操纵换枕机远离危险区域。</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5.2.6配置挖斗、小挖斗、挖掘装置、整型装置以及捣固装置等，实现多种作业功能。</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5.2.7采用液压快速连接器可实现换枕装置与各种作业附件之间的快速更换，同时各作业附件均能绕自身360°旋转。</w:t>
      </w:r>
    </w:p>
    <w:p>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5.3其他技术要求</w:t>
      </w:r>
      <w:bookmarkEnd w:id="234"/>
      <w:bookmarkEnd w:id="235"/>
      <w:bookmarkEnd w:id="236"/>
      <w:bookmarkEnd w:id="237"/>
      <w:bookmarkEnd w:id="238"/>
      <w:bookmarkEnd w:id="23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5.3.1报价人按如下要求对投标设备的结构、性能进行详细描述。</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（1）多功能挖掘机中每项设备的构造；</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（2）各部件的规格型号、生产厂家、技术参数；</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（3）多功能挖掘机中每项设备的主要技术指标；</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（4）其它技术描述。</w:t>
      </w:r>
    </w:p>
    <w:bookmarkEnd w:id="240"/>
    <w:p>
      <w:pPr>
        <w:bidi w:val="0"/>
        <w:jc w:val="center"/>
        <w:rPr>
          <w:rFonts w:hint="eastAsia" w:ascii="仿宋" w:hAnsi="仿宋" w:eastAsia="仿宋" w:cs="仿宋"/>
          <w:b w:val="0"/>
          <w:bCs w:val="0"/>
          <w:sz w:val="21"/>
          <w:szCs w:val="21"/>
          <w:highlight w:val="none"/>
        </w:rPr>
      </w:pPr>
      <w:bookmarkStart w:id="241" w:name="_Toc9518"/>
      <w:bookmarkStart w:id="242" w:name="_Toc5483"/>
      <w:bookmarkStart w:id="243" w:name="_Toc18050"/>
      <w:bookmarkStart w:id="244" w:name="_Toc31570"/>
      <w:bookmarkStart w:id="245" w:name="_Toc26180_WPSOffice_Level1"/>
      <w:bookmarkStart w:id="246" w:name="_Toc16211"/>
      <w:bookmarkStart w:id="247" w:name="_Toc5143_WPSOffice_Level1"/>
      <w:bookmarkStart w:id="248" w:name="_Toc28789"/>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6节 检验与发运</w:t>
      </w:r>
      <w:bookmarkEnd w:id="241"/>
      <w:bookmarkEnd w:id="242"/>
      <w:bookmarkEnd w:id="243"/>
      <w:bookmarkEnd w:id="244"/>
      <w:bookmarkEnd w:id="245"/>
      <w:bookmarkEnd w:id="246"/>
      <w:bookmarkEnd w:id="247"/>
      <w:bookmarkEnd w:id="248"/>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49" w:name="_Toc14734"/>
      <w:bookmarkStart w:id="250" w:name="_Toc121"/>
      <w:bookmarkStart w:id="251" w:name="_Toc12471"/>
      <w:bookmarkStart w:id="252" w:name="_Toc3417"/>
      <w:bookmarkStart w:id="253" w:name="_Toc15814"/>
      <w:bookmarkStart w:id="254" w:name="_Toc9403"/>
      <w:bookmarkStart w:id="255" w:name="_Toc7485"/>
      <w:bookmarkStart w:id="256" w:name="_Toc22842"/>
      <w:bookmarkStart w:id="257" w:name="_Toc1331"/>
      <w:bookmarkStart w:id="258" w:name="_Toc9528_WPSOffice_Level2"/>
      <w:bookmarkStart w:id="259" w:name="_Toc12282_WPSOffice_Level2"/>
      <w:bookmarkStart w:id="260" w:name="_Toc17556"/>
      <w:bookmarkStart w:id="261" w:name="_Toc13324"/>
      <w:bookmarkStart w:id="262" w:name="_Toc657"/>
      <w:bookmarkStart w:id="263" w:name="_Toc7976_WPSOffice_Level2"/>
      <w:bookmarkStart w:id="264" w:name="_Toc21849"/>
      <w:bookmarkStart w:id="265" w:name="_Toc25616_WPSOffice_Level2"/>
      <w:bookmarkStart w:id="266" w:name="_Toc5664"/>
      <w:r>
        <w:rPr>
          <w:rFonts w:hint="eastAsia" w:ascii="仿宋" w:hAnsi="仿宋" w:eastAsia="仿宋" w:cs="仿宋"/>
          <w:sz w:val="21"/>
          <w:szCs w:val="21"/>
          <w:highlight w:val="none"/>
          <w:lang w:val="en-US" w:eastAsia="zh-CN"/>
        </w:rPr>
        <w:t>6.1检验和监造</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（1）报价人须严格进行厂内各生产环节的检验和试验,</w:t>
      </w:r>
      <w:r>
        <w:rPr>
          <w:rFonts w:hint="eastAsia" w:ascii="仿宋" w:hAnsi="仿宋" w:eastAsia="仿宋" w:cs="仿宋"/>
          <w:sz w:val="21"/>
          <w:szCs w:val="21"/>
          <w:highlight w:val="none"/>
        </w:rPr>
        <w:t>范围包括原材料和元器件的进厂，部件的加工、组装、试验至出厂</w:t>
      </w:r>
      <w:r>
        <w:rPr>
          <w:rFonts w:hint="eastAsia" w:ascii="仿宋" w:hAnsi="仿宋" w:eastAsia="仿宋" w:cs="仿宋"/>
          <w:sz w:val="21"/>
          <w:szCs w:val="21"/>
          <w:highlight w:val="none"/>
          <w:lang w:eastAsia="zh-CN"/>
        </w:rPr>
        <w:t>校验</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报价人提供的合同设备须具有质量证明、检验记录和测试报告，并且作为交货时质量证明文件的组成部分。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lang w:eastAsia="zh-CN"/>
        </w:rPr>
        <w:t>报价人</w:t>
      </w:r>
      <w:r>
        <w:rPr>
          <w:rFonts w:hint="eastAsia" w:ascii="仿宋" w:hAnsi="仿宋" w:eastAsia="仿宋" w:cs="仿宋"/>
          <w:sz w:val="21"/>
          <w:szCs w:val="21"/>
          <w:highlight w:val="none"/>
        </w:rPr>
        <w:t>检验的结果要满足</w:t>
      </w:r>
      <w:r>
        <w:rPr>
          <w:rFonts w:hint="eastAsia" w:ascii="仿宋" w:hAnsi="仿宋" w:eastAsia="仿宋" w:cs="仿宋"/>
          <w:sz w:val="21"/>
          <w:szCs w:val="21"/>
          <w:highlight w:val="none"/>
          <w:lang w:val="en-US" w:eastAsia="zh-CN"/>
        </w:rPr>
        <w:t>技术参数表</w:t>
      </w:r>
      <w:r>
        <w:rPr>
          <w:rFonts w:hint="eastAsia" w:ascii="仿宋" w:hAnsi="仿宋" w:eastAsia="仿宋" w:cs="仿宋"/>
          <w:sz w:val="21"/>
          <w:szCs w:val="21"/>
          <w:highlight w:val="none"/>
        </w:rPr>
        <w:t>的要求，如有不符之处或达不到标准要求，</w:t>
      </w:r>
      <w:r>
        <w:rPr>
          <w:rFonts w:hint="eastAsia" w:ascii="仿宋" w:hAnsi="仿宋" w:eastAsia="仿宋" w:cs="仿宋"/>
          <w:sz w:val="21"/>
          <w:szCs w:val="21"/>
          <w:highlight w:val="none"/>
          <w:lang w:eastAsia="zh-CN"/>
        </w:rPr>
        <w:t>报价人</w:t>
      </w:r>
      <w:r>
        <w:rPr>
          <w:rFonts w:hint="eastAsia" w:ascii="仿宋" w:hAnsi="仿宋" w:eastAsia="仿宋" w:cs="仿宋"/>
          <w:sz w:val="21"/>
          <w:szCs w:val="21"/>
          <w:highlight w:val="none"/>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bookmarkStart w:id="267" w:name="_Toc9688"/>
      <w:bookmarkStart w:id="268" w:name="_Toc25842"/>
      <w:bookmarkStart w:id="269" w:name="_Toc17027"/>
      <w:bookmarkStart w:id="270" w:name="_Toc308"/>
      <w:bookmarkStart w:id="271" w:name="_Toc5607_WPSOffice_Level2"/>
      <w:bookmarkStart w:id="272" w:name="_Toc11904"/>
      <w:r>
        <w:rPr>
          <w:rFonts w:hint="eastAsia" w:ascii="仿宋" w:hAnsi="仿宋" w:eastAsia="仿宋" w:cs="仿宋"/>
          <w:sz w:val="21"/>
          <w:szCs w:val="21"/>
          <w:highlight w:val="none"/>
          <w:lang w:val="en-US" w:eastAsia="zh-CN"/>
        </w:rPr>
        <w:t>无。</w:t>
      </w:r>
    </w:p>
    <w:p>
      <w:pPr>
        <w:numPr>
          <w:ilvl w:val="0"/>
          <w:numId w:val="0"/>
        </w:numPr>
        <w:tabs>
          <w:tab w:val="left" w:pos="1900"/>
        </w:tabs>
        <w:autoSpaceDE w:val="0"/>
        <w:autoSpaceDN w:val="0"/>
        <w:adjustRightInd w:val="0"/>
        <w:snapToGrid w:val="0"/>
        <w:ind w:leftChars="200"/>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6.2包装和发运</w:t>
      </w:r>
      <w:bookmarkEnd w:id="267"/>
      <w:bookmarkEnd w:id="268"/>
      <w:bookmarkEnd w:id="269"/>
      <w:bookmarkEnd w:id="270"/>
      <w:bookmarkEnd w:id="271"/>
      <w:bookmarkEnd w:id="272"/>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6.2.1通用部分</w:t>
      </w:r>
      <w:bookmarkEnd w:id="263"/>
      <w:bookmarkEnd w:id="264"/>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设备在出厂之前，应对设备进行清理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清洁</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所有杂物和异物都应从各部件内清除。</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报价人提供的全部</w:t>
      </w:r>
      <w:r>
        <w:rPr>
          <w:rFonts w:hint="eastAsia" w:ascii="仿宋" w:hAnsi="仿宋" w:eastAsia="仿宋" w:cs="仿宋"/>
          <w:sz w:val="21"/>
          <w:szCs w:val="21"/>
          <w:highlight w:val="none"/>
          <w:lang w:eastAsia="zh-CN"/>
        </w:rPr>
        <w:t>设备</w:t>
      </w:r>
      <w:r>
        <w:rPr>
          <w:rFonts w:hint="eastAsia" w:ascii="仿宋" w:hAnsi="仿宋" w:eastAsia="仿宋" w:cs="仿宋"/>
          <w:sz w:val="21"/>
          <w:szCs w:val="21"/>
          <w:highlight w:val="none"/>
        </w:rPr>
        <w:t>，均应按标准保护</w:t>
      </w:r>
      <w:r>
        <w:rPr>
          <w:rFonts w:hint="eastAsia" w:ascii="仿宋" w:hAnsi="仿宋" w:eastAsia="仿宋" w:cs="仿宋"/>
          <w:sz w:val="21"/>
          <w:szCs w:val="21"/>
          <w:highlight w:val="none"/>
          <w:lang w:val="en-US" w:eastAsia="zh-CN"/>
        </w:rPr>
        <w:t>要求</w:t>
      </w:r>
      <w:r>
        <w:rPr>
          <w:rFonts w:hint="eastAsia" w:ascii="仿宋" w:hAnsi="仿宋" w:eastAsia="仿宋" w:cs="仿宋"/>
          <w:sz w:val="21"/>
          <w:szCs w:val="21"/>
          <w:highlight w:val="none"/>
        </w:rPr>
        <w:t>进行包装，</w:t>
      </w:r>
      <w:r>
        <w:rPr>
          <w:rFonts w:hint="eastAsia" w:ascii="仿宋" w:hAnsi="仿宋" w:eastAsia="仿宋" w:cs="仿宋"/>
          <w:sz w:val="21"/>
          <w:szCs w:val="21"/>
          <w:highlight w:val="none"/>
          <w:lang w:eastAsia="zh-CN"/>
        </w:rPr>
        <w:t>并</w:t>
      </w:r>
      <w:r>
        <w:rPr>
          <w:rFonts w:hint="eastAsia" w:ascii="仿宋" w:hAnsi="仿宋" w:eastAsia="仿宋" w:cs="仿宋"/>
          <w:sz w:val="21"/>
          <w:szCs w:val="21"/>
          <w:highlight w:val="none"/>
        </w:rPr>
        <w:t>装设必要的</w:t>
      </w:r>
      <w:r>
        <w:rPr>
          <w:rFonts w:hint="eastAsia" w:ascii="仿宋" w:hAnsi="仿宋" w:eastAsia="仿宋" w:cs="仿宋"/>
          <w:sz w:val="21"/>
          <w:szCs w:val="21"/>
          <w:highlight w:val="none"/>
          <w:lang w:val="en-US" w:eastAsia="zh-CN"/>
        </w:rPr>
        <w:t>标识、</w:t>
      </w:r>
      <w:r>
        <w:rPr>
          <w:rFonts w:hint="eastAsia" w:ascii="仿宋" w:hAnsi="仿宋" w:eastAsia="仿宋" w:cs="仿宋"/>
          <w:sz w:val="21"/>
          <w:szCs w:val="21"/>
          <w:highlight w:val="none"/>
        </w:rPr>
        <w:t>标志</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确保</w:t>
      </w:r>
      <w:r>
        <w:rPr>
          <w:rFonts w:hint="eastAsia" w:ascii="仿宋" w:hAnsi="仿宋" w:eastAsia="仿宋" w:cs="仿宋"/>
          <w:sz w:val="21"/>
          <w:szCs w:val="21"/>
          <w:highlight w:val="none"/>
          <w:lang w:eastAsia="zh-CN"/>
        </w:rPr>
        <w:t>设备</w:t>
      </w:r>
      <w:r>
        <w:rPr>
          <w:rFonts w:hint="eastAsia" w:ascii="仿宋" w:hAnsi="仿宋" w:eastAsia="仿宋" w:cs="仿宋"/>
          <w:sz w:val="21"/>
          <w:szCs w:val="21"/>
          <w:highlight w:val="none"/>
        </w:rPr>
        <w:t>安全无损运抵现场。由于</w:t>
      </w:r>
      <w:r>
        <w:rPr>
          <w:rFonts w:hint="eastAsia" w:ascii="仿宋" w:hAnsi="仿宋" w:eastAsia="仿宋" w:cs="仿宋"/>
          <w:sz w:val="21"/>
          <w:szCs w:val="21"/>
          <w:highlight w:val="none"/>
          <w:lang w:eastAsia="zh-CN"/>
        </w:rPr>
        <w:t>保护措施</w:t>
      </w:r>
      <w:r>
        <w:rPr>
          <w:rFonts w:hint="eastAsia" w:ascii="仿宋" w:hAnsi="仿宋" w:eastAsia="仿宋" w:cs="仿宋"/>
          <w:sz w:val="21"/>
          <w:szCs w:val="21"/>
          <w:highlight w:val="none"/>
        </w:rPr>
        <w:t>不善所引起的</w:t>
      </w:r>
      <w:r>
        <w:rPr>
          <w:rFonts w:hint="eastAsia" w:ascii="仿宋" w:hAnsi="仿宋" w:eastAsia="仿宋" w:cs="仿宋"/>
          <w:sz w:val="21"/>
          <w:szCs w:val="21"/>
          <w:highlight w:val="none"/>
          <w:lang w:eastAsia="zh-CN"/>
        </w:rPr>
        <w:t>设备</w:t>
      </w:r>
      <w:r>
        <w:rPr>
          <w:rFonts w:hint="eastAsia" w:ascii="仿宋" w:hAnsi="仿宋" w:eastAsia="仿宋" w:cs="仿宋"/>
          <w:sz w:val="21"/>
          <w:szCs w:val="21"/>
          <w:highlight w:val="none"/>
        </w:rPr>
        <w:t>锈蚀、损坏</w:t>
      </w:r>
      <w:r>
        <w:rPr>
          <w:rFonts w:hint="eastAsia" w:ascii="仿宋" w:hAnsi="仿宋" w:eastAsia="仿宋" w:cs="仿宋"/>
          <w:sz w:val="21"/>
          <w:szCs w:val="21"/>
          <w:highlight w:val="none"/>
          <w:lang w:eastAsia="zh-CN"/>
        </w:rPr>
        <w:t>等</w:t>
      </w:r>
      <w:r>
        <w:rPr>
          <w:rFonts w:hint="eastAsia" w:ascii="仿宋" w:hAnsi="仿宋" w:eastAsia="仿宋" w:cs="仿宋"/>
          <w:sz w:val="21"/>
          <w:szCs w:val="21"/>
          <w:highlight w:val="none"/>
        </w:rPr>
        <w:t xml:space="preserve">损失均由报价人承担。 </w:t>
      </w:r>
      <w:bookmarkStart w:id="273" w:name="_Toc141448025"/>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设备发出前</w:t>
      </w:r>
      <w:r>
        <w:rPr>
          <w:rFonts w:hint="eastAsia" w:ascii="仿宋" w:hAnsi="仿宋" w:eastAsia="仿宋" w:cs="仿宋"/>
          <w:sz w:val="21"/>
          <w:szCs w:val="21"/>
          <w:highlight w:val="none"/>
        </w:rPr>
        <w:t>，报价人应通知采购人。</w:t>
      </w:r>
      <w:bookmarkEnd w:id="273"/>
      <w:bookmarkStart w:id="274" w:name="_Toc141448028"/>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报价人应提供所有设备、部件、材料等的保管方法的说明。</w:t>
      </w:r>
      <w:bookmarkEnd w:id="274"/>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bookmarkStart w:id="275" w:name="_Toc13898_WPSOffice_Level2"/>
      <w:bookmarkStart w:id="276" w:name="_Toc8017"/>
      <w:r>
        <w:rPr>
          <w:rFonts w:hint="eastAsia" w:ascii="仿宋" w:hAnsi="仿宋" w:eastAsia="仿宋" w:cs="仿宋"/>
          <w:sz w:val="21"/>
          <w:szCs w:val="21"/>
          <w:highlight w:val="none"/>
          <w:lang w:val="en-US" w:eastAsia="zh-CN"/>
        </w:rPr>
        <w:t>6.2.2专用部分</w:t>
      </w:r>
      <w:bookmarkEnd w:id="275"/>
      <w:bookmarkEnd w:id="276"/>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设备发运前，报价人应提前2天通知采购人。</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eastAsia="zh-CN"/>
        </w:rPr>
        <w:t>所有设备到达采购人指定现场后，若发现缺损或性能劣化，报价人应立即无条件更换、补齐，不得延误工期。</w:t>
      </w:r>
    </w:p>
    <w:bookmarkEnd w:id="265"/>
    <w:bookmarkEnd w:id="266"/>
    <w:p>
      <w:pPr>
        <w:bidi w:val="0"/>
        <w:jc w:val="center"/>
        <w:rPr>
          <w:rFonts w:hint="eastAsia" w:ascii="仿宋" w:hAnsi="仿宋" w:eastAsia="仿宋" w:cs="仿宋"/>
          <w:b w:val="0"/>
          <w:bCs w:val="0"/>
          <w:sz w:val="21"/>
          <w:szCs w:val="21"/>
          <w:highlight w:val="none"/>
        </w:rPr>
      </w:pPr>
      <w:bookmarkStart w:id="277" w:name="_Toc14007"/>
      <w:bookmarkStart w:id="278" w:name="_Toc17479"/>
      <w:bookmarkStart w:id="279" w:name="_Toc13859_WPSOffice_Level1"/>
      <w:bookmarkStart w:id="280" w:name="_Toc25573"/>
      <w:bookmarkStart w:id="281" w:name="_Toc10485"/>
      <w:bookmarkStart w:id="282" w:name="_Toc8612"/>
      <w:bookmarkStart w:id="283" w:name="_Toc1778"/>
      <w:bookmarkStart w:id="284" w:name="_Toc9068"/>
      <w:bookmarkStart w:id="285" w:name="_Toc5849"/>
      <w:bookmarkStart w:id="286" w:name="_Toc12830"/>
      <w:bookmarkStart w:id="287" w:name="_Toc18594_WPSOffice_Level1"/>
      <w:bookmarkStart w:id="288" w:name="_Toc28087"/>
      <w:r>
        <w:rPr>
          <w:rFonts w:hint="eastAsia" w:ascii="仿宋" w:hAnsi="仿宋" w:eastAsia="仿宋" w:cs="仿宋"/>
          <w:b/>
          <w:bCs/>
          <w:sz w:val="21"/>
          <w:szCs w:val="21"/>
          <w:lang w:val="en-US" w:eastAsia="zh-CN"/>
        </w:rPr>
        <w:t>第7节 验收</w:t>
      </w:r>
      <w:r>
        <w:rPr>
          <w:rFonts w:hint="eastAsia" w:ascii="仿宋" w:hAnsi="仿宋" w:eastAsia="仿宋" w:cs="仿宋"/>
          <w:b/>
          <w:bCs/>
          <w:sz w:val="21"/>
          <w:szCs w:val="21"/>
          <w:lang w:eastAsia="zh-CN"/>
        </w:rPr>
        <w:t>与</w:t>
      </w:r>
      <w:bookmarkEnd w:id="277"/>
      <w:bookmarkEnd w:id="278"/>
      <w:bookmarkEnd w:id="279"/>
      <w:bookmarkEnd w:id="280"/>
      <w:bookmarkEnd w:id="281"/>
      <w:bookmarkEnd w:id="282"/>
      <w:bookmarkEnd w:id="283"/>
      <w:bookmarkEnd w:id="284"/>
      <w:r>
        <w:rPr>
          <w:rFonts w:hint="eastAsia" w:ascii="仿宋" w:hAnsi="仿宋" w:eastAsia="仿宋" w:cs="仿宋"/>
          <w:b/>
          <w:bCs/>
          <w:sz w:val="21"/>
          <w:szCs w:val="21"/>
          <w:lang w:val="en-US" w:eastAsia="zh-CN"/>
        </w:rPr>
        <w:t>服务</w:t>
      </w:r>
      <w:bookmarkEnd w:id="285"/>
      <w:bookmarkEnd w:id="286"/>
      <w:bookmarkEnd w:id="287"/>
      <w:bookmarkEnd w:id="288"/>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89" w:name="_Toc26466"/>
      <w:bookmarkStart w:id="290" w:name="_Toc28162"/>
      <w:bookmarkStart w:id="291" w:name="_Toc24314"/>
      <w:bookmarkStart w:id="292" w:name="_Toc23759"/>
      <w:bookmarkStart w:id="293" w:name="_Toc14815_WPSOffice_Level2"/>
      <w:bookmarkStart w:id="294" w:name="_Toc13280"/>
      <w:bookmarkStart w:id="295" w:name="_Toc1274"/>
      <w:bookmarkStart w:id="296" w:name="_Toc26494"/>
      <w:bookmarkStart w:id="297" w:name="_Toc6253"/>
      <w:bookmarkStart w:id="298" w:name="_Toc18227"/>
      <w:bookmarkStart w:id="299" w:name="_Toc5660"/>
      <w:bookmarkStart w:id="300" w:name="_Toc19700"/>
      <w:bookmarkStart w:id="301" w:name="_Toc21888_WPSOffice_Level2"/>
      <w:bookmarkStart w:id="302" w:name="_Toc19954"/>
      <w:bookmarkStart w:id="303" w:name="_Toc31457"/>
      <w:bookmarkStart w:id="304" w:name="_Toc334799344"/>
      <w:bookmarkStart w:id="305" w:name="_Toc334799398"/>
      <w:bookmarkStart w:id="306" w:name="_Toc6788"/>
      <w:r>
        <w:rPr>
          <w:rFonts w:hint="eastAsia" w:ascii="仿宋" w:hAnsi="仿宋" w:eastAsia="仿宋" w:cs="仿宋"/>
          <w:sz w:val="21"/>
          <w:szCs w:val="21"/>
          <w:highlight w:val="none"/>
          <w:lang w:val="en-US" w:eastAsia="zh-CN"/>
        </w:rPr>
        <w:t>7.1质量和验收</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7.1.1通用部分</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报价人提供的设备，必须符合本技术部分的各项技术要求。</w:t>
      </w:r>
      <w:r>
        <w:rPr>
          <w:rFonts w:hint="eastAsia" w:ascii="仿宋" w:hAnsi="仿宋" w:eastAsia="仿宋" w:cs="仿宋"/>
          <w:sz w:val="21"/>
          <w:szCs w:val="21"/>
          <w:highlight w:val="none"/>
          <w:lang w:eastAsia="zh-CN"/>
        </w:rPr>
        <w:t>报价</w:t>
      </w:r>
      <w:r>
        <w:rPr>
          <w:rFonts w:hint="eastAsia" w:ascii="仿宋" w:hAnsi="仿宋" w:eastAsia="仿宋" w:cs="仿宋"/>
          <w:sz w:val="21"/>
          <w:szCs w:val="21"/>
          <w:highlight w:val="none"/>
          <w:lang w:val="en-US" w:eastAsia="zh-CN"/>
        </w:rPr>
        <w:t>人</w:t>
      </w:r>
      <w:r>
        <w:rPr>
          <w:rFonts w:hint="eastAsia" w:ascii="仿宋" w:hAnsi="仿宋" w:eastAsia="仿宋" w:cs="仿宋"/>
          <w:sz w:val="21"/>
          <w:szCs w:val="21"/>
          <w:highlight w:val="none"/>
          <w:lang w:eastAsia="zh-CN"/>
        </w:rPr>
        <w:t>所提供</w:t>
      </w:r>
      <w:r>
        <w:rPr>
          <w:rFonts w:hint="eastAsia" w:ascii="仿宋" w:hAnsi="仿宋" w:eastAsia="仿宋" w:cs="仿宋"/>
          <w:sz w:val="21"/>
          <w:szCs w:val="21"/>
          <w:highlight w:val="none"/>
          <w:lang w:val="en-US" w:eastAsia="zh-CN"/>
        </w:rPr>
        <w:t>设备</w:t>
      </w:r>
      <w:r>
        <w:rPr>
          <w:rFonts w:hint="eastAsia" w:ascii="仿宋" w:hAnsi="仿宋" w:eastAsia="仿宋" w:cs="仿宋"/>
          <w:sz w:val="21"/>
          <w:szCs w:val="21"/>
          <w:highlight w:val="none"/>
          <w:lang w:eastAsia="zh-CN"/>
        </w:rPr>
        <w:t>名称、型号规格、数量应与订货要求一致，型号规格与外包装应一致，装箱单、合格证和/或有关检验数据应齐全正确。外观应清洁无破损，外壳、支架、附件等应无磕碰、裂纹、破损、油垢、锈蚀等。</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设备到达现场后，采购人组织报价人进行到货验收。验收时若报价人未按时到现场，采购人有权自行验收，验收结果和记录对双方同样有效，并作为采购人向报价人提出索赔的有效证据。</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验收按照本技术部分要求、相应标准和规范进行。设备的规格、型号、数量、外观、安全特性和质量等不能满足要求，采购人有权拒绝接收或要求报价人更换或维修该批设备，报价人应在采购人提出的合理期限内对异议设备进行更换或维修，并承担所有费用。</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7.1.2专用部分</w:t>
      </w:r>
    </w:p>
    <w:bookmarkEnd w:id="303"/>
    <w:bookmarkEnd w:id="304"/>
    <w:bookmarkEnd w:id="305"/>
    <w:bookmarkEnd w:id="306"/>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zh-CN" w:eastAsia="zh-CN"/>
        </w:rPr>
      </w:pPr>
      <w:bookmarkStart w:id="307" w:name="_Toc25871_WPSOffice_Level2"/>
      <w:bookmarkStart w:id="308" w:name="_Toc24798"/>
      <w:bookmarkStart w:id="309" w:name="_Toc15335"/>
      <w:bookmarkStart w:id="310" w:name="_Toc781"/>
      <w:bookmarkStart w:id="311" w:name="_Toc16328"/>
      <w:bookmarkStart w:id="312" w:name="_Toc11707"/>
      <w:bookmarkStart w:id="313" w:name="_Toc30250"/>
      <w:bookmarkStart w:id="314" w:name="_Toc27850"/>
      <w:bookmarkStart w:id="315" w:name="_Toc15125"/>
      <w:bookmarkStart w:id="316" w:name="_Toc1482"/>
      <w:bookmarkStart w:id="317" w:name="_Toc27988"/>
      <w:bookmarkStart w:id="318" w:name="_Toc32748"/>
      <w:bookmarkStart w:id="319" w:name="_Toc25934"/>
      <w:bookmarkStart w:id="320" w:name="_Toc32566_WPSOffice_Level2"/>
      <w:bookmarkStart w:id="321" w:name="_Toc17832"/>
      <w:bookmarkStart w:id="322" w:name="_Toc29194"/>
      <w:bookmarkStart w:id="323" w:name="_Toc9437"/>
      <w:bookmarkStart w:id="324" w:name="_Toc10725"/>
      <w:r>
        <w:rPr>
          <w:rFonts w:hint="eastAsia" w:ascii="仿宋" w:hAnsi="仿宋" w:eastAsia="仿宋" w:cs="仿宋"/>
          <w:sz w:val="21"/>
          <w:szCs w:val="21"/>
          <w:highlight w:val="none"/>
          <w:lang w:val="zh-CN" w:eastAsia="zh-CN"/>
        </w:rPr>
        <w:t>（</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lang w:val="zh-CN" w:eastAsia="zh-CN"/>
        </w:rPr>
        <w:t>）设备考核期为</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lang w:val="zh-CN" w:eastAsia="zh-CN"/>
        </w:rPr>
        <w:t>个月，</w:t>
      </w:r>
      <w:r>
        <w:rPr>
          <w:rFonts w:hint="eastAsia" w:ascii="仿宋" w:hAnsi="仿宋" w:eastAsia="仿宋" w:cs="仿宋"/>
          <w:sz w:val="21"/>
          <w:szCs w:val="21"/>
          <w:highlight w:val="none"/>
          <w:lang w:val="en-US" w:eastAsia="zh-CN"/>
        </w:rPr>
        <w:t>每台</w:t>
      </w:r>
      <w:r>
        <w:rPr>
          <w:rFonts w:hint="eastAsia" w:ascii="仿宋" w:hAnsi="仿宋" w:eastAsia="仿宋" w:cs="仿宋"/>
          <w:sz w:val="21"/>
          <w:szCs w:val="21"/>
          <w:highlight w:val="none"/>
          <w:lang w:val="zh-CN" w:eastAsia="zh-CN"/>
        </w:rPr>
        <w:t>设备的故障次数不高于</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lang w:val="zh-CN" w:eastAsia="zh-CN"/>
        </w:rPr>
        <w:t>次。</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lang w:val="zh-CN" w:eastAsia="zh-CN"/>
        </w:rPr>
        <w:t>）设备在首次考核未能通过，再经过更换部件或其他方法处理后，在</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lang w:val="zh-CN" w:eastAsia="zh-CN"/>
        </w:rPr>
        <w:t>个月内仍未达到考核要求，不能通过考核，则视该设备为不合格产品。</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lang w:val="zh-CN" w:eastAsia="zh-CN"/>
        </w:rPr>
        <w:t>个月的期限是从首次考核试运行开始的第一天计算。设备不符合招标文件规定的要求及相关标准和规范的设备同样被视为不合格设备。</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lang w:val="zh-CN" w:eastAsia="zh-CN"/>
        </w:rPr>
        <w:t>）如考核属于不合格设备，不能进行设备验收，报价人无偿更换设备。在双方同意的期限内将新设备运抵采购人现场，由此产生的一切费用由报价人承担。在新设备安装之前，原设备继续由采购人使用。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zh-CN" w:eastAsia="zh-CN"/>
        </w:rPr>
        <w:t>（</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lang w:val="zh-CN" w:eastAsia="zh-CN"/>
        </w:rPr>
        <w:t>）考核完成后，双方对设备进行验收。验收标准为本规范书所规定的要求和相关标准、规范。</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7.2售后服务和质保</w:t>
      </w:r>
      <w:bookmarkEnd w:id="307"/>
      <w:bookmarkEnd w:id="308"/>
      <w:bookmarkEnd w:id="309"/>
      <w:bookmarkEnd w:id="310"/>
      <w:bookmarkEnd w:id="311"/>
      <w:bookmarkEnd w:id="31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7.2.1通用部分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color w:val="000000"/>
          <w:kern w:val="0"/>
          <w:sz w:val="21"/>
          <w:szCs w:val="21"/>
          <w:highlight w:val="none"/>
          <w:lang w:val="en-US" w:eastAsia="zh-CN" w:bidi="ar-SA"/>
        </w:rPr>
      </w:pPr>
      <w:r>
        <w:rPr>
          <w:rFonts w:hint="eastAsia" w:ascii="仿宋" w:hAnsi="仿宋" w:eastAsia="仿宋" w:cs="仿宋"/>
          <w:bCs/>
          <w:color w:val="000000"/>
          <w:kern w:val="0"/>
          <w:sz w:val="21"/>
          <w:szCs w:val="21"/>
          <w:highlight w:val="none"/>
          <w:lang w:val="en-US" w:eastAsia="zh-CN" w:bidi="ar-SA"/>
        </w:rPr>
        <w:t>（1）采购设备的质保期以专用部分要求为准。如因采购设备的关键部件（关键部件由采购人确认）质量问题需修理或更换，质保期从修理或更换并经采购人验收合格之日起重新计算。</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color w:val="000000"/>
          <w:kern w:val="0"/>
          <w:sz w:val="21"/>
          <w:szCs w:val="21"/>
          <w:highlight w:val="none"/>
          <w:lang w:val="en-US" w:eastAsia="zh-CN" w:bidi="ar-SA"/>
        </w:rPr>
      </w:pPr>
      <w:r>
        <w:rPr>
          <w:rFonts w:hint="eastAsia" w:ascii="仿宋" w:hAnsi="仿宋" w:eastAsia="仿宋" w:cs="仿宋"/>
          <w:b w:val="0"/>
          <w:bCs/>
          <w:color w:val="000000"/>
          <w:kern w:val="0"/>
          <w:sz w:val="21"/>
          <w:szCs w:val="21"/>
          <w:highlight w:val="none"/>
          <w:lang w:val="en-US" w:eastAsia="zh-CN" w:bidi="ar-SA"/>
        </w:rPr>
        <w:t>（2）</w:t>
      </w:r>
      <w:r>
        <w:rPr>
          <w:rFonts w:hint="eastAsia" w:ascii="仿宋" w:hAnsi="仿宋" w:eastAsia="仿宋" w:cs="仿宋"/>
          <w:bCs/>
          <w:color w:val="000000"/>
          <w:kern w:val="0"/>
          <w:sz w:val="21"/>
          <w:szCs w:val="21"/>
          <w:highlight w:val="none"/>
          <w:lang w:val="en-US" w:eastAsia="zh-CN" w:bidi="ar-SA"/>
        </w:rPr>
        <w:t>质保期内，报价人提供的设备有缺陷或质量问题需调试、维修、更换的，报价人应在收到采购人通知后立即进行免费的维修或更换。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color w:val="000000"/>
          <w:kern w:val="0"/>
          <w:sz w:val="21"/>
          <w:szCs w:val="21"/>
          <w:highlight w:val="none"/>
          <w:lang w:val="en-US" w:eastAsia="zh-CN" w:bidi="ar-SA"/>
        </w:rPr>
      </w:pPr>
      <w:r>
        <w:rPr>
          <w:rFonts w:hint="eastAsia" w:ascii="仿宋" w:hAnsi="仿宋" w:eastAsia="仿宋" w:cs="仿宋"/>
          <w:b w:val="0"/>
          <w:bCs/>
          <w:color w:val="000000"/>
          <w:kern w:val="0"/>
          <w:sz w:val="21"/>
          <w:szCs w:val="21"/>
          <w:highlight w:val="none"/>
          <w:lang w:val="en-US" w:eastAsia="zh-CN" w:bidi="ar-SA"/>
        </w:rPr>
        <w:t>（3）</w:t>
      </w:r>
      <w:r>
        <w:rPr>
          <w:rFonts w:hint="eastAsia" w:ascii="仿宋" w:hAnsi="仿宋" w:eastAsia="仿宋" w:cs="仿宋"/>
          <w:bCs/>
          <w:color w:val="000000"/>
          <w:kern w:val="0"/>
          <w:sz w:val="21"/>
          <w:szCs w:val="21"/>
          <w:highlight w:val="none"/>
          <w:lang w:val="en-US" w:eastAsia="zh-CN" w:bidi="ar-SA"/>
        </w:rPr>
        <w:t>质保期内如遇设备故障需报价人到现场进行处理，报价人须在采购人规定的时间内到达现场，所发生的费用由报价人承担。</w:t>
      </w:r>
    </w:p>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Cs/>
          <w:color w:val="000000"/>
          <w:kern w:val="0"/>
          <w:sz w:val="21"/>
          <w:szCs w:val="21"/>
          <w:highlight w:val="none"/>
          <w:lang w:val="en-US" w:eastAsia="zh-CN" w:bidi="ar-SA"/>
        </w:rPr>
      </w:pPr>
      <w:r>
        <w:rPr>
          <w:rFonts w:hint="eastAsia" w:ascii="仿宋" w:hAnsi="仿宋" w:eastAsia="仿宋" w:cs="仿宋"/>
          <w:bCs/>
          <w:color w:val="000000"/>
          <w:kern w:val="0"/>
          <w:sz w:val="21"/>
          <w:szCs w:val="21"/>
          <w:highlight w:val="none"/>
          <w:lang w:val="en-US" w:eastAsia="zh-CN" w:bidi="ar-SA"/>
        </w:rPr>
        <w:t>7.2.2专用部分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仿宋" w:hAnsi="仿宋" w:eastAsia="仿宋" w:cs="仿宋"/>
          <w:sz w:val="21"/>
          <w:szCs w:val="21"/>
          <w:highlight w:val="none"/>
          <w:lang w:val="en-US" w:eastAsia="zh-CN"/>
        </w:rPr>
      </w:pPr>
      <w:bookmarkStart w:id="325" w:name="_Toc32672"/>
      <w:bookmarkStart w:id="326" w:name="_Toc4373"/>
      <w:bookmarkStart w:id="327" w:name="_Toc30483"/>
      <w:bookmarkStart w:id="328" w:name="_Toc26992"/>
      <w:bookmarkStart w:id="329" w:name="_Toc21812_WPSOffice_Level2"/>
      <w:r>
        <w:rPr>
          <w:rFonts w:hint="eastAsia" w:ascii="仿宋" w:hAnsi="仿宋" w:eastAsia="仿宋" w:cs="仿宋"/>
          <w:bCs/>
          <w:color w:val="000000"/>
          <w:kern w:val="0"/>
          <w:sz w:val="21"/>
          <w:szCs w:val="21"/>
          <w:highlight w:val="none"/>
          <w:lang w:val="en-US" w:eastAsia="zh-CN" w:bidi="ar-SA"/>
        </w:rPr>
        <w:t>报价人在投标书中应说明整机的质量保证期限至少为24个月。从签订设备验收报告之日起，进入质保期。在质量保证期内，因产品设计或制造质量原因造成的问题，由报价人负责免费维修或更换。</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7.3 技术服务</w:t>
      </w:r>
      <w:bookmarkEnd w:id="313"/>
      <w:bookmarkEnd w:id="325"/>
      <w:bookmarkEnd w:id="326"/>
      <w:bookmarkEnd w:id="327"/>
      <w:bookmarkEnd w:id="328"/>
      <w:bookmarkEnd w:id="32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7.3.1通用部分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lang w:val="zh-CN" w:eastAsia="zh-CN"/>
        </w:rPr>
        <w:t>安装调试全部由</w:t>
      </w:r>
      <w:r>
        <w:rPr>
          <w:rFonts w:hint="eastAsia" w:ascii="仿宋" w:hAnsi="仿宋" w:eastAsia="仿宋" w:cs="仿宋"/>
          <w:sz w:val="21"/>
          <w:szCs w:val="21"/>
          <w:highlight w:val="none"/>
          <w:lang w:val="en-US" w:eastAsia="zh-CN"/>
        </w:rPr>
        <w:t>报价人</w:t>
      </w:r>
      <w:r>
        <w:rPr>
          <w:rFonts w:hint="eastAsia" w:ascii="仿宋" w:hAnsi="仿宋" w:eastAsia="仿宋" w:cs="仿宋"/>
          <w:sz w:val="21"/>
          <w:szCs w:val="21"/>
          <w:highlight w:val="none"/>
          <w:lang w:val="zh-CN" w:eastAsia="zh-CN"/>
        </w:rPr>
        <w:t>负责，包括设备的安装、调试、试运行。设备试运行期间，设备所出现的故障由报价人负责解决，采购人给予协助。</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zh-CN" w:eastAsia="zh-CN"/>
        </w:rPr>
        <w:t>（</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lang w:val="zh-CN" w:eastAsia="zh-CN"/>
        </w:rPr>
        <w:t>）在设备组装、调试、试运转以及整机质量保证期内，报价人应派遣必要数量的有资格、有经验、有技术、健康、能胜任工作的技术人员到采购人现场从事技术服务工作，在正确安装维修、故障排除及操作使用等方面为采购人提供技术上的帮助和支持，以保证设备能顺利投入使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zh-CN" w:eastAsia="zh-CN"/>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lang w:val="zh-CN" w:eastAsia="zh-CN"/>
        </w:rPr>
        <w:t>设备调试完成后，进行试运行，试运行由采购人操作人员在报价人技术人员的密切、具体指导下进行。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lang w:val="zh-CN" w:eastAsia="zh-CN"/>
        </w:rPr>
        <w:t>购货合同生效后报价人在技术服务期间要为采购人人员进行</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lang w:val="zh-CN" w:eastAsia="zh-CN"/>
        </w:rPr>
        <w:t>人次不少于3日在现场进行免费技术培训。购货设备到货后，报价人在技术服务期间要为采购人人员在采购人现场提供必要的技术培训。</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7.3.2专用部分</w:t>
      </w:r>
    </w:p>
    <w:bookmarkEnd w:id="314"/>
    <w:bookmarkEnd w:id="315"/>
    <w:bookmarkEnd w:id="316"/>
    <w:bookmarkEnd w:id="317"/>
    <w:bookmarkEnd w:id="318"/>
    <w:bookmarkEnd w:id="319"/>
    <w:bookmarkEnd w:id="320"/>
    <w:bookmarkEnd w:id="321"/>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bookmarkStart w:id="330" w:name="_Toc4974"/>
      <w:bookmarkStart w:id="331" w:name="_Toc32474"/>
      <w:bookmarkStart w:id="332" w:name="_Toc27920"/>
      <w:bookmarkStart w:id="333" w:name="_Toc32569_WPSOffice_Level1"/>
      <w:bookmarkStart w:id="334" w:name="_Toc4984"/>
      <w:bookmarkStart w:id="335" w:name="_Toc13011"/>
      <w:bookmarkStart w:id="336" w:name="_Toc24296"/>
      <w:bookmarkStart w:id="337" w:name="_Toc29339"/>
      <w:bookmarkStart w:id="338" w:name="_Toc23099"/>
      <w:r>
        <w:rPr>
          <w:rFonts w:hint="eastAsia" w:ascii="仿宋" w:hAnsi="仿宋" w:eastAsia="仿宋" w:cs="仿宋"/>
          <w:sz w:val="21"/>
          <w:szCs w:val="21"/>
          <w:highlight w:val="none"/>
          <w:lang w:val="en-US" w:eastAsia="zh-CN"/>
        </w:rPr>
        <w:t>（1）在质保期内，如果出现故障，报价人在接到采购人书面通知后48小时内，指派技术服务人员到采购人使用现场，进行维修。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（2）在整机质保期内，报价人指派技术服务人员到采购人使用单位进行回访和协助设备维护保养，费用由报价人承担。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（3）报价人帮助和指导采购人解决使用中遇到的问题，对突发性故障和重大维修项目，将速派精干的服务工程师赴现场协助指导处理。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（4）报价人根据采购人需要，保证长期提供优质、低价配件。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（5）报价人根据采购人需要，保证长期提供配件图册、保养维修手册等技术资料。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（6）报价人产品在技术改进后，应根据采购人需要，保证采购人设备的使用、维修及配件供应能够适应技术改进情况。</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7）报价人应在投标书中说明质保期满后如何在技术上继续给采购人提供支持。如是否可定期派人到采购人现场对设备作全面检查，根据检查结果向采购人提出维修建议。当设备出现严重故障时，能保证48小时内到达采购人现场。</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（8）报价人应在投标书中说明设备投入运行后，采购人向报价人正常订购配件时，报价人能给采购人多大幅度的优惠。说明如果采购人遇到配件急需时，报价人如何以最快的速度给予支持。</w:t>
      </w:r>
    </w:p>
    <w:p>
      <w:pPr>
        <w:bidi w:val="0"/>
        <w:jc w:val="center"/>
        <w:rPr>
          <w:rFonts w:hint="eastAsia" w:ascii="仿宋" w:hAnsi="仿宋" w:eastAsia="仿宋" w:cs="仿宋"/>
          <w:b w:val="0"/>
          <w:bCs w:val="0"/>
          <w:sz w:val="21"/>
          <w:szCs w:val="21"/>
          <w:highlight w:val="none"/>
          <w:lang w:val="en-US"/>
        </w:rPr>
      </w:pPr>
      <w:bookmarkStart w:id="339" w:name="_Toc7890"/>
      <w:bookmarkStart w:id="340" w:name="_Toc4746"/>
      <w:bookmarkStart w:id="341" w:name="_Toc21991"/>
      <w:bookmarkStart w:id="342" w:name="_Toc9848"/>
      <w:bookmarkStart w:id="343" w:name="_Toc9301_WPSOffice_Level1"/>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8节 </w:t>
      </w:r>
      <w:r>
        <w:rPr>
          <w:rFonts w:hint="eastAsia" w:ascii="仿宋" w:hAnsi="仿宋" w:eastAsia="仿宋" w:cs="仿宋"/>
          <w:b/>
          <w:bCs/>
          <w:sz w:val="21"/>
          <w:szCs w:val="21"/>
          <w:lang w:eastAsia="zh-CN"/>
        </w:rPr>
        <w:t>资料和</w:t>
      </w:r>
      <w:r>
        <w:rPr>
          <w:rFonts w:hint="eastAsia" w:ascii="仿宋" w:hAnsi="仿宋" w:eastAsia="仿宋" w:cs="仿宋"/>
          <w:b/>
          <w:bCs/>
          <w:sz w:val="21"/>
          <w:szCs w:val="21"/>
          <w:lang w:val="en-US" w:eastAsia="zh-CN"/>
        </w:rPr>
        <w:t>文件</w:t>
      </w:r>
      <w:bookmarkEnd w:id="330"/>
      <w:bookmarkEnd w:id="331"/>
      <w:bookmarkEnd w:id="332"/>
      <w:bookmarkEnd w:id="333"/>
      <w:bookmarkEnd w:id="334"/>
      <w:bookmarkEnd w:id="335"/>
      <w:bookmarkEnd w:id="336"/>
      <w:bookmarkEnd w:id="337"/>
      <w:bookmarkEnd w:id="338"/>
      <w:bookmarkEnd w:id="339"/>
      <w:bookmarkEnd w:id="340"/>
      <w:r>
        <w:rPr>
          <w:rFonts w:hint="eastAsia" w:ascii="仿宋" w:hAnsi="仿宋" w:eastAsia="仿宋" w:cs="仿宋"/>
          <w:b/>
          <w:bCs/>
          <w:sz w:val="21"/>
          <w:szCs w:val="21"/>
          <w:lang w:val="en-US" w:eastAsia="zh-CN"/>
        </w:rPr>
        <w:t>交付</w:t>
      </w:r>
      <w:bookmarkEnd w:id="341"/>
      <w:bookmarkEnd w:id="342"/>
      <w:bookmarkEnd w:id="343"/>
    </w:p>
    <w:bookmarkEnd w:id="322"/>
    <w:bookmarkEnd w:id="323"/>
    <w:bookmarkEnd w:id="324"/>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344" w:name="_Toc4596"/>
      <w:bookmarkStart w:id="345" w:name="_Toc2018"/>
      <w:bookmarkStart w:id="346" w:name="_Toc13871"/>
      <w:bookmarkStart w:id="347" w:name="_Toc8132"/>
      <w:bookmarkStart w:id="348" w:name="_Toc30441"/>
      <w:bookmarkStart w:id="349" w:name="_Toc24461"/>
      <w:bookmarkStart w:id="350" w:name="_Toc13392"/>
      <w:bookmarkStart w:id="351" w:name="_Toc14898_WPSOffice_Level2"/>
      <w:bookmarkStart w:id="352" w:name="_Toc12313"/>
      <w:bookmarkStart w:id="353" w:name="_Toc20794_WPSOffice_Level2"/>
      <w:bookmarkStart w:id="354" w:name="_Toc6906"/>
      <w:bookmarkStart w:id="355" w:name="_Toc6639"/>
      <w:bookmarkStart w:id="356" w:name="_Toc29277"/>
      <w:bookmarkStart w:id="357" w:name="_Toc30357"/>
      <w:r>
        <w:rPr>
          <w:rFonts w:hint="eastAsia" w:ascii="仿宋" w:hAnsi="仿宋" w:eastAsia="仿宋" w:cs="仿宋"/>
          <w:sz w:val="21"/>
          <w:szCs w:val="21"/>
          <w:highlight w:val="none"/>
          <w:lang w:val="en-US" w:eastAsia="zh-CN"/>
        </w:rPr>
        <w:t>8.1通用部分</w:t>
      </w:r>
      <w:bookmarkEnd w:id="344"/>
      <w:bookmarkEnd w:id="345"/>
      <w:bookmarkEnd w:id="346"/>
      <w:bookmarkEnd w:id="347"/>
      <w:bookmarkEnd w:id="348"/>
      <w:bookmarkEnd w:id="349"/>
      <w:bookmarkEnd w:id="350"/>
      <w:bookmarkEnd w:id="351"/>
      <w:bookmarkEnd w:id="352"/>
      <w:bookmarkEnd w:id="353"/>
      <w:bookmarkEnd w:id="354"/>
      <w:bookmarkEnd w:id="355"/>
      <w:bookmarkEnd w:id="356"/>
      <w:r>
        <w:rPr>
          <w:rFonts w:hint="eastAsia" w:ascii="仿宋" w:hAnsi="仿宋" w:eastAsia="仿宋" w:cs="仿宋"/>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lang w:eastAsia="zh-CN"/>
        </w:rPr>
        <w:t>.1</w:t>
      </w: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交付的</w:t>
      </w:r>
      <w:r>
        <w:rPr>
          <w:rFonts w:hint="eastAsia" w:ascii="仿宋" w:hAnsi="仿宋" w:eastAsia="仿宋" w:cs="仿宋"/>
          <w:sz w:val="21"/>
          <w:szCs w:val="21"/>
          <w:highlight w:val="none"/>
          <w:lang w:eastAsia="zh-CN"/>
        </w:rPr>
        <w:t>资料是指与</w:t>
      </w:r>
      <w:r>
        <w:rPr>
          <w:rFonts w:hint="eastAsia" w:ascii="仿宋" w:hAnsi="仿宋" w:eastAsia="仿宋" w:cs="仿宋"/>
          <w:sz w:val="21"/>
          <w:szCs w:val="21"/>
          <w:highlight w:val="none"/>
          <w:lang w:val="en-US" w:eastAsia="zh-CN"/>
        </w:rPr>
        <w:t>采购</w:t>
      </w:r>
      <w:r>
        <w:rPr>
          <w:rFonts w:hint="eastAsia" w:ascii="仿宋" w:hAnsi="仿宋" w:eastAsia="仿宋" w:cs="仿宋"/>
          <w:sz w:val="21"/>
          <w:szCs w:val="21"/>
          <w:highlight w:val="none"/>
          <w:lang w:eastAsia="zh-CN"/>
        </w:rPr>
        <w:t>设备</w:t>
      </w:r>
      <w:r>
        <w:rPr>
          <w:rFonts w:hint="eastAsia" w:ascii="仿宋" w:hAnsi="仿宋" w:eastAsia="仿宋" w:cs="仿宋"/>
          <w:sz w:val="21"/>
          <w:szCs w:val="21"/>
          <w:highlight w:val="none"/>
          <w:lang w:val="en-US" w:eastAsia="zh-CN"/>
        </w:rPr>
        <w:t>相关的</w:t>
      </w:r>
      <w:r>
        <w:rPr>
          <w:rFonts w:hint="eastAsia" w:ascii="仿宋" w:hAnsi="仿宋" w:eastAsia="仿宋" w:cs="仿宋"/>
          <w:sz w:val="21"/>
          <w:szCs w:val="21"/>
          <w:highlight w:val="none"/>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lang w:eastAsia="zh-CN"/>
        </w:rPr>
        <w:t>.1</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 xml:space="preserve"> 资料的提交</w:t>
      </w:r>
      <w:r>
        <w:rPr>
          <w:rFonts w:hint="eastAsia" w:ascii="仿宋" w:hAnsi="仿宋" w:eastAsia="仿宋" w:cs="仿宋"/>
          <w:sz w:val="21"/>
          <w:szCs w:val="21"/>
          <w:highlight w:val="none"/>
          <w:lang w:val="en-US" w:eastAsia="zh-CN"/>
        </w:rPr>
        <w:t>应</w:t>
      </w:r>
      <w:r>
        <w:rPr>
          <w:rFonts w:hint="eastAsia" w:ascii="仿宋" w:hAnsi="仿宋" w:eastAsia="仿宋" w:cs="仿宋"/>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lang w:eastAsia="zh-CN"/>
        </w:rPr>
        <w:t>.1</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 xml:space="preserve"> 对于其它没有列入合同技术资料清单，却是</w:t>
      </w:r>
      <w:r>
        <w:rPr>
          <w:rFonts w:hint="eastAsia" w:ascii="仿宋" w:hAnsi="仿宋" w:eastAsia="仿宋" w:cs="仿宋"/>
          <w:sz w:val="21"/>
          <w:szCs w:val="21"/>
          <w:highlight w:val="none"/>
          <w:lang w:val="en-US" w:eastAsia="zh-CN"/>
        </w:rPr>
        <w:t>项目</w:t>
      </w:r>
      <w:r>
        <w:rPr>
          <w:rFonts w:hint="eastAsia" w:ascii="仿宋" w:hAnsi="仿宋" w:eastAsia="仿宋" w:cs="仿宋"/>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358" w:name="_Toc31763"/>
      <w:bookmarkStart w:id="359" w:name="_Toc1551"/>
      <w:bookmarkStart w:id="360" w:name="_Toc17235"/>
      <w:bookmarkStart w:id="361" w:name="_Toc3799"/>
      <w:bookmarkStart w:id="362" w:name="_Toc14427"/>
      <w:bookmarkStart w:id="363" w:name="_Toc30091_WPSOffice_Level2"/>
      <w:bookmarkStart w:id="364" w:name="_Toc18571"/>
      <w:bookmarkStart w:id="365" w:name="_Toc2314_WPSOffice_Level2"/>
      <w:bookmarkStart w:id="366" w:name="_Toc4152"/>
      <w:bookmarkStart w:id="367" w:name="_Toc5871"/>
      <w:bookmarkStart w:id="368" w:name="_Toc5300"/>
      <w:bookmarkStart w:id="369" w:name="_Toc17887"/>
      <w:bookmarkStart w:id="370" w:name="_Toc240"/>
      <w:bookmarkStart w:id="371" w:name="_Toc14256"/>
      <w:r>
        <w:rPr>
          <w:rFonts w:hint="eastAsia" w:ascii="仿宋" w:hAnsi="仿宋" w:eastAsia="仿宋" w:cs="仿宋"/>
          <w:sz w:val="21"/>
          <w:szCs w:val="21"/>
          <w:highlight w:val="none"/>
          <w:lang w:val="en-US" w:eastAsia="zh-CN"/>
        </w:rPr>
        <w:t>8.2专用部分</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8.2.1提供的资料应包括，并随交货时提供：</w:t>
      </w:r>
    </w:p>
    <w:bookmarkEnd w:id="357"/>
    <w:p>
      <w:pPr>
        <w:pageBreakBefore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rPr>
      </w:pPr>
      <w:bookmarkStart w:id="372" w:name="_Toc30230"/>
      <w:bookmarkStart w:id="373" w:name="_Toc13588"/>
      <w:bookmarkStart w:id="374" w:name="_Toc10106"/>
      <w:bookmarkStart w:id="375" w:name="_Toc30909"/>
      <w:bookmarkStart w:id="376" w:name="_Toc9762"/>
      <w:r>
        <w:rPr>
          <w:rFonts w:hint="eastAsia" w:ascii="仿宋" w:hAnsi="仿宋" w:eastAsia="仿宋" w:cs="仿宋"/>
          <w:sz w:val="21"/>
          <w:szCs w:val="21"/>
          <w:highlight w:val="none"/>
        </w:rPr>
        <w:t>本项目相关的文件、资料</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基础资料（包括出厂测试报告）、原产地证明1套，《操作手册》、《配件图册》、《保养维修手册》各</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套，产品合格证1套，电子版的设备操作规程及作业指导书，并提供设备档案4套</w:t>
      </w:r>
      <w:r>
        <w:rPr>
          <w:rFonts w:hint="eastAsia" w:ascii="仿宋" w:hAnsi="仿宋" w:eastAsia="仿宋" w:cs="仿宋"/>
          <w:sz w:val="21"/>
          <w:szCs w:val="21"/>
          <w:highlight w:val="none"/>
          <w:lang w:val="en-US" w:eastAsia="zh-CN"/>
        </w:rPr>
        <w:t>（招投标文件、中标通知书、评标报告、合同、技术协议、验收纪要、验收报告、产品合格证等）及电子光盘2套</w:t>
      </w:r>
      <w:r>
        <w:rPr>
          <w:rFonts w:hint="eastAsia" w:ascii="仿宋" w:hAnsi="仿宋" w:eastAsia="仿宋" w:cs="仿宋"/>
          <w:sz w:val="21"/>
          <w:szCs w:val="21"/>
          <w:highlight w:val="none"/>
        </w:rPr>
        <w:t>。</w:t>
      </w:r>
    </w:p>
    <w:p>
      <w:pPr>
        <w:pageBreakBefore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《配件图册》的内容不仅要涵盖</w:t>
      </w:r>
      <w:r>
        <w:rPr>
          <w:rFonts w:hint="eastAsia" w:ascii="仿宋" w:hAnsi="仿宋" w:eastAsia="仿宋" w:cs="仿宋"/>
          <w:sz w:val="21"/>
          <w:szCs w:val="21"/>
          <w:highlight w:val="none"/>
          <w:lang w:eastAsia="zh-CN"/>
        </w:rPr>
        <w:t>报价人</w:t>
      </w:r>
      <w:r>
        <w:rPr>
          <w:rFonts w:hint="eastAsia" w:ascii="仿宋" w:hAnsi="仿宋" w:eastAsia="仿宋" w:cs="仿宋"/>
          <w:sz w:val="21"/>
          <w:szCs w:val="21"/>
          <w:highlight w:val="none"/>
        </w:rPr>
        <w:t>制造厂生产的零部件，而且要涵盖外购零部件，外购总成件的资料，</w:t>
      </w:r>
      <w:r>
        <w:rPr>
          <w:rFonts w:hint="eastAsia" w:ascii="仿宋" w:hAnsi="仿宋" w:eastAsia="仿宋" w:cs="仿宋"/>
          <w:sz w:val="21"/>
          <w:szCs w:val="21"/>
          <w:highlight w:val="none"/>
          <w:lang w:eastAsia="zh-CN"/>
        </w:rPr>
        <w:t>报价人</w:t>
      </w:r>
      <w:r>
        <w:rPr>
          <w:rFonts w:hint="eastAsia" w:ascii="仿宋" w:hAnsi="仿宋" w:eastAsia="仿宋" w:cs="仿宋"/>
          <w:sz w:val="21"/>
          <w:szCs w:val="21"/>
          <w:highlight w:val="none"/>
        </w:rPr>
        <w:t>应全部提供给</w:t>
      </w:r>
      <w:r>
        <w:rPr>
          <w:rFonts w:hint="eastAsia" w:ascii="仿宋" w:hAnsi="仿宋" w:eastAsia="仿宋" w:cs="仿宋"/>
          <w:sz w:val="21"/>
          <w:szCs w:val="21"/>
          <w:highlight w:val="none"/>
          <w:lang w:eastAsia="zh-CN"/>
        </w:rPr>
        <w:t>采购人</w:t>
      </w:r>
      <w:r>
        <w:rPr>
          <w:rFonts w:hint="eastAsia" w:ascii="仿宋" w:hAnsi="仿宋" w:eastAsia="仿宋" w:cs="仿宋"/>
          <w:sz w:val="21"/>
          <w:szCs w:val="21"/>
          <w:highlight w:val="none"/>
        </w:rPr>
        <w:t>。《配件图册》中设备上所有的总成件应有详尽的可拆分零件简图，件号；外购主要零部件应列出品牌、型号、原厂配件号、原厂定货号、厂家名称等信息。</w:t>
      </w:r>
    </w:p>
    <w:p>
      <w:pPr>
        <w:pageBreakBefore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《保养维修手册》中要求详列有关检修方法及技术标准；详列设备的日常点检、安全注意事项。 </w:t>
      </w:r>
    </w:p>
    <w:p>
      <w:pPr>
        <w:pageBreakBefore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《操作手册》《保养维修手册》《配件图册》分开或集成均可以。</w:t>
      </w:r>
    </w:p>
    <w:bookmarkEnd w:id="372"/>
    <w:bookmarkEnd w:id="373"/>
    <w:bookmarkEnd w:id="374"/>
    <w:bookmarkEnd w:id="375"/>
    <w:bookmarkEnd w:id="376"/>
    <w:p>
      <w:bookmarkStart w:id="377" w:name="_GoBack"/>
      <w:bookmarkEnd w:id="37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FB2EF"/>
    <w:multiLevelType w:val="singleLevel"/>
    <w:tmpl w:val="A36FB2EF"/>
    <w:lvl w:ilvl="0" w:tentative="0">
      <w:start w:val="1"/>
      <w:numFmt w:val="decimal"/>
      <w:suff w:val="nothing"/>
      <w:lvlText w:val="（%1）"/>
      <w:lvlJc w:val="left"/>
    </w:lvl>
  </w:abstractNum>
  <w:abstractNum w:abstractNumId="1">
    <w:nsid w:val="F0574E87"/>
    <w:multiLevelType w:val="singleLevel"/>
    <w:tmpl w:val="F0574E87"/>
    <w:lvl w:ilvl="0" w:tentative="0">
      <w:start w:val="1"/>
      <w:numFmt w:val="decimal"/>
      <w:suff w:val="nothing"/>
      <w:lvlText w:val="（%1）"/>
      <w:lvlJc w:val="left"/>
    </w:lvl>
  </w:abstractNum>
  <w:abstractNum w:abstractNumId="2">
    <w:nsid w:val="18F05EF7"/>
    <w:multiLevelType w:val="singleLevel"/>
    <w:tmpl w:val="18F05EF7"/>
    <w:lvl w:ilvl="0" w:tentative="0">
      <w:start w:val="1"/>
      <w:numFmt w:val="decimal"/>
      <w:suff w:val="nothing"/>
      <w:lvlText w:val="（%1）"/>
      <w:lvlJc w:val="left"/>
    </w:lvl>
  </w:abstractNum>
  <w:abstractNum w:abstractNumId="3">
    <w:nsid w:val="32E0A7C9"/>
    <w:multiLevelType w:val="singleLevel"/>
    <w:tmpl w:val="32E0A7C9"/>
    <w:lvl w:ilvl="0" w:tentative="0">
      <w:start w:val="1"/>
      <w:numFmt w:val="decimal"/>
      <w:suff w:val="nothing"/>
      <w:lvlText w:val="（%1）"/>
      <w:lvlJc w:val="left"/>
    </w:lvl>
  </w:abstractNum>
  <w:abstractNum w:abstractNumId="4">
    <w:nsid w:val="79E1359C"/>
    <w:multiLevelType w:val="singleLevel"/>
    <w:tmpl w:val="79E1359C"/>
    <w:lvl w:ilvl="0" w:tentative="0">
      <w:start w:val="1"/>
      <w:numFmt w:val="decimal"/>
      <w:suff w:val="nothing"/>
      <w:lvlText w:val="（%1）"/>
      <w:lvlJc w:val="left"/>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31E9A"/>
    <w:rsid w:val="1083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jc w:val="center"/>
    </w:pPr>
    <w:rPr>
      <w:sz w:val="52"/>
    </w:rPr>
  </w:style>
  <w:style w:type="paragraph" w:styleId="4">
    <w:name w:val="header"/>
    <w:basedOn w:val="1"/>
    <w:next w:val="5"/>
    <w:qFormat/>
    <w:uiPriority w:val="0"/>
    <w:pPr>
      <w:pBdr>
        <w:bottom w:val="single" w:color="auto" w:sz="6" w:space="1"/>
      </w:pBdr>
      <w:tabs>
        <w:tab w:val="center" w:pos="4153"/>
        <w:tab w:val="right" w:pos="8306"/>
      </w:tabs>
      <w:snapToGrid w:val="0"/>
      <w:jc w:val="center"/>
    </w:pPr>
    <w:rPr>
      <w:sz w:val="18"/>
      <w:szCs w:val="18"/>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Body Text First Indent"/>
    <w:basedOn w:val="3"/>
    <w:qFormat/>
    <w:uiPriority w:val="0"/>
    <w:pPr>
      <w:spacing w:after="120"/>
      <w:ind w:firstLine="420" w:firstLineChars="100"/>
      <w:jc w:val="both"/>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2020-08-21T09:22:00Z</dcterms:created>
  <dc:creator>中国神华国际工程有限公司:吴斌</dc:creator>
  <cp:lastModifiedBy>中国神华国际工程有限公司:吴斌</cp:lastModifiedBy>
  <dcterms:modified xsi:type="dcterms:W3CDTF">2020-08-21T09:23:05Z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