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42" w:type="dxa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4059"/>
        <w:gridCol w:w="4052"/>
        <w:gridCol w:w="495"/>
      </w:tblGrid>
      <w:tr w:rsidR="006D64B9" w:rsidRPr="002F5B71" w:rsidTr="00B96C16">
        <w:trPr>
          <w:trHeight w:hRule="exact" w:val="1553"/>
          <w:jc w:val="center"/>
        </w:trPr>
        <w:tc>
          <w:tcPr>
            <w:tcW w:w="884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0" w:type="dxa"/>
              <w:right w:w="0" w:type="dxa"/>
            </w:tcMar>
          </w:tcPr>
          <w:p w:rsidR="006D64B9" w:rsidRPr="002F5B71" w:rsidRDefault="006D64B9" w:rsidP="00B96C16">
            <w:pPr>
              <w:spacing w:line="1240" w:lineRule="exact"/>
              <w:jc w:val="center"/>
              <w:rPr>
                <w:rFonts w:ascii="方正小标宋简体" w:eastAsia="方正小标宋简体" w:hAnsi="Times New Roman"/>
                <w:snapToGrid w:val="0"/>
                <w:color w:val="FF0000"/>
                <w:w w:val="98"/>
                <w:kern w:val="0"/>
                <w:sz w:val="96"/>
                <w:szCs w:val="96"/>
              </w:rPr>
            </w:pPr>
            <w:bookmarkStart w:id="0" w:name="_GoBack"/>
            <w:bookmarkEnd w:id="0"/>
            <w:r w:rsidRPr="002F5B71">
              <w:rPr>
                <w:rFonts w:ascii="方正小标宋简体" w:eastAsia="方正小标宋简体" w:hAnsi="Times New Roman" w:hint="eastAsia"/>
                <w:snapToGrid w:val="0"/>
                <w:color w:val="FF0000"/>
                <w:w w:val="98"/>
                <w:kern w:val="0"/>
                <w:sz w:val="96"/>
                <w:szCs w:val="96"/>
              </w:rPr>
              <w:t>会  议  纪  要</w:t>
            </w:r>
          </w:p>
          <w:p w:rsidR="006D64B9" w:rsidRPr="002F5B71" w:rsidRDefault="006D64B9" w:rsidP="00B96C16">
            <w:pPr>
              <w:spacing w:line="1240" w:lineRule="exact"/>
              <w:jc w:val="center"/>
              <w:rPr>
                <w:rFonts w:ascii="方正小标宋简体" w:eastAsia="方正小标宋简体" w:hAnsi="Times New Roman"/>
                <w:snapToGrid w:val="0"/>
                <w:color w:val="FF0000"/>
                <w:kern w:val="0"/>
                <w:sz w:val="96"/>
                <w:szCs w:val="96"/>
              </w:rPr>
            </w:pPr>
          </w:p>
          <w:p w:rsidR="006D64B9" w:rsidRPr="002F5B71" w:rsidRDefault="006D64B9" w:rsidP="00B96C16">
            <w:pPr>
              <w:spacing w:line="1240" w:lineRule="exact"/>
              <w:jc w:val="center"/>
              <w:rPr>
                <w:rFonts w:ascii="方正小标宋简体" w:eastAsia="方正小标宋简体" w:hAnsi="Times New Roman"/>
                <w:snapToGrid w:val="0"/>
                <w:color w:val="FF0000"/>
                <w:kern w:val="0"/>
                <w:sz w:val="96"/>
                <w:szCs w:val="96"/>
              </w:rPr>
            </w:pPr>
          </w:p>
          <w:p w:rsidR="006D64B9" w:rsidRPr="002F5B71" w:rsidRDefault="006D64B9" w:rsidP="00B96C16">
            <w:pPr>
              <w:spacing w:line="1240" w:lineRule="exact"/>
              <w:jc w:val="center"/>
              <w:rPr>
                <w:rFonts w:ascii="方正小标宋简体" w:eastAsia="方正小标宋简体" w:hAnsi="Times New Roman"/>
                <w:snapToGrid w:val="0"/>
                <w:color w:val="FF0000"/>
                <w:kern w:val="0"/>
                <w:sz w:val="96"/>
                <w:szCs w:val="96"/>
              </w:rPr>
            </w:pPr>
          </w:p>
          <w:p w:rsidR="006D64B9" w:rsidRPr="002F5B71" w:rsidRDefault="006D64B9" w:rsidP="00B96C16">
            <w:pPr>
              <w:rPr>
                <w:rFonts w:ascii="黑体" w:eastAsia="黑体" w:hAnsi="Times New Roman"/>
                <w:snapToGrid w:val="0"/>
                <w:kern w:val="0"/>
                <w:sz w:val="32"/>
                <w:szCs w:val="20"/>
              </w:rPr>
            </w:pPr>
          </w:p>
        </w:tc>
      </w:tr>
      <w:tr w:rsidR="006D64B9" w:rsidRPr="002F5B71" w:rsidTr="00B96C16">
        <w:trPr>
          <w:trHeight w:hRule="exact" w:val="49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6D64B9" w:rsidRPr="002F5B71" w:rsidRDefault="006D64B9" w:rsidP="00B96C16">
            <w:pPr>
              <w:ind w:right="315"/>
              <w:jc w:val="left"/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</w:pPr>
          </w:p>
          <w:p w:rsidR="006D64B9" w:rsidRPr="002F5B71" w:rsidRDefault="006D64B9" w:rsidP="00B96C16">
            <w:pPr>
              <w:ind w:right="315"/>
              <w:jc w:val="left"/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6D64B9" w:rsidRPr="002F5B71" w:rsidRDefault="006D64B9" w:rsidP="00B96C16">
            <w:pPr>
              <w:ind w:right="315"/>
              <w:jc w:val="left"/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</w:pP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fldChar w:fldCharType="begin"/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instrText>COMMENTS "</w:instrText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instrText>编号</w:instrText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instrText xml:space="preserve">"  \* MERGEFORMAT </w:instrText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fldChar w:fldCharType="separate"/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t>机电管理部会议纪要〔</w:t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t>2016</w:t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t>〕</w:t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t>47</w:t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t>号</w:t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fldChar w:fldCharType="end"/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t>1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6D64B9" w:rsidRPr="002F5B71" w:rsidRDefault="006D64B9" w:rsidP="00B96C16">
            <w:pPr>
              <w:ind w:right="-119" w:firstLineChars="750" w:firstLine="2400"/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</w:pP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fldChar w:fldCharType="begin"/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instrText xml:space="preserve"> COMMENTS  </w:instrText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instrText>签发日期</w:instrText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instrText xml:space="preserve">  \* MERGEFORMAT </w:instrText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fldChar w:fldCharType="separate"/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t>4</w:t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fldChar w:fldCharType="end"/>
            </w: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t>7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6D64B9" w:rsidRPr="002F5B71" w:rsidRDefault="006D64B9" w:rsidP="00B96C16">
            <w:pPr>
              <w:ind w:right="315"/>
              <w:jc w:val="right"/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</w:pPr>
          </w:p>
        </w:tc>
      </w:tr>
      <w:tr w:rsidR="006D64B9" w:rsidRPr="002F5B71" w:rsidTr="00B96C16">
        <w:trPr>
          <w:trHeight w:hRule="exact" w:val="186"/>
          <w:jc w:val="center"/>
        </w:trPr>
        <w:tc>
          <w:tcPr>
            <w:tcW w:w="8842" w:type="dxa"/>
            <w:gridSpan w:val="4"/>
            <w:tcBorders>
              <w:top w:val="nil"/>
              <w:left w:val="nil"/>
              <w:bottom w:val="single" w:sz="18" w:space="0" w:color="FF0000"/>
              <w:right w:val="nil"/>
              <w:tl2br w:val="nil"/>
              <w:tr2bl w:val="nil"/>
            </w:tcBorders>
            <w:tcMar>
              <w:left w:w="0" w:type="dxa"/>
              <w:right w:w="0" w:type="dxa"/>
            </w:tcMar>
          </w:tcPr>
          <w:p w:rsidR="006D64B9" w:rsidRPr="002F5B71" w:rsidRDefault="006D64B9" w:rsidP="00B96C16">
            <w:pPr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</w:pPr>
            <w:r w:rsidRPr="002F5B71">
              <w:rPr>
                <w:rFonts w:ascii="Times New Roman" w:eastAsia="仿宋_GB2312" w:hAnsi="Times New Roman"/>
                <w:snapToGrid w:val="0"/>
                <w:kern w:val="0"/>
                <w:sz w:val="32"/>
                <w:szCs w:val="20"/>
              </w:rPr>
              <w:t xml:space="preserve">       </w:t>
            </w:r>
          </w:p>
        </w:tc>
      </w:tr>
    </w:tbl>
    <w:p w:rsidR="006D64B9" w:rsidRPr="002F5B71" w:rsidRDefault="006D64B9" w:rsidP="006D64B9">
      <w:pPr>
        <w:spacing w:line="520" w:lineRule="exact"/>
        <w:rPr>
          <w:rFonts w:ascii="Times New Roman" w:eastAsia="仿宋_GB2312" w:hAnsi="Times New Roman"/>
          <w:snapToGrid w:val="0"/>
          <w:kern w:val="0"/>
          <w:sz w:val="32"/>
          <w:szCs w:val="20"/>
        </w:rPr>
      </w:pPr>
    </w:p>
    <w:p w:rsidR="006D64B9" w:rsidRPr="002F5B71" w:rsidRDefault="006D64B9" w:rsidP="006D64B9">
      <w:pPr>
        <w:spacing w:line="640" w:lineRule="exact"/>
        <w:jc w:val="center"/>
        <w:rPr>
          <w:rFonts w:ascii="方正小标宋简体" w:eastAsia="方正小标宋简体" w:hAnsi="Times New Roman"/>
          <w:snapToGrid w:val="0"/>
          <w:kern w:val="0"/>
          <w:sz w:val="44"/>
          <w:szCs w:val="44"/>
        </w:rPr>
      </w:pPr>
      <w:r w:rsidRPr="002F5B71">
        <w:rPr>
          <w:rFonts w:ascii="方正小标宋简体" w:eastAsia="方正小标宋简体" w:hAnsi="Times New Roman" w:hint="eastAsia"/>
          <w:snapToGrid w:val="0"/>
          <w:kern w:val="0"/>
          <w:sz w:val="44"/>
          <w:szCs w:val="44"/>
        </w:rPr>
        <w:fldChar w:fldCharType="begin"/>
      </w:r>
      <w:r w:rsidRPr="002F5B71">
        <w:rPr>
          <w:rFonts w:ascii="方正小标宋简体" w:eastAsia="方正小标宋简体" w:hAnsi="Times New Roman" w:hint="eastAsia"/>
          <w:snapToGrid w:val="0"/>
          <w:kern w:val="0"/>
          <w:sz w:val="44"/>
          <w:szCs w:val="44"/>
        </w:rPr>
        <w:instrText xml:space="preserve">COMMENTS "标题"  \* MERGEFORMAT </w:instrText>
      </w:r>
      <w:r w:rsidRPr="002F5B71">
        <w:rPr>
          <w:rFonts w:ascii="方正小标宋简体" w:eastAsia="方正小标宋简体" w:hAnsi="Times New Roman" w:hint="eastAsia"/>
          <w:snapToGrid w:val="0"/>
          <w:kern w:val="0"/>
          <w:sz w:val="44"/>
          <w:szCs w:val="44"/>
        </w:rPr>
        <w:fldChar w:fldCharType="separate"/>
      </w:r>
      <w:r w:rsidRPr="002F5B71">
        <w:rPr>
          <w:rFonts w:ascii="方正小标宋简体" w:eastAsia="方正小标宋简体" w:hAnsi="Times New Roman" w:hint="eastAsia"/>
          <w:snapToGrid w:val="0"/>
          <w:kern w:val="0"/>
          <w:sz w:val="44"/>
          <w:szCs w:val="44"/>
        </w:rPr>
        <w:t>2016年第十九次技术标书会审纪要</w:t>
      </w:r>
      <w:r w:rsidRPr="002F5B71">
        <w:rPr>
          <w:rFonts w:ascii="方正小标宋简体" w:eastAsia="方正小标宋简体" w:hAnsi="Times New Roman" w:hint="eastAsia"/>
          <w:snapToGrid w:val="0"/>
          <w:kern w:val="0"/>
          <w:sz w:val="44"/>
          <w:szCs w:val="44"/>
        </w:rPr>
        <w:fldChar w:fldCharType="end"/>
      </w:r>
    </w:p>
    <w:p w:rsidR="006D64B9" w:rsidRPr="002F5B71" w:rsidRDefault="006D64B9" w:rsidP="006D64B9">
      <w:pPr>
        <w:spacing w:line="640" w:lineRule="exact"/>
        <w:jc w:val="center"/>
        <w:rPr>
          <w:rFonts w:ascii="宋体" w:hAnsi="Times New Roman"/>
          <w:snapToGrid w:val="0"/>
          <w:kern w:val="0"/>
          <w:sz w:val="44"/>
          <w:szCs w:val="44"/>
        </w:rPr>
      </w:pPr>
    </w:p>
    <w:p w:rsidR="006D64B9" w:rsidRPr="002F5B71" w:rsidRDefault="006D64B9" w:rsidP="006D64B9">
      <w:pPr>
        <w:ind w:firstLineChars="200" w:firstLine="640"/>
        <w:rPr>
          <w:rFonts w:ascii="仿宋" w:eastAsia="仿宋" w:hAnsi="Times New Roman"/>
          <w:snapToGrid w:val="0"/>
          <w:kern w:val="0"/>
          <w:sz w:val="32"/>
          <w:szCs w:val="32"/>
        </w:rPr>
      </w:pPr>
      <w:r w:rsidRPr="002F5B71">
        <w:rPr>
          <w:rFonts w:ascii="仿宋" w:eastAsia="仿宋" w:hAnsi="Times New Roman" w:hint="eastAsia"/>
          <w:snapToGrid w:val="0"/>
          <w:kern w:val="0"/>
          <w:sz w:val="32"/>
          <w:szCs w:val="32"/>
        </w:rPr>
        <w:t>2016年5月26日，机电管理部组织设备管理中心、开拓准备中心、补连塔矿等相关单位技术人员在1031会议室召开会议，审核技术标书，纪要如下：</w:t>
      </w:r>
    </w:p>
    <w:p w:rsidR="006D64B9" w:rsidRPr="002F5B71" w:rsidRDefault="006D64B9" w:rsidP="006D64B9">
      <w:pPr>
        <w:numPr>
          <w:ilvl w:val="0"/>
          <w:numId w:val="1"/>
        </w:numPr>
        <w:ind w:hanging="611"/>
        <w:rPr>
          <w:rFonts w:ascii="仿宋" w:eastAsia="仿宋" w:cs="Arial"/>
          <w:sz w:val="32"/>
          <w:szCs w:val="32"/>
        </w:rPr>
      </w:pPr>
      <w:r w:rsidRPr="002F5B71">
        <w:rPr>
          <w:rFonts w:ascii="仿宋" w:eastAsia="仿宋" w:cs="Arial" w:hint="eastAsia"/>
          <w:sz w:val="32"/>
          <w:szCs w:val="32"/>
        </w:rPr>
        <w:t>会审原则通过的技术标书：</w:t>
      </w:r>
    </w:p>
    <w:p w:rsidR="006D64B9" w:rsidRPr="002F5B71" w:rsidRDefault="006D64B9" w:rsidP="006D64B9">
      <w:pPr>
        <w:numPr>
          <w:ilvl w:val="0"/>
          <w:numId w:val="2"/>
        </w:numPr>
        <w:ind w:firstLine="567"/>
        <w:rPr>
          <w:rFonts w:ascii="仿宋" w:eastAsia="仿宋" w:cs="Arial"/>
          <w:sz w:val="32"/>
          <w:szCs w:val="32"/>
        </w:rPr>
      </w:pPr>
      <w:r w:rsidRPr="002F5B71">
        <w:rPr>
          <w:rFonts w:ascii="仿宋" w:eastAsia="仿宋" w:cs="Arial" w:hint="eastAsia"/>
          <w:sz w:val="32"/>
          <w:szCs w:val="32"/>
        </w:rPr>
        <w:t>原则审核通过开拓准备中心提报的干式除尘风机技术标书。要求质保期改为投入使用12个月或到货验收合格后18个月。</w:t>
      </w:r>
    </w:p>
    <w:p w:rsidR="006D64B9" w:rsidRPr="002F5B71" w:rsidRDefault="006D64B9" w:rsidP="006D64B9">
      <w:pPr>
        <w:numPr>
          <w:ilvl w:val="0"/>
          <w:numId w:val="2"/>
        </w:numPr>
        <w:ind w:firstLine="567"/>
        <w:rPr>
          <w:rFonts w:ascii="仿宋" w:eastAsia="仿宋" w:cs="Arial"/>
          <w:sz w:val="32"/>
          <w:szCs w:val="32"/>
        </w:rPr>
      </w:pPr>
      <w:r w:rsidRPr="002F5B71">
        <w:rPr>
          <w:rFonts w:ascii="仿宋" w:eastAsia="仿宋" w:cs="Arial" w:hint="eastAsia"/>
          <w:sz w:val="32"/>
          <w:szCs w:val="32"/>
        </w:rPr>
        <w:t>原则审核通过设备管理中心提报的寄售技术标书：吊点和滑轮、马蹄环、起重链、液压锚杆钻机、BZA型煤矿用隔爆型控制按钮、BHG型矿用隔爆型高压电缆接线盒。</w:t>
      </w:r>
    </w:p>
    <w:p w:rsidR="006D64B9" w:rsidRPr="002F5B71" w:rsidRDefault="006D64B9" w:rsidP="006D64B9">
      <w:pPr>
        <w:numPr>
          <w:ilvl w:val="0"/>
          <w:numId w:val="2"/>
        </w:numPr>
        <w:ind w:firstLine="567"/>
        <w:rPr>
          <w:rFonts w:ascii="仿宋" w:eastAsia="仿宋" w:cs="Arial"/>
          <w:sz w:val="32"/>
          <w:szCs w:val="32"/>
        </w:rPr>
      </w:pPr>
      <w:r w:rsidRPr="002F5B71">
        <w:rPr>
          <w:rFonts w:ascii="仿宋" w:eastAsia="仿宋" w:cs="Arial" w:hint="eastAsia"/>
          <w:sz w:val="32"/>
          <w:szCs w:val="32"/>
        </w:rPr>
        <w:t>原则审核通过补连塔矿提报的FBD系列煤矿隔爆型压入式轴流通风机、矿用防爆电动机技术标书。要求在电动机技术标书中明确：每台电机轴承埋设PT100测温元件4个，每个轴承2个，一用一备。</w:t>
      </w:r>
    </w:p>
    <w:p w:rsidR="006D64B9" w:rsidRPr="002F5B71" w:rsidRDefault="006D64B9" w:rsidP="006D64B9">
      <w:pPr>
        <w:numPr>
          <w:ilvl w:val="0"/>
          <w:numId w:val="1"/>
        </w:numPr>
        <w:ind w:hanging="611"/>
        <w:rPr>
          <w:rFonts w:ascii="仿宋" w:eastAsia="仿宋" w:cs="Arial"/>
          <w:sz w:val="32"/>
          <w:szCs w:val="32"/>
        </w:rPr>
      </w:pPr>
      <w:r w:rsidRPr="002F5B71">
        <w:rPr>
          <w:rFonts w:ascii="仿宋" w:eastAsia="仿宋" w:cs="Arial" w:hint="eastAsia"/>
          <w:sz w:val="32"/>
          <w:szCs w:val="32"/>
        </w:rPr>
        <w:lastRenderedPageBreak/>
        <w:t>会审未通过需修改的技术标书：</w:t>
      </w:r>
    </w:p>
    <w:p w:rsidR="006D64B9" w:rsidRPr="002F5B71" w:rsidRDefault="006D64B9" w:rsidP="006D64B9">
      <w:pPr>
        <w:ind w:firstLineChars="200" w:firstLine="640"/>
        <w:rPr>
          <w:rFonts w:ascii="仿宋" w:eastAsia="仿宋" w:hAnsi="Times New Roman"/>
          <w:snapToGrid w:val="0"/>
          <w:kern w:val="0"/>
          <w:sz w:val="32"/>
          <w:szCs w:val="32"/>
        </w:rPr>
      </w:pPr>
      <w:r w:rsidRPr="002F5B71">
        <w:rPr>
          <w:rFonts w:ascii="仿宋" w:eastAsia="仿宋" w:hAnsi="Times New Roman" w:hint="eastAsia"/>
          <w:snapToGrid w:val="0"/>
          <w:kern w:val="0"/>
          <w:sz w:val="32"/>
          <w:szCs w:val="32"/>
        </w:rPr>
        <w:t>补连塔矿提报的双梁吊钩门式起重机技术标书，吊钩桥式起重机技术标书，要求按以下意见进行修改补充：</w:t>
      </w:r>
    </w:p>
    <w:p w:rsidR="006D64B9" w:rsidRPr="002F5B71" w:rsidRDefault="006D64B9" w:rsidP="006D64B9">
      <w:pPr>
        <w:numPr>
          <w:ilvl w:val="0"/>
          <w:numId w:val="3"/>
        </w:numPr>
        <w:ind w:hanging="153"/>
        <w:rPr>
          <w:rFonts w:ascii="仿宋" w:eastAsia="仿宋" w:cs="Arial"/>
          <w:sz w:val="32"/>
          <w:szCs w:val="32"/>
        </w:rPr>
      </w:pPr>
      <w:r w:rsidRPr="002F5B71">
        <w:rPr>
          <w:rFonts w:ascii="仿宋" w:eastAsia="仿宋" w:cs="Arial" w:hint="eastAsia"/>
          <w:sz w:val="32"/>
          <w:szCs w:val="32"/>
        </w:rPr>
        <w:t>标书内不能单一指定厂家。</w:t>
      </w:r>
    </w:p>
    <w:p w:rsidR="006D64B9" w:rsidRPr="002F5B71" w:rsidRDefault="006D64B9" w:rsidP="006D64B9">
      <w:pPr>
        <w:numPr>
          <w:ilvl w:val="0"/>
          <w:numId w:val="3"/>
        </w:numPr>
        <w:ind w:hanging="153"/>
        <w:rPr>
          <w:rFonts w:ascii="仿宋" w:eastAsia="仿宋" w:cs="Arial"/>
          <w:sz w:val="32"/>
          <w:szCs w:val="32"/>
        </w:rPr>
      </w:pPr>
      <w:r w:rsidRPr="002F5B71">
        <w:rPr>
          <w:rFonts w:ascii="仿宋" w:eastAsia="仿宋" w:cs="Arial" w:hint="eastAsia"/>
          <w:sz w:val="32"/>
          <w:szCs w:val="32"/>
        </w:rPr>
        <w:t>补充起重机行走轮等关键结构件材质要求。</w:t>
      </w:r>
    </w:p>
    <w:p w:rsidR="006D64B9" w:rsidRPr="002F5B71" w:rsidRDefault="006D64B9" w:rsidP="006D64B9">
      <w:pPr>
        <w:numPr>
          <w:ilvl w:val="0"/>
          <w:numId w:val="3"/>
        </w:numPr>
        <w:ind w:firstLine="567"/>
        <w:rPr>
          <w:rFonts w:ascii="仿宋" w:eastAsia="仿宋" w:cs="Arial"/>
          <w:sz w:val="32"/>
          <w:szCs w:val="32"/>
        </w:rPr>
      </w:pPr>
      <w:r w:rsidRPr="002F5B71">
        <w:rPr>
          <w:rFonts w:ascii="仿宋" w:eastAsia="仿宋" w:cs="Arial" w:hint="eastAsia"/>
          <w:sz w:val="32"/>
          <w:szCs w:val="32"/>
        </w:rPr>
        <w:t>核实室外使用的双梁吊钩门式起重机是否使用滑触线。</w:t>
      </w:r>
    </w:p>
    <w:p w:rsidR="006D64B9" w:rsidRPr="002F5B71" w:rsidRDefault="006D64B9" w:rsidP="006D64B9">
      <w:pPr>
        <w:numPr>
          <w:ilvl w:val="0"/>
          <w:numId w:val="3"/>
        </w:numPr>
        <w:ind w:firstLine="567"/>
        <w:rPr>
          <w:rFonts w:ascii="仿宋" w:eastAsia="仿宋" w:cs="Arial"/>
          <w:sz w:val="32"/>
          <w:szCs w:val="32"/>
        </w:rPr>
      </w:pPr>
      <w:r w:rsidRPr="002F5B71">
        <w:rPr>
          <w:rFonts w:ascii="仿宋" w:eastAsia="仿宋" w:cs="Arial" w:hint="eastAsia"/>
          <w:sz w:val="32"/>
          <w:szCs w:val="32"/>
        </w:rPr>
        <w:t>起重机作为特种设备，补连塔矿要根据公司对起重机的相关要求完善标书中安全、技术相关条款。</w:t>
      </w:r>
    </w:p>
    <w:p w:rsidR="006D64B9" w:rsidRPr="002F5B71" w:rsidRDefault="006D64B9" w:rsidP="006D64B9">
      <w:pPr>
        <w:numPr>
          <w:ilvl w:val="0"/>
          <w:numId w:val="3"/>
        </w:numPr>
        <w:ind w:hanging="153"/>
        <w:rPr>
          <w:rFonts w:ascii="仿宋" w:eastAsia="仿宋" w:cs="Arial"/>
          <w:sz w:val="32"/>
          <w:szCs w:val="32"/>
        </w:rPr>
      </w:pPr>
      <w:r w:rsidRPr="002F5B71">
        <w:rPr>
          <w:rFonts w:ascii="仿宋" w:eastAsia="仿宋" w:cs="Arial" w:hint="eastAsia"/>
          <w:sz w:val="32"/>
          <w:szCs w:val="32"/>
        </w:rPr>
        <w:t>明确由厂家负责初次注册、年检。</w:t>
      </w:r>
    </w:p>
    <w:p w:rsidR="006D64B9" w:rsidRPr="002F5B71" w:rsidRDefault="006D64B9" w:rsidP="006D64B9">
      <w:pPr>
        <w:numPr>
          <w:ilvl w:val="0"/>
          <w:numId w:val="3"/>
        </w:numPr>
        <w:ind w:firstLine="567"/>
        <w:rPr>
          <w:rFonts w:ascii="仿宋" w:eastAsia="仿宋" w:cs="Arial"/>
          <w:sz w:val="32"/>
          <w:szCs w:val="32"/>
        </w:rPr>
      </w:pPr>
      <w:r w:rsidRPr="002F5B71">
        <w:rPr>
          <w:rFonts w:ascii="仿宋" w:eastAsia="仿宋" w:cs="Arial" w:hint="eastAsia"/>
          <w:sz w:val="32"/>
          <w:szCs w:val="32"/>
        </w:rPr>
        <w:t>补连塔矿核实基建工程中是否含起重机及电控等的安装。</w:t>
      </w:r>
    </w:p>
    <w:p w:rsidR="006D64B9" w:rsidRPr="002F5B71" w:rsidRDefault="006D64B9" w:rsidP="006D64B9">
      <w:pPr>
        <w:ind w:left="720"/>
        <w:rPr>
          <w:rFonts w:ascii="仿宋" w:eastAsia="仿宋" w:cs="Arial"/>
          <w:sz w:val="32"/>
          <w:szCs w:val="32"/>
        </w:rPr>
      </w:pPr>
    </w:p>
    <w:p w:rsidR="006D64B9" w:rsidRPr="002F5B71" w:rsidRDefault="006D64B9" w:rsidP="006D64B9">
      <w:pPr>
        <w:rPr>
          <w:rFonts w:ascii="仿宋" w:eastAsia="仿宋" w:hAnsi="Times New Roman"/>
          <w:snapToGrid w:val="0"/>
          <w:kern w:val="0"/>
          <w:sz w:val="32"/>
          <w:szCs w:val="32"/>
        </w:rPr>
      </w:pPr>
    </w:p>
    <w:p w:rsidR="006D64B9" w:rsidRPr="002F5B71" w:rsidRDefault="006D64B9" w:rsidP="006D64B9">
      <w:pPr>
        <w:rPr>
          <w:rFonts w:ascii="仿宋" w:eastAsia="仿宋" w:hAnsi="Times New Roman"/>
          <w:snapToGrid w:val="0"/>
          <w:kern w:val="0"/>
          <w:sz w:val="32"/>
          <w:szCs w:val="32"/>
        </w:rPr>
      </w:pPr>
    </w:p>
    <w:p w:rsidR="006D64B9" w:rsidRPr="002F5B71" w:rsidRDefault="006D64B9" w:rsidP="006D64B9">
      <w:pPr>
        <w:rPr>
          <w:rFonts w:ascii="仿宋" w:eastAsia="仿宋" w:hAnsi="Times New Roman"/>
          <w:snapToGrid w:val="0"/>
          <w:kern w:val="0"/>
          <w:sz w:val="32"/>
          <w:szCs w:val="32"/>
        </w:rPr>
      </w:pPr>
    </w:p>
    <w:p w:rsidR="006D64B9" w:rsidRPr="002F5B71" w:rsidRDefault="006D64B9" w:rsidP="006D64B9">
      <w:pPr>
        <w:rPr>
          <w:rFonts w:ascii="仿宋" w:eastAsia="仿宋" w:hAnsi="Times New Roman"/>
          <w:snapToGrid w:val="0"/>
          <w:kern w:val="0"/>
          <w:sz w:val="32"/>
          <w:szCs w:val="32"/>
        </w:rPr>
      </w:pPr>
    </w:p>
    <w:p w:rsidR="006D64B9" w:rsidRPr="002F5B71" w:rsidRDefault="006D64B9" w:rsidP="006D64B9">
      <w:pPr>
        <w:rPr>
          <w:rFonts w:ascii="仿宋" w:eastAsia="仿宋" w:hAnsi="Times New Roman"/>
          <w:snapToGrid w:val="0"/>
          <w:kern w:val="0"/>
          <w:sz w:val="32"/>
          <w:szCs w:val="32"/>
        </w:rPr>
      </w:pPr>
    </w:p>
    <w:p w:rsidR="006D64B9" w:rsidRPr="002F5B71" w:rsidRDefault="006D64B9" w:rsidP="006D64B9">
      <w:pPr>
        <w:rPr>
          <w:rFonts w:ascii="仿宋" w:eastAsia="仿宋" w:hAnsi="Times New Roman"/>
          <w:snapToGrid w:val="0"/>
          <w:kern w:val="0"/>
          <w:sz w:val="32"/>
          <w:szCs w:val="32"/>
        </w:rPr>
      </w:pPr>
    </w:p>
    <w:p w:rsidR="006D64B9" w:rsidRPr="002F5B71" w:rsidRDefault="006D64B9" w:rsidP="006D64B9">
      <w:pPr>
        <w:rPr>
          <w:rFonts w:ascii="仿宋" w:eastAsia="仿宋" w:hAnsi="Times New Roman"/>
          <w:snapToGrid w:val="0"/>
          <w:kern w:val="0"/>
          <w:sz w:val="32"/>
          <w:szCs w:val="32"/>
        </w:rPr>
      </w:pPr>
    </w:p>
    <w:p w:rsidR="006D64B9" w:rsidRPr="002F5B71" w:rsidRDefault="006D64B9" w:rsidP="006D64B9">
      <w:pPr>
        <w:rPr>
          <w:rFonts w:ascii="仿宋" w:eastAsia="仿宋" w:hAnsi="Times New Roman"/>
          <w:snapToGrid w:val="0"/>
          <w:kern w:val="0"/>
          <w:sz w:val="32"/>
          <w:szCs w:val="32"/>
        </w:rPr>
      </w:pPr>
    </w:p>
    <w:p w:rsidR="006D64B9" w:rsidRPr="002F5B71" w:rsidRDefault="006D64B9" w:rsidP="006D64B9">
      <w:pPr>
        <w:rPr>
          <w:rFonts w:ascii="仿宋" w:eastAsia="仿宋" w:hAnsi="Times New Roman"/>
          <w:snapToGrid w:val="0"/>
          <w:kern w:val="0"/>
          <w:sz w:val="32"/>
          <w:szCs w:val="32"/>
        </w:rPr>
      </w:pPr>
    </w:p>
    <w:p w:rsidR="00E373CC" w:rsidRPr="006D64B9" w:rsidRDefault="006D64B9" w:rsidP="006D64B9">
      <w:pPr>
        <w:rPr>
          <w:rFonts w:ascii="仿宋" w:eastAsia="仿宋" w:hAnsi="Times New Roman" w:hint="eastAsia"/>
          <w:snapToGrid w:val="0"/>
          <w:kern w:val="0"/>
          <w:sz w:val="32"/>
          <w:szCs w:val="32"/>
        </w:rPr>
      </w:pPr>
      <w:r w:rsidRPr="002F5B71">
        <w:rPr>
          <w:rFonts w:ascii="仿宋" w:eastAsia="仿宋" w:hAnsi="Times New Roman"/>
          <w:snapToGrid w:val="0"/>
          <w:kern w:val="0"/>
          <w:sz w:val="32"/>
          <w:szCs w:val="32"/>
        </w:rPr>
        <w:object w:dxaOrig="8925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>
            <v:imagedata r:id="rId7" o:title="3164312811465175905139"/>
          </v:shape>
        </w:object>
      </w:r>
    </w:p>
    <w:sectPr w:rsidR="00E373CC" w:rsidRPr="006D64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472" w:rsidRDefault="008D4472" w:rsidP="006D64B9">
      <w:r>
        <w:separator/>
      </w:r>
    </w:p>
  </w:endnote>
  <w:endnote w:type="continuationSeparator" w:id="0">
    <w:p w:rsidR="008D4472" w:rsidRDefault="008D4472" w:rsidP="006D6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472" w:rsidRDefault="008D4472" w:rsidP="006D64B9">
      <w:r>
        <w:separator/>
      </w:r>
    </w:p>
  </w:footnote>
  <w:footnote w:type="continuationSeparator" w:id="0">
    <w:p w:rsidR="008D4472" w:rsidRDefault="008D4472" w:rsidP="006D6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535A0C"/>
    <w:multiLevelType w:val="hybridMultilevel"/>
    <w:tmpl w:val="7110E9EC"/>
    <w:lvl w:ilvl="0" w:tplc="47A62178">
      <w:start w:val="1"/>
      <w:numFmt w:val="japaneseCounting"/>
      <w:lvlRestart w:val="0"/>
      <w:lvlText w:val="%1、"/>
      <w:lvlJc w:val="left"/>
      <w:pPr>
        <w:tabs>
          <w:tab w:val="num" w:pos="0"/>
        </w:tabs>
        <w:ind w:left="1320" w:hanging="720"/>
      </w:pPr>
      <w:rPr>
        <w:rFonts w:ascii="仿宋" w:eastAsia="仿宋" w:hAnsi="仿宋" w:hint="default"/>
        <w:sz w:val="30"/>
        <w:szCs w:val="30"/>
      </w:rPr>
    </w:lvl>
    <w:lvl w:ilvl="1" w:tplc="8518937A">
      <w:start w:val="1"/>
      <w:numFmt w:val="lowerLetter"/>
      <w:lvlText w:val="%2)"/>
      <w:lvlJc w:val="left"/>
      <w:pPr>
        <w:tabs>
          <w:tab w:val="num" w:pos="0"/>
        </w:tabs>
        <w:ind w:left="1440" w:hanging="420"/>
      </w:pPr>
    </w:lvl>
    <w:lvl w:ilvl="2" w:tplc="26EEC216">
      <w:start w:val="1"/>
      <w:numFmt w:val="lowerRoman"/>
      <w:lvlText w:val="%3."/>
      <w:lvlJc w:val="right"/>
      <w:pPr>
        <w:tabs>
          <w:tab w:val="num" w:pos="0"/>
        </w:tabs>
        <w:ind w:left="1860" w:hanging="420"/>
      </w:pPr>
    </w:lvl>
    <w:lvl w:ilvl="3" w:tplc="4EC8D0BC">
      <w:start w:val="1"/>
      <w:numFmt w:val="decimal"/>
      <w:lvlText w:val="%4."/>
      <w:lvlJc w:val="left"/>
      <w:pPr>
        <w:tabs>
          <w:tab w:val="num" w:pos="0"/>
        </w:tabs>
        <w:ind w:left="2280" w:hanging="420"/>
      </w:pPr>
    </w:lvl>
    <w:lvl w:ilvl="4" w:tplc="46580778">
      <w:start w:val="1"/>
      <w:numFmt w:val="lowerLetter"/>
      <w:lvlText w:val="%5)"/>
      <w:lvlJc w:val="left"/>
      <w:pPr>
        <w:tabs>
          <w:tab w:val="num" w:pos="0"/>
        </w:tabs>
        <w:ind w:left="2700" w:hanging="420"/>
      </w:pPr>
    </w:lvl>
    <w:lvl w:ilvl="5" w:tplc="E3F6F658">
      <w:start w:val="1"/>
      <w:numFmt w:val="lowerRoman"/>
      <w:lvlText w:val="%6."/>
      <w:lvlJc w:val="right"/>
      <w:pPr>
        <w:tabs>
          <w:tab w:val="num" w:pos="0"/>
        </w:tabs>
        <w:ind w:left="3120" w:hanging="420"/>
      </w:pPr>
    </w:lvl>
    <w:lvl w:ilvl="6" w:tplc="5A54A058">
      <w:start w:val="1"/>
      <w:numFmt w:val="decimal"/>
      <w:lvlText w:val="%7."/>
      <w:lvlJc w:val="left"/>
      <w:pPr>
        <w:tabs>
          <w:tab w:val="num" w:pos="0"/>
        </w:tabs>
        <w:ind w:left="3540" w:hanging="420"/>
      </w:pPr>
    </w:lvl>
    <w:lvl w:ilvl="7" w:tplc="D594344A">
      <w:start w:val="1"/>
      <w:numFmt w:val="lowerLetter"/>
      <w:lvlText w:val="%8)"/>
      <w:lvlJc w:val="left"/>
      <w:pPr>
        <w:tabs>
          <w:tab w:val="num" w:pos="0"/>
        </w:tabs>
        <w:ind w:left="3960" w:hanging="420"/>
      </w:pPr>
    </w:lvl>
    <w:lvl w:ilvl="8" w:tplc="7FC41408">
      <w:start w:val="1"/>
      <w:numFmt w:val="lowerRoman"/>
      <w:lvlText w:val="%9."/>
      <w:lvlJc w:val="right"/>
      <w:pPr>
        <w:tabs>
          <w:tab w:val="num" w:pos="0"/>
        </w:tabs>
        <w:ind w:left="4380" w:hanging="420"/>
      </w:pPr>
    </w:lvl>
  </w:abstractNum>
  <w:abstractNum w:abstractNumId="1" w15:restartNumberingAfterBreak="0">
    <w:nsid w:val="33D36650"/>
    <w:multiLevelType w:val="hybridMultilevel"/>
    <w:tmpl w:val="66A8A80A"/>
    <w:lvl w:ilvl="0" w:tplc="02D4F332">
      <w:start w:val="1"/>
      <w:numFmt w:val="decimal"/>
      <w:lvlRestart w:val="0"/>
      <w:lvlText w:val="%1、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8A50BF7E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 w:tplc="FABC8FB6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 w:tplc="AC28EEB2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 w:tplc="A1E41A3C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 w:tplc="B4801B30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 w:tplc="495013C4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 w:tplc="84C63FAE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 w:tplc="832CB3A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" w15:restartNumberingAfterBreak="0">
    <w:nsid w:val="53907A24"/>
    <w:multiLevelType w:val="hybridMultilevel"/>
    <w:tmpl w:val="66A8A80A"/>
    <w:lvl w:ilvl="0" w:tplc="6018E7DC">
      <w:start w:val="1"/>
      <w:numFmt w:val="decimal"/>
      <w:lvlRestart w:val="0"/>
      <w:lvlText w:val="%1、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80BC2870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 w:tplc="BC76AC46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 w:tplc="AC48C304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 w:tplc="1602CEC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 w:tplc="EC981378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 w:tplc="4F6C5B3C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 w:tplc="7D40A7AC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 w:tplc="22AEE8DE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27E"/>
    <w:rsid w:val="00227A28"/>
    <w:rsid w:val="00265C3F"/>
    <w:rsid w:val="00613983"/>
    <w:rsid w:val="00633035"/>
    <w:rsid w:val="006D64B9"/>
    <w:rsid w:val="006E627E"/>
    <w:rsid w:val="008D4472"/>
    <w:rsid w:val="00A114B9"/>
    <w:rsid w:val="00B2680D"/>
    <w:rsid w:val="00C304B0"/>
    <w:rsid w:val="00E373CC"/>
    <w:rsid w:val="00F32C0D"/>
    <w:rsid w:val="00F9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781C25C-6960-4E78-8465-B19E8E746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4B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64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64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64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64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620</Characters>
  <Application>Microsoft Office Word</Application>
  <DocSecurity>0</DocSecurity>
  <Lines>5</Lines>
  <Paragraphs>1</Paragraphs>
  <ScaleCrop>false</ScaleCrop>
  <Company>Microsoft</Company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李文杰</dc:creator>
  <cp:keywords/>
  <dc:description/>
  <cp:lastModifiedBy>李文杰</cp:lastModifiedBy>
  <cp:revision>2</cp:revision>
  <dcterms:created xsi:type="dcterms:W3CDTF">2016-06-15T07:25:00Z</dcterms:created>
  <dcterms:modified xsi:type="dcterms:W3CDTF">2016-06-15T07:25:00Z</dcterms:modified>
</cp:coreProperties>
</file>