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2AA" w:rsidRDefault="00CE12AA" w:rsidP="00596476">
      <w:pPr>
        <w:tabs>
          <w:tab w:val="left" w:pos="2325"/>
        </w:tabs>
        <w:jc w:val="center"/>
        <w:rPr>
          <w:b/>
          <w:bCs/>
          <w:sz w:val="36"/>
          <w:szCs w:val="36"/>
        </w:rPr>
      </w:pPr>
      <w:r>
        <w:rPr>
          <w:rFonts w:hint="eastAsia"/>
          <w:b/>
          <w:bCs/>
          <w:sz w:val="36"/>
          <w:szCs w:val="36"/>
        </w:rPr>
        <w:t>目</w:t>
      </w:r>
      <w:r>
        <w:rPr>
          <w:b/>
          <w:bCs/>
          <w:sz w:val="36"/>
          <w:szCs w:val="36"/>
        </w:rPr>
        <w:t xml:space="preserve">       </w:t>
      </w:r>
      <w:r>
        <w:rPr>
          <w:rFonts w:hint="eastAsia"/>
          <w:b/>
          <w:bCs/>
          <w:sz w:val="36"/>
          <w:szCs w:val="36"/>
        </w:rPr>
        <w:t>录</w:t>
      </w:r>
    </w:p>
    <w:p w:rsidR="00CE12AA" w:rsidRDefault="00CE12AA" w:rsidP="00530B07">
      <w:pPr>
        <w:pStyle w:val="TOC2"/>
        <w:tabs>
          <w:tab w:val="right" w:leader="dot" w:pos="8296"/>
        </w:tabs>
        <w:ind w:left="31680"/>
        <w:rPr>
          <w:rFonts w:ascii="宋体"/>
          <w:sz w:val="28"/>
          <w:szCs w:val="28"/>
        </w:rPr>
      </w:pPr>
      <w:hyperlink w:anchor="_Toc357070341" w:history="1">
        <w:r>
          <w:rPr>
            <w:rStyle w:val="Hyperlink"/>
            <w:rFonts w:ascii="宋体" w:hint="eastAsia"/>
            <w:sz w:val="28"/>
            <w:szCs w:val="28"/>
          </w:rPr>
          <w:t>第一节供货范围、技术规格、参数与要求</w:t>
        </w:r>
        <w:r>
          <w:rPr>
            <w:rFonts w:ascii="宋体"/>
            <w:sz w:val="28"/>
            <w:szCs w:val="28"/>
          </w:rPr>
          <w:tab/>
          <w:t>1</w:t>
        </w:r>
      </w:hyperlink>
    </w:p>
    <w:p w:rsidR="00CE12AA" w:rsidRDefault="00CE12AA" w:rsidP="00530B07">
      <w:pPr>
        <w:pStyle w:val="TOC2"/>
        <w:tabs>
          <w:tab w:val="right" w:leader="dot" w:pos="8296"/>
        </w:tabs>
        <w:ind w:left="31680"/>
        <w:rPr>
          <w:rFonts w:ascii="宋体"/>
          <w:sz w:val="28"/>
          <w:szCs w:val="28"/>
        </w:rPr>
      </w:pPr>
      <w:hyperlink w:anchor="_Toc357070342" w:history="1">
        <w:r>
          <w:rPr>
            <w:rStyle w:val="Hyperlink"/>
            <w:rFonts w:ascii="宋体" w:hint="eastAsia"/>
            <w:sz w:val="28"/>
            <w:szCs w:val="28"/>
          </w:rPr>
          <w:t>第二节备件和工具</w:t>
        </w:r>
        <w:r>
          <w:rPr>
            <w:rFonts w:ascii="宋体"/>
            <w:sz w:val="28"/>
            <w:szCs w:val="28"/>
          </w:rPr>
          <w:tab/>
        </w:r>
      </w:hyperlink>
      <w:r>
        <w:rPr>
          <w:rFonts w:ascii="宋体"/>
          <w:sz w:val="28"/>
          <w:szCs w:val="28"/>
        </w:rPr>
        <w:t>19</w:t>
      </w:r>
    </w:p>
    <w:p w:rsidR="00CE12AA" w:rsidRDefault="00CE12AA" w:rsidP="00530B07">
      <w:pPr>
        <w:pStyle w:val="TOC2"/>
        <w:tabs>
          <w:tab w:val="right" w:leader="dot" w:pos="8296"/>
        </w:tabs>
        <w:ind w:left="31680"/>
        <w:rPr>
          <w:rStyle w:val="Hyperlink"/>
          <w:rFonts w:ascii="宋体"/>
          <w:sz w:val="28"/>
          <w:szCs w:val="28"/>
        </w:rPr>
      </w:pPr>
      <w:hyperlink w:anchor="_Toc357070344" w:history="1">
        <w:r>
          <w:rPr>
            <w:rStyle w:val="Hyperlink"/>
            <w:rFonts w:ascii="宋体" w:hint="eastAsia"/>
            <w:sz w:val="28"/>
            <w:szCs w:val="28"/>
          </w:rPr>
          <w:t>第</w:t>
        </w:r>
        <w:r>
          <w:rPr>
            <w:rStyle w:val="Hyperlink"/>
            <w:rFonts w:hint="eastAsia"/>
            <w:sz w:val="28"/>
            <w:szCs w:val="28"/>
          </w:rPr>
          <w:t>三</w:t>
        </w:r>
        <w:r>
          <w:rPr>
            <w:rStyle w:val="Hyperlink"/>
            <w:rFonts w:ascii="宋体" w:hint="eastAsia"/>
            <w:sz w:val="28"/>
            <w:szCs w:val="28"/>
          </w:rPr>
          <w:t>节设计联络会及配套责任</w:t>
        </w:r>
        <w:r>
          <w:rPr>
            <w:rFonts w:ascii="宋体"/>
            <w:sz w:val="28"/>
            <w:szCs w:val="28"/>
          </w:rPr>
          <w:tab/>
        </w:r>
      </w:hyperlink>
      <w:r>
        <w:rPr>
          <w:rFonts w:ascii="宋体"/>
          <w:sz w:val="28"/>
          <w:szCs w:val="28"/>
        </w:rPr>
        <w:t>20</w:t>
      </w:r>
    </w:p>
    <w:p w:rsidR="00CE12AA" w:rsidRDefault="00CE12AA" w:rsidP="00530B07">
      <w:pPr>
        <w:pStyle w:val="TOC2"/>
        <w:tabs>
          <w:tab w:val="right" w:leader="dot" w:pos="8296"/>
        </w:tabs>
        <w:ind w:left="31680"/>
        <w:rPr>
          <w:rFonts w:ascii="宋体"/>
          <w:sz w:val="28"/>
          <w:szCs w:val="28"/>
        </w:rPr>
      </w:pPr>
      <w:hyperlink w:anchor="_Toc357070345" w:history="1">
        <w:r>
          <w:rPr>
            <w:rStyle w:val="Hyperlink"/>
            <w:rFonts w:ascii="宋体" w:hint="eastAsia"/>
            <w:sz w:val="28"/>
            <w:szCs w:val="28"/>
          </w:rPr>
          <w:t>第</w:t>
        </w:r>
        <w:r>
          <w:rPr>
            <w:rStyle w:val="Hyperlink"/>
            <w:rFonts w:hint="eastAsia"/>
            <w:sz w:val="28"/>
            <w:szCs w:val="28"/>
          </w:rPr>
          <w:t>四</w:t>
        </w:r>
        <w:r>
          <w:rPr>
            <w:rStyle w:val="Hyperlink"/>
            <w:rFonts w:ascii="宋体" w:hint="eastAsia"/>
            <w:sz w:val="28"/>
            <w:szCs w:val="28"/>
          </w:rPr>
          <w:t>节设备出厂前检验</w:t>
        </w:r>
        <w:r>
          <w:rPr>
            <w:rFonts w:ascii="宋体"/>
            <w:sz w:val="28"/>
            <w:szCs w:val="28"/>
          </w:rPr>
          <w:tab/>
          <w:t>2</w:t>
        </w:r>
      </w:hyperlink>
      <w:r>
        <w:rPr>
          <w:rFonts w:ascii="宋体"/>
          <w:sz w:val="28"/>
          <w:szCs w:val="28"/>
        </w:rPr>
        <w:t>1</w:t>
      </w:r>
    </w:p>
    <w:p w:rsidR="00CE12AA" w:rsidRDefault="00CE12AA" w:rsidP="00530B07">
      <w:pPr>
        <w:pStyle w:val="TOC2"/>
        <w:tabs>
          <w:tab w:val="right" w:leader="dot" w:pos="8296"/>
        </w:tabs>
        <w:ind w:left="31680"/>
        <w:rPr>
          <w:rFonts w:ascii="宋体"/>
          <w:sz w:val="28"/>
          <w:szCs w:val="28"/>
        </w:rPr>
      </w:pPr>
      <w:hyperlink w:anchor="_Toc357070345" w:history="1">
        <w:r>
          <w:rPr>
            <w:rStyle w:val="Hyperlink"/>
            <w:rFonts w:ascii="宋体" w:hint="eastAsia"/>
            <w:sz w:val="28"/>
            <w:szCs w:val="28"/>
          </w:rPr>
          <w:t>第</w:t>
        </w:r>
        <w:r>
          <w:rPr>
            <w:rStyle w:val="Hyperlink"/>
            <w:rFonts w:hint="eastAsia"/>
            <w:sz w:val="28"/>
            <w:szCs w:val="28"/>
          </w:rPr>
          <w:t>五</w:t>
        </w:r>
        <w:r>
          <w:rPr>
            <w:rStyle w:val="Hyperlink"/>
            <w:rFonts w:ascii="宋体" w:hint="eastAsia"/>
            <w:sz w:val="28"/>
            <w:szCs w:val="28"/>
          </w:rPr>
          <w:t>节技术服务</w:t>
        </w:r>
        <w:r>
          <w:rPr>
            <w:rFonts w:ascii="宋体"/>
            <w:sz w:val="28"/>
            <w:szCs w:val="28"/>
          </w:rPr>
          <w:tab/>
          <w:t>2</w:t>
        </w:r>
      </w:hyperlink>
      <w:r>
        <w:rPr>
          <w:rFonts w:ascii="宋体"/>
          <w:sz w:val="28"/>
          <w:szCs w:val="28"/>
        </w:rPr>
        <w:t>2</w:t>
      </w:r>
    </w:p>
    <w:p w:rsidR="00CE12AA" w:rsidRDefault="00CE12AA" w:rsidP="00530B07">
      <w:pPr>
        <w:pStyle w:val="TOC2"/>
        <w:tabs>
          <w:tab w:val="right" w:leader="dot" w:pos="8296"/>
        </w:tabs>
        <w:ind w:left="31680"/>
        <w:rPr>
          <w:rFonts w:ascii="宋体"/>
          <w:sz w:val="28"/>
          <w:szCs w:val="28"/>
        </w:rPr>
      </w:pPr>
      <w:hyperlink w:anchor="_Toc357070346" w:history="1">
        <w:r>
          <w:rPr>
            <w:rStyle w:val="Hyperlink"/>
            <w:rFonts w:ascii="宋体" w:hint="eastAsia"/>
            <w:sz w:val="28"/>
            <w:szCs w:val="28"/>
          </w:rPr>
          <w:t>第</w:t>
        </w:r>
        <w:r>
          <w:rPr>
            <w:rStyle w:val="Hyperlink"/>
            <w:rFonts w:hint="eastAsia"/>
            <w:sz w:val="28"/>
            <w:szCs w:val="28"/>
          </w:rPr>
          <w:t>六</w:t>
        </w:r>
        <w:r>
          <w:rPr>
            <w:rStyle w:val="Hyperlink"/>
            <w:rFonts w:ascii="宋体" w:hint="eastAsia"/>
            <w:sz w:val="28"/>
            <w:szCs w:val="28"/>
          </w:rPr>
          <w:t>节安装、检验、调试、试运行及验收</w:t>
        </w:r>
        <w:r>
          <w:rPr>
            <w:rFonts w:ascii="宋体"/>
            <w:sz w:val="28"/>
            <w:szCs w:val="28"/>
          </w:rPr>
          <w:tab/>
        </w:r>
      </w:hyperlink>
      <w:r>
        <w:rPr>
          <w:rStyle w:val="Hyperlink"/>
          <w:rFonts w:ascii="宋体"/>
          <w:sz w:val="28"/>
          <w:szCs w:val="28"/>
        </w:rPr>
        <w:t>23</w:t>
      </w:r>
    </w:p>
    <w:p w:rsidR="00CE12AA" w:rsidRDefault="00CE12AA" w:rsidP="00530B07">
      <w:pPr>
        <w:pStyle w:val="TOC2"/>
        <w:tabs>
          <w:tab w:val="right" w:leader="dot" w:pos="8296"/>
        </w:tabs>
        <w:ind w:left="31680"/>
        <w:rPr>
          <w:rFonts w:ascii="宋体"/>
          <w:sz w:val="28"/>
          <w:szCs w:val="28"/>
        </w:rPr>
      </w:pPr>
      <w:hyperlink w:anchor="_Toc357070347" w:history="1">
        <w:r>
          <w:rPr>
            <w:rStyle w:val="Hyperlink"/>
            <w:rFonts w:ascii="宋体" w:hint="eastAsia"/>
            <w:sz w:val="28"/>
            <w:szCs w:val="28"/>
          </w:rPr>
          <w:t>第</w:t>
        </w:r>
        <w:r>
          <w:rPr>
            <w:rStyle w:val="Hyperlink"/>
            <w:rFonts w:hint="eastAsia"/>
            <w:sz w:val="28"/>
            <w:szCs w:val="28"/>
          </w:rPr>
          <w:t>七</w:t>
        </w:r>
        <w:r>
          <w:rPr>
            <w:rStyle w:val="Hyperlink"/>
            <w:rFonts w:ascii="宋体" w:hint="eastAsia"/>
            <w:sz w:val="28"/>
            <w:szCs w:val="28"/>
          </w:rPr>
          <w:t>节质量保证</w:t>
        </w:r>
        <w:r>
          <w:rPr>
            <w:rFonts w:ascii="宋体"/>
            <w:sz w:val="28"/>
            <w:szCs w:val="28"/>
          </w:rPr>
          <w:tab/>
        </w:r>
      </w:hyperlink>
      <w:r>
        <w:rPr>
          <w:rFonts w:ascii="宋体"/>
          <w:sz w:val="28"/>
          <w:szCs w:val="28"/>
        </w:rPr>
        <w:t>24</w:t>
      </w:r>
    </w:p>
    <w:p w:rsidR="00CE12AA" w:rsidRDefault="00CE12AA" w:rsidP="00530B07">
      <w:pPr>
        <w:pStyle w:val="TOC2"/>
        <w:tabs>
          <w:tab w:val="right" w:leader="dot" w:pos="8296"/>
        </w:tabs>
        <w:ind w:left="31680"/>
        <w:rPr>
          <w:rFonts w:ascii="宋体"/>
          <w:sz w:val="28"/>
          <w:szCs w:val="28"/>
        </w:rPr>
      </w:pPr>
      <w:hyperlink w:anchor="_Toc357070348" w:history="1">
        <w:r>
          <w:rPr>
            <w:rStyle w:val="Hyperlink"/>
            <w:rFonts w:ascii="宋体" w:hint="eastAsia"/>
            <w:sz w:val="28"/>
            <w:szCs w:val="28"/>
          </w:rPr>
          <w:t>第</w:t>
        </w:r>
        <w:r>
          <w:rPr>
            <w:rStyle w:val="Hyperlink"/>
            <w:rFonts w:hint="eastAsia"/>
            <w:sz w:val="28"/>
            <w:szCs w:val="28"/>
          </w:rPr>
          <w:t>八</w:t>
        </w:r>
        <w:r>
          <w:rPr>
            <w:rStyle w:val="Hyperlink"/>
            <w:rFonts w:ascii="宋体" w:hint="eastAsia"/>
            <w:sz w:val="28"/>
            <w:szCs w:val="28"/>
          </w:rPr>
          <w:t>节技术资料和图纸</w:t>
        </w:r>
        <w:r>
          <w:rPr>
            <w:rFonts w:ascii="宋体"/>
            <w:sz w:val="28"/>
            <w:szCs w:val="28"/>
          </w:rPr>
          <w:tab/>
        </w:r>
      </w:hyperlink>
      <w:r>
        <w:rPr>
          <w:rFonts w:ascii="宋体"/>
          <w:sz w:val="28"/>
          <w:szCs w:val="28"/>
        </w:rPr>
        <w:t>25</w:t>
      </w:r>
    </w:p>
    <w:p w:rsidR="00CE12AA" w:rsidRDefault="00CE12AA" w:rsidP="00530B07">
      <w:pPr>
        <w:pStyle w:val="TOC2"/>
        <w:tabs>
          <w:tab w:val="right" w:leader="dot" w:pos="8296"/>
        </w:tabs>
        <w:ind w:left="31680"/>
        <w:rPr>
          <w:rStyle w:val="Hyperlink"/>
          <w:rFonts w:ascii="宋体"/>
          <w:sz w:val="28"/>
          <w:szCs w:val="28"/>
        </w:rPr>
      </w:pPr>
      <w:hyperlink w:anchor="_Toc357070349" w:history="1">
        <w:r>
          <w:rPr>
            <w:rStyle w:val="Hyperlink"/>
            <w:rFonts w:ascii="宋体" w:hint="eastAsia"/>
            <w:sz w:val="28"/>
            <w:szCs w:val="28"/>
          </w:rPr>
          <w:t>第</w:t>
        </w:r>
        <w:r>
          <w:rPr>
            <w:rStyle w:val="Hyperlink"/>
            <w:rFonts w:hint="eastAsia"/>
            <w:sz w:val="28"/>
            <w:szCs w:val="28"/>
          </w:rPr>
          <w:t>九</w:t>
        </w:r>
        <w:r>
          <w:rPr>
            <w:rStyle w:val="Hyperlink"/>
            <w:rFonts w:ascii="宋体" w:hint="eastAsia"/>
            <w:sz w:val="28"/>
            <w:szCs w:val="28"/>
          </w:rPr>
          <w:t>节标准</w:t>
        </w:r>
        <w:r>
          <w:rPr>
            <w:rFonts w:ascii="宋体"/>
            <w:sz w:val="28"/>
            <w:szCs w:val="28"/>
          </w:rPr>
          <w:tab/>
        </w:r>
      </w:hyperlink>
      <w:r>
        <w:rPr>
          <w:rFonts w:ascii="宋体"/>
          <w:sz w:val="28"/>
          <w:szCs w:val="28"/>
        </w:rPr>
        <w:t>26</w:t>
      </w:r>
    </w:p>
    <w:p w:rsidR="00CE12AA" w:rsidRDefault="00CE12AA" w:rsidP="00596476">
      <w:pPr>
        <w:tabs>
          <w:tab w:val="left" w:pos="2325"/>
        </w:tabs>
        <w:jc w:val="left"/>
        <w:rPr>
          <w:rFonts w:ascii="宋体"/>
          <w:sz w:val="28"/>
        </w:rPr>
      </w:pPr>
      <w:r>
        <w:rPr>
          <w:rFonts w:ascii="宋体"/>
          <w:sz w:val="28"/>
        </w:rPr>
        <w:t xml:space="preserve">   </w:t>
      </w:r>
      <w:r>
        <w:rPr>
          <w:rFonts w:ascii="宋体" w:hint="eastAsia"/>
          <w:sz w:val="28"/>
        </w:rPr>
        <w:t>附图：配电系统图</w:t>
      </w:r>
    </w:p>
    <w:p w:rsidR="00CE12AA" w:rsidRDefault="00CE12AA" w:rsidP="00596476">
      <w:pPr>
        <w:tabs>
          <w:tab w:val="left" w:pos="2325"/>
        </w:tabs>
        <w:spacing w:line="440" w:lineRule="exact"/>
        <w:rPr>
          <w:b/>
          <w:bCs/>
          <w:sz w:val="28"/>
          <w:szCs w:val="28"/>
        </w:rPr>
      </w:pPr>
    </w:p>
    <w:p w:rsidR="00CE12AA" w:rsidRDefault="00CE12AA" w:rsidP="00596476">
      <w:pPr>
        <w:tabs>
          <w:tab w:val="left" w:pos="2325"/>
        </w:tabs>
        <w:spacing w:line="440" w:lineRule="exact"/>
        <w:jc w:val="center"/>
        <w:rPr>
          <w:b/>
          <w:bCs/>
          <w:sz w:val="28"/>
          <w:szCs w:val="28"/>
        </w:rPr>
      </w:pPr>
    </w:p>
    <w:p w:rsidR="00CE12AA" w:rsidRDefault="00CE12AA" w:rsidP="00596476">
      <w:pPr>
        <w:tabs>
          <w:tab w:val="left" w:pos="2325"/>
        </w:tabs>
        <w:spacing w:line="440" w:lineRule="exact"/>
        <w:jc w:val="center"/>
        <w:rPr>
          <w:b/>
          <w:bCs/>
          <w:sz w:val="28"/>
          <w:szCs w:val="28"/>
        </w:rPr>
      </w:pPr>
    </w:p>
    <w:p w:rsidR="00CE12AA" w:rsidRDefault="00CE12AA" w:rsidP="00596476">
      <w:pPr>
        <w:tabs>
          <w:tab w:val="left" w:pos="2325"/>
        </w:tabs>
        <w:spacing w:line="440" w:lineRule="exact"/>
        <w:jc w:val="center"/>
        <w:rPr>
          <w:b/>
          <w:bCs/>
          <w:sz w:val="28"/>
          <w:szCs w:val="28"/>
        </w:rPr>
      </w:pPr>
    </w:p>
    <w:p w:rsidR="00CE12AA" w:rsidRDefault="00CE12AA" w:rsidP="00596476">
      <w:pPr>
        <w:tabs>
          <w:tab w:val="left" w:pos="2325"/>
        </w:tabs>
        <w:spacing w:line="440" w:lineRule="exact"/>
        <w:jc w:val="center"/>
        <w:rPr>
          <w:b/>
          <w:bCs/>
          <w:sz w:val="28"/>
          <w:szCs w:val="28"/>
        </w:rPr>
      </w:pPr>
    </w:p>
    <w:p w:rsidR="00CE12AA" w:rsidRDefault="00CE12AA" w:rsidP="00596476">
      <w:pPr>
        <w:tabs>
          <w:tab w:val="left" w:pos="2325"/>
        </w:tabs>
        <w:spacing w:line="440" w:lineRule="exact"/>
        <w:jc w:val="center"/>
        <w:rPr>
          <w:b/>
          <w:bCs/>
          <w:sz w:val="28"/>
          <w:szCs w:val="28"/>
        </w:rPr>
      </w:pPr>
    </w:p>
    <w:p w:rsidR="00CE12AA" w:rsidRDefault="00CE12AA" w:rsidP="00596476">
      <w:pPr>
        <w:tabs>
          <w:tab w:val="left" w:pos="2325"/>
        </w:tabs>
        <w:spacing w:line="440" w:lineRule="exact"/>
        <w:jc w:val="center"/>
        <w:rPr>
          <w:b/>
          <w:bCs/>
          <w:sz w:val="28"/>
          <w:szCs w:val="28"/>
        </w:rPr>
      </w:pPr>
    </w:p>
    <w:p w:rsidR="00CE12AA" w:rsidRDefault="00CE12AA" w:rsidP="00596476">
      <w:pPr>
        <w:tabs>
          <w:tab w:val="left" w:pos="2325"/>
        </w:tabs>
        <w:spacing w:line="440" w:lineRule="exact"/>
        <w:jc w:val="center"/>
        <w:rPr>
          <w:b/>
          <w:bCs/>
          <w:sz w:val="28"/>
          <w:szCs w:val="28"/>
        </w:rPr>
      </w:pPr>
    </w:p>
    <w:p w:rsidR="00CE12AA" w:rsidRDefault="00CE12AA" w:rsidP="00596476">
      <w:pPr>
        <w:tabs>
          <w:tab w:val="left" w:pos="2325"/>
        </w:tabs>
        <w:spacing w:line="440" w:lineRule="exact"/>
        <w:rPr>
          <w:b/>
          <w:bCs/>
          <w:sz w:val="28"/>
          <w:szCs w:val="28"/>
        </w:rPr>
      </w:pPr>
    </w:p>
    <w:p w:rsidR="00CE12AA" w:rsidRDefault="00CE12AA" w:rsidP="00596476">
      <w:pPr>
        <w:tabs>
          <w:tab w:val="left" w:pos="2325"/>
        </w:tabs>
        <w:spacing w:line="440" w:lineRule="exact"/>
        <w:jc w:val="center"/>
        <w:rPr>
          <w:b/>
          <w:bCs/>
          <w:sz w:val="28"/>
          <w:szCs w:val="28"/>
        </w:rPr>
        <w:sectPr w:rsidR="00CE12AA">
          <w:headerReference w:type="even" r:id="rId7"/>
          <w:headerReference w:type="default" r:id="rId8"/>
          <w:footerReference w:type="even" r:id="rId9"/>
          <w:footerReference w:type="default" r:id="rId10"/>
          <w:headerReference w:type="first" r:id="rId11"/>
          <w:footerReference w:type="first" r:id="rId12"/>
          <w:pgSz w:w="11906" w:h="16838"/>
          <w:pgMar w:top="2268" w:right="1418" w:bottom="1701" w:left="1418" w:header="1134" w:footer="851" w:gutter="0"/>
          <w:pgNumType w:start="1"/>
          <w:cols w:space="720"/>
          <w:docGrid w:type="lines" w:linePitch="312"/>
        </w:sectPr>
      </w:pPr>
    </w:p>
    <w:p w:rsidR="00CE12AA" w:rsidRDefault="00CE12AA" w:rsidP="00596476">
      <w:pPr>
        <w:pStyle w:val="2TimesNewRoman5020"/>
        <w:rPr>
          <w:b/>
          <w:bCs/>
          <w:szCs w:val="28"/>
        </w:rPr>
      </w:pPr>
      <w:bookmarkStart w:id="0" w:name="_Toc357070341"/>
      <w:bookmarkStart w:id="1" w:name="_Toc356202956"/>
      <w:bookmarkStart w:id="2" w:name="_Toc21910"/>
      <w:bookmarkStart w:id="3" w:name="_Toc404086930"/>
      <w:bookmarkStart w:id="4" w:name="_Toc26364"/>
      <w:r>
        <w:rPr>
          <w:rFonts w:hint="eastAsia"/>
        </w:rPr>
        <w:t>第一节</w:t>
      </w:r>
      <w:r>
        <w:t xml:space="preserve"> </w:t>
      </w:r>
      <w:r>
        <w:rPr>
          <w:rFonts w:hint="eastAsia"/>
        </w:rPr>
        <w:t>供货范围、技术规格、参数与要求</w:t>
      </w:r>
      <w:bookmarkEnd w:id="0"/>
      <w:bookmarkEnd w:id="1"/>
      <w:bookmarkEnd w:id="2"/>
    </w:p>
    <w:p w:rsidR="00CE12AA" w:rsidRPr="002A2DF3" w:rsidRDefault="00CE12AA" w:rsidP="0083444F">
      <w:pPr>
        <w:adjustRightInd w:val="0"/>
        <w:snapToGrid w:val="0"/>
        <w:spacing w:beforeLines="100" w:afterLines="100"/>
        <w:outlineLvl w:val="0"/>
        <w:rPr>
          <w:rFonts w:ascii="宋体"/>
          <w:b/>
          <w:szCs w:val="21"/>
        </w:rPr>
      </w:pPr>
      <w:bookmarkStart w:id="5" w:name="_Toc404086929"/>
      <w:bookmarkStart w:id="6" w:name="_Toc16130"/>
      <w:r>
        <w:rPr>
          <w:rFonts w:ascii="宋体" w:hint="eastAsia"/>
          <w:b/>
          <w:szCs w:val="21"/>
        </w:rPr>
        <w:t>一</w:t>
      </w:r>
      <w:bookmarkEnd w:id="5"/>
      <w:bookmarkEnd w:id="6"/>
      <w:r>
        <w:rPr>
          <w:rFonts w:ascii="宋体" w:hint="eastAsia"/>
          <w:b/>
          <w:szCs w:val="21"/>
        </w:rPr>
        <w:t>、货物需求一览表</w:t>
      </w:r>
    </w:p>
    <w:tbl>
      <w:tblPr>
        <w:tblpPr w:leftFromText="180" w:rightFromText="180" w:vertAnchor="text" w:horzAnchor="page" w:tblpX="1412" w:tblpY="273"/>
        <w:tblOverlap w:val="neve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69"/>
        <w:gridCol w:w="1604"/>
        <w:gridCol w:w="1263"/>
        <w:gridCol w:w="565"/>
        <w:gridCol w:w="706"/>
        <w:gridCol w:w="1271"/>
        <w:gridCol w:w="1130"/>
        <w:gridCol w:w="1812"/>
      </w:tblGrid>
      <w:tr w:rsidR="00CE12AA" w:rsidRPr="0083444F" w:rsidTr="00FE3C59">
        <w:trPr>
          <w:trHeight w:val="545"/>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604"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名称</w:t>
            </w:r>
          </w:p>
        </w:tc>
        <w:tc>
          <w:tcPr>
            <w:tcW w:w="1263"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参考</w:t>
            </w:r>
          </w:p>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规格型号</w:t>
            </w: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单位</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数量</w:t>
            </w:r>
          </w:p>
        </w:tc>
        <w:tc>
          <w:tcPr>
            <w:tcW w:w="1271"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rPr>
              <w:t>交货时间</w:t>
            </w: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交货地点</w:t>
            </w: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备注</w:t>
            </w:r>
          </w:p>
        </w:tc>
      </w:tr>
      <w:tr w:rsidR="00CE12AA" w:rsidRPr="0083444F" w:rsidTr="00FE3C59">
        <w:trPr>
          <w:trHeight w:val="545"/>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一</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排水设备自动控制系统</w:t>
            </w:r>
          </w:p>
        </w:tc>
        <w:tc>
          <w:tcPr>
            <w:tcW w:w="1263" w:type="dxa"/>
            <w:vAlign w:val="center"/>
          </w:tcPr>
          <w:p w:rsidR="00CE12AA" w:rsidRPr="0083444F" w:rsidRDefault="00CE12AA" w:rsidP="00FE3C59">
            <w:pPr>
              <w:tabs>
                <w:tab w:val="left" w:pos="2835"/>
              </w:tabs>
              <w:snapToGrid w:val="0"/>
              <w:spacing w:line="440" w:lineRule="atLeast"/>
              <w:ind w:right="26"/>
              <w:jc w:val="center"/>
              <w:rPr>
                <w:rFonts w:ascii="宋体"/>
                <w:szCs w:val="21"/>
              </w:rPr>
            </w:pPr>
          </w:p>
        </w:tc>
        <w:tc>
          <w:tcPr>
            <w:tcW w:w="565"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套</w:t>
            </w:r>
          </w:p>
        </w:tc>
        <w:tc>
          <w:tcPr>
            <w:tcW w:w="706"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1</w:t>
            </w:r>
          </w:p>
        </w:tc>
        <w:tc>
          <w:tcPr>
            <w:tcW w:w="1271"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2016.10.1</w:t>
            </w: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szCs w:val="21"/>
              </w:rPr>
            </w:pPr>
          </w:p>
        </w:tc>
      </w:tr>
      <w:tr w:rsidR="00CE12AA" w:rsidRPr="0083444F" w:rsidTr="00FE3C59">
        <w:trPr>
          <w:trHeight w:val="760"/>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olor w:val="FF0000"/>
                <w:szCs w:val="21"/>
              </w:rPr>
            </w:pPr>
            <w:r w:rsidRPr="0083444F">
              <w:rPr>
                <w:rFonts w:ascii="宋体"/>
                <w:color w:val="FF0000"/>
                <w:szCs w:val="21"/>
              </w:rPr>
              <w:t>1</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矿用隔爆兼本质安全型可编程控制箱（</w:t>
            </w:r>
            <w:r w:rsidRPr="0083444F">
              <w:rPr>
                <w:rFonts w:ascii="宋体"/>
                <w:szCs w:val="21"/>
              </w:rPr>
              <w:t>PLC</w:t>
            </w:r>
            <w:r w:rsidRPr="0083444F">
              <w:rPr>
                <w:rFonts w:ascii="宋体" w:hint="eastAsia"/>
                <w:szCs w:val="21"/>
              </w:rPr>
              <w:t>）</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KJD15A</w:t>
            </w:r>
          </w:p>
        </w:tc>
        <w:tc>
          <w:tcPr>
            <w:tcW w:w="565"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3</w:t>
            </w:r>
          </w:p>
        </w:tc>
        <w:tc>
          <w:tcPr>
            <w:tcW w:w="1271" w:type="dxa"/>
            <w:vAlign w:val="center"/>
          </w:tcPr>
          <w:p w:rsidR="00CE12AA" w:rsidRPr="0083444F" w:rsidRDefault="00CE12AA" w:rsidP="00FE3C59">
            <w:pPr>
              <w:adjustRightInd w:val="0"/>
              <w:snapToGrid w:val="0"/>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szCs w:val="21"/>
              </w:rPr>
            </w:pPr>
          </w:p>
        </w:tc>
      </w:tr>
      <w:tr w:rsidR="00CE12AA" w:rsidRPr="0083444F" w:rsidTr="00FE3C59">
        <w:trPr>
          <w:trHeight w:val="545"/>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olor w:val="FF0000"/>
                <w:szCs w:val="21"/>
              </w:rPr>
            </w:pPr>
            <w:r w:rsidRPr="0083444F">
              <w:rPr>
                <w:rFonts w:ascii="宋体"/>
                <w:color w:val="FF0000"/>
                <w:szCs w:val="21"/>
              </w:rPr>
              <w:t>2</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就地操作屏</w:t>
            </w:r>
          </w:p>
        </w:tc>
        <w:tc>
          <w:tcPr>
            <w:tcW w:w="1263" w:type="dxa"/>
            <w:vAlign w:val="center"/>
          </w:tcPr>
          <w:p w:rsidR="00CE12AA" w:rsidRPr="0083444F" w:rsidRDefault="00CE12AA" w:rsidP="00CE12AA">
            <w:pPr>
              <w:adjustRightInd w:val="0"/>
              <w:snapToGrid w:val="0"/>
              <w:ind w:firstLineChars="100" w:firstLine="31680"/>
              <w:jc w:val="center"/>
              <w:rPr>
                <w:rFonts w:ascii="宋体"/>
                <w:szCs w:val="21"/>
              </w:rPr>
            </w:pPr>
            <w:r w:rsidRPr="0083444F">
              <w:rPr>
                <w:rFonts w:ascii="宋体"/>
                <w:szCs w:val="21"/>
              </w:rPr>
              <w:t>KJK5</w:t>
            </w: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w:t>
            </w:r>
          </w:p>
        </w:tc>
        <w:tc>
          <w:tcPr>
            <w:tcW w:w="1271"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szCs w:val="21"/>
              </w:rPr>
            </w:pPr>
          </w:p>
        </w:tc>
      </w:tr>
      <w:tr w:rsidR="00CE12AA" w:rsidRPr="0083444F" w:rsidTr="00FE3C59">
        <w:trPr>
          <w:trHeight w:val="775"/>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3</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矿用隔爆型阀门电动装置控制箱</w:t>
            </w:r>
          </w:p>
          <w:p w:rsidR="00CE12AA" w:rsidRPr="0083444F" w:rsidRDefault="00CE12AA" w:rsidP="00FE3C59">
            <w:pPr>
              <w:adjustRightInd w:val="0"/>
              <w:snapToGrid w:val="0"/>
              <w:jc w:val="center"/>
              <w:rPr>
                <w:rFonts w:ascii="宋体"/>
                <w:szCs w:val="21"/>
              </w:rPr>
            </w:pP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KXBC-3</w:t>
            </w:r>
            <w:r w:rsidRPr="0083444F">
              <w:rPr>
                <w:rFonts w:ascii="宋体" w:hint="eastAsia"/>
                <w:szCs w:val="21"/>
              </w:rPr>
              <w:t>×</w:t>
            </w:r>
            <w:r w:rsidRPr="0083444F">
              <w:rPr>
                <w:rFonts w:ascii="宋体"/>
                <w:szCs w:val="21"/>
              </w:rPr>
              <w:t xml:space="preserve">15/380(660)DZ </w:t>
            </w:r>
          </w:p>
          <w:p w:rsidR="00CE12AA" w:rsidRPr="0083444F" w:rsidRDefault="00CE12AA" w:rsidP="00FE3C59">
            <w:pPr>
              <w:adjustRightInd w:val="0"/>
              <w:snapToGrid w:val="0"/>
              <w:jc w:val="center"/>
              <w:rPr>
                <w:rFonts w:ascii="宋体"/>
                <w:szCs w:val="21"/>
              </w:rPr>
            </w:pP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3</w:t>
            </w:r>
          </w:p>
        </w:tc>
        <w:tc>
          <w:tcPr>
            <w:tcW w:w="1271"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szCs w:val="21"/>
              </w:rPr>
            </w:pPr>
          </w:p>
        </w:tc>
      </w:tr>
      <w:tr w:rsidR="00CE12AA" w:rsidRPr="0083444F" w:rsidTr="00FE3C59">
        <w:trPr>
          <w:trHeight w:val="629"/>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4</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矿用正压传感器</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GYD10</w:t>
            </w: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3</w:t>
            </w:r>
          </w:p>
        </w:tc>
        <w:tc>
          <w:tcPr>
            <w:tcW w:w="1271" w:type="dxa"/>
            <w:vAlign w:val="center"/>
          </w:tcPr>
          <w:p w:rsidR="00CE12AA" w:rsidRPr="0083444F" w:rsidRDefault="00CE12AA" w:rsidP="00FE3C59">
            <w:pPr>
              <w:widowControl/>
              <w:tabs>
                <w:tab w:val="left" w:pos="2835"/>
              </w:tabs>
              <w:snapToGrid w:val="0"/>
              <w:spacing w:line="440" w:lineRule="atLeast"/>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szCs w:val="21"/>
              </w:rPr>
            </w:pPr>
          </w:p>
        </w:tc>
      </w:tr>
      <w:tr w:rsidR="00CE12AA" w:rsidRPr="0083444F" w:rsidTr="00FE3C59">
        <w:trPr>
          <w:trHeight w:val="545"/>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5</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矿用负压传感器</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GYD10</w:t>
            </w: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3</w:t>
            </w:r>
          </w:p>
        </w:tc>
        <w:tc>
          <w:tcPr>
            <w:tcW w:w="1271" w:type="dxa"/>
            <w:vAlign w:val="center"/>
          </w:tcPr>
          <w:p w:rsidR="00CE12AA" w:rsidRPr="0083444F" w:rsidRDefault="00CE12AA" w:rsidP="00FE3C59">
            <w:pPr>
              <w:tabs>
                <w:tab w:val="left" w:pos="2835"/>
              </w:tabs>
              <w:snapToGrid w:val="0"/>
              <w:spacing w:line="440" w:lineRule="atLeast"/>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545"/>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olor w:val="FF0000"/>
                <w:szCs w:val="21"/>
              </w:rPr>
            </w:pPr>
            <w:r w:rsidRPr="0083444F">
              <w:rPr>
                <w:rFonts w:ascii="宋体"/>
                <w:color w:val="FF0000"/>
                <w:szCs w:val="21"/>
              </w:rPr>
              <w:t>6</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矿用水位计</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GUY10</w:t>
            </w: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3</w:t>
            </w:r>
          </w:p>
        </w:tc>
        <w:tc>
          <w:tcPr>
            <w:tcW w:w="1271" w:type="dxa"/>
            <w:vAlign w:val="center"/>
          </w:tcPr>
          <w:p w:rsidR="00CE12AA" w:rsidRPr="0083444F" w:rsidRDefault="00CE12AA" w:rsidP="00FE3C59">
            <w:pPr>
              <w:tabs>
                <w:tab w:val="left" w:pos="2835"/>
              </w:tabs>
              <w:snapToGrid w:val="0"/>
              <w:spacing w:line="440" w:lineRule="atLeast"/>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574"/>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olor w:val="FF0000"/>
                <w:szCs w:val="21"/>
              </w:rPr>
            </w:pPr>
            <w:r w:rsidRPr="0083444F">
              <w:rPr>
                <w:rFonts w:ascii="宋体"/>
                <w:color w:val="FF0000"/>
                <w:szCs w:val="21"/>
              </w:rPr>
              <w:t>7</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矿用隔爆型超声波淤泥探测装置</w:t>
            </w:r>
          </w:p>
        </w:tc>
        <w:tc>
          <w:tcPr>
            <w:tcW w:w="1263" w:type="dxa"/>
            <w:vAlign w:val="center"/>
          </w:tcPr>
          <w:p w:rsidR="00CE12AA" w:rsidRPr="0083444F" w:rsidRDefault="00CE12AA" w:rsidP="00FE3C59">
            <w:pPr>
              <w:adjustRightInd w:val="0"/>
              <w:snapToGrid w:val="0"/>
              <w:jc w:val="center"/>
              <w:rPr>
                <w:rFonts w:ascii="宋体"/>
                <w:szCs w:val="21"/>
              </w:rPr>
            </w:pP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2</w:t>
            </w:r>
          </w:p>
        </w:tc>
        <w:tc>
          <w:tcPr>
            <w:tcW w:w="1271" w:type="dxa"/>
            <w:vAlign w:val="center"/>
          </w:tcPr>
          <w:p w:rsidR="00CE12AA" w:rsidRPr="0083444F" w:rsidRDefault="00CE12AA" w:rsidP="00FE3C59">
            <w:pPr>
              <w:tabs>
                <w:tab w:val="left" w:pos="2835"/>
              </w:tabs>
              <w:snapToGrid w:val="0"/>
              <w:spacing w:line="440" w:lineRule="atLeast"/>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557"/>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8</w:t>
            </w:r>
          </w:p>
        </w:tc>
        <w:tc>
          <w:tcPr>
            <w:tcW w:w="1604" w:type="dxa"/>
            <w:vAlign w:val="center"/>
          </w:tcPr>
          <w:p w:rsidR="00CE12AA" w:rsidRPr="0083444F" w:rsidRDefault="00CE12AA" w:rsidP="00FE3C59">
            <w:pPr>
              <w:adjustRightInd w:val="0"/>
              <w:snapToGrid w:val="0"/>
              <w:jc w:val="center"/>
              <w:rPr>
                <w:rFonts w:ascii="宋体"/>
                <w:szCs w:val="21"/>
              </w:rPr>
            </w:pPr>
            <w:bookmarkStart w:id="7" w:name="_GoBack"/>
            <w:r w:rsidRPr="0083444F">
              <w:rPr>
                <w:rFonts w:ascii="宋体" w:hint="eastAsia"/>
                <w:szCs w:val="21"/>
              </w:rPr>
              <w:t>温度巡检主机</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CW16-Z</w:t>
            </w: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w:t>
            </w:r>
          </w:p>
        </w:tc>
        <w:bookmarkEnd w:id="7"/>
        <w:tc>
          <w:tcPr>
            <w:tcW w:w="1271" w:type="dxa"/>
            <w:vAlign w:val="center"/>
          </w:tcPr>
          <w:p w:rsidR="00CE12AA" w:rsidRPr="0083444F" w:rsidRDefault="00CE12AA" w:rsidP="00FE3C59">
            <w:pPr>
              <w:widowControl/>
              <w:tabs>
                <w:tab w:val="left" w:pos="2835"/>
              </w:tabs>
              <w:snapToGrid w:val="0"/>
              <w:spacing w:line="440" w:lineRule="atLeast"/>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454"/>
        </w:trPr>
        <w:tc>
          <w:tcPr>
            <w:tcW w:w="669"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9</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矿用隔爆型超声波流量传感器</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LCZ803</w:t>
            </w:r>
          </w:p>
        </w:tc>
        <w:tc>
          <w:tcPr>
            <w:tcW w:w="565"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2</w:t>
            </w:r>
          </w:p>
        </w:tc>
        <w:tc>
          <w:tcPr>
            <w:tcW w:w="1271" w:type="dxa"/>
            <w:vAlign w:val="center"/>
          </w:tcPr>
          <w:p w:rsidR="00CE12AA" w:rsidRPr="0083444F" w:rsidRDefault="00CE12AA" w:rsidP="00FE3C59">
            <w:pPr>
              <w:widowControl/>
              <w:tabs>
                <w:tab w:val="left" w:pos="2835"/>
              </w:tabs>
              <w:snapToGrid w:val="0"/>
              <w:spacing w:line="440" w:lineRule="atLeast"/>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545"/>
        </w:trPr>
        <w:tc>
          <w:tcPr>
            <w:tcW w:w="669" w:type="dxa"/>
            <w:vAlign w:val="center"/>
          </w:tcPr>
          <w:p w:rsidR="00CE12AA" w:rsidRPr="0083444F" w:rsidRDefault="00CE12AA" w:rsidP="00CE12AA">
            <w:pPr>
              <w:adjustRightInd w:val="0"/>
              <w:ind w:firstLineChars="100" w:firstLine="31680"/>
              <w:rPr>
                <w:rFonts w:ascii="宋体"/>
                <w:szCs w:val="21"/>
              </w:rPr>
            </w:pPr>
            <w:r w:rsidRPr="0083444F">
              <w:rPr>
                <w:rFonts w:ascii="宋体"/>
                <w:szCs w:val="21"/>
              </w:rPr>
              <w:t>10</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矿用光端机及电源</w:t>
            </w:r>
          </w:p>
        </w:tc>
        <w:tc>
          <w:tcPr>
            <w:tcW w:w="1263" w:type="dxa"/>
            <w:vAlign w:val="center"/>
          </w:tcPr>
          <w:p w:rsidR="00CE12AA" w:rsidRPr="0083444F" w:rsidRDefault="00CE12AA" w:rsidP="00FE3C59">
            <w:pPr>
              <w:widowControl/>
              <w:snapToGrid w:val="0"/>
              <w:jc w:val="center"/>
              <w:rPr>
                <w:rFonts w:ascii="宋体"/>
                <w:szCs w:val="21"/>
              </w:rPr>
            </w:pPr>
            <w:r w:rsidRPr="0083444F">
              <w:rPr>
                <w:rFonts w:ascii="宋体"/>
                <w:szCs w:val="21"/>
              </w:rPr>
              <w:t>KJJ166</w:t>
            </w:r>
          </w:p>
        </w:tc>
        <w:tc>
          <w:tcPr>
            <w:tcW w:w="565" w:type="dxa"/>
            <w:vAlign w:val="center"/>
          </w:tcPr>
          <w:p w:rsidR="00CE12AA" w:rsidRPr="0083444F" w:rsidRDefault="00CE12AA" w:rsidP="00CE12AA">
            <w:pPr>
              <w:adjustRightInd w:val="0"/>
              <w:snapToGrid w:val="0"/>
              <w:ind w:firstLineChars="50" w:firstLine="31680"/>
              <w:jc w:val="center"/>
              <w:rPr>
                <w:rFonts w:ascii="宋体"/>
                <w:szCs w:val="21"/>
              </w:rPr>
            </w:pPr>
            <w:r w:rsidRPr="0083444F">
              <w:rPr>
                <w:rFonts w:ascii="宋体" w:hint="eastAsia"/>
                <w:szCs w:val="21"/>
              </w:rPr>
              <w:t>套</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w:t>
            </w:r>
          </w:p>
        </w:tc>
        <w:tc>
          <w:tcPr>
            <w:tcW w:w="1271" w:type="dxa"/>
            <w:vAlign w:val="center"/>
          </w:tcPr>
          <w:p w:rsidR="00CE12AA" w:rsidRPr="0083444F" w:rsidRDefault="00CE12AA" w:rsidP="00FE3C59">
            <w:pPr>
              <w:adjustRightInd w:val="0"/>
              <w:snapToGrid w:val="0"/>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545"/>
        </w:trPr>
        <w:tc>
          <w:tcPr>
            <w:tcW w:w="669" w:type="dxa"/>
          </w:tcPr>
          <w:p w:rsidR="00CE12AA" w:rsidRPr="0083444F" w:rsidRDefault="00CE12AA" w:rsidP="00CE12AA">
            <w:pPr>
              <w:adjustRightInd w:val="0"/>
              <w:ind w:firstLineChars="100" w:firstLine="31680"/>
              <w:rPr>
                <w:rFonts w:ascii="宋体"/>
                <w:color w:val="FF0000"/>
                <w:szCs w:val="21"/>
              </w:rPr>
            </w:pPr>
            <w:r w:rsidRPr="0083444F">
              <w:rPr>
                <w:rFonts w:ascii="宋体"/>
                <w:szCs w:val="21"/>
              </w:rPr>
              <w:t>11</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工控机</w:t>
            </w:r>
          </w:p>
        </w:tc>
        <w:tc>
          <w:tcPr>
            <w:tcW w:w="1263" w:type="dxa"/>
            <w:vAlign w:val="center"/>
          </w:tcPr>
          <w:p w:rsidR="00CE12AA" w:rsidRPr="0083444F" w:rsidRDefault="00CE12AA" w:rsidP="00FE3C59">
            <w:pPr>
              <w:widowControl/>
              <w:snapToGrid w:val="0"/>
              <w:jc w:val="center"/>
              <w:rPr>
                <w:rFonts w:ascii="宋体"/>
                <w:szCs w:val="21"/>
              </w:rPr>
            </w:pPr>
          </w:p>
          <w:p w:rsidR="00CE12AA" w:rsidRPr="0083444F" w:rsidRDefault="00CE12AA" w:rsidP="00FE3C59">
            <w:pPr>
              <w:widowControl/>
              <w:snapToGrid w:val="0"/>
              <w:jc w:val="center"/>
              <w:rPr>
                <w:rFonts w:ascii="宋体"/>
                <w:szCs w:val="21"/>
              </w:rPr>
            </w:pPr>
            <w:r w:rsidRPr="0083444F">
              <w:rPr>
                <w:rFonts w:ascii="宋体" w:hint="eastAsia"/>
                <w:szCs w:val="21"/>
              </w:rPr>
              <w:t>研华</w:t>
            </w:r>
            <w:r w:rsidRPr="0083444F">
              <w:rPr>
                <w:rFonts w:ascii="宋体"/>
                <w:szCs w:val="21"/>
              </w:rPr>
              <w:t>IPC610H</w:t>
            </w:r>
          </w:p>
          <w:p w:rsidR="00CE12AA" w:rsidRPr="0083444F" w:rsidRDefault="00CE12AA" w:rsidP="00FE3C59">
            <w:pPr>
              <w:widowControl/>
              <w:snapToGrid w:val="0"/>
              <w:jc w:val="center"/>
              <w:rPr>
                <w:rFonts w:ascii="宋体"/>
                <w:szCs w:val="21"/>
              </w:rPr>
            </w:pPr>
          </w:p>
        </w:tc>
        <w:tc>
          <w:tcPr>
            <w:tcW w:w="565"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套</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2</w:t>
            </w:r>
          </w:p>
        </w:tc>
        <w:tc>
          <w:tcPr>
            <w:tcW w:w="1271"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I7-6700 8g</w:t>
            </w:r>
            <w:r w:rsidRPr="0083444F">
              <w:rPr>
                <w:rFonts w:ascii="宋体" w:hint="eastAsia"/>
                <w:szCs w:val="21"/>
              </w:rPr>
              <w:t>内存</w:t>
            </w:r>
            <w:r w:rsidRPr="0083444F">
              <w:rPr>
                <w:rFonts w:ascii="宋体"/>
                <w:szCs w:val="21"/>
              </w:rPr>
              <w:t xml:space="preserve"> 2g</w:t>
            </w:r>
            <w:r w:rsidRPr="0083444F">
              <w:rPr>
                <w:rFonts w:ascii="宋体" w:hint="eastAsia"/>
                <w:szCs w:val="21"/>
              </w:rPr>
              <w:t>显卡</w:t>
            </w:r>
            <w:r w:rsidRPr="0083444F">
              <w:rPr>
                <w:rFonts w:ascii="宋体"/>
                <w:szCs w:val="21"/>
              </w:rPr>
              <w:t xml:space="preserve"> 2t</w:t>
            </w:r>
            <w:r w:rsidRPr="0083444F">
              <w:rPr>
                <w:rFonts w:ascii="宋体" w:hint="eastAsia"/>
                <w:szCs w:val="21"/>
              </w:rPr>
              <w:t>硬盘</w:t>
            </w:r>
            <w:r w:rsidRPr="0083444F">
              <w:rPr>
                <w:rFonts w:ascii="宋体"/>
                <w:szCs w:val="21"/>
              </w:rPr>
              <w:t xml:space="preserve"> </w:t>
            </w:r>
            <w:r w:rsidRPr="0083444F">
              <w:rPr>
                <w:rFonts w:ascii="宋体" w:hint="eastAsia"/>
                <w:szCs w:val="21"/>
              </w:rPr>
              <w:t>双网口</w:t>
            </w:r>
          </w:p>
        </w:tc>
        <w:tc>
          <w:tcPr>
            <w:tcW w:w="1130"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配置要具体</w:t>
            </w:r>
          </w:p>
        </w:tc>
        <w:tc>
          <w:tcPr>
            <w:tcW w:w="1812"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调度室内用于水泵控制</w:t>
            </w:r>
          </w:p>
        </w:tc>
      </w:tr>
      <w:tr w:rsidR="00CE12AA" w:rsidRPr="0083444F" w:rsidTr="00FE3C59">
        <w:trPr>
          <w:trHeight w:val="545"/>
        </w:trPr>
        <w:tc>
          <w:tcPr>
            <w:tcW w:w="669" w:type="dxa"/>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12</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液晶显示器</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JT198F-24</w:t>
            </w:r>
          </w:p>
        </w:tc>
        <w:tc>
          <w:tcPr>
            <w:tcW w:w="565"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w:t>
            </w:r>
          </w:p>
        </w:tc>
        <w:tc>
          <w:tcPr>
            <w:tcW w:w="1271"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449"/>
        </w:trPr>
        <w:tc>
          <w:tcPr>
            <w:tcW w:w="669" w:type="dxa"/>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13</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工业以太网交换机</w:t>
            </w:r>
            <w:r w:rsidRPr="0083444F">
              <w:rPr>
                <w:rFonts w:ascii="宋体"/>
                <w:szCs w:val="21"/>
              </w:rPr>
              <w:t xml:space="preserve"> </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KJJ171</w:t>
            </w:r>
          </w:p>
        </w:tc>
        <w:tc>
          <w:tcPr>
            <w:tcW w:w="565"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台</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w:t>
            </w:r>
          </w:p>
        </w:tc>
        <w:tc>
          <w:tcPr>
            <w:tcW w:w="1271"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X308</w:t>
            </w:r>
          </w:p>
        </w:tc>
      </w:tr>
      <w:tr w:rsidR="00CE12AA" w:rsidRPr="0083444F" w:rsidTr="00FE3C59">
        <w:trPr>
          <w:trHeight w:val="449"/>
        </w:trPr>
        <w:tc>
          <w:tcPr>
            <w:tcW w:w="669" w:type="dxa"/>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14</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安装辅材</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阻燃网线及水晶头等</w:t>
            </w:r>
          </w:p>
        </w:tc>
        <w:tc>
          <w:tcPr>
            <w:tcW w:w="565"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批</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w:t>
            </w:r>
          </w:p>
        </w:tc>
        <w:tc>
          <w:tcPr>
            <w:tcW w:w="1271"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130"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c>
          <w:tcPr>
            <w:tcW w:w="1812"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p>
        </w:tc>
      </w:tr>
      <w:tr w:rsidR="00CE12AA" w:rsidRPr="0083444F" w:rsidTr="00FE3C59">
        <w:trPr>
          <w:trHeight w:val="449"/>
        </w:trPr>
        <w:tc>
          <w:tcPr>
            <w:tcW w:w="669" w:type="dxa"/>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15</w:t>
            </w:r>
          </w:p>
        </w:tc>
        <w:tc>
          <w:tcPr>
            <w:tcW w:w="1604"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矿用光缆</w:t>
            </w:r>
          </w:p>
        </w:tc>
        <w:tc>
          <w:tcPr>
            <w:tcW w:w="1263" w:type="dxa"/>
            <w:vAlign w:val="center"/>
          </w:tcPr>
          <w:p w:rsidR="00CE12AA" w:rsidRPr="0083444F" w:rsidRDefault="00CE12AA" w:rsidP="00FE3C59">
            <w:pPr>
              <w:adjustRightInd w:val="0"/>
              <w:snapToGrid w:val="0"/>
              <w:jc w:val="center"/>
              <w:rPr>
                <w:rFonts w:ascii="宋体"/>
                <w:szCs w:val="21"/>
              </w:rPr>
            </w:pPr>
            <w:r w:rsidRPr="0083444F">
              <w:rPr>
                <w:rFonts w:ascii="宋体"/>
                <w:szCs w:val="21"/>
              </w:rPr>
              <w:t>24</w:t>
            </w:r>
            <w:r w:rsidRPr="0083444F">
              <w:rPr>
                <w:rFonts w:ascii="宋体" w:hint="eastAsia"/>
                <w:szCs w:val="21"/>
              </w:rPr>
              <w:t>芯单模</w:t>
            </w:r>
          </w:p>
        </w:tc>
        <w:tc>
          <w:tcPr>
            <w:tcW w:w="565"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米</w:t>
            </w:r>
          </w:p>
        </w:tc>
        <w:tc>
          <w:tcPr>
            <w:tcW w:w="706" w:type="dxa"/>
            <w:vAlign w:val="center"/>
          </w:tcPr>
          <w:p w:rsidR="00CE12AA" w:rsidRPr="0083444F" w:rsidRDefault="00CE12AA" w:rsidP="00FE3C5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sidRPr="0083444F">
              <w:rPr>
                <w:rFonts w:ascii="宋体"/>
                <w:szCs w:val="21"/>
              </w:rPr>
              <w:t>1500</w:t>
            </w:r>
          </w:p>
        </w:tc>
        <w:tc>
          <w:tcPr>
            <w:tcW w:w="1271" w:type="dxa"/>
            <w:vAlign w:val="center"/>
          </w:tcPr>
          <w:p w:rsidR="00CE12AA" w:rsidRPr="0083444F" w:rsidRDefault="00CE12AA" w:rsidP="00FE3C59">
            <w:pPr>
              <w:adjustRightInd w:val="0"/>
              <w:snapToGrid w:val="0"/>
              <w:jc w:val="center"/>
              <w:rPr>
                <w:rFonts w:ascii="宋体"/>
                <w:szCs w:val="21"/>
              </w:rPr>
            </w:pPr>
          </w:p>
        </w:tc>
        <w:tc>
          <w:tcPr>
            <w:tcW w:w="1130" w:type="dxa"/>
            <w:vAlign w:val="center"/>
          </w:tcPr>
          <w:p w:rsidR="00CE12AA" w:rsidRPr="0083444F" w:rsidRDefault="00CE12AA" w:rsidP="00FE3C59">
            <w:pPr>
              <w:adjustRightInd w:val="0"/>
              <w:snapToGrid w:val="0"/>
              <w:jc w:val="center"/>
              <w:rPr>
                <w:rFonts w:ascii="宋体"/>
                <w:szCs w:val="21"/>
              </w:rPr>
            </w:pPr>
          </w:p>
        </w:tc>
        <w:tc>
          <w:tcPr>
            <w:tcW w:w="1812" w:type="dxa"/>
            <w:vAlign w:val="center"/>
          </w:tcPr>
          <w:p w:rsidR="00CE12AA" w:rsidRPr="0083444F" w:rsidRDefault="00CE12AA" w:rsidP="00FE3C59">
            <w:pPr>
              <w:adjustRightInd w:val="0"/>
              <w:snapToGrid w:val="0"/>
              <w:jc w:val="center"/>
              <w:rPr>
                <w:rFonts w:ascii="宋体"/>
                <w:szCs w:val="21"/>
              </w:rPr>
            </w:pPr>
            <w:r w:rsidRPr="0083444F">
              <w:rPr>
                <w:rFonts w:ascii="宋体" w:hint="eastAsia"/>
                <w:szCs w:val="21"/>
              </w:rPr>
              <w:t>引至</w:t>
            </w:r>
            <w:r w:rsidRPr="0083444F">
              <w:rPr>
                <w:rFonts w:ascii="宋体"/>
                <w:szCs w:val="21"/>
              </w:rPr>
              <w:t>+801m</w:t>
            </w:r>
            <w:r w:rsidRPr="0083444F">
              <w:rPr>
                <w:rFonts w:ascii="宋体" w:hint="eastAsia"/>
                <w:szCs w:val="21"/>
              </w:rPr>
              <w:t>水平变电所</w:t>
            </w:r>
          </w:p>
        </w:tc>
      </w:tr>
      <w:bookmarkEnd w:id="3"/>
      <w:bookmarkEnd w:id="4"/>
    </w:tbl>
    <w:p w:rsidR="00CE12AA" w:rsidRDefault="00CE12AA" w:rsidP="00596476">
      <w:pPr>
        <w:tabs>
          <w:tab w:val="left" w:pos="2325"/>
        </w:tabs>
        <w:spacing w:line="440" w:lineRule="exact"/>
        <w:rPr>
          <w:b/>
          <w:bCs/>
          <w:sz w:val="28"/>
          <w:szCs w:val="28"/>
        </w:rPr>
      </w:pPr>
    </w:p>
    <w:p w:rsidR="00CE12AA" w:rsidRDefault="00CE12AA" w:rsidP="00596476">
      <w:pPr>
        <w:adjustRightInd w:val="0"/>
        <w:snapToGrid w:val="0"/>
        <w:spacing w:line="360" w:lineRule="auto"/>
        <w:rPr>
          <w:rFonts w:ascii="宋体"/>
          <w:b/>
          <w:szCs w:val="21"/>
        </w:rPr>
      </w:pPr>
      <w:r>
        <w:rPr>
          <w:rFonts w:ascii="宋体"/>
          <w:b/>
          <w:szCs w:val="21"/>
        </w:rPr>
        <w:t>1.</w:t>
      </w:r>
      <w:r>
        <w:rPr>
          <w:rFonts w:ascii="宋体" w:hint="eastAsia"/>
          <w:b/>
          <w:szCs w:val="21"/>
        </w:rPr>
        <w:t>工作环境</w:t>
      </w:r>
    </w:p>
    <w:p w:rsidR="00CE12AA" w:rsidRDefault="00CE12AA" w:rsidP="00530B07">
      <w:pPr>
        <w:adjustRightInd w:val="0"/>
        <w:snapToGrid w:val="0"/>
        <w:spacing w:line="360" w:lineRule="auto"/>
        <w:ind w:firstLineChars="200" w:firstLine="31680"/>
        <w:rPr>
          <w:rFonts w:ascii="宋体"/>
          <w:szCs w:val="21"/>
        </w:rPr>
      </w:pPr>
      <w:r>
        <w:rPr>
          <w:rFonts w:ascii="宋体" w:hint="eastAsia"/>
          <w:szCs w:val="21"/>
        </w:rPr>
        <w:t>使用环境：</w:t>
      </w:r>
      <w:r>
        <w:rPr>
          <w:rFonts w:ascii="宋体" w:hint="eastAsia"/>
          <w:szCs w:val="21"/>
          <w:u w:val="single"/>
        </w:rPr>
        <w:t>在有煤尘爆炸性混合气体的矿井中使用</w:t>
      </w:r>
      <w:r>
        <w:rPr>
          <w:rFonts w:ascii="宋体" w:hint="eastAsia"/>
          <w:szCs w:val="21"/>
        </w:rPr>
        <w:t>。</w:t>
      </w:r>
    </w:p>
    <w:p w:rsidR="00CE12AA" w:rsidRDefault="00CE12AA" w:rsidP="00530B07">
      <w:pPr>
        <w:adjustRightInd w:val="0"/>
        <w:snapToGrid w:val="0"/>
        <w:spacing w:line="360" w:lineRule="auto"/>
        <w:ind w:firstLineChars="200" w:firstLine="31680"/>
        <w:rPr>
          <w:rFonts w:ascii="宋体"/>
          <w:szCs w:val="21"/>
        </w:rPr>
      </w:pPr>
      <w:r>
        <w:rPr>
          <w:rFonts w:ascii="宋体" w:hint="eastAsia"/>
          <w:szCs w:val="21"/>
        </w:rPr>
        <w:t>最高温度：</w:t>
      </w:r>
      <w:r>
        <w:rPr>
          <w:rFonts w:ascii="宋体"/>
          <w:szCs w:val="21"/>
          <w:u w:val="single"/>
        </w:rPr>
        <w:t xml:space="preserve">    +26</w:t>
      </w:r>
      <w:r>
        <w:rPr>
          <w:rFonts w:ascii="宋体" w:hint="eastAsia"/>
          <w:szCs w:val="21"/>
          <w:u w:val="single"/>
        </w:rPr>
        <w:t>℃</w:t>
      </w:r>
      <w:r>
        <w:rPr>
          <w:rFonts w:ascii="宋体"/>
          <w:szCs w:val="21"/>
          <w:u w:val="single"/>
        </w:rPr>
        <w:t xml:space="preserve">  </w:t>
      </w:r>
      <w:r>
        <w:rPr>
          <w:rFonts w:ascii="宋体" w:hint="eastAsia"/>
          <w:szCs w:val="21"/>
        </w:rPr>
        <w:t>。</w:t>
      </w:r>
    </w:p>
    <w:p w:rsidR="00CE12AA" w:rsidRDefault="00CE12AA" w:rsidP="00530B07">
      <w:pPr>
        <w:adjustRightInd w:val="0"/>
        <w:snapToGrid w:val="0"/>
        <w:spacing w:line="360" w:lineRule="auto"/>
        <w:ind w:firstLineChars="200" w:firstLine="31680"/>
        <w:rPr>
          <w:rFonts w:ascii="宋体"/>
          <w:szCs w:val="21"/>
        </w:rPr>
      </w:pPr>
      <w:r>
        <w:rPr>
          <w:rFonts w:ascii="宋体" w:hint="eastAsia"/>
          <w:szCs w:val="21"/>
        </w:rPr>
        <w:t>最低温度：</w:t>
      </w:r>
      <w:r>
        <w:rPr>
          <w:rFonts w:ascii="宋体"/>
          <w:szCs w:val="21"/>
          <w:u w:val="single"/>
        </w:rPr>
        <w:t xml:space="preserve">    +2</w:t>
      </w:r>
      <w:r>
        <w:rPr>
          <w:rFonts w:ascii="宋体" w:hint="eastAsia"/>
          <w:szCs w:val="21"/>
          <w:u w:val="single"/>
        </w:rPr>
        <w:t>℃</w:t>
      </w:r>
      <w:r>
        <w:rPr>
          <w:rFonts w:ascii="宋体"/>
          <w:szCs w:val="21"/>
          <w:u w:val="single"/>
        </w:rPr>
        <w:t xml:space="preserve">   </w:t>
      </w:r>
      <w:r>
        <w:rPr>
          <w:rFonts w:ascii="宋体" w:hint="eastAsia"/>
          <w:szCs w:val="21"/>
        </w:rPr>
        <w:t>。</w:t>
      </w:r>
    </w:p>
    <w:p w:rsidR="00CE12AA" w:rsidRDefault="00CE12AA" w:rsidP="00530B07">
      <w:pPr>
        <w:adjustRightInd w:val="0"/>
        <w:snapToGrid w:val="0"/>
        <w:spacing w:line="360" w:lineRule="auto"/>
        <w:ind w:firstLineChars="200" w:firstLine="31680"/>
        <w:rPr>
          <w:rFonts w:ascii="宋体"/>
          <w:szCs w:val="21"/>
        </w:rPr>
      </w:pPr>
      <w:r>
        <w:rPr>
          <w:rFonts w:ascii="宋体" w:hint="eastAsia"/>
          <w:szCs w:val="21"/>
        </w:rPr>
        <w:t>环境相对湿度：</w:t>
      </w:r>
      <w:r>
        <w:rPr>
          <w:rFonts w:ascii="宋体"/>
          <w:szCs w:val="21"/>
          <w:u w:val="single"/>
        </w:rPr>
        <w:t xml:space="preserve"> 85%</w:t>
      </w:r>
      <w:r>
        <w:rPr>
          <w:rFonts w:ascii="宋体" w:hint="eastAsia"/>
          <w:szCs w:val="21"/>
          <w:u w:val="single"/>
        </w:rPr>
        <w:t>（</w:t>
      </w:r>
      <w:r>
        <w:rPr>
          <w:rFonts w:ascii="宋体"/>
          <w:szCs w:val="21"/>
          <w:u w:val="single"/>
        </w:rPr>
        <w:t>+25</w:t>
      </w:r>
      <w:r>
        <w:rPr>
          <w:rFonts w:ascii="宋体" w:hint="eastAsia"/>
          <w:szCs w:val="21"/>
          <w:u w:val="single"/>
        </w:rPr>
        <w:t>℃）</w:t>
      </w:r>
      <w:r>
        <w:rPr>
          <w:rFonts w:ascii="宋体" w:hint="eastAsia"/>
          <w:szCs w:val="21"/>
        </w:rPr>
        <w:t>。</w:t>
      </w:r>
    </w:p>
    <w:p w:rsidR="00CE12AA" w:rsidRDefault="00CE12AA" w:rsidP="00530B07">
      <w:pPr>
        <w:adjustRightInd w:val="0"/>
        <w:snapToGrid w:val="0"/>
        <w:spacing w:line="360" w:lineRule="auto"/>
        <w:ind w:firstLineChars="200" w:firstLine="31680"/>
        <w:rPr>
          <w:rFonts w:ascii="宋体"/>
          <w:szCs w:val="21"/>
        </w:rPr>
      </w:pPr>
      <w:r>
        <w:rPr>
          <w:rFonts w:ascii="宋体" w:hint="eastAsia"/>
          <w:szCs w:val="21"/>
        </w:rPr>
        <w:t>地震烈度：</w:t>
      </w:r>
      <w:r>
        <w:rPr>
          <w:rFonts w:ascii="宋体" w:hint="eastAsia"/>
          <w:szCs w:val="21"/>
          <w:u w:val="single"/>
        </w:rPr>
        <w:t>按</w:t>
      </w:r>
      <w:r>
        <w:rPr>
          <w:rFonts w:ascii="宋体"/>
          <w:szCs w:val="21"/>
          <w:u w:val="single"/>
        </w:rPr>
        <w:t>8</w:t>
      </w:r>
      <w:r>
        <w:rPr>
          <w:rFonts w:ascii="宋体" w:hint="eastAsia"/>
          <w:szCs w:val="21"/>
          <w:u w:val="single"/>
        </w:rPr>
        <w:t>度震区设防。</w:t>
      </w:r>
    </w:p>
    <w:p w:rsidR="00CE12AA" w:rsidRDefault="00CE12AA" w:rsidP="00530B07">
      <w:pPr>
        <w:adjustRightInd w:val="0"/>
        <w:snapToGrid w:val="0"/>
        <w:spacing w:line="360" w:lineRule="auto"/>
        <w:ind w:firstLineChars="200" w:firstLine="31680"/>
        <w:rPr>
          <w:rFonts w:ascii="宋体"/>
          <w:szCs w:val="21"/>
        </w:rPr>
      </w:pPr>
      <w:r>
        <w:rPr>
          <w:rFonts w:ascii="宋体" w:hint="eastAsia"/>
          <w:szCs w:val="21"/>
        </w:rPr>
        <w:t>海拔高度：</w:t>
      </w:r>
      <w:r>
        <w:rPr>
          <w:rFonts w:ascii="宋体"/>
          <w:szCs w:val="21"/>
          <w:u w:val="single"/>
        </w:rPr>
        <w:t xml:space="preserve"> +615m</w:t>
      </w:r>
      <w:r>
        <w:rPr>
          <w:rFonts w:ascii="宋体" w:hint="eastAsia"/>
          <w:szCs w:val="21"/>
        </w:rPr>
        <w:t>。</w:t>
      </w:r>
    </w:p>
    <w:p w:rsidR="00CE12AA" w:rsidRDefault="00CE12AA" w:rsidP="00530B07">
      <w:pPr>
        <w:adjustRightInd w:val="0"/>
        <w:snapToGrid w:val="0"/>
        <w:spacing w:line="360" w:lineRule="auto"/>
        <w:ind w:firstLineChars="200" w:firstLine="31680"/>
        <w:rPr>
          <w:rFonts w:ascii="宋体"/>
          <w:szCs w:val="21"/>
        </w:rPr>
      </w:pPr>
      <w:r>
        <w:rPr>
          <w:rFonts w:ascii="宋体" w:hint="eastAsia"/>
          <w:szCs w:val="21"/>
        </w:rPr>
        <w:t>用途：</w:t>
      </w:r>
      <w:r>
        <w:rPr>
          <w:rFonts w:ascii="宋体" w:hint="eastAsia"/>
          <w:szCs w:val="21"/>
          <w:u w:val="single"/>
        </w:rPr>
        <w:t>煤矿井下排水设备配电及控制</w:t>
      </w:r>
      <w:r>
        <w:rPr>
          <w:rFonts w:ascii="宋体" w:hint="eastAsia"/>
          <w:szCs w:val="21"/>
        </w:rPr>
        <w:t>。</w:t>
      </w:r>
    </w:p>
    <w:p w:rsidR="00CE12AA" w:rsidRDefault="00CE12AA" w:rsidP="00530B07">
      <w:pPr>
        <w:adjustRightInd w:val="0"/>
        <w:snapToGrid w:val="0"/>
        <w:spacing w:line="360" w:lineRule="auto"/>
        <w:ind w:firstLineChars="200" w:firstLine="31680"/>
        <w:rPr>
          <w:rFonts w:ascii="宋体"/>
          <w:szCs w:val="21"/>
        </w:rPr>
      </w:pPr>
      <w:r>
        <w:rPr>
          <w:rFonts w:ascii="宋体" w:cs="宋体" w:hint="eastAsia"/>
          <w:kern w:val="0"/>
          <w:szCs w:val="21"/>
        </w:rPr>
        <w:t>安装位置</w:t>
      </w:r>
      <w:r>
        <w:rPr>
          <w:rFonts w:ascii="宋体" w:hint="eastAsia"/>
          <w:szCs w:val="21"/>
        </w:rPr>
        <w:t>：</w:t>
      </w:r>
      <w:r>
        <w:rPr>
          <w:rFonts w:ascii="宋体" w:hint="eastAsia"/>
          <w:szCs w:val="21"/>
          <w:u w:val="single"/>
        </w:rPr>
        <w:t>二号井二煤延伸</w:t>
      </w:r>
      <w:r>
        <w:rPr>
          <w:rFonts w:ascii="宋体"/>
          <w:szCs w:val="21"/>
          <w:u w:val="single"/>
        </w:rPr>
        <w:t>+615m</w:t>
      </w:r>
      <w:r>
        <w:rPr>
          <w:rFonts w:ascii="宋体" w:hint="eastAsia"/>
          <w:szCs w:val="21"/>
          <w:u w:val="single"/>
        </w:rPr>
        <w:t>水泵房配电硐室</w:t>
      </w:r>
      <w:r>
        <w:rPr>
          <w:rFonts w:ascii="宋体" w:hint="eastAsia"/>
          <w:szCs w:val="21"/>
        </w:rPr>
        <w:t>。</w:t>
      </w:r>
    </w:p>
    <w:p w:rsidR="00CE12AA" w:rsidRDefault="00CE12AA" w:rsidP="00530B07">
      <w:pPr>
        <w:adjustRightInd w:val="0"/>
        <w:snapToGrid w:val="0"/>
        <w:spacing w:line="360" w:lineRule="auto"/>
        <w:ind w:firstLineChars="200" w:firstLine="31680"/>
        <w:rPr>
          <w:rFonts w:ascii="宋体"/>
          <w:szCs w:val="21"/>
          <w:u w:val="single"/>
        </w:rPr>
      </w:pPr>
      <w:r>
        <w:rPr>
          <w:rFonts w:ascii="宋体" w:cs="宋体" w:hint="eastAsia"/>
          <w:kern w:val="0"/>
          <w:szCs w:val="21"/>
        </w:rPr>
        <w:t>污秽等级：</w:t>
      </w:r>
      <w:r>
        <w:rPr>
          <w:rFonts w:ascii="宋体"/>
          <w:szCs w:val="21"/>
          <w:u w:val="single"/>
        </w:rPr>
        <w:t xml:space="preserve"> </w:t>
      </w:r>
      <w:r>
        <w:rPr>
          <w:rFonts w:ascii="宋体" w:hint="eastAsia"/>
          <w:szCs w:val="21"/>
          <w:u w:val="single"/>
        </w:rPr>
        <w:t>Ⅲ级</w:t>
      </w:r>
      <w:r>
        <w:rPr>
          <w:rFonts w:ascii="宋体"/>
          <w:szCs w:val="21"/>
          <w:u w:val="single"/>
        </w:rPr>
        <w:t xml:space="preserve"> </w:t>
      </w:r>
      <w:r>
        <w:rPr>
          <w:rFonts w:ascii="宋体" w:hint="eastAsia"/>
          <w:szCs w:val="21"/>
          <w:u w:val="single"/>
        </w:rPr>
        <w:t>。</w:t>
      </w:r>
    </w:p>
    <w:p w:rsidR="00CE12AA" w:rsidRDefault="00CE12AA" w:rsidP="00530B07">
      <w:pPr>
        <w:adjustRightInd w:val="0"/>
        <w:snapToGrid w:val="0"/>
        <w:spacing w:line="360" w:lineRule="auto"/>
        <w:ind w:firstLineChars="200" w:firstLine="31680"/>
        <w:rPr>
          <w:rFonts w:ascii="宋体" w:cs="宋体"/>
          <w:kern w:val="0"/>
          <w:szCs w:val="21"/>
        </w:rPr>
      </w:pPr>
      <w:r>
        <w:rPr>
          <w:rFonts w:ascii="宋体" w:cs="宋体" w:hint="eastAsia"/>
          <w:kern w:val="0"/>
          <w:szCs w:val="21"/>
        </w:rPr>
        <w:t>矿井瓦斯等级</w:t>
      </w:r>
      <w:r>
        <w:rPr>
          <w:rFonts w:ascii="宋体" w:hint="eastAsia"/>
          <w:szCs w:val="21"/>
        </w:rPr>
        <w:t>：</w:t>
      </w:r>
      <w:r>
        <w:rPr>
          <w:rFonts w:ascii="宋体"/>
          <w:szCs w:val="21"/>
          <w:u w:val="single"/>
        </w:rPr>
        <w:t xml:space="preserve"> </w:t>
      </w:r>
      <w:r>
        <w:rPr>
          <w:rFonts w:ascii="宋体" w:hint="eastAsia"/>
          <w:szCs w:val="21"/>
          <w:u w:val="single"/>
        </w:rPr>
        <w:t>瓦斯矿井</w:t>
      </w:r>
      <w:r>
        <w:rPr>
          <w:rFonts w:ascii="宋体"/>
          <w:szCs w:val="21"/>
          <w:u w:val="single"/>
        </w:rPr>
        <w:t xml:space="preserve"> </w:t>
      </w:r>
      <w:r>
        <w:rPr>
          <w:rFonts w:ascii="宋体" w:hint="eastAsia"/>
          <w:szCs w:val="21"/>
        </w:rPr>
        <w:t>。</w:t>
      </w:r>
    </w:p>
    <w:p w:rsidR="00CE12AA" w:rsidRDefault="00CE12AA" w:rsidP="00530B07">
      <w:pPr>
        <w:adjustRightInd w:val="0"/>
        <w:snapToGrid w:val="0"/>
        <w:spacing w:line="360" w:lineRule="auto"/>
        <w:ind w:left="31680" w:hangingChars="135" w:firstLine="31680"/>
        <w:outlineLvl w:val="0"/>
        <w:rPr>
          <w:rFonts w:ascii="宋体"/>
          <w:b/>
          <w:szCs w:val="21"/>
        </w:rPr>
      </w:pPr>
      <w:bookmarkStart w:id="8" w:name="_Toc404086931"/>
      <w:bookmarkStart w:id="9" w:name="_Toc22161"/>
      <w:r>
        <w:rPr>
          <w:rFonts w:ascii="宋体"/>
          <w:b/>
          <w:szCs w:val="21"/>
        </w:rPr>
        <w:t xml:space="preserve">2. </w:t>
      </w:r>
      <w:r>
        <w:rPr>
          <w:rFonts w:ascii="宋体" w:hint="eastAsia"/>
          <w:b/>
          <w:szCs w:val="21"/>
        </w:rPr>
        <w:t>基础数据</w:t>
      </w:r>
      <w:bookmarkEnd w:id="8"/>
      <w:bookmarkEnd w:id="9"/>
    </w:p>
    <w:p w:rsidR="00CE12AA" w:rsidRDefault="00CE12AA" w:rsidP="00530B07">
      <w:pPr>
        <w:tabs>
          <w:tab w:val="left" w:pos="4921"/>
        </w:tabs>
        <w:adjustRightInd w:val="0"/>
        <w:snapToGrid w:val="0"/>
        <w:spacing w:line="360" w:lineRule="auto"/>
        <w:ind w:rightChars="-178" w:right="31680"/>
        <w:rPr>
          <w:rFonts w:ascii="宋体"/>
          <w:szCs w:val="21"/>
        </w:rPr>
      </w:pPr>
      <w:r>
        <w:rPr>
          <w:rFonts w:ascii="宋体"/>
          <w:szCs w:val="21"/>
        </w:rPr>
        <w:t xml:space="preserve">   2.1</w:t>
      </w:r>
      <w:r>
        <w:rPr>
          <w:rFonts w:ascii="宋体" w:hint="eastAsia"/>
          <w:szCs w:val="21"/>
        </w:rPr>
        <w:t>电网条件</w:t>
      </w:r>
    </w:p>
    <w:p w:rsidR="00CE12AA" w:rsidRDefault="00CE12AA" w:rsidP="00530B07">
      <w:pPr>
        <w:tabs>
          <w:tab w:val="left" w:pos="4921"/>
        </w:tabs>
        <w:adjustRightInd w:val="0"/>
        <w:snapToGrid w:val="0"/>
        <w:spacing w:line="360" w:lineRule="auto"/>
        <w:ind w:leftChars="338" w:left="31680" w:rightChars="-178" w:right="31680"/>
        <w:rPr>
          <w:rFonts w:ascii="宋体"/>
          <w:szCs w:val="21"/>
          <w:u w:val="single"/>
        </w:rPr>
      </w:pPr>
      <w:r>
        <w:rPr>
          <w:rFonts w:ascii="宋体" w:hint="eastAsia"/>
          <w:szCs w:val="21"/>
        </w:rPr>
        <w:t>额定电压：</w:t>
      </w:r>
      <w:r>
        <w:rPr>
          <w:rFonts w:ascii="宋体"/>
          <w:szCs w:val="21"/>
          <w:u w:val="single"/>
        </w:rPr>
        <w:t xml:space="preserve"> 10kV/1140V/660V/127V </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u w:val="single"/>
        </w:rPr>
      </w:pPr>
      <w:r>
        <w:rPr>
          <w:rFonts w:ascii="宋体" w:hint="eastAsia"/>
          <w:szCs w:val="21"/>
        </w:rPr>
        <w:t>额定频率：</w:t>
      </w:r>
      <w:r>
        <w:rPr>
          <w:rFonts w:ascii="宋体"/>
          <w:szCs w:val="21"/>
          <w:u w:val="single"/>
        </w:rPr>
        <w:t xml:space="preserve">50HZ   </w:t>
      </w:r>
      <w:r>
        <w:rPr>
          <w:rFonts w:ascii="宋体" w:hint="eastAsia"/>
          <w:szCs w:val="21"/>
          <w:u w:val="single"/>
        </w:rPr>
        <w:t>三相。</w:t>
      </w:r>
    </w:p>
    <w:p w:rsidR="00CE12AA" w:rsidRDefault="00CE12AA" w:rsidP="00530B07">
      <w:pPr>
        <w:tabs>
          <w:tab w:val="left" w:pos="4921"/>
        </w:tabs>
        <w:adjustRightInd w:val="0"/>
        <w:snapToGrid w:val="0"/>
        <w:spacing w:line="360" w:lineRule="auto"/>
        <w:ind w:rightChars="-178" w:right="31680"/>
        <w:rPr>
          <w:rFonts w:ascii="宋体"/>
          <w:szCs w:val="21"/>
        </w:rPr>
      </w:pPr>
      <w:r>
        <w:rPr>
          <w:rFonts w:ascii="宋体"/>
          <w:szCs w:val="21"/>
        </w:rPr>
        <w:t xml:space="preserve">   2.2</w:t>
      </w:r>
      <w:r>
        <w:rPr>
          <w:rFonts w:ascii="宋体" w:hint="eastAsia"/>
          <w:szCs w:val="21"/>
        </w:rPr>
        <w:t>设计采用的基本参数</w:t>
      </w:r>
    </w:p>
    <w:p w:rsidR="00CE12AA" w:rsidRDefault="00CE12AA" w:rsidP="00530B07">
      <w:pPr>
        <w:tabs>
          <w:tab w:val="left" w:pos="4921"/>
        </w:tabs>
        <w:adjustRightInd w:val="0"/>
        <w:snapToGrid w:val="0"/>
        <w:spacing w:line="360" w:lineRule="auto"/>
        <w:ind w:leftChars="135" w:left="31680" w:rightChars="-178" w:right="31680" w:hangingChars="202" w:firstLine="31680"/>
        <w:rPr>
          <w:rFonts w:ascii="宋体"/>
          <w:szCs w:val="21"/>
        </w:rPr>
      </w:pPr>
      <w:r>
        <w:rPr>
          <w:rFonts w:ascii="宋体"/>
          <w:szCs w:val="21"/>
        </w:rPr>
        <w:t xml:space="preserve">2.2.1 </w:t>
      </w:r>
      <w:r>
        <w:rPr>
          <w:rFonts w:ascii="宋体" w:hint="eastAsia"/>
          <w:szCs w:val="21"/>
        </w:rPr>
        <w:t>水泵：</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数量</w:t>
      </w:r>
      <w:r>
        <w:rPr>
          <w:rFonts w:ascii="宋体"/>
          <w:szCs w:val="21"/>
        </w:rPr>
        <w:t>:</w:t>
      </w:r>
      <w:r>
        <w:rPr>
          <w:rFonts w:ascii="宋体"/>
          <w:szCs w:val="21"/>
          <w:u w:val="single"/>
        </w:rPr>
        <w:t xml:space="preserve">  3</w:t>
      </w:r>
      <w:r>
        <w:rPr>
          <w:rFonts w:ascii="宋体" w:hint="eastAsia"/>
          <w:szCs w:val="21"/>
          <w:u w:val="single"/>
        </w:rPr>
        <w:t>台</w:t>
      </w:r>
      <w:r>
        <w:rPr>
          <w:rFonts w:ascii="宋体"/>
          <w:szCs w:val="21"/>
          <w:u w:val="single"/>
        </w:rPr>
        <w:t xml:space="preserve">     </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型号：</w:t>
      </w:r>
      <w:r>
        <w:rPr>
          <w:rFonts w:ascii="宋体"/>
          <w:szCs w:val="21"/>
          <w:u w:val="single"/>
        </w:rPr>
        <w:t xml:space="preserve"> MD280-43</w:t>
      </w:r>
      <w:r>
        <w:rPr>
          <w:rFonts w:ascii="宋体"/>
          <w:szCs w:val="21"/>
          <w:u w:val="single"/>
        </w:rPr>
        <w:t>×</w:t>
      </w:r>
      <w:r>
        <w:rPr>
          <w:rFonts w:ascii="宋体"/>
          <w:szCs w:val="21"/>
          <w:u w:val="single"/>
        </w:rPr>
        <w:t xml:space="preserve">6 </w:t>
      </w:r>
      <w:r>
        <w:rPr>
          <w:rFonts w:ascii="宋体"/>
          <w:szCs w:val="21"/>
        </w:rPr>
        <w:t xml:space="preserve"> </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单级扬程：</w:t>
      </w:r>
      <w:r>
        <w:rPr>
          <w:rFonts w:ascii="宋体"/>
          <w:szCs w:val="21"/>
          <w:u w:val="single"/>
        </w:rPr>
        <w:t xml:space="preserve"> 43m </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总扬程：</w:t>
      </w:r>
      <w:r>
        <w:rPr>
          <w:rFonts w:ascii="宋体"/>
          <w:szCs w:val="21"/>
          <w:u w:val="single"/>
        </w:rPr>
        <w:t xml:space="preserve"> 258m</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保证要率：</w:t>
      </w:r>
      <w:r>
        <w:rPr>
          <w:rFonts w:ascii="宋体"/>
          <w:szCs w:val="21"/>
          <w:u w:val="single"/>
        </w:rPr>
        <w:t xml:space="preserve"> </w:t>
      </w:r>
      <w:r>
        <w:rPr>
          <w:rFonts w:ascii="宋体" w:hint="eastAsia"/>
          <w:szCs w:val="21"/>
          <w:u w:val="single"/>
        </w:rPr>
        <w:t>≥</w:t>
      </w:r>
      <w:r>
        <w:rPr>
          <w:rFonts w:ascii="宋体"/>
          <w:szCs w:val="21"/>
          <w:u w:val="single"/>
        </w:rPr>
        <w:t xml:space="preserve">78% </w:t>
      </w:r>
      <w:r>
        <w:rPr>
          <w:rFonts w:ascii="宋体" w:hint="eastAsia"/>
          <w:szCs w:val="21"/>
        </w:rPr>
        <w:t>。</w:t>
      </w:r>
    </w:p>
    <w:p w:rsidR="00CE12AA" w:rsidRDefault="00CE12AA" w:rsidP="00530B07">
      <w:pPr>
        <w:tabs>
          <w:tab w:val="left" w:pos="4921"/>
        </w:tabs>
        <w:adjustRightInd w:val="0"/>
        <w:snapToGrid w:val="0"/>
        <w:spacing w:line="360" w:lineRule="auto"/>
        <w:ind w:leftChars="135" w:left="31680" w:rightChars="-178" w:right="31680" w:hangingChars="202" w:firstLine="31680"/>
        <w:rPr>
          <w:rFonts w:ascii="宋体"/>
          <w:szCs w:val="21"/>
        </w:rPr>
      </w:pPr>
      <w:r>
        <w:rPr>
          <w:rFonts w:ascii="宋体"/>
          <w:szCs w:val="21"/>
        </w:rPr>
        <w:t xml:space="preserve">2.2.2 </w:t>
      </w:r>
      <w:r>
        <w:rPr>
          <w:rFonts w:ascii="宋体" w:hint="eastAsia"/>
          <w:szCs w:val="21"/>
        </w:rPr>
        <w:t>电动机：</w:t>
      </w:r>
    </w:p>
    <w:p w:rsidR="00CE12AA" w:rsidRDefault="00CE12AA" w:rsidP="00530B07">
      <w:pPr>
        <w:tabs>
          <w:tab w:val="left" w:pos="4921"/>
        </w:tabs>
        <w:adjustRightInd w:val="0"/>
        <w:snapToGrid w:val="0"/>
        <w:spacing w:line="360" w:lineRule="auto"/>
        <w:ind w:leftChars="338" w:left="31680" w:rightChars="-178" w:right="31680"/>
        <w:rPr>
          <w:rFonts w:ascii="宋体" w:cs="宋体"/>
          <w:szCs w:val="21"/>
        </w:rPr>
      </w:pPr>
      <w:r>
        <w:rPr>
          <w:rFonts w:ascii="宋体" w:hint="eastAsia"/>
          <w:szCs w:val="21"/>
        </w:rPr>
        <w:t>数量：</w:t>
      </w:r>
      <w:r>
        <w:rPr>
          <w:rFonts w:ascii="宋体"/>
          <w:szCs w:val="21"/>
          <w:u w:val="single"/>
        </w:rPr>
        <w:t xml:space="preserve"> 3</w:t>
      </w:r>
      <w:r>
        <w:rPr>
          <w:rFonts w:ascii="宋体" w:hint="eastAsia"/>
          <w:szCs w:val="21"/>
          <w:u w:val="single"/>
        </w:rPr>
        <w:t>台</w:t>
      </w:r>
      <w:r>
        <w:rPr>
          <w:rFonts w:ascii="宋体"/>
          <w:szCs w:val="21"/>
          <w:u w:val="single"/>
        </w:rPr>
        <w:t xml:space="preserve"> </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型号：</w:t>
      </w:r>
      <w:r>
        <w:rPr>
          <w:rFonts w:ascii="宋体"/>
          <w:szCs w:val="21"/>
          <w:u w:val="single"/>
        </w:rPr>
        <w:t xml:space="preserve"> YB</w:t>
      </w:r>
      <w:r>
        <w:rPr>
          <w:rFonts w:ascii="宋体"/>
          <w:szCs w:val="21"/>
          <w:u w:val="single"/>
          <w:vertAlign w:val="subscript"/>
        </w:rPr>
        <w:t>2</w:t>
      </w:r>
      <w:r>
        <w:rPr>
          <w:rFonts w:ascii="宋体"/>
          <w:szCs w:val="21"/>
          <w:u w:val="single"/>
        </w:rPr>
        <w:t>4005-4</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额定功率：</w:t>
      </w:r>
      <w:r>
        <w:rPr>
          <w:rFonts w:ascii="宋体"/>
          <w:szCs w:val="21"/>
          <w:u w:val="single"/>
        </w:rPr>
        <w:t xml:space="preserve"> 315 kW</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额定电压：</w:t>
      </w:r>
      <w:r>
        <w:rPr>
          <w:rFonts w:ascii="宋体"/>
          <w:szCs w:val="21"/>
          <w:u w:val="single"/>
        </w:rPr>
        <w:t xml:space="preserve"> 10kV </w:t>
      </w:r>
      <w:r>
        <w:rPr>
          <w:rFonts w:ascii="宋体" w:hint="eastAsia"/>
          <w:szCs w:val="21"/>
        </w:rPr>
        <w:t>。</w:t>
      </w:r>
    </w:p>
    <w:p w:rsidR="00CE12AA" w:rsidRDefault="00CE12AA" w:rsidP="00530B07">
      <w:pPr>
        <w:adjustRightInd w:val="0"/>
        <w:snapToGrid w:val="0"/>
        <w:spacing w:line="360" w:lineRule="auto"/>
        <w:ind w:leftChars="270" w:left="31680" w:hangingChars="202" w:firstLine="31680"/>
        <w:rPr>
          <w:rFonts w:ascii="宋体"/>
          <w:szCs w:val="21"/>
        </w:rPr>
      </w:pPr>
      <w:r>
        <w:rPr>
          <w:rFonts w:ascii="宋体"/>
          <w:szCs w:val="21"/>
        </w:rPr>
        <w:t xml:space="preserve"> </w:t>
      </w:r>
      <w:r>
        <w:rPr>
          <w:rFonts w:ascii="宋体" w:hint="eastAsia"/>
          <w:szCs w:val="21"/>
        </w:rPr>
        <w:t>过载系数：</w:t>
      </w:r>
      <w:r>
        <w:rPr>
          <w:rFonts w:ascii="宋体"/>
          <w:szCs w:val="21"/>
          <w:u w:val="single"/>
        </w:rPr>
        <w:t xml:space="preserve"> 1.2  </w:t>
      </w:r>
      <w:r>
        <w:rPr>
          <w:rFonts w:ascii="宋体" w:hint="eastAsia"/>
          <w:szCs w:val="21"/>
        </w:rPr>
        <w:t>。</w:t>
      </w:r>
    </w:p>
    <w:p w:rsidR="00CE12AA" w:rsidRDefault="00CE12AA" w:rsidP="00530B07">
      <w:pPr>
        <w:adjustRightInd w:val="0"/>
        <w:snapToGrid w:val="0"/>
        <w:spacing w:line="360" w:lineRule="auto"/>
        <w:ind w:leftChars="270" w:left="31680" w:hangingChars="202" w:firstLine="31680"/>
        <w:rPr>
          <w:rFonts w:ascii="宋体"/>
          <w:szCs w:val="21"/>
        </w:rPr>
      </w:pPr>
      <w:r>
        <w:rPr>
          <w:rFonts w:ascii="宋体"/>
          <w:szCs w:val="21"/>
        </w:rPr>
        <w:t xml:space="preserve"> </w:t>
      </w:r>
      <w:r>
        <w:rPr>
          <w:rFonts w:ascii="宋体" w:hint="eastAsia"/>
          <w:szCs w:val="21"/>
        </w:rPr>
        <w:t>防爆形式：</w:t>
      </w:r>
      <w:r>
        <w:rPr>
          <w:rFonts w:ascii="宋体"/>
          <w:szCs w:val="21"/>
          <w:u w:val="single"/>
        </w:rPr>
        <w:t xml:space="preserve">  Exdi </w:t>
      </w:r>
      <w:r>
        <w:rPr>
          <w:rFonts w:ascii="宋体" w:hint="eastAsia"/>
          <w:szCs w:val="21"/>
        </w:rPr>
        <w:t>。</w:t>
      </w:r>
    </w:p>
    <w:p w:rsidR="00CE12AA" w:rsidRDefault="00CE12AA" w:rsidP="00530B07">
      <w:pPr>
        <w:adjustRightInd w:val="0"/>
        <w:snapToGrid w:val="0"/>
        <w:spacing w:line="360" w:lineRule="auto"/>
        <w:ind w:leftChars="270" w:left="31680" w:hangingChars="202" w:firstLine="31680"/>
        <w:rPr>
          <w:rFonts w:ascii="宋体"/>
          <w:szCs w:val="21"/>
        </w:rPr>
      </w:pPr>
      <w:r>
        <w:rPr>
          <w:rFonts w:ascii="宋体"/>
          <w:szCs w:val="21"/>
        </w:rPr>
        <w:t xml:space="preserve"> </w:t>
      </w:r>
      <w:r>
        <w:rPr>
          <w:rFonts w:ascii="宋体" w:hint="eastAsia"/>
          <w:szCs w:val="21"/>
        </w:rPr>
        <w:t>绝缘等级：</w:t>
      </w:r>
      <w:r>
        <w:rPr>
          <w:rFonts w:ascii="宋体"/>
          <w:szCs w:val="21"/>
          <w:u w:val="single"/>
        </w:rPr>
        <w:t xml:space="preserve">  F</w:t>
      </w:r>
      <w:r>
        <w:rPr>
          <w:rFonts w:ascii="宋体" w:hint="eastAsia"/>
          <w:szCs w:val="21"/>
          <w:u w:val="single"/>
        </w:rPr>
        <w:t>级</w:t>
      </w:r>
      <w:r>
        <w:rPr>
          <w:rFonts w:ascii="宋体"/>
          <w:szCs w:val="21"/>
          <w:u w:val="single"/>
        </w:rPr>
        <w:t xml:space="preserve">  </w:t>
      </w:r>
      <w:r>
        <w:rPr>
          <w:rFonts w:ascii="宋体" w:hint="eastAsia"/>
          <w:szCs w:val="21"/>
        </w:rPr>
        <w:t>。</w:t>
      </w:r>
    </w:p>
    <w:p w:rsidR="00CE12AA" w:rsidRDefault="00CE12AA" w:rsidP="00530B07">
      <w:pPr>
        <w:tabs>
          <w:tab w:val="left" w:pos="4921"/>
        </w:tabs>
        <w:adjustRightInd w:val="0"/>
        <w:snapToGrid w:val="0"/>
        <w:spacing w:line="360" w:lineRule="auto"/>
        <w:ind w:leftChars="338" w:left="31680" w:rightChars="14" w:right="31680"/>
        <w:rPr>
          <w:rFonts w:ascii="宋体"/>
          <w:szCs w:val="21"/>
        </w:rPr>
      </w:pPr>
      <w:r>
        <w:rPr>
          <w:rFonts w:ascii="宋体"/>
          <w:szCs w:val="21"/>
        </w:rPr>
        <w:t xml:space="preserve">2.2.3 </w:t>
      </w:r>
      <w:r>
        <w:rPr>
          <w:rFonts w:ascii="宋体" w:hint="eastAsia"/>
          <w:szCs w:val="21"/>
        </w:rPr>
        <w:t>电动阀门技术参数</w:t>
      </w:r>
    </w:p>
    <w:p w:rsidR="00CE12AA" w:rsidRDefault="00CE12AA" w:rsidP="00530B07">
      <w:pPr>
        <w:numPr>
          <w:ilvl w:val="0"/>
          <w:numId w:val="1"/>
        </w:numPr>
        <w:tabs>
          <w:tab w:val="left" w:pos="4921"/>
        </w:tabs>
        <w:adjustRightInd w:val="0"/>
        <w:snapToGrid w:val="0"/>
        <w:spacing w:line="360" w:lineRule="auto"/>
        <w:ind w:leftChars="338" w:left="31680" w:rightChars="14" w:right="31680"/>
        <w:rPr>
          <w:rFonts w:ascii="宋体"/>
          <w:szCs w:val="21"/>
        </w:rPr>
      </w:pPr>
      <w:r>
        <w:t>ZDYF-200</w:t>
      </w:r>
      <w:r>
        <w:rPr>
          <w:rFonts w:hint="eastAsia"/>
        </w:rPr>
        <w:t>型矿用电液动闸阀</w:t>
      </w:r>
      <w:r>
        <w:t>3</w:t>
      </w:r>
      <w:r>
        <w:rPr>
          <w:rFonts w:hint="eastAsia"/>
        </w:rPr>
        <w:t>个</w:t>
      </w:r>
      <w:r>
        <w:rPr>
          <w:rFonts w:ascii="宋体" w:hint="eastAsia"/>
          <w:szCs w:val="21"/>
        </w:rPr>
        <w:t>（单台闸阀电机功率按</w:t>
      </w:r>
      <w:r>
        <w:rPr>
          <w:rFonts w:ascii="宋体"/>
          <w:szCs w:val="21"/>
        </w:rPr>
        <w:t>3kW/660V</w:t>
      </w:r>
      <w:r>
        <w:rPr>
          <w:rFonts w:ascii="宋体" w:hint="eastAsia"/>
          <w:szCs w:val="21"/>
        </w:rPr>
        <w:t>预留）。</w:t>
      </w:r>
    </w:p>
    <w:p w:rsidR="00CE12AA" w:rsidRDefault="00CE12AA" w:rsidP="00530B07">
      <w:pPr>
        <w:numPr>
          <w:ilvl w:val="0"/>
          <w:numId w:val="1"/>
        </w:numPr>
        <w:tabs>
          <w:tab w:val="left" w:pos="4921"/>
        </w:tabs>
        <w:adjustRightInd w:val="0"/>
        <w:snapToGrid w:val="0"/>
        <w:spacing w:line="360" w:lineRule="auto"/>
        <w:ind w:leftChars="338" w:left="31680" w:rightChars="14" w:right="31680"/>
        <w:rPr>
          <w:rFonts w:ascii="宋体"/>
          <w:szCs w:val="21"/>
        </w:rPr>
      </w:pPr>
      <w:r>
        <w:t>Z41H-40 DN200</w:t>
      </w:r>
      <w:r>
        <w:rPr>
          <w:rFonts w:hint="eastAsia"/>
        </w:rPr>
        <w:t>型闸阀</w:t>
      </w:r>
      <w:r>
        <w:t>8</w:t>
      </w:r>
      <w:r>
        <w:rPr>
          <w:rFonts w:hint="eastAsia"/>
        </w:rPr>
        <w:t>个</w:t>
      </w:r>
      <w:r>
        <w:rPr>
          <w:rFonts w:ascii="宋体" w:hint="eastAsia"/>
          <w:szCs w:val="21"/>
        </w:rPr>
        <w:t>（无需供电）</w:t>
      </w:r>
    </w:p>
    <w:p w:rsidR="00CE12AA" w:rsidRDefault="00CE12AA" w:rsidP="00530B07">
      <w:pPr>
        <w:tabs>
          <w:tab w:val="left" w:pos="4921"/>
        </w:tabs>
        <w:adjustRightInd w:val="0"/>
        <w:snapToGrid w:val="0"/>
        <w:spacing w:line="360" w:lineRule="auto"/>
        <w:ind w:leftChars="338" w:left="31680" w:rightChars="-178" w:right="31680"/>
        <w:rPr>
          <w:rFonts w:ascii="宋体"/>
          <w:szCs w:val="21"/>
        </w:rPr>
      </w:pPr>
      <w:r>
        <w:rPr>
          <w:rFonts w:ascii="宋体" w:hint="eastAsia"/>
          <w:szCs w:val="21"/>
        </w:rPr>
        <w:t>（</w:t>
      </w:r>
      <w:r>
        <w:rPr>
          <w:rFonts w:ascii="宋体"/>
          <w:szCs w:val="21"/>
        </w:rPr>
        <w:t>3</w:t>
      </w:r>
      <w:r>
        <w:rPr>
          <w:rFonts w:ascii="宋体" w:hint="eastAsia"/>
          <w:szCs w:val="21"/>
        </w:rPr>
        <w:t>）</w:t>
      </w:r>
      <w:r>
        <w:t>HH44H-40</w:t>
      </w:r>
      <w:r>
        <w:rPr>
          <w:rFonts w:hint="eastAsia"/>
        </w:rPr>
        <w:t>型微闭缓阻止回阀</w:t>
      </w:r>
      <w:r>
        <w:t>3</w:t>
      </w:r>
      <w:r>
        <w:rPr>
          <w:rFonts w:hint="eastAsia"/>
        </w:rPr>
        <w:t>个</w:t>
      </w:r>
      <w:r>
        <w:rPr>
          <w:rFonts w:ascii="宋体" w:hint="eastAsia"/>
          <w:szCs w:val="21"/>
        </w:rPr>
        <w:t>（无需供电）。</w:t>
      </w:r>
    </w:p>
    <w:p w:rsidR="00CE12AA" w:rsidRDefault="00CE12AA" w:rsidP="00530B07">
      <w:pPr>
        <w:tabs>
          <w:tab w:val="left" w:pos="4921"/>
        </w:tabs>
        <w:adjustRightInd w:val="0"/>
        <w:snapToGrid w:val="0"/>
        <w:spacing w:line="360" w:lineRule="auto"/>
        <w:ind w:leftChars="338" w:left="31680" w:rightChars="14" w:right="31680"/>
        <w:rPr>
          <w:rFonts w:ascii="宋体"/>
          <w:szCs w:val="21"/>
        </w:rPr>
      </w:pPr>
      <w:r>
        <w:rPr>
          <w:rFonts w:ascii="宋体" w:hint="eastAsia"/>
          <w:szCs w:val="21"/>
        </w:rPr>
        <w:t>（</w:t>
      </w:r>
      <w:r>
        <w:rPr>
          <w:rFonts w:ascii="宋体"/>
          <w:szCs w:val="21"/>
        </w:rPr>
        <w:t>4</w:t>
      </w:r>
      <w:r>
        <w:rPr>
          <w:rFonts w:ascii="宋体" w:hint="eastAsia"/>
          <w:szCs w:val="21"/>
        </w:rPr>
        <w:t>）</w:t>
      </w:r>
      <w:r>
        <w:t>PXWI—800</w:t>
      </w:r>
      <w:r>
        <w:rPr>
          <w:rFonts w:hint="eastAsia"/>
        </w:rPr>
        <w:t>型电动配水闸阀</w:t>
      </w:r>
      <w:r>
        <w:t>4</w:t>
      </w:r>
      <w:r>
        <w:rPr>
          <w:rFonts w:hint="eastAsia"/>
        </w:rPr>
        <w:t>套</w:t>
      </w:r>
      <w:r>
        <w:rPr>
          <w:rFonts w:ascii="宋体" w:hint="eastAsia"/>
          <w:szCs w:val="21"/>
        </w:rPr>
        <w:t>（无需供电）。</w:t>
      </w:r>
    </w:p>
    <w:p w:rsidR="00CE12AA" w:rsidRDefault="00CE12AA" w:rsidP="00530B07">
      <w:pPr>
        <w:tabs>
          <w:tab w:val="left" w:pos="4921"/>
        </w:tabs>
        <w:adjustRightInd w:val="0"/>
        <w:snapToGrid w:val="0"/>
        <w:spacing w:line="360" w:lineRule="auto"/>
        <w:ind w:leftChars="338" w:left="31680" w:rightChars="14" w:right="31680"/>
        <w:rPr>
          <w:rFonts w:ascii="宋体"/>
          <w:szCs w:val="21"/>
        </w:rPr>
      </w:pPr>
      <w:r>
        <w:rPr>
          <w:rFonts w:ascii="宋体" w:hint="eastAsia"/>
          <w:szCs w:val="21"/>
        </w:rPr>
        <w:t>（</w:t>
      </w:r>
      <w:r>
        <w:rPr>
          <w:rFonts w:ascii="宋体"/>
          <w:szCs w:val="21"/>
        </w:rPr>
        <w:t>5</w:t>
      </w:r>
      <w:r>
        <w:rPr>
          <w:rFonts w:ascii="宋体" w:hint="eastAsia"/>
          <w:szCs w:val="21"/>
        </w:rPr>
        <w:t>）</w:t>
      </w:r>
      <w:r>
        <w:rPr>
          <w:rFonts w:hint="eastAsia"/>
        </w:rPr>
        <w:t>抽气引水用</w:t>
      </w:r>
      <w:r>
        <w:t>YS220-50-2-B</w:t>
      </w:r>
      <w:r>
        <w:rPr>
          <w:rFonts w:hint="eastAsia"/>
        </w:rPr>
        <w:t>型真空泵引水装置</w:t>
      </w:r>
      <w:r>
        <w:t>1</w:t>
      </w:r>
      <w:r>
        <w:rPr>
          <w:rFonts w:hint="eastAsia"/>
        </w:rPr>
        <w:t>套</w:t>
      </w:r>
      <w:r>
        <w:rPr>
          <w:rFonts w:ascii="宋体" w:hint="eastAsia"/>
          <w:szCs w:val="21"/>
        </w:rPr>
        <w:t>：</w:t>
      </w:r>
    </w:p>
    <w:p w:rsidR="00CE12AA" w:rsidRDefault="00CE12AA" w:rsidP="00530B07">
      <w:pPr>
        <w:adjustRightInd w:val="0"/>
        <w:snapToGrid w:val="0"/>
        <w:spacing w:line="360" w:lineRule="auto"/>
        <w:ind w:leftChars="335" w:left="31680"/>
      </w:pPr>
      <w:r>
        <w:t>1</w:t>
      </w:r>
      <w:r>
        <w:rPr>
          <w:rFonts w:hint="eastAsia"/>
        </w:rPr>
        <w:t>）真空泵引水装置配</w:t>
      </w:r>
      <w:r>
        <w:t>2</w:t>
      </w:r>
      <w:r>
        <w:rPr>
          <w:rFonts w:hint="eastAsia"/>
        </w:rPr>
        <w:t>台真空泵，</w:t>
      </w:r>
      <w:r>
        <w:t>1</w:t>
      </w:r>
      <w:r>
        <w:rPr>
          <w:rFonts w:hint="eastAsia"/>
        </w:rPr>
        <w:t>用</w:t>
      </w:r>
      <w:r>
        <w:t>1</w:t>
      </w:r>
      <w:r>
        <w:rPr>
          <w:rFonts w:hint="eastAsia"/>
        </w:rPr>
        <w:t>备。</w:t>
      </w:r>
    </w:p>
    <w:p w:rsidR="00CE12AA" w:rsidRDefault="00CE12AA" w:rsidP="00530B07">
      <w:pPr>
        <w:adjustRightInd w:val="0"/>
        <w:snapToGrid w:val="0"/>
        <w:spacing w:line="360" w:lineRule="auto"/>
        <w:ind w:leftChars="335" w:left="31680"/>
      </w:pPr>
      <w:r>
        <w:t>2</w:t>
      </w:r>
      <w:r>
        <w:rPr>
          <w:rFonts w:hint="eastAsia"/>
        </w:rPr>
        <w:t>）配</w:t>
      </w:r>
      <w:r>
        <w:t>MGQI—10</w:t>
      </w:r>
      <w:r>
        <w:rPr>
          <w:rFonts w:hint="eastAsia"/>
        </w:rPr>
        <w:t>型电动球阀</w:t>
      </w:r>
      <w:r>
        <w:t>3</w:t>
      </w:r>
      <w:r>
        <w:rPr>
          <w:rFonts w:hint="eastAsia"/>
        </w:rPr>
        <w:t>个（</w:t>
      </w:r>
      <w:r>
        <w:t>DN20</w:t>
      </w:r>
      <w:r>
        <w:rPr>
          <w:rFonts w:hint="eastAsia"/>
        </w:rPr>
        <w:t>，</w:t>
      </w:r>
      <w:r>
        <w:t>Pg10</w:t>
      </w:r>
      <w:r>
        <w:rPr>
          <w:rFonts w:hint="eastAsia"/>
        </w:rPr>
        <w:t>）。</w:t>
      </w:r>
    </w:p>
    <w:p w:rsidR="00CE12AA" w:rsidRDefault="00CE12AA" w:rsidP="00530B07">
      <w:pPr>
        <w:adjustRightInd w:val="0"/>
        <w:snapToGrid w:val="0"/>
        <w:spacing w:line="360" w:lineRule="auto"/>
        <w:ind w:leftChars="335" w:left="31680"/>
      </w:pPr>
      <w:r>
        <w:rPr>
          <w:rFonts w:ascii="宋体"/>
          <w:szCs w:val="21"/>
        </w:rPr>
        <w:t xml:space="preserve">  3</w:t>
      </w:r>
      <w:r>
        <w:rPr>
          <w:rFonts w:hint="eastAsia"/>
        </w:rPr>
        <w:t>）配</w:t>
      </w:r>
      <w:r>
        <w:t>MGQI—40</w:t>
      </w:r>
      <w:r>
        <w:rPr>
          <w:rFonts w:hint="eastAsia"/>
        </w:rPr>
        <w:t>型电动球阀</w:t>
      </w:r>
      <w:r>
        <w:t>2</w:t>
      </w:r>
      <w:r>
        <w:rPr>
          <w:rFonts w:hint="eastAsia"/>
        </w:rPr>
        <w:t>个（</w:t>
      </w:r>
      <w:r>
        <w:t>DN50</w:t>
      </w:r>
      <w:r>
        <w:rPr>
          <w:rFonts w:hint="eastAsia"/>
        </w:rPr>
        <w:t>，</w:t>
      </w:r>
      <w:r>
        <w:t>Pg40</w:t>
      </w:r>
      <w:r>
        <w:rPr>
          <w:rFonts w:hint="eastAsia"/>
        </w:rPr>
        <w:t>）。</w:t>
      </w:r>
    </w:p>
    <w:p w:rsidR="00CE12AA" w:rsidRDefault="00CE12AA" w:rsidP="00530B07">
      <w:pPr>
        <w:adjustRightInd w:val="0"/>
        <w:snapToGrid w:val="0"/>
        <w:spacing w:line="360" w:lineRule="auto"/>
        <w:ind w:leftChars="335" w:left="31680"/>
      </w:pPr>
      <w:r>
        <w:t xml:space="preserve">  </w:t>
      </w:r>
      <w:r>
        <w:rPr>
          <w:rFonts w:hint="eastAsia"/>
        </w:rPr>
        <w:t>注：真空泵引水装置厂家配套提供电控设备。</w:t>
      </w:r>
    </w:p>
    <w:p w:rsidR="00CE12AA" w:rsidRDefault="00CE12AA" w:rsidP="00530B07">
      <w:pPr>
        <w:tabs>
          <w:tab w:val="left" w:pos="4921"/>
        </w:tabs>
        <w:adjustRightInd w:val="0"/>
        <w:snapToGrid w:val="0"/>
        <w:spacing w:line="360" w:lineRule="auto"/>
        <w:ind w:leftChars="338" w:left="31680" w:rightChars="14" w:right="31680"/>
        <w:rPr>
          <w:rFonts w:ascii="宋体"/>
          <w:szCs w:val="21"/>
        </w:rPr>
      </w:pPr>
      <w:r>
        <w:rPr>
          <w:rFonts w:ascii="宋体" w:hint="eastAsia"/>
          <w:szCs w:val="21"/>
        </w:rPr>
        <w:t>（</w:t>
      </w:r>
      <w:r>
        <w:rPr>
          <w:rFonts w:ascii="宋体"/>
          <w:szCs w:val="21"/>
        </w:rPr>
        <w:t>6</w:t>
      </w:r>
      <w:r>
        <w:rPr>
          <w:rFonts w:ascii="宋体" w:hint="eastAsia"/>
          <w:szCs w:val="21"/>
        </w:rPr>
        <w:t>）配备放水用</w:t>
      </w:r>
      <w:r>
        <w:t>Z41H—40</w:t>
      </w:r>
      <w:r>
        <w:rPr>
          <w:rFonts w:ascii="宋体" w:hint="eastAsia"/>
          <w:szCs w:val="21"/>
        </w:rPr>
        <w:t>型闸阀</w:t>
      </w:r>
      <w:r>
        <w:rPr>
          <w:rFonts w:ascii="宋体"/>
          <w:szCs w:val="21"/>
        </w:rPr>
        <w:t>2</w:t>
      </w:r>
      <w:r>
        <w:rPr>
          <w:rFonts w:ascii="宋体" w:hint="eastAsia"/>
          <w:szCs w:val="21"/>
        </w:rPr>
        <w:t>个（无需供电）。</w:t>
      </w:r>
    </w:p>
    <w:p w:rsidR="00CE12AA" w:rsidRDefault="00CE12AA" w:rsidP="00530B07">
      <w:pPr>
        <w:numPr>
          <w:ilvl w:val="0"/>
          <w:numId w:val="2"/>
        </w:numPr>
        <w:adjustRightInd w:val="0"/>
        <w:snapToGrid w:val="0"/>
        <w:spacing w:line="360" w:lineRule="auto"/>
        <w:ind w:left="31680" w:rightChars="14" w:right="31680" w:hangingChars="135" w:firstLine="31680"/>
        <w:outlineLvl w:val="0"/>
        <w:rPr>
          <w:rFonts w:ascii="宋体"/>
          <w:szCs w:val="21"/>
        </w:rPr>
      </w:pPr>
      <w:r>
        <w:rPr>
          <w:rFonts w:ascii="宋体" w:hint="eastAsia"/>
          <w:b/>
          <w:szCs w:val="21"/>
        </w:rPr>
        <w:t>排水设备配电系统技术参数及要求</w:t>
      </w:r>
    </w:p>
    <w:p w:rsidR="00CE12AA" w:rsidRDefault="00CE12AA" w:rsidP="00530B07">
      <w:pPr>
        <w:tabs>
          <w:tab w:val="left" w:pos="4921"/>
        </w:tabs>
        <w:adjustRightInd w:val="0"/>
        <w:snapToGrid w:val="0"/>
        <w:spacing w:line="360" w:lineRule="auto"/>
        <w:ind w:rightChars="14" w:right="31680"/>
        <w:rPr>
          <w:rFonts w:ascii="宋体"/>
          <w:szCs w:val="21"/>
        </w:rPr>
      </w:pPr>
      <w:r>
        <w:rPr>
          <w:rFonts w:ascii="宋体"/>
          <w:szCs w:val="21"/>
        </w:rPr>
        <w:t>1.</w:t>
      </w:r>
      <w:r>
        <w:rPr>
          <w:rFonts w:ascii="宋体" w:hint="eastAsia"/>
          <w:szCs w:val="21"/>
        </w:rPr>
        <w:t>系统简介</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 </w:t>
      </w:r>
      <w:r>
        <w:rPr>
          <w:rFonts w:ascii="宋体" w:hint="eastAsia"/>
          <w:szCs w:val="21"/>
        </w:rPr>
        <w:t>本控制系统用于井下水泵房的集中及就地控制；在井下水泵房配电硐室设防爆</w:t>
      </w:r>
      <w:r>
        <w:rPr>
          <w:rFonts w:ascii="宋体"/>
          <w:szCs w:val="21"/>
        </w:rPr>
        <w:t>PLC</w:t>
      </w:r>
      <w:r>
        <w:rPr>
          <w:rFonts w:ascii="宋体" w:hint="eastAsia"/>
          <w:szCs w:val="21"/>
        </w:rPr>
        <w:t>控制柜，采集各种信号，按照工艺流程控制各台水泵及相应的闸阀，显示各种工作状态。系统预留</w:t>
      </w:r>
      <w:r>
        <w:rPr>
          <w:rFonts w:ascii="宋体"/>
          <w:szCs w:val="21"/>
        </w:rPr>
        <w:t>20%</w:t>
      </w:r>
      <w:r>
        <w:rPr>
          <w:rFonts w:ascii="宋体" w:hint="eastAsia"/>
          <w:szCs w:val="21"/>
        </w:rPr>
        <w:t>远程控制接口，实现在地面调度室对井下水泵房机电设备的远程监测控制。</w:t>
      </w:r>
    </w:p>
    <w:p w:rsidR="00CE12AA" w:rsidRDefault="00CE12AA" w:rsidP="00530B07">
      <w:pPr>
        <w:tabs>
          <w:tab w:val="left" w:pos="4921"/>
        </w:tabs>
        <w:adjustRightInd w:val="0"/>
        <w:snapToGrid w:val="0"/>
        <w:spacing w:line="360" w:lineRule="auto"/>
        <w:ind w:rightChars="14" w:right="31680"/>
        <w:rPr>
          <w:rFonts w:ascii="宋体"/>
          <w:szCs w:val="21"/>
        </w:rPr>
      </w:pPr>
      <w:r>
        <w:rPr>
          <w:rFonts w:ascii="宋体"/>
          <w:szCs w:val="21"/>
        </w:rPr>
        <w:t>2.</w:t>
      </w:r>
      <w:r>
        <w:rPr>
          <w:rFonts w:ascii="宋体" w:hint="eastAsia"/>
          <w:szCs w:val="21"/>
        </w:rPr>
        <w:t>控制对象</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2.1 </w:t>
      </w:r>
      <w:r>
        <w:rPr>
          <w:rFonts w:ascii="宋体" w:hint="eastAsia"/>
          <w:szCs w:val="21"/>
        </w:rPr>
        <w:t>排水泵</w:t>
      </w:r>
      <w:r>
        <w:rPr>
          <w:rFonts w:ascii="宋体"/>
          <w:szCs w:val="21"/>
        </w:rPr>
        <w:t>3</w:t>
      </w:r>
      <w:r>
        <w:rPr>
          <w:rFonts w:ascii="宋体" w:hint="eastAsia"/>
          <w:szCs w:val="21"/>
        </w:rPr>
        <w:t>台：单台电机功率</w:t>
      </w:r>
      <w:r>
        <w:rPr>
          <w:rFonts w:ascii="宋体"/>
          <w:szCs w:val="21"/>
        </w:rPr>
        <w:t>315kW/10kV</w:t>
      </w:r>
      <w:r>
        <w:rPr>
          <w:rFonts w:ascii="宋体" w:hint="eastAsia"/>
          <w:szCs w:val="21"/>
        </w:rPr>
        <w:t>，一用一备一检修；电机轴承及电机定子内埋置</w:t>
      </w:r>
      <w:r>
        <w:rPr>
          <w:rFonts w:ascii="宋体"/>
          <w:szCs w:val="21"/>
        </w:rPr>
        <w:t>PT100</w:t>
      </w:r>
      <w:r>
        <w:rPr>
          <w:rFonts w:ascii="宋体" w:hint="eastAsia"/>
          <w:szCs w:val="21"/>
        </w:rPr>
        <w:t>测温元件：绕组每相均</w:t>
      </w:r>
      <w:r>
        <w:rPr>
          <w:rFonts w:ascii="宋体"/>
          <w:szCs w:val="21"/>
        </w:rPr>
        <w:t>1</w:t>
      </w:r>
      <w:r>
        <w:rPr>
          <w:rFonts w:ascii="宋体" w:hint="eastAsia"/>
          <w:szCs w:val="21"/>
        </w:rPr>
        <w:t>件，轴前、轴后各</w:t>
      </w:r>
      <w:r>
        <w:rPr>
          <w:rFonts w:ascii="宋体"/>
          <w:szCs w:val="21"/>
        </w:rPr>
        <w:t>1</w:t>
      </w:r>
      <w:r>
        <w:rPr>
          <w:rFonts w:ascii="宋体" w:hint="eastAsia"/>
          <w:szCs w:val="21"/>
        </w:rPr>
        <w:t>件，接入水泵控制系统。</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2.2 </w:t>
      </w:r>
      <w:r>
        <w:rPr>
          <w:rFonts w:ascii="宋体" w:hint="eastAsia"/>
          <w:szCs w:val="21"/>
        </w:rPr>
        <w:t>各类电动阀门：电液动闸阀</w:t>
      </w:r>
      <w:r>
        <w:rPr>
          <w:rFonts w:ascii="宋体"/>
          <w:szCs w:val="21"/>
        </w:rPr>
        <w:t>3</w:t>
      </w:r>
      <w:r>
        <w:rPr>
          <w:rFonts w:ascii="宋体" w:hint="eastAsia"/>
          <w:szCs w:val="21"/>
        </w:rPr>
        <w:t>个（其中两个为放水用）；抽气引水用</w:t>
      </w:r>
      <w:r>
        <w:rPr>
          <w:rFonts w:ascii="宋体"/>
          <w:szCs w:val="21"/>
        </w:rPr>
        <w:t>YS220-50-2-B</w:t>
      </w:r>
      <w:r>
        <w:rPr>
          <w:rFonts w:ascii="宋体" w:hint="eastAsia"/>
          <w:szCs w:val="21"/>
        </w:rPr>
        <w:t>型真空泵引水装置</w:t>
      </w:r>
      <w:r>
        <w:rPr>
          <w:rFonts w:ascii="宋体"/>
          <w:szCs w:val="21"/>
        </w:rPr>
        <w:t>1</w:t>
      </w:r>
      <w:r>
        <w:rPr>
          <w:rFonts w:ascii="宋体" w:hint="eastAsia"/>
          <w:szCs w:val="21"/>
        </w:rPr>
        <w:t>套。</w:t>
      </w:r>
    </w:p>
    <w:p w:rsidR="00CE12AA" w:rsidRDefault="00CE12AA" w:rsidP="00530B07">
      <w:pPr>
        <w:tabs>
          <w:tab w:val="left" w:pos="4921"/>
        </w:tabs>
        <w:adjustRightInd w:val="0"/>
        <w:snapToGrid w:val="0"/>
        <w:spacing w:line="360" w:lineRule="auto"/>
        <w:ind w:rightChars="14" w:right="31680"/>
        <w:rPr>
          <w:rFonts w:ascii="宋体"/>
          <w:szCs w:val="21"/>
        </w:rPr>
      </w:pPr>
      <w:r>
        <w:rPr>
          <w:rFonts w:ascii="宋体"/>
          <w:szCs w:val="21"/>
        </w:rPr>
        <w:t>3.</w:t>
      </w:r>
      <w:r>
        <w:rPr>
          <w:rFonts w:ascii="宋体" w:hint="eastAsia"/>
          <w:szCs w:val="21"/>
        </w:rPr>
        <w:t>系统组成</w:t>
      </w:r>
    </w:p>
    <w:p w:rsidR="00CE12AA" w:rsidRPr="002F44AD" w:rsidRDefault="00CE12AA" w:rsidP="00530B07">
      <w:pPr>
        <w:tabs>
          <w:tab w:val="left" w:pos="4921"/>
        </w:tabs>
        <w:adjustRightInd w:val="0"/>
        <w:snapToGrid w:val="0"/>
        <w:spacing w:line="360" w:lineRule="auto"/>
        <w:ind w:rightChars="14" w:right="31680" w:firstLineChars="150" w:firstLine="31680"/>
        <w:rPr>
          <w:rFonts w:ascii="宋体"/>
          <w:szCs w:val="21"/>
        </w:rPr>
      </w:pPr>
      <w:r w:rsidRPr="002F44AD">
        <w:rPr>
          <w:rFonts w:ascii="宋体" w:hint="eastAsia"/>
          <w:szCs w:val="21"/>
        </w:rPr>
        <w:t>△</w:t>
      </w:r>
      <w:r w:rsidRPr="002F44AD">
        <w:rPr>
          <w:rFonts w:ascii="宋体"/>
          <w:szCs w:val="21"/>
        </w:rPr>
        <w:t xml:space="preserve">3.1 </w:t>
      </w:r>
      <w:r w:rsidRPr="002F44AD">
        <w:rPr>
          <w:rFonts w:ascii="宋体" w:hint="eastAsia"/>
          <w:szCs w:val="21"/>
        </w:rPr>
        <w:t>矿用隔爆兼本质安全型可编程控制箱：采用西门子</w:t>
      </w:r>
      <w:r w:rsidRPr="002F44AD">
        <w:rPr>
          <w:rFonts w:ascii="宋体"/>
          <w:szCs w:val="21"/>
        </w:rPr>
        <w:t>S7-300</w:t>
      </w:r>
      <w:r w:rsidRPr="002F44AD">
        <w:rPr>
          <w:rFonts w:ascii="宋体" w:hint="eastAsia"/>
          <w:szCs w:val="21"/>
        </w:rPr>
        <w:t>主控制器控制，内部其他元件由电源变压器、断路器、开关电源、后备电源、控制中间继电器及接线端子等组成。前门装有控制按钮等，转换开关用于设置【手动、自动、远程、检修】运行状态；就地防爆显示屏用于显示各路水泵机组状态、各阀门开关状态、压力等各项运行参数并完成设置。控制箱与阀门控制箱之间采用</w:t>
      </w:r>
      <w:r w:rsidRPr="002F44AD">
        <w:rPr>
          <w:rFonts w:ascii="宋体"/>
          <w:szCs w:val="21"/>
        </w:rPr>
        <w:t>PROFIBUS-DP</w:t>
      </w:r>
      <w:r w:rsidRPr="002F44AD">
        <w:rPr>
          <w:rFonts w:ascii="宋体" w:hint="eastAsia"/>
          <w:szCs w:val="21"/>
        </w:rPr>
        <w:t>总线形式进行通讯及控制，与水泵起动器综保之间以</w:t>
      </w:r>
      <w:r w:rsidRPr="002F44AD">
        <w:rPr>
          <w:rFonts w:ascii="宋体"/>
          <w:szCs w:val="21"/>
        </w:rPr>
        <w:t>RS-485</w:t>
      </w:r>
      <w:r w:rsidRPr="002F44AD">
        <w:rPr>
          <w:rFonts w:ascii="宋体" w:hint="eastAsia"/>
          <w:szCs w:val="21"/>
        </w:rPr>
        <w:t>通讯总线（</w:t>
      </w:r>
      <w:r w:rsidRPr="002F44AD">
        <w:rPr>
          <w:rFonts w:ascii="宋体"/>
          <w:szCs w:val="21"/>
        </w:rPr>
        <w:t>MODBUS-RTU</w:t>
      </w:r>
      <w:r w:rsidRPr="002F44AD">
        <w:rPr>
          <w:rFonts w:ascii="宋体" w:hint="eastAsia"/>
          <w:szCs w:val="21"/>
        </w:rPr>
        <w:t>协议）形式通讯，来读取电参量，配置以太网接口，将整个排水系统的数据上传至地面调度室实现远程控制。本控制柜与抽气引水用</w:t>
      </w:r>
      <w:r w:rsidRPr="002F44AD">
        <w:rPr>
          <w:rFonts w:ascii="宋体"/>
          <w:szCs w:val="21"/>
        </w:rPr>
        <w:t>YS220-50-2-B</w:t>
      </w:r>
      <w:r w:rsidRPr="002F44AD">
        <w:rPr>
          <w:rFonts w:ascii="宋体" w:hint="eastAsia"/>
          <w:szCs w:val="21"/>
        </w:rPr>
        <w:t>型真空泵引水装置配套提供的电控装置之间以</w:t>
      </w:r>
      <w:r w:rsidRPr="002F44AD">
        <w:rPr>
          <w:rFonts w:ascii="宋体"/>
          <w:szCs w:val="21"/>
        </w:rPr>
        <w:t>RS-485</w:t>
      </w:r>
      <w:r w:rsidRPr="002F44AD">
        <w:rPr>
          <w:rFonts w:ascii="宋体" w:hint="eastAsia"/>
          <w:szCs w:val="21"/>
        </w:rPr>
        <w:t>通讯总线形式进行通讯及控制，因此真空引水装置厂家需与水泵自动控制厂家提前沟通，做好对接工作。控制柜电源电压为</w:t>
      </w:r>
      <w:r w:rsidRPr="002F44AD">
        <w:rPr>
          <w:rFonts w:ascii="宋体"/>
          <w:szCs w:val="21"/>
        </w:rPr>
        <w:t>AC1140/660V/127V</w:t>
      </w:r>
      <w:r w:rsidRPr="002F44AD">
        <w:rPr>
          <w:rFonts w:ascii="宋体" w:hint="eastAsia"/>
          <w:szCs w:val="21"/>
        </w:rPr>
        <w:t>。</w:t>
      </w:r>
    </w:p>
    <w:p w:rsidR="00CE12AA" w:rsidRPr="002F44AD" w:rsidRDefault="00CE12AA" w:rsidP="00530B07">
      <w:pPr>
        <w:tabs>
          <w:tab w:val="left" w:pos="4921"/>
        </w:tabs>
        <w:adjustRightInd w:val="0"/>
        <w:snapToGrid w:val="0"/>
        <w:spacing w:line="360" w:lineRule="auto"/>
        <w:ind w:rightChars="14" w:right="31680" w:firstLineChars="150" w:firstLine="31680"/>
        <w:rPr>
          <w:rFonts w:ascii="宋体"/>
          <w:szCs w:val="21"/>
        </w:rPr>
      </w:pPr>
      <w:r w:rsidRPr="002F44AD">
        <w:rPr>
          <w:rFonts w:ascii="宋体"/>
          <w:szCs w:val="21"/>
        </w:rPr>
        <w:t xml:space="preserve">  </w:t>
      </w:r>
      <w:r w:rsidRPr="002F44AD">
        <w:rPr>
          <w:rFonts w:ascii="宋体" w:hint="eastAsia"/>
          <w:szCs w:val="21"/>
        </w:rPr>
        <w:t>△</w:t>
      </w:r>
      <w:r w:rsidRPr="002F44AD">
        <w:rPr>
          <w:rFonts w:ascii="宋体"/>
          <w:szCs w:val="21"/>
        </w:rPr>
        <w:t xml:space="preserve"> 3.2</w:t>
      </w:r>
      <w:r w:rsidRPr="002F44AD">
        <w:rPr>
          <w:rFonts w:ascii="宋体" w:hint="eastAsia"/>
          <w:szCs w:val="21"/>
        </w:rPr>
        <w:t>矿用隔爆兼本质安全型闸门控制箱：对</w:t>
      </w:r>
      <w:r w:rsidRPr="002F44AD">
        <w:rPr>
          <w:rFonts w:ascii="宋体"/>
          <w:szCs w:val="21"/>
        </w:rPr>
        <w:t>6</w:t>
      </w:r>
      <w:r w:rsidRPr="002F44AD">
        <w:rPr>
          <w:rFonts w:ascii="宋体" w:hint="eastAsia"/>
          <w:szCs w:val="21"/>
        </w:rPr>
        <w:t>台矿用隔爆型阀门电动装置进行开向、关向、停止控制；电控箱为双电源进线，采用方壳快开门、内部回路为抽屉式模块化结构，方便现场维修维护；主控制器及保护器采用西门子</w:t>
      </w:r>
      <w:r w:rsidRPr="002F44AD">
        <w:rPr>
          <w:rFonts w:ascii="宋体"/>
          <w:szCs w:val="21"/>
        </w:rPr>
        <w:t>PLC</w:t>
      </w:r>
      <w:r w:rsidRPr="002F44AD">
        <w:rPr>
          <w:rFonts w:ascii="宋体" w:hint="eastAsia"/>
          <w:szCs w:val="21"/>
        </w:rPr>
        <w:t>、西门子电机保护器、西门子交流接触器，具备过力矩、开到位、关到位保护功能；对阀门电动装置的电机及相关线路具有过载、短路、漏电闭锁等保护，保护可靠，功能齐全；采用</w:t>
      </w:r>
      <w:r w:rsidRPr="002F44AD">
        <w:rPr>
          <w:rFonts w:ascii="宋体"/>
          <w:szCs w:val="21"/>
        </w:rPr>
        <w:t>7</w:t>
      </w:r>
      <w:r w:rsidRPr="002F44AD">
        <w:rPr>
          <w:rFonts w:ascii="宋体" w:hint="eastAsia"/>
          <w:szCs w:val="21"/>
        </w:rPr>
        <w:t>英寸嵌入式彩屏工控机作为主机显示屏，配置防爆按键式键盘，为设备提供信息查询和参数设置，显示内容丰富，界面生动直观，真正实现人机对话；配有以太网通讯接口（</w:t>
      </w:r>
      <w:r w:rsidRPr="002F44AD">
        <w:rPr>
          <w:rFonts w:ascii="宋体"/>
          <w:szCs w:val="21"/>
        </w:rPr>
        <w:t>modbus-TCP</w:t>
      </w:r>
      <w:r w:rsidRPr="002F44AD">
        <w:rPr>
          <w:rFonts w:ascii="宋体" w:hint="eastAsia"/>
          <w:szCs w:val="21"/>
        </w:rPr>
        <w:t>）或标准</w:t>
      </w:r>
      <w:r w:rsidRPr="002F44AD">
        <w:rPr>
          <w:rFonts w:ascii="宋体"/>
          <w:szCs w:val="21"/>
        </w:rPr>
        <w:t>RS485</w:t>
      </w:r>
      <w:r w:rsidRPr="002F44AD">
        <w:rPr>
          <w:rFonts w:ascii="宋体" w:hint="eastAsia"/>
          <w:szCs w:val="21"/>
        </w:rPr>
        <w:t>通讯接口（</w:t>
      </w:r>
      <w:r w:rsidRPr="002F44AD">
        <w:rPr>
          <w:rFonts w:ascii="宋体"/>
          <w:szCs w:val="21"/>
        </w:rPr>
        <w:t>modbus-rtu</w:t>
      </w:r>
      <w:r w:rsidRPr="002F44AD">
        <w:rPr>
          <w:rFonts w:ascii="宋体" w:hint="eastAsia"/>
          <w:szCs w:val="21"/>
        </w:rPr>
        <w:t>），支持“四遥”功能，可方便接入矿井自动化控制系统。电源电压</w:t>
      </w:r>
      <w:r w:rsidRPr="002F44AD">
        <w:rPr>
          <w:rFonts w:ascii="宋体"/>
          <w:szCs w:val="21"/>
        </w:rPr>
        <w:t>AC1140V/660V,</w:t>
      </w:r>
      <w:r w:rsidRPr="002F44AD">
        <w:rPr>
          <w:rFonts w:ascii="宋体" w:hint="eastAsia"/>
          <w:szCs w:val="21"/>
        </w:rPr>
        <w:t>馈出回路每回额定电流为</w:t>
      </w:r>
      <w:r w:rsidRPr="002F44AD">
        <w:rPr>
          <w:rFonts w:ascii="宋体"/>
          <w:szCs w:val="21"/>
        </w:rPr>
        <w:t>15A</w:t>
      </w:r>
      <w:r w:rsidRPr="002F44AD">
        <w:rPr>
          <w:rFonts w:ascii="宋体" w:hint="eastAsia"/>
          <w:szCs w:val="21"/>
        </w:rPr>
        <w:t>，并为电动阀门提供</w:t>
      </w:r>
      <w:r w:rsidRPr="002F44AD">
        <w:rPr>
          <w:rFonts w:ascii="宋体"/>
          <w:szCs w:val="21"/>
        </w:rPr>
        <w:t>AC24V</w:t>
      </w:r>
      <w:r w:rsidRPr="002F44AD">
        <w:rPr>
          <w:rFonts w:ascii="宋体" w:hint="eastAsia"/>
          <w:szCs w:val="21"/>
        </w:rPr>
        <w:t>控制电源。</w:t>
      </w:r>
    </w:p>
    <w:p w:rsidR="00CE12AA" w:rsidRPr="002F44AD" w:rsidRDefault="00CE12AA" w:rsidP="00530B07">
      <w:pPr>
        <w:tabs>
          <w:tab w:val="left" w:pos="4921"/>
        </w:tabs>
        <w:adjustRightInd w:val="0"/>
        <w:snapToGrid w:val="0"/>
        <w:spacing w:line="360" w:lineRule="auto"/>
        <w:ind w:rightChars="14" w:right="31680" w:firstLineChars="150" w:firstLine="31680"/>
        <w:rPr>
          <w:rFonts w:ascii="宋体"/>
          <w:szCs w:val="21"/>
        </w:rPr>
      </w:pPr>
      <w:r w:rsidRPr="002F44AD">
        <w:rPr>
          <w:rFonts w:ascii="宋体" w:hint="eastAsia"/>
          <w:szCs w:val="21"/>
        </w:rPr>
        <w:t>注：为便于系统对各电动阀门的控制，矿用隔爆兼本质安全型闸门控制箱需电动阀门厂家配套提供，并接入水泵自动化控制系统；</w:t>
      </w:r>
    </w:p>
    <w:p w:rsidR="00CE12AA" w:rsidRPr="002F44AD" w:rsidRDefault="00CE12AA" w:rsidP="00530B07">
      <w:pPr>
        <w:tabs>
          <w:tab w:val="left" w:pos="4921"/>
        </w:tabs>
        <w:adjustRightInd w:val="0"/>
        <w:snapToGrid w:val="0"/>
        <w:spacing w:line="360" w:lineRule="auto"/>
        <w:ind w:rightChars="14" w:right="31680" w:firstLineChars="150" w:firstLine="31680"/>
        <w:rPr>
          <w:rFonts w:ascii="宋体"/>
          <w:szCs w:val="21"/>
        </w:rPr>
      </w:pPr>
      <w:r w:rsidRPr="002F44AD">
        <w:rPr>
          <w:rFonts w:ascii="宋体"/>
          <w:szCs w:val="21"/>
        </w:rPr>
        <w:t>3.3</w:t>
      </w:r>
      <w:r w:rsidRPr="002F44AD">
        <w:rPr>
          <w:rFonts w:ascii="宋体" w:hint="eastAsia"/>
          <w:szCs w:val="21"/>
        </w:rPr>
        <w:t>隔爆操作屏：实现现场对工况参数的实时监测，控制水泵启停。</w:t>
      </w:r>
    </w:p>
    <w:p w:rsidR="00CE12AA" w:rsidRPr="002F44AD" w:rsidRDefault="00CE12AA" w:rsidP="00530B07">
      <w:pPr>
        <w:tabs>
          <w:tab w:val="left" w:pos="4921"/>
        </w:tabs>
        <w:adjustRightInd w:val="0"/>
        <w:snapToGrid w:val="0"/>
        <w:spacing w:line="360" w:lineRule="auto"/>
        <w:ind w:rightChars="14" w:right="31680" w:firstLineChars="150" w:firstLine="31680"/>
        <w:rPr>
          <w:rFonts w:ascii="宋体"/>
          <w:szCs w:val="21"/>
        </w:rPr>
      </w:pPr>
      <w:r w:rsidRPr="002F44AD">
        <w:rPr>
          <w:rFonts w:ascii="宋体"/>
          <w:szCs w:val="21"/>
        </w:rPr>
        <w:t>3.4</w:t>
      </w:r>
      <w:r w:rsidRPr="002F44AD">
        <w:rPr>
          <w:rFonts w:ascii="宋体" w:hint="eastAsia"/>
          <w:szCs w:val="21"/>
        </w:rPr>
        <w:t>各类矿用隔爆型传感器：包括正压传感器、负压传感器、温度传感器、超声波流量传感器、超声波水位传感器、超声波淤泥探测装置等，实现水泵的各种保护。</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w:t>
      </w:r>
      <w:r>
        <w:rPr>
          <w:rFonts w:ascii="宋体" w:hint="eastAsia"/>
          <w:szCs w:val="21"/>
        </w:rPr>
        <w:t>系统工作原理</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4.1</w:t>
      </w:r>
      <w:r>
        <w:rPr>
          <w:rFonts w:ascii="宋体" w:hint="eastAsia"/>
          <w:szCs w:val="21"/>
        </w:rPr>
        <w:t>井下控制站控制器采用西门子</w:t>
      </w:r>
      <w:r>
        <w:rPr>
          <w:rFonts w:ascii="宋体"/>
          <w:szCs w:val="21"/>
        </w:rPr>
        <w:t>S7-300</w:t>
      </w:r>
      <w:r>
        <w:rPr>
          <w:rFonts w:ascii="宋体" w:hint="eastAsia"/>
          <w:szCs w:val="21"/>
        </w:rPr>
        <w:t>系列</w:t>
      </w:r>
      <w:r>
        <w:rPr>
          <w:rFonts w:ascii="宋体"/>
          <w:szCs w:val="21"/>
        </w:rPr>
        <w:t>PLC</w:t>
      </w:r>
      <w:r>
        <w:rPr>
          <w:rFonts w:ascii="宋体" w:hint="eastAsia"/>
          <w:szCs w:val="21"/>
        </w:rPr>
        <w:t>，</w:t>
      </w:r>
      <w:r>
        <w:rPr>
          <w:rFonts w:ascii="宋体"/>
          <w:szCs w:val="21"/>
        </w:rPr>
        <w:t>PLC</w:t>
      </w:r>
      <w:r>
        <w:rPr>
          <w:rFonts w:ascii="宋体" w:hint="eastAsia"/>
          <w:szCs w:val="21"/>
        </w:rPr>
        <w:t>备有以太网模块通过接入工业以太网上传至地面远程操作员站，</w:t>
      </w:r>
      <w:r>
        <w:rPr>
          <w:rFonts w:ascii="宋体"/>
          <w:szCs w:val="21"/>
        </w:rPr>
        <w:t>PLC</w:t>
      </w:r>
      <w:r>
        <w:rPr>
          <w:rFonts w:ascii="宋体" w:hint="eastAsia"/>
          <w:szCs w:val="21"/>
        </w:rPr>
        <w:t>对泵房内排水泵、管道电动阀门和电机等装置实施了自动控制及运行参数自动检测，通过检测水仓水位、流量、压力等参数控制水泵工作。</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4.2</w:t>
      </w:r>
      <w:r>
        <w:rPr>
          <w:rFonts w:ascii="宋体" w:hint="eastAsia"/>
          <w:szCs w:val="21"/>
        </w:rPr>
        <w:t>监控信号如下：</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4.2.1</w:t>
      </w:r>
      <w:r>
        <w:rPr>
          <w:rFonts w:ascii="宋体" w:hint="eastAsia"/>
          <w:szCs w:val="21"/>
        </w:rPr>
        <w:t>数字量输入信号：电机状态、电动闸阀状态。</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4.2.2</w:t>
      </w:r>
      <w:r>
        <w:rPr>
          <w:rFonts w:ascii="宋体" w:hint="eastAsia"/>
          <w:szCs w:val="21"/>
        </w:rPr>
        <w:t>模拟量输入信号：水仓水位、水泵出水口压力、排水管路流量、电动闸阀开度，水泵电机电压，电流。</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4.2.3</w:t>
      </w:r>
      <w:r>
        <w:rPr>
          <w:rFonts w:ascii="宋体" w:hint="eastAsia"/>
          <w:szCs w:val="21"/>
        </w:rPr>
        <w:t>数字量输出信号：电机启停、电动闸阀开关、扩音电话报警。</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4.3</w:t>
      </w:r>
      <w:r>
        <w:rPr>
          <w:rFonts w:ascii="宋体" w:hint="eastAsia"/>
          <w:szCs w:val="21"/>
        </w:rPr>
        <w:t>系统可实现一下几种控制模式：</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4.3.1</w:t>
      </w:r>
      <w:r>
        <w:rPr>
          <w:rFonts w:ascii="宋体" w:hint="eastAsia"/>
          <w:szCs w:val="21"/>
        </w:rPr>
        <w:t>全自动控制模式：系统根据水位高低自动开泵，实现泵房无人值守。</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4.3.2</w:t>
      </w:r>
      <w:r>
        <w:rPr>
          <w:rFonts w:ascii="宋体" w:hint="eastAsia"/>
          <w:szCs w:val="21"/>
        </w:rPr>
        <w:t>远程自动模式：当系统退出全自动模式时，可以由操作人员通过调度室上位机上的按钮实现水泵的一键启停。</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4.3.3</w:t>
      </w:r>
      <w:r>
        <w:rPr>
          <w:rFonts w:ascii="宋体" w:hint="eastAsia"/>
          <w:szCs w:val="21"/>
        </w:rPr>
        <w:t>就地手动模式：当系统出现故障时，可以由操作人员通过操作屏上的按钮实现水泵及相关设备的顺序启停。</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4.3.4</w:t>
      </w:r>
      <w:r>
        <w:rPr>
          <w:rFonts w:ascii="宋体" w:hint="eastAsia"/>
          <w:szCs w:val="21"/>
        </w:rPr>
        <w:t>检修闭锁模式</w:t>
      </w:r>
      <w:r>
        <w:rPr>
          <w:rFonts w:ascii="宋体"/>
          <w:szCs w:val="21"/>
        </w:rPr>
        <w:t xml:space="preserve">: </w:t>
      </w:r>
      <w:r>
        <w:rPr>
          <w:rFonts w:ascii="宋体" w:hint="eastAsia"/>
          <w:szCs w:val="21"/>
        </w:rPr>
        <w:t>禁止开泵。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4.4</w:t>
      </w:r>
      <w:r>
        <w:rPr>
          <w:rFonts w:ascii="宋体" w:hint="eastAsia"/>
          <w:szCs w:val="21"/>
        </w:rPr>
        <w:t>水泵启动</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单台水泵自动启动的过程为：检测水位、启泵、检测水泵出水口压力、打开水泵出水口电动闸阀。</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停机过程则为先关水泵出口电动闸阀、停泵。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bookmarkStart w:id="10" w:name="_Toc161629865"/>
      <w:bookmarkStart w:id="11" w:name="_Toc142204794"/>
      <w:bookmarkStart w:id="12" w:name="_Toc75062291"/>
      <w:r>
        <w:rPr>
          <w:rFonts w:ascii="宋体"/>
          <w:szCs w:val="21"/>
        </w:rPr>
        <w:t>4.4.1</w:t>
      </w:r>
      <w:r>
        <w:rPr>
          <w:rFonts w:ascii="宋体" w:hint="eastAsia"/>
          <w:szCs w:val="21"/>
        </w:rPr>
        <w:t>运行前状态检测</w:t>
      </w:r>
      <w:bookmarkEnd w:id="10"/>
      <w:bookmarkEnd w:id="11"/>
      <w:bookmarkEnd w:id="12"/>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开泵前必须检查待开水泵的开关柜供电是否正常。待开水泵的各种显示是否正常，水仓水位显示是否正常，且应无故障显示。</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bookmarkStart w:id="13" w:name="_Toc75062292"/>
      <w:bookmarkStart w:id="14" w:name="_Toc161629866"/>
      <w:bookmarkStart w:id="15" w:name="_Toc142204795"/>
      <w:r>
        <w:rPr>
          <w:rFonts w:ascii="宋体"/>
          <w:szCs w:val="21"/>
        </w:rPr>
        <w:t>4.4.2</w:t>
      </w:r>
      <w:r>
        <w:rPr>
          <w:rFonts w:ascii="宋体" w:hint="eastAsia"/>
          <w:szCs w:val="21"/>
        </w:rPr>
        <w:t>启动</w:t>
      </w:r>
      <w:bookmarkEnd w:id="13"/>
      <w:bookmarkEnd w:id="14"/>
      <w:bookmarkEnd w:id="15"/>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系统根据水仓水位、速度的情况启动水泵，井下泵房排水泵的启动方式有三种：</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4.4.3</w:t>
      </w:r>
      <w:r>
        <w:rPr>
          <w:rFonts w:ascii="宋体" w:hint="eastAsia"/>
          <w:szCs w:val="21"/>
        </w:rPr>
        <w:t>全自动</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将工作方式选择打在“全自动”位置；</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当水仓水位高于上限水位时，计算机将自动选定抽待开水泵，按照所设定的运行程序，自动启动待开水泵。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4.4.4</w:t>
      </w:r>
      <w:r>
        <w:rPr>
          <w:rFonts w:ascii="宋体" w:hint="eastAsia"/>
          <w:szCs w:val="21"/>
        </w:rPr>
        <w:t>远程或就地自动</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工作方式选择打在“自动”位置；选定排水管路；选定待开水泵，确定水位，可以开泵；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按下待开水泵的启动按钮，计算机将按照所设定的运行程序，自动启动待开水泵。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4.4.5</w:t>
      </w:r>
      <w:r>
        <w:rPr>
          <w:rFonts w:ascii="宋体" w:hint="eastAsia"/>
          <w:szCs w:val="21"/>
        </w:rPr>
        <w:t>手动</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工作方式选择开关打在“就地手动”位置；观察水位，确定待开水泵电机开关供电正常，阀门各项参数正常启动电机；</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打开所启动水泵的出水口电动闸阀，观察电机、水泵运转情况是否正常；</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bookmarkStart w:id="16" w:name="_Toc161629867"/>
      <w:bookmarkStart w:id="17" w:name="_Toc142204796"/>
      <w:bookmarkStart w:id="18" w:name="_Toc75062293"/>
      <w:r>
        <w:rPr>
          <w:rFonts w:ascii="宋体"/>
          <w:szCs w:val="21"/>
        </w:rPr>
        <w:t>4.5</w:t>
      </w:r>
      <w:r>
        <w:rPr>
          <w:rFonts w:ascii="宋体" w:hint="eastAsia"/>
          <w:szCs w:val="21"/>
        </w:rPr>
        <w:t>运行</w:t>
      </w:r>
      <w:bookmarkEnd w:id="16"/>
      <w:bookmarkEnd w:id="17"/>
      <w:bookmarkEnd w:id="18"/>
      <w:r>
        <w:rPr>
          <w:rFonts w:ascii="宋体" w:hint="eastAsia"/>
          <w:szCs w:val="21"/>
        </w:rPr>
        <w:t>情况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4.5.1</w:t>
      </w:r>
      <w:r>
        <w:rPr>
          <w:rFonts w:ascii="宋体" w:hint="eastAsia"/>
          <w:szCs w:val="21"/>
        </w:rPr>
        <w:t>水泵在运行期间，应经常进行以下观测，发现问题及时采取措施：</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观察压力、流量指示的变化情况；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电机和水泵有无异状；</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检查出水管路、闸门等有无漏水现象。</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4.5.2</w:t>
      </w:r>
      <w:r>
        <w:rPr>
          <w:rFonts w:ascii="宋体" w:hint="eastAsia"/>
          <w:szCs w:val="21"/>
        </w:rPr>
        <w:t>水泵在运行期间出现下列情况之一时，应紧急停：</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水泵不上水；水泵出水压力过低；</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水泵或电机有异状；</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4.6</w:t>
      </w:r>
      <w:r>
        <w:rPr>
          <w:rFonts w:ascii="宋体" w:hint="eastAsia"/>
          <w:szCs w:val="21"/>
        </w:rPr>
        <w:t>水泵停机</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4.6.1</w:t>
      </w:r>
      <w:r>
        <w:rPr>
          <w:rFonts w:ascii="宋体" w:hint="eastAsia"/>
          <w:szCs w:val="21"/>
        </w:rPr>
        <w:t>全自动状态：</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水泵在“全自动”工作方式下运行，当水仓水位低于下限水位时</w:t>
      </w:r>
      <w:r>
        <w:rPr>
          <w:rFonts w:ascii="宋体"/>
          <w:szCs w:val="21"/>
        </w:rPr>
        <w:t></w:t>
      </w:r>
      <w:r>
        <w:rPr>
          <w:rFonts w:ascii="宋体" w:hint="eastAsia"/>
          <w:szCs w:val="21"/>
        </w:rPr>
        <w:t>，计算机将按照所设定的停泵程序自动停止运行水泵。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4.6.2</w:t>
      </w:r>
      <w:r>
        <w:rPr>
          <w:rFonts w:ascii="宋体" w:hint="eastAsia"/>
          <w:szCs w:val="21"/>
        </w:rPr>
        <w:t>远程或就地自动状态：</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水泵在“自动”工作方式下运行，需要停泵时，司机应按下“停止”按钮，计算机也将按照所设定的停泵程序自动停止运行水泵。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4.6.3</w:t>
      </w:r>
      <w:r>
        <w:rPr>
          <w:rFonts w:ascii="宋体" w:hint="eastAsia"/>
          <w:szCs w:val="21"/>
        </w:rPr>
        <w:t>手动状态：</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水泵在“手动”工作方式下运行，需要停泵时，司机应按照下列顺序操作：</w:t>
      </w:r>
    </w:p>
    <w:p w:rsidR="00CE12AA" w:rsidRDefault="00CE12AA" w:rsidP="00FE6924">
      <w:pPr>
        <w:tabs>
          <w:tab w:val="left" w:pos="4921"/>
        </w:tabs>
        <w:adjustRightInd w:val="0"/>
        <w:snapToGrid w:val="0"/>
        <w:spacing w:line="360" w:lineRule="auto"/>
        <w:ind w:rightChars="14" w:right="31680" w:firstLineChars="150" w:firstLine="31680"/>
        <w:rPr>
          <w:rFonts w:ascii="宋体"/>
          <w:szCs w:val="21"/>
        </w:rPr>
      </w:pPr>
      <w:bookmarkStart w:id="19" w:name="_Toc142204798"/>
      <w:bookmarkStart w:id="20" w:name="_Toc75062295"/>
      <w:bookmarkStart w:id="21" w:name="_Toc161629869"/>
      <w:r>
        <w:rPr>
          <w:rFonts w:ascii="宋体" w:hint="eastAsia"/>
          <w:szCs w:val="21"/>
        </w:rPr>
        <w:t>关闭水泵出水口电动闸阀，严禁阀门在开通位置停机；</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待阀门关闭到位后，停电动机。</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4.6.4</w:t>
      </w:r>
      <w:r>
        <w:rPr>
          <w:rFonts w:ascii="宋体" w:hint="eastAsia"/>
          <w:szCs w:val="21"/>
        </w:rPr>
        <w:t>故障停泵</w:t>
      </w:r>
      <w:bookmarkEnd w:id="19"/>
      <w:bookmarkEnd w:id="20"/>
      <w:bookmarkEnd w:id="21"/>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水泵在“全自动”和“远程或就地自动”工作方式下运行，当发生故障时，计算机将按照所设定的停泵程序自动停止运行水泵。</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水泵在“手动”工作方式下运行，当发生故障需要停泵时，应按下列顺序操作：</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关闭水泵出水口的电动闸阀，严禁阀门在开通位置停机；</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待阀门关闭到位后，停电动机；</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不论水泵在哪一种工作方式下运行，当发生故障需要紧急停泵时，司机可按下“急停”按钮。</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故障停泵后，查明故障原因，立即向有关领导汇报。</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按下“故障复位”按钮，使系统恢复正常，为下次启动水泵做好准备。</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5.</w:t>
      </w:r>
      <w:r>
        <w:rPr>
          <w:rFonts w:ascii="宋体" w:hint="eastAsia"/>
          <w:szCs w:val="21"/>
        </w:rPr>
        <w:t>系统功能</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5.1 </w:t>
      </w:r>
      <w:r>
        <w:rPr>
          <w:rFonts w:ascii="宋体" w:hint="eastAsia"/>
          <w:szCs w:val="21"/>
        </w:rPr>
        <w:t>能够自动采集流量、泵出口压力、吸水管真空度、功率、电机电流、母线电压、水仓水位、电机轴承及绕组温度、闸阀开关参数。</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5.2 </w:t>
      </w:r>
      <w:r>
        <w:rPr>
          <w:rFonts w:ascii="宋体" w:hint="eastAsia"/>
          <w:szCs w:val="21"/>
        </w:rPr>
        <w:t>根据工况设定，以及时间、水位、煤矿用电负荷情况等参数自动开启、停止水泵的运转，并能实现泵阀的连锁启动。</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5.3 </w:t>
      </w:r>
      <w:r>
        <w:rPr>
          <w:rFonts w:ascii="宋体" w:hint="eastAsia"/>
          <w:szCs w:val="21"/>
        </w:rPr>
        <w:t>能够根据监测到的信号判断水泵的工作情况，故障时能及时发出声光报警信号，并根据故障类型停泵，如有需要将启动备用水泵继续排水。</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5.4 </w:t>
      </w:r>
      <w:r>
        <w:rPr>
          <w:rFonts w:ascii="宋体" w:hint="eastAsia"/>
          <w:szCs w:val="21"/>
        </w:rPr>
        <w:t>水泵监控子系统有四种工作方式，“自动”、“远程”、“手动”；控制水泵启停、排真空设备启停和闸阀的开关。</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5.4.1 </w:t>
      </w:r>
      <w:r>
        <w:rPr>
          <w:rFonts w:ascii="宋体" w:hint="eastAsia"/>
          <w:szCs w:val="21"/>
        </w:rPr>
        <w:t>自动：自动控制下，</w:t>
      </w:r>
      <w:r>
        <w:rPr>
          <w:rFonts w:ascii="宋体"/>
          <w:szCs w:val="21"/>
        </w:rPr>
        <w:t>PLC</w:t>
      </w:r>
      <w:r>
        <w:rPr>
          <w:rFonts w:ascii="宋体" w:hint="eastAsia"/>
          <w:szCs w:val="21"/>
        </w:rPr>
        <w:t>采集各种信号。按照工艺流程及</w:t>
      </w:r>
      <w:r>
        <w:rPr>
          <w:rFonts w:ascii="宋体"/>
          <w:szCs w:val="21"/>
        </w:rPr>
        <w:t>PLC</w:t>
      </w:r>
      <w:r>
        <w:rPr>
          <w:rFonts w:ascii="宋体" w:hint="eastAsia"/>
          <w:szCs w:val="21"/>
        </w:rPr>
        <w:t>闭锁程序顺序控制水泵及闸阀的开启；由液位传感器连续检测水仓水位，根据吸水井的水位及其他因素，合理调度自动开停水泵及其阀门，在正常水位时，各台水泵能自动轮换工作，最大涌水及突出涌水时，自动投入必要数量的水泵运行，此方式下可实现无人值守；当水泵出现故障时，能够及时报警，并能够自动开启备用水泵；根据水泵使用台数和水位变化率的情况可判断矿井涌水情况，从而确定水泵增加台数。</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5.4.2 </w:t>
      </w:r>
      <w:r>
        <w:rPr>
          <w:rFonts w:ascii="宋体" w:hint="eastAsia"/>
          <w:szCs w:val="21"/>
        </w:rPr>
        <w:t>远程：操作人员根据水仓显示水位，在地面通过监控平台人工手动开停水泵及确定开泵台数，电机及其阀门的开、停由</w:t>
      </w:r>
      <w:r>
        <w:rPr>
          <w:rFonts w:ascii="宋体"/>
          <w:szCs w:val="21"/>
        </w:rPr>
        <w:t>PLC</w:t>
      </w:r>
      <w:r>
        <w:rPr>
          <w:rFonts w:ascii="宋体" w:hint="eastAsia"/>
          <w:szCs w:val="21"/>
        </w:rPr>
        <w:t>自动执行，即</w:t>
      </w:r>
      <w:r>
        <w:rPr>
          <w:rFonts w:ascii="宋体"/>
          <w:szCs w:val="21"/>
        </w:rPr>
        <w:t>PLC</w:t>
      </w:r>
      <w:r>
        <w:rPr>
          <w:rFonts w:ascii="宋体" w:hint="eastAsia"/>
          <w:szCs w:val="21"/>
        </w:rPr>
        <w:t>完成单台水泵引水、启泵、开电动闸阀等自动控制，并完成运行停止。</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5.4.3 </w:t>
      </w:r>
      <w:r>
        <w:rPr>
          <w:rFonts w:ascii="宋体" w:hint="eastAsia"/>
          <w:szCs w:val="21"/>
        </w:rPr>
        <w:t>手动：井下每台泵配一台就地控制柜，可以手动集中操作。可操作任一水泵电机，闸阀的开关，可以实现不通过</w:t>
      </w:r>
      <w:r>
        <w:rPr>
          <w:rFonts w:ascii="宋体"/>
          <w:szCs w:val="21"/>
        </w:rPr>
        <w:t>PLC</w:t>
      </w:r>
      <w:r>
        <w:rPr>
          <w:rFonts w:ascii="宋体" w:hint="eastAsia"/>
          <w:szCs w:val="21"/>
        </w:rPr>
        <w:t>完成水泵的启停。相互动作互不闭锁。</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hint="eastAsia"/>
          <w:szCs w:val="21"/>
        </w:rPr>
        <w:t>注：在远程模式下如果与井下通讯中断，系统自动转为“自动”运行模式。</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5.5 </w:t>
      </w:r>
      <w:r>
        <w:rPr>
          <w:rFonts w:ascii="宋体" w:hint="eastAsia"/>
          <w:szCs w:val="21"/>
        </w:rPr>
        <w:t>水泵房现场以防爆操作屏图形界面结合现场操作，最大程度简化操作与状态显示，有汉字显示功能，可自动汉字显示故障名称和系统有关信息。</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5.6 </w:t>
      </w:r>
      <w:r>
        <w:rPr>
          <w:rFonts w:ascii="宋体" w:hint="eastAsia"/>
          <w:szCs w:val="21"/>
        </w:rPr>
        <w:t>泵房的</w:t>
      </w:r>
      <w:r>
        <w:rPr>
          <w:rFonts w:ascii="宋体"/>
          <w:szCs w:val="21"/>
        </w:rPr>
        <w:t>PLC</w:t>
      </w:r>
      <w:r>
        <w:rPr>
          <w:rFonts w:ascii="宋体" w:hint="eastAsia"/>
          <w:szCs w:val="21"/>
        </w:rPr>
        <w:t>控制系统可通过以太网与井上的工控机无缝连接具有抗干扰能力强传输速度快等特点，提供标准以太网通讯数据接口，利用井下光缆将数据上传到地面，实现水泵监控子系统与全矿井的监控系统信息共享，满足全矿井自动化控制的要求。</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5.7 </w:t>
      </w:r>
      <w:r>
        <w:rPr>
          <w:rFonts w:ascii="宋体" w:hint="eastAsia"/>
          <w:szCs w:val="21"/>
        </w:rPr>
        <w:t>实现远程编程、现场编程、完善修改系统功能。单台泵不能满足排水能力时，根据涌水量自动确定水泵的开启台数，根据水位控制原则，自动实现水泵的轮换工作。</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5.8 </w:t>
      </w:r>
      <w:r>
        <w:rPr>
          <w:rFonts w:ascii="宋体" w:hint="eastAsia"/>
          <w:szCs w:val="21"/>
        </w:rPr>
        <w:t>系统自动生成电机运行的曲线图可随时根据排水量监控电机的工作效率；根据离心泵的工作特点对泵体有完善的保护性闭锁控制功能。</w:t>
      </w:r>
    </w:p>
    <w:p w:rsidR="00CE12AA" w:rsidRDefault="00CE12AA" w:rsidP="00530B07">
      <w:pPr>
        <w:tabs>
          <w:tab w:val="left" w:pos="4921"/>
        </w:tabs>
        <w:adjustRightInd w:val="0"/>
        <w:snapToGrid w:val="0"/>
        <w:spacing w:line="360" w:lineRule="auto"/>
        <w:ind w:rightChars="14" w:right="31680" w:firstLineChars="150" w:firstLine="31680"/>
        <w:rPr>
          <w:rFonts w:ascii="宋体"/>
          <w:szCs w:val="21"/>
        </w:rPr>
      </w:pPr>
      <w:r>
        <w:rPr>
          <w:rFonts w:ascii="宋体"/>
          <w:szCs w:val="21"/>
        </w:rPr>
        <w:t xml:space="preserve">5.9 </w:t>
      </w:r>
      <w:r>
        <w:rPr>
          <w:rFonts w:ascii="宋体" w:hint="eastAsia"/>
          <w:szCs w:val="21"/>
        </w:rPr>
        <w:t>结合水仓水位和全矿电力负荷信息，以“移峰填谷”原则确定开、停水泵时间。</w:t>
      </w:r>
    </w:p>
    <w:p w:rsidR="00CE12AA" w:rsidRDefault="00CE12AA" w:rsidP="00530B07">
      <w:pPr>
        <w:tabs>
          <w:tab w:val="left" w:pos="4921"/>
        </w:tabs>
        <w:adjustRightInd w:val="0"/>
        <w:snapToGrid w:val="0"/>
        <w:spacing w:line="360" w:lineRule="auto"/>
        <w:ind w:rightChars="14" w:right="31680" w:firstLineChars="150" w:firstLine="31680"/>
        <w:rPr>
          <w:rFonts w:ascii="宋体"/>
          <w:sz w:val="28"/>
        </w:rPr>
      </w:pPr>
      <w:r>
        <w:rPr>
          <w:rFonts w:ascii="宋体"/>
          <w:szCs w:val="21"/>
        </w:rPr>
        <w:t xml:space="preserve">5.10 </w:t>
      </w:r>
      <w:r>
        <w:rPr>
          <w:rFonts w:ascii="宋体" w:hint="eastAsia"/>
          <w:szCs w:val="21"/>
        </w:rPr>
        <w:t>配合甲方实现地面的系统完善工作，实时与采区</w:t>
      </w:r>
      <w:r>
        <w:rPr>
          <w:rFonts w:ascii="宋体"/>
          <w:szCs w:val="21"/>
        </w:rPr>
        <w:t>PLC</w:t>
      </w:r>
      <w:r>
        <w:rPr>
          <w:rFonts w:ascii="宋体" w:hint="eastAsia"/>
          <w:szCs w:val="21"/>
        </w:rPr>
        <w:t>数据通信，采集现场的检测参数；具有操作人员的登录管理功能，有效防止非法操作、误操作；实时记录、显示现场运行数据；对井下设备的启停控制实时记录，便于对设备的操作查询管理；可以查询设备实时运行数据及历史运行数据。</w:t>
      </w:r>
    </w:p>
    <w:p w:rsidR="00CE12AA" w:rsidRDefault="00CE12AA" w:rsidP="00530B07">
      <w:pPr>
        <w:tabs>
          <w:tab w:val="left" w:pos="4921"/>
        </w:tabs>
        <w:adjustRightInd w:val="0"/>
        <w:snapToGrid w:val="0"/>
        <w:spacing w:line="360" w:lineRule="auto"/>
        <w:ind w:rightChars="-178" w:right="31680" w:firstLineChars="150" w:firstLine="31680"/>
        <w:rPr>
          <w:rFonts w:ascii="宋体"/>
          <w:szCs w:val="21"/>
        </w:rPr>
      </w:pPr>
    </w:p>
    <w:p w:rsidR="00CE12AA" w:rsidRDefault="00CE12AA" w:rsidP="00530B07">
      <w:pPr>
        <w:tabs>
          <w:tab w:val="left" w:pos="4921"/>
        </w:tabs>
        <w:adjustRightInd w:val="0"/>
        <w:snapToGrid w:val="0"/>
        <w:spacing w:line="360" w:lineRule="auto"/>
        <w:ind w:rightChars="-178" w:right="31680"/>
        <w:rPr>
          <w:rFonts w:ascii="宋体"/>
          <w:szCs w:val="21"/>
        </w:rPr>
      </w:pPr>
    </w:p>
    <w:p w:rsidR="00CE12AA" w:rsidRDefault="00CE12AA" w:rsidP="00530B07">
      <w:pPr>
        <w:numPr>
          <w:ilvl w:val="0"/>
          <w:numId w:val="4"/>
        </w:numPr>
        <w:tabs>
          <w:tab w:val="left" w:pos="4921"/>
        </w:tabs>
        <w:adjustRightInd w:val="0"/>
        <w:snapToGrid w:val="0"/>
        <w:spacing w:line="360" w:lineRule="auto"/>
        <w:ind w:rightChars="-178" w:right="31680" w:firstLineChars="150" w:firstLine="31680"/>
        <w:jc w:val="center"/>
        <w:rPr>
          <w:rFonts w:eastAsia="黑体" w:cs="宋体"/>
          <w:sz w:val="28"/>
          <w:szCs w:val="20"/>
        </w:rPr>
      </w:pPr>
      <w:r>
        <w:rPr>
          <w:rFonts w:eastAsia="黑体" w:cs="宋体" w:hint="eastAsia"/>
          <w:sz w:val="28"/>
          <w:szCs w:val="20"/>
        </w:rPr>
        <w:t>备件和工具</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1. </w:t>
      </w:r>
      <w:r>
        <w:rPr>
          <w:rFonts w:ascii="宋体" w:hint="eastAsia"/>
          <w:szCs w:val="21"/>
        </w:rPr>
        <w:t>所有为设备的安装、试验、试运行、质保期内和质保期后</w:t>
      </w:r>
      <w:r>
        <w:rPr>
          <w:rFonts w:ascii="宋体"/>
          <w:szCs w:val="21"/>
        </w:rPr>
        <w:t>1</w:t>
      </w:r>
      <w:r>
        <w:rPr>
          <w:rFonts w:ascii="宋体" w:hint="eastAsia"/>
          <w:szCs w:val="21"/>
        </w:rPr>
        <w:t>年必备的备件、消耗品，包括专用工具、仪器、仪表等，在设备交货时提供。推迟的交货期将按照设备推迟交货计算。</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2. </w:t>
      </w:r>
      <w:r>
        <w:rPr>
          <w:rFonts w:ascii="宋体" w:hint="eastAsia"/>
          <w:szCs w:val="21"/>
        </w:rPr>
        <w:t>中标人应提供完整备件手册、备件件号、数量、规格型号、价格表的</w:t>
      </w:r>
      <w:r>
        <w:rPr>
          <w:rFonts w:ascii="宋体"/>
          <w:szCs w:val="21"/>
        </w:rPr>
        <w:t>CD</w:t>
      </w:r>
      <w:r>
        <w:rPr>
          <w:rFonts w:ascii="宋体" w:hint="eastAsia"/>
          <w:szCs w:val="21"/>
        </w:rPr>
        <w:t>盘，随同设备发货。</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3. </w:t>
      </w:r>
      <w:r>
        <w:rPr>
          <w:rFonts w:ascii="宋体" w:hint="eastAsia"/>
          <w:szCs w:val="21"/>
        </w:rPr>
        <w:t>中标人应保证所有零部件均有唯一编码，如属外购标准件，要求必须按照原厂家编码执行。</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4. </w:t>
      </w:r>
      <w:r>
        <w:rPr>
          <w:rFonts w:ascii="宋体" w:hint="eastAsia"/>
          <w:szCs w:val="21"/>
        </w:rPr>
        <w:t>中标人还将进一步提供可靠信息以及电动机设备上的所需的备件、易耗品及标准件的货源地。</w:t>
      </w:r>
    </w:p>
    <w:p w:rsidR="00CE12AA" w:rsidRDefault="00CE12AA" w:rsidP="0083444F">
      <w:pPr>
        <w:adjustRightInd w:val="0"/>
        <w:snapToGrid w:val="0"/>
        <w:spacing w:beforeLines="50" w:line="360" w:lineRule="auto"/>
        <w:rPr>
          <w:rFonts w:ascii="宋体"/>
          <w:szCs w:val="21"/>
        </w:rPr>
      </w:pPr>
      <w:r>
        <w:rPr>
          <w:rFonts w:ascii="宋体"/>
          <w:szCs w:val="21"/>
        </w:rPr>
        <w:t xml:space="preserve">5. </w:t>
      </w:r>
      <w:r>
        <w:rPr>
          <w:rFonts w:ascii="宋体" w:hint="eastAsia"/>
          <w:szCs w:val="21"/>
        </w:rPr>
        <w:t>设备采用的外购、外协件应提供原产地证明及检验合格证书。</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6. </w:t>
      </w:r>
      <w:r>
        <w:rPr>
          <w:rFonts w:ascii="宋体" w:hint="eastAsia"/>
          <w:szCs w:val="21"/>
        </w:rPr>
        <w:t>如因为中标人提供</w:t>
      </w:r>
      <w:r>
        <w:rPr>
          <w:rFonts w:ascii="宋体"/>
          <w:szCs w:val="21"/>
        </w:rPr>
        <w:t>1</w:t>
      </w:r>
      <w:r>
        <w:rPr>
          <w:rFonts w:ascii="宋体" w:hint="eastAsia"/>
          <w:szCs w:val="21"/>
        </w:rPr>
        <w:t>年期备件（不超过主机价格的</w:t>
      </w:r>
      <w:r>
        <w:rPr>
          <w:rFonts w:ascii="宋体"/>
          <w:szCs w:val="21"/>
        </w:rPr>
        <w:t>5%</w:t>
      </w:r>
      <w:r>
        <w:rPr>
          <w:rFonts w:ascii="宋体" w:hint="eastAsia"/>
          <w:szCs w:val="21"/>
        </w:rPr>
        <w:t>）明细不准确，导致招标人误采购或按明细提供数量不足以满足生产需求，中标人应免费提供相应的备件。</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7. </w:t>
      </w:r>
      <w:r>
        <w:rPr>
          <w:rFonts w:ascii="宋体" w:hint="eastAsia"/>
          <w:szCs w:val="21"/>
        </w:rPr>
        <w:t>中标人应保证长期以最优惠的价格供给易损件和备件。如果备件发生设计变更，应将变更信息及时通知用户。</w:t>
      </w:r>
    </w:p>
    <w:p w:rsidR="00CE12AA" w:rsidRDefault="00CE12AA" w:rsidP="0083444F">
      <w:pPr>
        <w:adjustRightInd w:val="0"/>
        <w:snapToGrid w:val="0"/>
        <w:spacing w:beforeLines="50" w:line="360" w:lineRule="auto"/>
        <w:rPr>
          <w:rFonts w:ascii="宋体"/>
          <w:szCs w:val="21"/>
        </w:rPr>
      </w:pPr>
      <w:r>
        <w:rPr>
          <w:rFonts w:ascii="宋体"/>
          <w:szCs w:val="21"/>
        </w:rPr>
        <w:t xml:space="preserve">8. </w:t>
      </w:r>
      <w:r>
        <w:rPr>
          <w:rFonts w:ascii="宋体" w:hint="eastAsia"/>
          <w:szCs w:val="21"/>
        </w:rPr>
        <w:t>中标人备件价格在设备开始使用的</w:t>
      </w:r>
      <w:r>
        <w:rPr>
          <w:rFonts w:ascii="宋体"/>
          <w:szCs w:val="21"/>
        </w:rPr>
        <w:t>3</w:t>
      </w:r>
      <w:r>
        <w:rPr>
          <w:rFonts w:ascii="宋体" w:hint="eastAsia"/>
          <w:szCs w:val="21"/>
        </w:rPr>
        <w:t>年内必须维持稳定。</w:t>
      </w:r>
    </w:p>
    <w:p w:rsidR="00CE12AA" w:rsidRDefault="00CE12AA" w:rsidP="0083444F">
      <w:pPr>
        <w:adjustRightInd w:val="0"/>
        <w:snapToGrid w:val="0"/>
        <w:spacing w:beforeLines="50" w:line="360" w:lineRule="auto"/>
        <w:rPr>
          <w:rFonts w:ascii="宋体"/>
          <w:szCs w:val="21"/>
        </w:rPr>
      </w:pPr>
      <w:r>
        <w:rPr>
          <w:rFonts w:ascii="宋体"/>
          <w:szCs w:val="21"/>
        </w:rPr>
        <w:t xml:space="preserve">9. </w:t>
      </w:r>
      <w:r>
        <w:rPr>
          <w:rFonts w:ascii="宋体" w:hint="eastAsia"/>
          <w:szCs w:val="21"/>
        </w:rPr>
        <w:t>在</w:t>
      </w:r>
      <w:r>
        <w:rPr>
          <w:rFonts w:ascii="宋体"/>
          <w:szCs w:val="21"/>
        </w:rPr>
        <w:t>5</w:t>
      </w:r>
      <w:r>
        <w:rPr>
          <w:rFonts w:ascii="宋体" w:hint="eastAsia"/>
          <w:szCs w:val="21"/>
        </w:rPr>
        <w:t>年内，因中标人技术升级导致部分备件不能提供时，中标人要免费为用户升级设备。</w:t>
      </w:r>
    </w:p>
    <w:p w:rsidR="00CE12AA" w:rsidRDefault="00CE12AA" w:rsidP="00530B07">
      <w:pPr>
        <w:adjustRightInd w:val="0"/>
        <w:snapToGrid w:val="0"/>
        <w:spacing w:beforeLines="50" w:line="360" w:lineRule="auto"/>
        <w:ind w:left="31680" w:hangingChars="200" w:firstLine="31680"/>
        <w:rPr>
          <w:rFonts w:ascii="宋体"/>
          <w:szCs w:val="21"/>
        </w:rPr>
      </w:pPr>
      <w:r>
        <w:rPr>
          <w:rFonts w:ascii="宋体"/>
          <w:szCs w:val="21"/>
        </w:rPr>
        <w:t>10. 5</w:t>
      </w:r>
      <w:r>
        <w:rPr>
          <w:rFonts w:ascii="宋体" w:hint="eastAsia"/>
          <w:szCs w:val="21"/>
        </w:rPr>
        <w:t>年后在备件停止生产的情况下，中标人应事先将要停止生产的计划通知招标人使招标人有足够的时间采购所需的备件。</w:t>
      </w:r>
    </w:p>
    <w:p w:rsidR="00CE12AA" w:rsidRDefault="00CE12AA" w:rsidP="00530B07">
      <w:pPr>
        <w:adjustRightInd w:val="0"/>
        <w:snapToGrid w:val="0"/>
        <w:spacing w:beforeLines="50" w:line="360" w:lineRule="auto"/>
        <w:ind w:left="31680" w:hangingChars="200" w:firstLine="31680"/>
        <w:rPr>
          <w:rFonts w:ascii="宋体"/>
          <w:szCs w:val="21"/>
        </w:rPr>
      </w:pPr>
      <w:r>
        <w:rPr>
          <w:rFonts w:ascii="宋体"/>
          <w:szCs w:val="21"/>
        </w:rPr>
        <w:t>11. 5</w:t>
      </w:r>
      <w:r>
        <w:rPr>
          <w:rFonts w:ascii="宋体" w:hint="eastAsia"/>
          <w:szCs w:val="21"/>
        </w:rPr>
        <w:t>年后在备件停止生产后，如果招标人要求，中标人应免费向招标人提供备件的蓝图、图纸和规格。</w:t>
      </w:r>
    </w:p>
    <w:p w:rsidR="00CE12AA" w:rsidRDefault="00CE12AA" w:rsidP="00FE6924">
      <w:pPr>
        <w:adjustRightInd w:val="0"/>
        <w:snapToGrid w:val="0"/>
        <w:spacing w:beforeLines="50" w:line="360" w:lineRule="auto"/>
        <w:ind w:left="31680" w:hangingChars="200" w:firstLine="31680"/>
        <w:rPr>
          <w:rFonts w:ascii="宋体"/>
          <w:color w:val="FF0000"/>
          <w:szCs w:val="21"/>
        </w:rPr>
      </w:pPr>
      <w:r>
        <w:rPr>
          <w:rFonts w:ascii="宋体"/>
          <w:color w:val="FF0000"/>
          <w:szCs w:val="21"/>
        </w:rPr>
        <w:t xml:space="preserve"> </w:t>
      </w:r>
      <w:bookmarkStart w:id="22" w:name="_Toc26289"/>
    </w:p>
    <w:p w:rsidR="00CE12AA" w:rsidRPr="00AD73AB" w:rsidRDefault="00CE12AA" w:rsidP="00530B07">
      <w:pPr>
        <w:tabs>
          <w:tab w:val="left" w:pos="4921"/>
        </w:tabs>
        <w:adjustRightInd w:val="0"/>
        <w:snapToGrid w:val="0"/>
        <w:spacing w:line="360" w:lineRule="auto"/>
        <w:ind w:left="420" w:rightChars="-178" w:right="31680" w:firstLineChars="850" w:firstLine="31680"/>
        <w:rPr>
          <w:rFonts w:eastAsia="黑体" w:cs="宋体"/>
          <w:sz w:val="28"/>
          <w:szCs w:val="20"/>
        </w:rPr>
      </w:pPr>
      <w:r w:rsidRPr="00AD73AB">
        <w:rPr>
          <w:rFonts w:eastAsia="黑体" w:cs="宋体" w:hint="eastAsia"/>
          <w:sz w:val="28"/>
          <w:szCs w:val="20"/>
        </w:rPr>
        <w:t>第三节</w:t>
      </w:r>
      <w:r w:rsidRPr="00AD73AB">
        <w:rPr>
          <w:rFonts w:eastAsia="黑体" w:cs="宋体"/>
          <w:sz w:val="28"/>
          <w:szCs w:val="20"/>
        </w:rPr>
        <w:t xml:space="preserve"> </w:t>
      </w:r>
      <w:r w:rsidRPr="00AD73AB">
        <w:rPr>
          <w:rFonts w:eastAsia="黑体" w:cs="宋体" w:hint="eastAsia"/>
          <w:sz w:val="28"/>
          <w:szCs w:val="20"/>
        </w:rPr>
        <w:t>设计联络会及配套责任</w:t>
      </w:r>
      <w:bookmarkEnd w:id="22"/>
    </w:p>
    <w:p w:rsidR="00CE12AA" w:rsidRDefault="00CE12AA" w:rsidP="00596476">
      <w:pPr>
        <w:adjustRightInd w:val="0"/>
        <w:snapToGrid w:val="0"/>
        <w:spacing w:line="360" w:lineRule="auto"/>
        <w:jc w:val="center"/>
        <w:rPr>
          <w:rFonts w:ascii="宋体"/>
          <w:szCs w:val="21"/>
        </w:rPr>
      </w:pP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1</w:t>
      </w:r>
      <w:r>
        <w:rPr>
          <w:rFonts w:ascii="宋体" w:hint="eastAsia"/>
          <w:szCs w:val="21"/>
        </w:rPr>
        <w:t>．中标人承担整个合同设备的设计、制造与调试的所有责任。按要求中标人应与他们的分包者对设备设计、制造和试运行所必须的信息、数据和图纸的交换应紧密配合。</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2</w:t>
      </w:r>
      <w:r>
        <w:rPr>
          <w:rFonts w:ascii="宋体" w:hint="eastAsia"/>
          <w:szCs w:val="21"/>
        </w:rPr>
        <w:t>．为使合同项下的设备能够顺利地制造，中标人和招标人应协商设备的设计。中标人要派设备制造商设计人员到招标人现场进行调研和考察。</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3</w:t>
      </w:r>
      <w:r>
        <w:rPr>
          <w:rFonts w:ascii="宋体" w:hint="eastAsia"/>
          <w:szCs w:val="21"/>
        </w:rPr>
        <w:t>．为了确保设计的准确性，双方将协商确定召开设计联络会。会议地点及时间应在合同协商阶段决定。双方将签署联络会议备忘录，并作为设计的依据，与合同具有相同法律效力。</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4</w:t>
      </w:r>
      <w:r>
        <w:rPr>
          <w:rFonts w:ascii="宋体" w:hint="eastAsia"/>
          <w:szCs w:val="21"/>
        </w:rPr>
        <w:t>．联络会后，中标人认为对设计所涉及的主要技术问题，有必要派遣工程技术人员到招标人现场进行讨论磋商，费用由中标人承担。</w:t>
      </w:r>
    </w:p>
    <w:p w:rsidR="00CE12AA" w:rsidRDefault="00CE12AA" w:rsidP="0083444F">
      <w:pPr>
        <w:adjustRightInd w:val="0"/>
        <w:snapToGrid w:val="0"/>
        <w:spacing w:beforeLines="50" w:line="360" w:lineRule="auto"/>
        <w:rPr>
          <w:rFonts w:ascii="宋体"/>
          <w:szCs w:val="21"/>
        </w:rPr>
      </w:pPr>
      <w:r>
        <w:rPr>
          <w:rFonts w:ascii="宋体"/>
          <w:szCs w:val="21"/>
        </w:rPr>
        <w:t>5</w:t>
      </w:r>
      <w:r>
        <w:rPr>
          <w:rFonts w:ascii="宋体" w:hint="eastAsia"/>
          <w:szCs w:val="21"/>
        </w:rPr>
        <w:t>．所供设备与其它相关设备的配合尺寸，通过设计联络确认。</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6</w:t>
      </w:r>
      <w:r>
        <w:rPr>
          <w:rFonts w:ascii="宋体" w:hint="eastAsia"/>
          <w:szCs w:val="21"/>
        </w:rPr>
        <w:t>．中标人应向招标人及配套的其它进行数据上传的设备厂家提供通讯协议、数据表格及通讯接口形式。</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7</w:t>
      </w:r>
      <w:r>
        <w:rPr>
          <w:rFonts w:ascii="宋体" w:hint="eastAsia"/>
          <w:szCs w:val="21"/>
        </w:rPr>
        <w:t>．在设计联络会议上因配套需要、设备本身缺陷、实际使用需要而进行的一些小的设计变更，中标人必须积极配合，并且不能提出费用要求。</w:t>
      </w:r>
    </w:p>
    <w:p w:rsidR="00CE12AA" w:rsidRDefault="00CE12AA" w:rsidP="0083444F">
      <w:pPr>
        <w:adjustRightInd w:val="0"/>
        <w:snapToGrid w:val="0"/>
        <w:spacing w:beforeLines="50" w:line="360" w:lineRule="auto"/>
        <w:rPr>
          <w:rFonts w:ascii="宋体"/>
          <w:szCs w:val="21"/>
        </w:rPr>
      </w:pPr>
      <w:r>
        <w:rPr>
          <w:rFonts w:ascii="宋体"/>
          <w:szCs w:val="21"/>
        </w:rPr>
        <w:t>8</w:t>
      </w:r>
      <w:r>
        <w:rPr>
          <w:rFonts w:ascii="宋体" w:hint="eastAsia"/>
          <w:szCs w:val="21"/>
        </w:rPr>
        <w:t>．设计联络会议上中标人必须提交最终设计图纸，供招标人和其它配套厂家确认。</w:t>
      </w:r>
    </w:p>
    <w:p w:rsidR="00CE12AA" w:rsidRDefault="00CE12AA" w:rsidP="00596476">
      <w:pPr>
        <w:adjustRightInd w:val="0"/>
        <w:snapToGrid w:val="0"/>
        <w:spacing w:line="360" w:lineRule="auto"/>
        <w:jc w:val="center"/>
        <w:rPr>
          <w:rFonts w:ascii="宋体"/>
          <w:szCs w:val="21"/>
        </w:rPr>
      </w:pPr>
    </w:p>
    <w:p w:rsidR="00CE12AA" w:rsidRDefault="00CE12AA" w:rsidP="00530B07">
      <w:pPr>
        <w:pStyle w:val="2TimesNewRoman5020"/>
        <w:ind w:firstLineChars="1050" w:firstLine="31680"/>
        <w:jc w:val="both"/>
      </w:pPr>
      <w:bookmarkStart w:id="23" w:name="_Toc2992"/>
      <w:r>
        <w:rPr>
          <w:rFonts w:hint="eastAsia"/>
        </w:rPr>
        <w:t>第四节</w:t>
      </w:r>
      <w:r>
        <w:t xml:space="preserve"> </w:t>
      </w:r>
      <w:r>
        <w:rPr>
          <w:rFonts w:hint="eastAsia"/>
        </w:rPr>
        <w:t>设备出厂前检验</w:t>
      </w:r>
      <w:bookmarkEnd w:id="23"/>
    </w:p>
    <w:p w:rsidR="00CE12AA" w:rsidRDefault="00CE12AA" w:rsidP="00596476">
      <w:pPr>
        <w:adjustRightInd w:val="0"/>
        <w:snapToGrid w:val="0"/>
        <w:spacing w:line="360" w:lineRule="auto"/>
        <w:jc w:val="center"/>
        <w:rPr>
          <w:rFonts w:ascii="宋体"/>
          <w:szCs w:val="21"/>
        </w:rPr>
      </w:pP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1. </w:t>
      </w:r>
      <w:r>
        <w:rPr>
          <w:rFonts w:asci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2. </w:t>
      </w:r>
      <w:r>
        <w:rPr>
          <w:rFonts w:ascii="宋体" w:hint="eastAsia"/>
          <w:szCs w:val="21"/>
        </w:rPr>
        <w:t>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CE12AA" w:rsidRDefault="00CE12AA" w:rsidP="0083444F">
      <w:pPr>
        <w:adjustRightInd w:val="0"/>
        <w:snapToGrid w:val="0"/>
        <w:spacing w:beforeLines="50" w:line="360" w:lineRule="auto"/>
        <w:rPr>
          <w:rFonts w:ascii="宋体"/>
          <w:szCs w:val="21"/>
        </w:rPr>
      </w:pPr>
      <w:r>
        <w:rPr>
          <w:rFonts w:ascii="宋体"/>
          <w:szCs w:val="21"/>
        </w:rPr>
        <w:t>3</w:t>
      </w:r>
      <w:r>
        <w:rPr>
          <w:rFonts w:ascii="宋体" w:hint="eastAsia"/>
          <w:szCs w:val="21"/>
        </w:rPr>
        <w:t>．在中检中质检团成员发现或提出的问题，双方应积极通过友好的态度协商解决。</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4. </w:t>
      </w:r>
      <w:r>
        <w:rPr>
          <w:rFonts w:ascii="宋体" w:hint="eastAsia"/>
          <w:szCs w:val="21"/>
        </w:rPr>
        <w:t>设备在出厂前必须进行整体联合试运转，根据试运转时间确定招标人中检时间，联合试运转应在招标人中检人员监督下进行。</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5. </w:t>
      </w:r>
      <w:r>
        <w:rPr>
          <w:rFonts w:ascii="宋体" w:hint="eastAsia"/>
          <w:szCs w:val="21"/>
        </w:rPr>
        <w:t>在设备到达招标人现场后组装试运转中如出现问题，原因是中标人没有在出厂前进行设备整体联合试运转，因此推迟的时间将按照推迟交货期来计算。</w:t>
      </w:r>
    </w:p>
    <w:p w:rsidR="00CE12AA" w:rsidRDefault="00CE12AA" w:rsidP="00530B07">
      <w:pPr>
        <w:pStyle w:val="2TimesNewRoman5020"/>
        <w:ind w:firstLineChars="1250" w:firstLine="31680"/>
        <w:jc w:val="both"/>
      </w:pPr>
      <w:bookmarkStart w:id="24" w:name="_Toc783"/>
      <w:r>
        <w:rPr>
          <w:rFonts w:hint="eastAsia"/>
        </w:rPr>
        <w:t>第五节</w:t>
      </w:r>
      <w:r>
        <w:t xml:space="preserve"> </w:t>
      </w:r>
      <w:r>
        <w:rPr>
          <w:rFonts w:hint="eastAsia"/>
        </w:rPr>
        <w:t>技术服务</w:t>
      </w:r>
      <w:bookmarkEnd w:id="24"/>
    </w:p>
    <w:p w:rsidR="00CE12AA" w:rsidRDefault="00CE12AA" w:rsidP="00596476">
      <w:pPr>
        <w:adjustRightInd w:val="0"/>
        <w:snapToGrid w:val="0"/>
        <w:spacing w:line="360" w:lineRule="auto"/>
        <w:jc w:val="center"/>
        <w:rPr>
          <w:rFonts w:ascii="宋体"/>
          <w:szCs w:val="21"/>
        </w:rPr>
      </w:pP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1. </w:t>
      </w:r>
      <w:r>
        <w:rPr>
          <w:rFonts w:ascii="宋体" w:hint="eastAsia"/>
          <w:szCs w:val="21"/>
        </w:rPr>
        <w:t>中标人应派出有技术、有能力胜任的服务工程师到现场，提供有关安装管理、调试、空载测试、性能测试、试运转、维修及现场培训维修人员的服务。中标人服务工程师的主要责任与任务如下：</w:t>
      </w:r>
    </w:p>
    <w:p w:rsidR="00CE12AA" w:rsidRDefault="00CE12AA" w:rsidP="0083444F">
      <w:pPr>
        <w:adjustRightInd w:val="0"/>
        <w:snapToGrid w:val="0"/>
        <w:spacing w:beforeLines="50" w:line="360" w:lineRule="auto"/>
        <w:ind w:firstLine="525"/>
        <w:rPr>
          <w:rFonts w:ascii="宋体"/>
          <w:szCs w:val="21"/>
        </w:rPr>
      </w:pPr>
      <w:r>
        <w:rPr>
          <w:rFonts w:ascii="宋体"/>
          <w:szCs w:val="21"/>
        </w:rPr>
        <w:t>——</w:t>
      </w:r>
      <w:r>
        <w:rPr>
          <w:rFonts w:ascii="宋体" w:hint="eastAsia"/>
          <w:szCs w:val="21"/>
        </w:rPr>
        <w:t>给招标人安装人员提供完整的技术指导。</w:t>
      </w:r>
    </w:p>
    <w:p w:rsidR="00CE12AA" w:rsidRDefault="00CE12AA" w:rsidP="0083444F">
      <w:pPr>
        <w:adjustRightInd w:val="0"/>
        <w:snapToGrid w:val="0"/>
        <w:spacing w:beforeLines="50" w:line="360" w:lineRule="auto"/>
        <w:ind w:firstLine="525"/>
        <w:rPr>
          <w:rFonts w:ascii="宋体"/>
          <w:szCs w:val="21"/>
        </w:rPr>
      </w:pPr>
      <w:r>
        <w:rPr>
          <w:rFonts w:ascii="宋体"/>
          <w:szCs w:val="21"/>
        </w:rPr>
        <w:t>——</w:t>
      </w:r>
      <w:r>
        <w:rPr>
          <w:rFonts w:ascii="宋体" w:hint="eastAsia"/>
          <w:szCs w:val="21"/>
        </w:rPr>
        <w:t>指导招标人人员进行合同设备的试运转，运行测试和性能测试。</w:t>
      </w:r>
    </w:p>
    <w:p w:rsidR="00CE12AA" w:rsidRDefault="00CE12AA" w:rsidP="0083444F">
      <w:pPr>
        <w:adjustRightInd w:val="0"/>
        <w:snapToGrid w:val="0"/>
        <w:spacing w:beforeLines="50" w:line="360" w:lineRule="auto"/>
        <w:ind w:firstLine="525"/>
        <w:rPr>
          <w:rFonts w:ascii="宋体"/>
          <w:szCs w:val="21"/>
        </w:rPr>
      </w:pPr>
      <w:r>
        <w:rPr>
          <w:rFonts w:ascii="宋体"/>
          <w:szCs w:val="21"/>
        </w:rPr>
        <w:t>——</w:t>
      </w:r>
      <w:r>
        <w:rPr>
          <w:rFonts w:ascii="宋体" w:hint="eastAsia"/>
          <w:szCs w:val="21"/>
        </w:rPr>
        <w:t>矿区现场培训招标人人员。</w:t>
      </w:r>
    </w:p>
    <w:p w:rsidR="00CE12AA" w:rsidRDefault="00CE12AA" w:rsidP="0083444F">
      <w:pPr>
        <w:adjustRightInd w:val="0"/>
        <w:snapToGrid w:val="0"/>
        <w:spacing w:beforeLines="50" w:line="360" w:lineRule="auto"/>
        <w:ind w:firstLine="525"/>
        <w:rPr>
          <w:rFonts w:ascii="宋体"/>
          <w:szCs w:val="21"/>
        </w:rPr>
      </w:pPr>
      <w:r>
        <w:rPr>
          <w:rFonts w:ascii="宋体"/>
          <w:szCs w:val="21"/>
        </w:rPr>
        <w:t>——</w:t>
      </w:r>
      <w:r>
        <w:rPr>
          <w:rFonts w:ascii="宋体" w:hint="eastAsia"/>
          <w:szCs w:val="21"/>
        </w:rPr>
        <w:t>设备投入使用后提供现场运行技术支持。</w:t>
      </w:r>
    </w:p>
    <w:p w:rsidR="00CE12AA" w:rsidRDefault="00CE12AA" w:rsidP="0083444F">
      <w:pPr>
        <w:adjustRightInd w:val="0"/>
        <w:snapToGrid w:val="0"/>
        <w:spacing w:beforeLines="50" w:line="360" w:lineRule="auto"/>
        <w:ind w:firstLine="525"/>
        <w:rPr>
          <w:rFonts w:ascii="宋体"/>
          <w:szCs w:val="21"/>
        </w:rPr>
      </w:pPr>
      <w:r>
        <w:rPr>
          <w:rFonts w:ascii="宋体"/>
          <w:szCs w:val="21"/>
        </w:rPr>
        <w:t>——</w:t>
      </w:r>
      <w:r>
        <w:rPr>
          <w:rFonts w:ascii="宋体" w:hint="eastAsia"/>
          <w:szCs w:val="21"/>
        </w:rPr>
        <w:t>质保期内技术服务。</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2. </w:t>
      </w:r>
      <w:r>
        <w:rPr>
          <w:rFonts w:ascii="宋体" w:hint="eastAsia"/>
          <w:szCs w:val="21"/>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3. </w:t>
      </w:r>
      <w:r>
        <w:rPr>
          <w:rFonts w:ascii="宋体" w:hint="eastAsia"/>
          <w:szCs w:val="21"/>
        </w:rPr>
        <w:t>中标人将提供所有的关于装配与组装所用的专用工具</w:t>
      </w:r>
      <w:r>
        <w:rPr>
          <w:rFonts w:ascii="宋体"/>
          <w:szCs w:val="21"/>
        </w:rPr>
        <w:t>,</w:t>
      </w:r>
      <w:r>
        <w:rPr>
          <w:rFonts w:ascii="宋体" w:hint="eastAsia"/>
          <w:szCs w:val="21"/>
        </w:rPr>
        <w:t>例如</w:t>
      </w:r>
      <w:r>
        <w:rPr>
          <w:rFonts w:ascii="宋体"/>
          <w:szCs w:val="21"/>
        </w:rPr>
        <w:t>:</w:t>
      </w:r>
      <w:r>
        <w:rPr>
          <w:rFonts w:ascii="宋体" w:hint="eastAsia"/>
          <w:szCs w:val="21"/>
        </w:rPr>
        <w:t>专用测试仪、测量仪和机械工具。</w:t>
      </w:r>
    </w:p>
    <w:p w:rsidR="00CE12AA" w:rsidRDefault="00CE12AA" w:rsidP="0083444F">
      <w:pPr>
        <w:adjustRightInd w:val="0"/>
        <w:snapToGrid w:val="0"/>
        <w:spacing w:beforeLines="50" w:line="360" w:lineRule="auto"/>
        <w:rPr>
          <w:rFonts w:ascii="宋体"/>
          <w:szCs w:val="21"/>
        </w:rPr>
      </w:pPr>
      <w:r>
        <w:rPr>
          <w:rFonts w:ascii="宋体"/>
          <w:szCs w:val="21"/>
        </w:rPr>
        <w:t xml:space="preserve">4. </w:t>
      </w:r>
      <w:r>
        <w:rPr>
          <w:rFonts w:ascii="宋体" w:hint="eastAsia"/>
          <w:szCs w:val="21"/>
        </w:rPr>
        <w:t>在现场举行由双方参加的会议，对所提供设备进行安装的准备工作进行讨论。</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5. </w:t>
      </w:r>
      <w:r>
        <w:rPr>
          <w:rFonts w:ascii="宋体" w:hint="eastAsia"/>
          <w:szCs w:val="21"/>
        </w:rPr>
        <w:t>对于安装指导、设备运输及装卸、测试运转、性能测试、试运转和验收，包括招标人操作和维修人员的现场培训</w:t>
      </w:r>
      <w:r>
        <w:rPr>
          <w:rFonts w:ascii="宋体"/>
          <w:szCs w:val="21"/>
        </w:rPr>
        <w:t>,</w:t>
      </w:r>
      <w:r>
        <w:rPr>
          <w:rFonts w:ascii="宋体" w:hint="eastAsia"/>
          <w:szCs w:val="21"/>
        </w:rPr>
        <w:t>中标人需免费提供。</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6. </w:t>
      </w:r>
      <w:r>
        <w:rPr>
          <w:rFonts w:ascii="宋体" w:hint="eastAsia"/>
          <w:szCs w:val="21"/>
        </w:rPr>
        <w:t>中标人应提供用于招标人自行培训人员需要使用的相关培训材料。</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7. </w:t>
      </w:r>
      <w:r>
        <w:rPr>
          <w:rFonts w:ascii="宋体" w:hint="eastAsia"/>
          <w:szCs w:val="21"/>
        </w:rPr>
        <w:t>设备过质保期后，在设备使用寿命内，如招标人需要，中标人应确保服务工程师到现场进行技术服务。</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 xml:space="preserve">8. </w:t>
      </w:r>
      <w:r>
        <w:rPr>
          <w:rFonts w:ascii="宋体" w:hint="eastAsia"/>
          <w:szCs w:val="21"/>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9.</w:t>
      </w:r>
      <w:r>
        <w:rPr>
          <w:rFonts w:ascii="宋体" w:hint="eastAsia"/>
          <w:szCs w:val="21"/>
        </w:rPr>
        <w:t>若属中标方制造质量问题，在接到通知后</w:t>
      </w:r>
      <w:r>
        <w:rPr>
          <w:rFonts w:ascii="宋体"/>
          <w:szCs w:val="21"/>
        </w:rPr>
        <w:t>2</w:t>
      </w:r>
      <w:r>
        <w:rPr>
          <w:rFonts w:ascii="宋体" w:hint="eastAsia"/>
          <w:szCs w:val="21"/>
        </w:rPr>
        <w:t>小时内作出答复</w:t>
      </w:r>
      <w:r>
        <w:rPr>
          <w:rFonts w:ascii="宋体"/>
          <w:szCs w:val="21"/>
        </w:rPr>
        <w:t>,24</w:t>
      </w:r>
      <w:r>
        <w:rPr>
          <w:rFonts w:ascii="宋体" w:hint="eastAsia"/>
          <w:szCs w:val="21"/>
        </w:rPr>
        <w:t>小时内派出服务人员</w:t>
      </w:r>
      <w:r>
        <w:rPr>
          <w:rFonts w:ascii="宋体"/>
          <w:szCs w:val="21"/>
        </w:rPr>
        <w:t>,</w:t>
      </w:r>
      <w:r>
        <w:rPr>
          <w:rFonts w:ascii="宋体" w:hint="eastAsia"/>
          <w:szCs w:val="21"/>
        </w:rPr>
        <w:t>质量问题不解决</w:t>
      </w:r>
      <w:r>
        <w:rPr>
          <w:rFonts w:ascii="宋体"/>
          <w:szCs w:val="21"/>
        </w:rPr>
        <w:t>,</w:t>
      </w:r>
      <w:r>
        <w:rPr>
          <w:rFonts w:ascii="宋体" w:hint="eastAsia"/>
          <w:szCs w:val="21"/>
        </w:rPr>
        <w:t>服务人员不撤离现场。</w:t>
      </w:r>
    </w:p>
    <w:p w:rsidR="00CE12AA" w:rsidRDefault="00CE12AA" w:rsidP="00530B07">
      <w:pPr>
        <w:pStyle w:val="2TimesNewRoman5020"/>
        <w:ind w:firstLineChars="750" w:firstLine="31680"/>
        <w:jc w:val="both"/>
      </w:pPr>
      <w:bookmarkStart w:id="25" w:name="_Toc14989"/>
      <w:r>
        <w:rPr>
          <w:rFonts w:hint="eastAsia"/>
        </w:rPr>
        <w:t>第六节</w:t>
      </w:r>
      <w:r>
        <w:t xml:space="preserve"> </w:t>
      </w:r>
      <w:r>
        <w:rPr>
          <w:rFonts w:hint="eastAsia"/>
        </w:rPr>
        <w:t>安装、检验、调试、试运行及验收</w:t>
      </w:r>
      <w:bookmarkEnd w:id="25"/>
    </w:p>
    <w:p w:rsidR="00CE12AA" w:rsidRDefault="00CE12AA" w:rsidP="00596476">
      <w:pPr>
        <w:pStyle w:val="2TimesNewRoman5020"/>
      </w:pPr>
    </w:p>
    <w:p w:rsidR="00CE12AA" w:rsidRDefault="00CE12AA" w:rsidP="0083444F">
      <w:pPr>
        <w:adjustRightInd w:val="0"/>
        <w:snapToGrid w:val="0"/>
        <w:spacing w:beforeLines="50" w:line="360" w:lineRule="auto"/>
        <w:outlineLvl w:val="0"/>
        <w:rPr>
          <w:rFonts w:ascii="宋体"/>
          <w:szCs w:val="21"/>
        </w:rPr>
      </w:pPr>
      <w:bookmarkStart w:id="26" w:name="_Toc404086935"/>
      <w:bookmarkStart w:id="27" w:name="_Toc2354"/>
      <w:r>
        <w:rPr>
          <w:rFonts w:ascii="宋体"/>
          <w:szCs w:val="21"/>
        </w:rPr>
        <w:t xml:space="preserve">1. </w:t>
      </w:r>
      <w:r>
        <w:rPr>
          <w:rFonts w:ascii="宋体" w:hint="eastAsia"/>
          <w:szCs w:val="21"/>
        </w:rPr>
        <w:t>在该附录中：</w:t>
      </w:r>
      <w:bookmarkEnd w:id="26"/>
      <w:bookmarkEnd w:id="27"/>
    </w:p>
    <w:p w:rsidR="00CE12AA" w:rsidRDefault="00CE12AA" w:rsidP="00530B07">
      <w:pPr>
        <w:adjustRightInd w:val="0"/>
        <w:snapToGrid w:val="0"/>
        <w:spacing w:beforeLines="50" w:line="360" w:lineRule="auto"/>
        <w:ind w:leftChars="135" w:left="31680" w:hanging="425"/>
        <w:rPr>
          <w:rFonts w:ascii="宋体"/>
          <w:szCs w:val="21"/>
        </w:rPr>
      </w:pPr>
      <w:r>
        <w:rPr>
          <w:rFonts w:ascii="宋体" w:hint="eastAsia"/>
          <w:szCs w:val="21"/>
        </w:rPr>
        <w:t>安装：意为招标人安装人员在中标人的服务工程人员的监督与指导下，将整套设备或一个系统安装起来。</w:t>
      </w:r>
    </w:p>
    <w:p w:rsidR="00CE12AA" w:rsidRDefault="00CE12AA" w:rsidP="00530B07">
      <w:pPr>
        <w:adjustRightInd w:val="0"/>
        <w:snapToGrid w:val="0"/>
        <w:spacing w:beforeLines="50" w:line="360" w:lineRule="auto"/>
        <w:ind w:leftChars="135" w:left="31680" w:hanging="425"/>
        <w:rPr>
          <w:rFonts w:ascii="宋体"/>
          <w:szCs w:val="21"/>
        </w:rPr>
      </w:pPr>
      <w:r>
        <w:rPr>
          <w:rFonts w:ascii="宋体" w:hint="eastAsia"/>
          <w:szCs w:val="21"/>
        </w:rPr>
        <w:t>试运转：即为在空载条件下测试该设备。</w:t>
      </w:r>
    </w:p>
    <w:p w:rsidR="00CE12AA" w:rsidRDefault="00CE12AA" w:rsidP="00530B07">
      <w:pPr>
        <w:adjustRightInd w:val="0"/>
        <w:snapToGrid w:val="0"/>
        <w:spacing w:beforeLines="50" w:line="360" w:lineRule="auto"/>
        <w:ind w:leftChars="135" w:left="31680" w:hanging="425"/>
        <w:rPr>
          <w:rFonts w:ascii="宋体"/>
          <w:szCs w:val="21"/>
        </w:rPr>
      </w:pPr>
      <w:r>
        <w:rPr>
          <w:rFonts w:ascii="宋体" w:hint="eastAsia"/>
          <w:szCs w:val="21"/>
        </w:rPr>
        <w:t>性能调试：即在它们的额定负载下测试设备，检查其是否能达到合同规定的所有技术性能。</w:t>
      </w:r>
      <w:r>
        <w:rPr>
          <w:rFonts w:ascii="宋体"/>
          <w:szCs w:val="21"/>
        </w:rPr>
        <w:t xml:space="preserve"> </w:t>
      </w:r>
    </w:p>
    <w:p w:rsidR="00CE12AA" w:rsidRDefault="00CE12AA" w:rsidP="00530B07">
      <w:pPr>
        <w:adjustRightInd w:val="0"/>
        <w:snapToGrid w:val="0"/>
        <w:spacing w:beforeLines="50" w:line="360" w:lineRule="auto"/>
        <w:ind w:leftChars="135" w:left="31680" w:hanging="425"/>
        <w:rPr>
          <w:rFonts w:ascii="宋体"/>
          <w:szCs w:val="21"/>
        </w:rPr>
      </w:pPr>
      <w:r>
        <w:rPr>
          <w:rFonts w:ascii="宋体" w:hint="eastAsia"/>
          <w:szCs w:val="21"/>
        </w:rPr>
        <w:t>试运行：即为设备按照合同要求性能投入运转。</w:t>
      </w:r>
    </w:p>
    <w:p w:rsidR="00CE12AA" w:rsidRDefault="00CE12AA" w:rsidP="00530B07">
      <w:pPr>
        <w:adjustRightInd w:val="0"/>
        <w:snapToGrid w:val="0"/>
        <w:spacing w:beforeLines="50" w:line="360" w:lineRule="auto"/>
        <w:ind w:leftChars="135" w:left="31680" w:hanging="425"/>
        <w:rPr>
          <w:rFonts w:ascii="宋体"/>
          <w:szCs w:val="21"/>
        </w:rPr>
      </w:pPr>
      <w:r>
        <w:rPr>
          <w:rFonts w:ascii="宋体" w:hint="eastAsia"/>
          <w:szCs w:val="21"/>
        </w:rPr>
        <w:t>验收：即为该设备达到合同规定的试运转、性能调试和试运行技术要求后招标人正式接收。</w:t>
      </w:r>
    </w:p>
    <w:p w:rsidR="00CE12AA" w:rsidRDefault="00CE12AA" w:rsidP="0083444F">
      <w:pPr>
        <w:adjustRightInd w:val="0"/>
        <w:snapToGrid w:val="0"/>
        <w:spacing w:beforeLines="50" w:line="360" w:lineRule="auto"/>
        <w:outlineLvl w:val="0"/>
        <w:rPr>
          <w:rFonts w:ascii="宋体"/>
          <w:szCs w:val="21"/>
        </w:rPr>
      </w:pPr>
      <w:bookmarkStart w:id="28" w:name="_Toc404086936"/>
      <w:bookmarkStart w:id="29" w:name="_Toc5140"/>
      <w:r>
        <w:rPr>
          <w:rFonts w:ascii="宋体"/>
          <w:szCs w:val="21"/>
        </w:rPr>
        <w:t xml:space="preserve">2. </w:t>
      </w:r>
      <w:r>
        <w:rPr>
          <w:rFonts w:ascii="宋体" w:hint="eastAsia"/>
          <w:szCs w:val="21"/>
        </w:rPr>
        <w:t>设备到货应随机提供出厂验收报告。</w:t>
      </w:r>
      <w:bookmarkEnd w:id="28"/>
      <w:bookmarkEnd w:id="29"/>
    </w:p>
    <w:p w:rsidR="00CE12AA" w:rsidRDefault="00CE12AA" w:rsidP="00530B07">
      <w:pPr>
        <w:adjustRightInd w:val="0"/>
        <w:snapToGrid w:val="0"/>
        <w:spacing w:beforeLines="50" w:line="360" w:lineRule="auto"/>
        <w:ind w:left="31680" w:hangingChars="150" w:firstLine="31680"/>
        <w:rPr>
          <w:rFonts w:ascii="宋体"/>
          <w:szCs w:val="21"/>
        </w:rPr>
      </w:pPr>
      <w:r>
        <w:rPr>
          <w:rFonts w:ascii="宋体"/>
          <w:szCs w:val="21"/>
        </w:rPr>
        <w:t>3</w:t>
      </w:r>
      <w:r>
        <w:rPr>
          <w:rFonts w:asci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CE12AA" w:rsidRDefault="00CE12AA" w:rsidP="00596476">
      <w:pPr>
        <w:adjustRightInd w:val="0"/>
        <w:snapToGrid w:val="0"/>
        <w:spacing w:line="360" w:lineRule="auto"/>
        <w:rPr>
          <w:rFonts w:ascii="宋体"/>
          <w:szCs w:val="21"/>
        </w:rPr>
      </w:pPr>
    </w:p>
    <w:p w:rsidR="00CE12AA" w:rsidRDefault="00CE12AA" w:rsidP="00530B07">
      <w:pPr>
        <w:pStyle w:val="2TimesNewRoman5020"/>
        <w:ind w:firstLineChars="1150" w:firstLine="31680"/>
        <w:jc w:val="both"/>
      </w:pPr>
      <w:bookmarkStart w:id="30" w:name="_Toc19564"/>
      <w:r>
        <w:rPr>
          <w:rFonts w:hint="eastAsia"/>
        </w:rPr>
        <w:t>第七节</w:t>
      </w:r>
      <w:r>
        <w:t xml:space="preserve"> </w:t>
      </w:r>
      <w:r>
        <w:rPr>
          <w:rFonts w:hint="eastAsia"/>
        </w:rPr>
        <w:t>质量保证</w:t>
      </w:r>
      <w:bookmarkEnd w:id="30"/>
    </w:p>
    <w:p w:rsidR="00CE12AA" w:rsidRDefault="00CE12AA" w:rsidP="00596476">
      <w:pPr>
        <w:pStyle w:val="2TimesNewRoman5020"/>
      </w:pPr>
    </w:p>
    <w:p w:rsidR="00CE12AA" w:rsidRDefault="00CE12AA" w:rsidP="00530B07">
      <w:pPr>
        <w:pStyle w:val="1"/>
        <w:adjustRightInd w:val="0"/>
        <w:snapToGrid w:val="0"/>
        <w:spacing w:beforeLines="50" w:line="360" w:lineRule="auto"/>
        <w:ind w:left="31680" w:hangingChars="135" w:firstLine="31680"/>
        <w:rPr>
          <w:rFonts w:ascii="宋体"/>
          <w:szCs w:val="21"/>
        </w:rPr>
      </w:pPr>
      <w:r>
        <w:rPr>
          <w:rFonts w:ascii="宋体"/>
          <w:szCs w:val="21"/>
        </w:rPr>
        <w:t xml:space="preserve">1. </w:t>
      </w:r>
      <w:r>
        <w:rPr>
          <w:rFonts w:ascii="宋体" w:hint="eastAsia"/>
          <w:szCs w:val="21"/>
        </w:rPr>
        <w:t>质保期应为最终验收合格后</w:t>
      </w:r>
      <w:r>
        <w:rPr>
          <w:rFonts w:ascii="宋体"/>
          <w:szCs w:val="21"/>
        </w:rPr>
        <w:t>12</w:t>
      </w:r>
      <w:r>
        <w:rPr>
          <w:rFonts w:ascii="宋体" w:hint="eastAsia"/>
          <w:szCs w:val="21"/>
        </w:rPr>
        <w:t>个月。对由于设计或质量问题而引起的设备故障，中标方应进一步对此负责。专用合同条款对质保有特殊规定的从其规定。</w:t>
      </w:r>
    </w:p>
    <w:p w:rsidR="00CE12AA" w:rsidRDefault="00CE12AA" w:rsidP="0083444F">
      <w:pPr>
        <w:adjustRightInd w:val="0"/>
        <w:snapToGrid w:val="0"/>
        <w:spacing w:beforeLines="50" w:line="360" w:lineRule="auto"/>
        <w:rPr>
          <w:rFonts w:ascii="宋体"/>
          <w:szCs w:val="21"/>
        </w:rPr>
      </w:pPr>
      <w:r>
        <w:rPr>
          <w:rFonts w:ascii="宋体"/>
          <w:szCs w:val="21"/>
        </w:rPr>
        <w:t xml:space="preserve">2. </w:t>
      </w:r>
      <w:r>
        <w:rPr>
          <w:rFonts w:ascii="宋体" w:hint="eastAsia"/>
          <w:szCs w:val="21"/>
        </w:rPr>
        <w:t>中标方质保期内的维修服务承诺，无偿更换零配件、部件承诺。</w:t>
      </w:r>
    </w:p>
    <w:p w:rsidR="00CE12AA" w:rsidRDefault="00CE12AA" w:rsidP="0083444F">
      <w:pPr>
        <w:adjustRightInd w:val="0"/>
        <w:snapToGrid w:val="0"/>
        <w:spacing w:beforeLines="50" w:line="360" w:lineRule="auto"/>
        <w:rPr>
          <w:rFonts w:ascii="宋体"/>
          <w:szCs w:val="21"/>
        </w:rPr>
      </w:pPr>
      <w:r>
        <w:rPr>
          <w:rFonts w:ascii="宋体"/>
          <w:szCs w:val="21"/>
        </w:rPr>
        <w:t xml:space="preserve">3. </w:t>
      </w:r>
      <w:r>
        <w:rPr>
          <w:rFonts w:ascii="宋体" w:hint="eastAsia"/>
          <w:szCs w:val="21"/>
        </w:rPr>
        <w:t>中标方对设备大修周期、使用寿命及各主要部件的寿命承诺。</w:t>
      </w:r>
    </w:p>
    <w:p w:rsidR="00CE12AA" w:rsidRDefault="00CE12AA" w:rsidP="00530B07">
      <w:pPr>
        <w:pStyle w:val="2TimesNewRoman5020"/>
        <w:ind w:firstLineChars="1150" w:firstLine="31680"/>
        <w:jc w:val="both"/>
        <w:rPr>
          <w:rFonts w:ascii="宋体" w:eastAsia="宋体"/>
          <w:b/>
          <w:bCs/>
          <w:sz w:val="30"/>
          <w:szCs w:val="30"/>
        </w:rPr>
      </w:pPr>
      <w:bookmarkStart w:id="31" w:name="_Toc8217"/>
      <w:r>
        <w:rPr>
          <w:rFonts w:hint="eastAsia"/>
        </w:rPr>
        <w:t>第八节</w:t>
      </w:r>
      <w:r>
        <w:t xml:space="preserve"> </w:t>
      </w:r>
      <w:r>
        <w:rPr>
          <w:rFonts w:hint="eastAsia"/>
        </w:rPr>
        <w:t>技术资料和图纸</w:t>
      </w:r>
      <w:bookmarkEnd w:id="31"/>
    </w:p>
    <w:p w:rsidR="00CE12AA" w:rsidRDefault="00CE12AA" w:rsidP="00596476">
      <w:pPr>
        <w:adjustRightInd w:val="0"/>
        <w:snapToGrid w:val="0"/>
        <w:spacing w:line="360" w:lineRule="auto"/>
        <w:jc w:val="center"/>
        <w:rPr>
          <w:rFonts w:ascii="宋体"/>
          <w:szCs w:val="21"/>
        </w:rPr>
      </w:pP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1. </w:t>
      </w:r>
      <w:r>
        <w:rPr>
          <w:rFonts w:ascii="宋体" w:hint="eastAsia"/>
          <w:szCs w:val="21"/>
        </w:rPr>
        <w:t>中标人按规定给招标人提供全面的、详细的技术资料，包括印刷版和电子版的各种图纸、设备使用手册、维修手册、备件手册、配件报价</w:t>
      </w:r>
      <w:r>
        <w:rPr>
          <w:rFonts w:ascii="宋体"/>
          <w:szCs w:val="21"/>
        </w:rPr>
        <w:t>CD</w:t>
      </w:r>
      <w:r>
        <w:rPr>
          <w:rFonts w:ascii="宋体" w:hint="eastAsia"/>
          <w:szCs w:val="21"/>
        </w:rPr>
        <w:t>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2. </w:t>
      </w:r>
      <w:r>
        <w:rPr>
          <w:rFonts w:ascii="宋体" w:hint="eastAsia"/>
          <w:szCs w:val="21"/>
        </w:rPr>
        <w:t>在合同生效后</w:t>
      </w:r>
      <w:r>
        <w:rPr>
          <w:rFonts w:ascii="宋体"/>
          <w:szCs w:val="21"/>
        </w:rPr>
        <w:t>20</w:t>
      </w:r>
      <w:r>
        <w:rPr>
          <w:rFonts w:ascii="宋体" w:hint="eastAsia"/>
          <w:szCs w:val="21"/>
        </w:rPr>
        <w:t>天内中标人用邮件快递方式提供给业主及设计单位如下图纸和技术资料（包括可编辑电子版），共</w:t>
      </w:r>
      <w:r>
        <w:rPr>
          <w:rFonts w:ascii="宋体"/>
          <w:szCs w:val="21"/>
        </w:rPr>
        <w:t>2</w:t>
      </w:r>
      <w:r>
        <w:rPr>
          <w:rFonts w:ascii="宋体" w:hint="eastAsia"/>
          <w:szCs w:val="21"/>
        </w:rPr>
        <w:t>份：</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    </w:t>
      </w:r>
      <w:r>
        <w:rPr>
          <w:rFonts w:ascii="宋体" w:hint="eastAsia"/>
          <w:szCs w:val="21"/>
        </w:rPr>
        <w:t>矿用隔爆型高压真空配电装置、矿用隔爆型高压真空电磁起动器一次系统图，二次原理图、家线图，联台布置外形尺寸图</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   </w:t>
      </w:r>
      <w:r>
        <w:rPr>
          <w:rFonts w:ascii="宋体" w:hint="eastAsia"/>
          <w:szCs w:val="21"/>
        </w:rPr>
        <w:t>矿用隔爆型交流移动变电站外形尺寸图</w:t>
      </w:r>
    </w:p>
    <w:p w:rsidR="00CE12AA" w:rsidRDefault="00CE12AA" w:rsidP="00530B07">
      <w:pPr>
        <w:pStyle w:val="1"/>
        <w:adjustRightInd w:val="0"/>
        <w:snapToGrid w:val="0"/>
        <w:spacing w:line="400" w:lineRule="exact"/>
        <w:ind w:firstLine="31680"/>
        <w:rPr>
          <w:rFonts w:ascii="宋体"/>
          <w:szCs w:val="21"/>
        </w:rPr>
      </w:pPr>
      <w:r>
        <w:rPr>
          <w:rFonts w:ascii="宋体" w:hint="eastAsia"/>
          <w:szCs w:val="21"/>
        </w:rPr>
        <w:t>排水设备自动控制系统配置接线图、原理图、接线图、设备外形图及安装基础图</w:t>
      </w:r>
    </w:p>
    <w:p w:rsidR="00CE12AA" w:rsidRDefault="00CE12AA" w:rsidP="00530B07">
      <w:pPr>
        <w:pStyle w:val="1"/>
        <w:adjustRightInd w:val="0"/>
        <w:snapToGrid w:val="0"/>
        <w:spacing w:line="400" w:lineRule="exact"/>
        <w:ind w:firstLine="31680"/>
        <w:rPr>
          <w:rFonts w:ascii="宋体"/>
          <w:szCs w:val="21"/>
        </w:rPr>
      </w:pPr>
      <w:r>
        <w:rPr>
          <w:rFonts w:ascii="宋体" w:hint="eastAsia"/>
          <w:szCs w:val="21"/>
        </w:rPr>
        <w:t>制造标准、防爆标准</w:t>
      </w:r>
    </w:p>
    <w:p w:rsidR="00CE12AA" w:rsidRDefault="00CE12AA" w:rsidP="00530B07">
      <w:pPr>
        <w:pStyle w:val="1"/>
        <w:adjustRightInd w:val="0"/>
        <w:snapToGrid w:val="0"/>
        <w:spacing w:line="400" w:lineRule="exact"/>
        <w:ind w:firstLine="31680"/>
        <w:rPr>
          <w:rFonts w:ascii="宋体"/>
          <w:szCs w:val="21"/>
        </w:rPr>
      </w:pPr>
      <w:r>
        <w:rPr>
          <w:rFonts w:ascii="宋体" w:hint="eastAsia"/>
          <w:szCs w:val="21"/>
        </w:rPr>
        <w:t>完整的技术特征及说明书</w:t>
      </w:r>
    </w:p>
    <w:p w:rsidR="00CE12AA" w:rsidRDefault="00CE12AA" w:rsidP="00530B07">
      <w:pPr>
        <w:pStyle w:val="1"/>
        <w:adjustRightInd w:val="0"/>
        <w:snapToGrid w:val="0"/>
        <w:spacing w:line="400" w:lineRule="exact"/>
        <w:ind w:firstLine="31680"/>
        <w:rPr>
          <w:rFonts w:ascii="宋体"/>
          <w:szCs w:val="21"/>
        </w:rPr>
      </w:pPr>
      <w:r>
        <w:rPr>
          <w:rFonts w:ascii="宋体" w:hint="eastAsia"/>
          <w:szCs w:val="21"/>
        </w:rPr>
        <w:t>全部图纸、电缆表材料清册、所有设备、元件、部件型号、规格、产品检验合格证及出厂日期。</w:t>
      </w:r>
    </w:p>
    <w:p w:rsidR="00CE12AA" w:rsidRDefault="00CE12AA" w:rsidP="00530B07">
      <w:pPr>
        <w:pStyle w:val="1"/>
        <w:adjustRightInd w:val="0"/>
        <w:snapToGrid w:val="0"/>
        <w:spacing w:line="400" w:lineRule="exact"/>
        <w:ind w:firstLine="31680"/>
        <w:rPr>
          <w:rFonts w:ascii="宋体"/>
          <w:szCs w:val="21"/>
        </w:rPr>
      </w:pPr>
      <w:r>
        <w:rPr>
          <w:rFonts w:ascii="宋体" w:hint="eastAsia"/>
          <w:szCs w:val="21"/>
        </w:rPr>
        <w:t>满足所需的其他资料。</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3. </w:t>
      </w:r>
      <w:r>
        <w:rPr>
          <w:rFonts w:ascii="宋体" w:hint="eastAsia"/>
          <w:szCs w:val="21"/>
        </w:rPr>
        <w:t>中标人按规定给招标人提供</w:t>
      </w:r>
      <w:r>
        <w:rPr>
          <w:rFonts w:ascii="宋体"/>
          <w:szCs w:val="21"/>
        </w:rPr>
        <w:t xml:space="preserve"> 6  </w:t>
      </w:r>
      <w:r>
        <w:rPr>
          <w:rFonts w:ascii="宋体" w:hint="eastAsia"/>
          <w:szCs w:val="21"/>
        </w:rPr>
        <w:t>份技术文件和图纸的副本。其中两份副本包括</w:t>
      </w:r>
      <w:r>
        <w:rPr>
          <w:rFonts w:ascii="宋体"/>
          <w:szCs w:val="21"/>
        </w:rPr>
        <w:t>1</w:t>
      </w:r>
      <w:r>
        <w:rPr>
          <w:rFonts w:ascii="宋体" w:hint="eastAsia"/>
          <w:szCs w:val="21"/>
        </w:rPr>
        <w:t>份光盘文件将在设备发货前的</w:t>
      </w:r>
      <w:r>
        <w:rPr>
          <w:rFonts w:ascii="宋体"/>
          <w:szCs w:val="21"/>
        </w:rPr>
        <w:t>14</w:t>
      </w:r>
      <w:r>
        <w:rPr>
          <w:rFonts w:ascii="宋体" w:hint="eastAsia"/>
          <w:szCs w:val="21"/>
        </w:rPr>
        <w:t>天，以特快专递方式寄送给招标人，其他所要求的成套技术文件和图纸将随合同中设备一起发货，招标人有权针对培训目的而额外复制所提供的技术文件与图纸。</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4. </w:t>
      </w:r>
      <w:r>
        <w:rPr>
          <w:rFonts w:ascii="宋体" w:hint="eastAsia"/>
          <w:szCs w:val="21"/>
        </w:rPr>
        <w:t>如果中标人交付的技术文件和图纸在运输途中发现不完整、丢失或损坏，中标人在接到招标人索要不完整、丢失或损坏部分的技术文件和图纸的通知后的</w:t>
      </w:r>
      <w:r>
        <w:rPr>
          <w:rFonts w:ascii="宋体"/>
          <w:szCs w:val="21"/>
        </w:rPr>
        <w:t>30</w:t>
      </w:r>
      <w:r>
        <w:rPr>
          <w:rFonts w:ascii="宋体" w:hint="eastAsia"/>
          <w:szCs w:val="21"/>
        </w:rPr>
        <w:t>天内</w:t>
      </w:r>
      <w:r>
        <w:rPr>
          <w:rFonts w:ascii="宋体"/>
          <w:szCs w:val="21"/>
        </w:rPr>
        <w:t>,</w:t>
      </w:r>
      <w:r>
        <w:rPr>
          <w:rFonts w:ascii="宋体" w:hint="eastAsia"/>
          <w:szCs w:val="21"/>
        </w:rPr>
        <w:t>应免费向招标人增补丢失或损坏部分的技术文件与图纸。</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5. </w:t>
      </w:r>
      <w:r>
        <w:rPr>
          <w:rFonts w:ascii="宋体" w:hint="eastAsia"/>
          <w:szCs w:val="21"/>
        </w:rPr>
        <w:t>中标人有义务对该设备的控制软件、管理软件进行免费升级换代。</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6. </w:t>
      </w:r>
      <w:r>
        <w:rPr>
          <w:rFonts w:ascii="宋体" w:hint="eastAsia"/>
          <w:szCs w:val="21"/>
        </w:rPr>
        <w:t>中标人定期对设备进行回访，并对用户提出的问题进行解决。</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7. </w:t>
      </w:r>
      <w:r>
        <w:rPr>
          <w:rFonts w:ascii="宋体" w:hint="eastAsia"/>
          <w:szCs w:val="21"/>
        </w:rPr>
        <w:t>中标人要随机提供下列相关的技术资料及图纸：</w:t>
      </w:r>
    </w:p>
    <w:p w:rsidR="00CE12AA" w:rsidRDefault="00CE12AA" w:rsidP="00530B07">
      <w:pPr>
        <w:pStyle w:val="1"/>
        <w:adjustRightInd w:val="0"/>
        <w:snapToGrid w:val="0"/>
        <w:spacing w:line="400" w:lineRule="exact"/>
        <w:ind w:leftChars="133" w:left="31680" w:firstLineChars="0" w:firstLine="0"/>
        <w:rPr>
          <w:rFonts w:ascii="宋体"/>
          <w:szCs w:val="21"/>
        </w:rPr>
      </w:pPr>
      <w:r>
        <w:rPr>
          <w:rFonts w:ascii="宋体" w:hint="eastAsia"/>
          <w:szCs w:val="21"/>
        </w:rPr>
        <w:t>制造标准、防爆标准</w:t>
      </w:r>
    </w:p>
    <w:p w:rsidR="00CE12AA" w:rsidRDefault="00CE12AA" w:rsidP="00530B07">
      <w:pPr>
        <w:pStyle w:val="1"/>
        <w:adjustRightInd w:val="0"/>
        <w:snapToGrid w:val="0"/>
        <w:spacing w:line="400" w:lineRule="exact"/>
        <w:ind w:leftChars="133" w:left="31680" w:firstLineChars="0" w:firstLine="0"/>
        <w:rPr>
          <w:rFonts w:ascii="宋体"/>
          <w:szCs w:val="21"/>
        </w:rPr>
      </w:pPr>
      <w:r>
        <w:rPr>
          <w:rFonts w:ascii="宋体" w:hint="eastAsia"/>
          <w:szCs w:val="21"/>
        </w:rPr>
        <w:t>完整的技术特征及说明书、原理图、设备安装图、系统图、接线端子图</w:t>
      </w:r>
    </w:p>
    <w:p w:rsidR="00CE12AA" w:rsidRDefault="00CE12AA" w:rsidP="00530B07">
      <w:pPr>
        <w:pStyle w:val="1"/>
        <w:adjustRightInd w:val="0"/>
        <w:snapToGrid w:val="0"/>
        <w:spacing w:line="400" w:lineRule="exact"/>
        <w:ind w:leftChars="133" w:left="31680" w:firstLineChars="0" w:firstLine="0"/>
        <w:rPr>
          <w:rFonts w:ascii="宋体"/>
          <w:szCs w:val="21"/>
        </w:rPr>
      </w:pPr>
      <w:r>
        <w:rPr>
          <w:rFonts w:ascii="宋体" w:hint="eastAsia"/>
          <w:szCs w:val="21"/>
        </w:rPr>
        <w:t>全部机电图纸、材料清册、所有设备、元件、部件型号、规格、产品检验合格证及出厂日期等。</w:t>
      </w:r>
    </w:p>
    <w:p w:rsidR="00CE12AA" w:rsidRDefault="00CE12AA" w:rsidP="00530B07">
      <w:pPr>
        <w:pStyle w:val="1"/>
        <w:adjustRightInd w:val="0"/>
        <w:snapToGrid w:val="0"/>
        <w:spacing w:line="400" w:lineRule="exact"/>
        <w:ind w:left="31680" w:hangingChars="135" w:firstLine="31680"/>
        <w:rPr>
          <w:rFonts w:ascii="宋体"/>
          <w:szCs w:val="21"/>
        </w:rPr>
      </w:pPr>
      <w:r>
        <w:rPr>
          <w:rFonts w:ascii="宋体"/>
          <w:szCs w:val="21"/>
        </w:rPr>
        <w:t xml:space="preserve">8. </w:t>
      </w:r>
      <w:r>
        <w:rPr>
          <w:rFonts w:ascii="宋体" w:hint="eastAsia"/>
          <w:szCs w:val="21"/>
        </w:rPr>
        <w:t>技术资料与设备同属合同供货范围，如不能按照上述条款交货，将按照推迟合同交货期执行。</w:t>
      </w:r>
    </w:p>
    <w:p w:rsidR="00CE12AA" w:rsidRDefault="00CE12AA" w:rsidP="00596476">
      <w:bookmarkStart w:id="32" w:name="_Toc357070349"/>
    </w:p>
    <w:p w:rsidR="00CE12AA" w:rsidRDefault="00CE12AA" w:rsidP="00596476">
      <w:pPr>
        <w:pStyle w:val="2TimesNewRoman5020"/>
      </w:pPr>
      <w:r>
        <w:rPr>
          <w:rFonts w:hint="eastAsia"/>
        </w:rPr>
        <w:t>第九节</w:t>
      </w:r>
      <w:r>
        <w:t xml:space="preserve">   </w:t>
      </w:r>
      <w:r>
        <w:rPr>
          <w:rFonts w:hint="eastAsia"/>
        </w:rPr>
        <w:t>标</w:t>
      </w:r>
      <w:r>
        <w:t xml:space="preserve"> </w:t>
      </w:r>
      <w:r>
        <w:rPr>
          <w:rFonts w:hint="eastAsia"/>
        </w:rPr>
        <w:t>准</w:t>
      </w:r>
      <w:bookmarkEnd w:id="32"/>
    </w:p>
    <w:p w:rsidR="00CE12AA" w:rsidRDefault="00CE12AA" w:rsidP="00596476">
      <w:r>
        <w:rPr>
          <w:rFonts w:hint="eastAsia"/>
        </w:rPr>
        <w:t>一、标准</w:t>
      </w:r>
    </w:p>
    <w:p w:rsidR="00CE12AA" w:rsidRDefault="00CE12AA" w:rsidP="00530B07">
      <w:pPr>
        <w:pStyle w:val="1"/>
        <w:adjustRightInd w:val="0"/>
        <w:snapToGrid w:val="0"/>
        <w:spacing w:line="400" w:lineRule="exact"/>
        <w:ind w:firstLine="31680"/>
        <w:rPr>
          <w:rFonts w:ascii="宋体"/>
          <w:szCs w:val="21"/>
        </w:rPr>
      </w:pPr>
      <w:r>
        <w:rPr>
          <w:rFonts w:ascii="宋体"/>
          <w:szCs w:val="21"/>
        </w:rPr>
        <w:t>1.</w:t>
      </w:r>
      <w:r>
        <w:rPr>
          <w:rFonts w:ascii="宋体" w:hint="eastAsia"/>
          <w:szCs w:val="21"/>
        </w:rPr>
        <w:t>《羊场湾煤矿二号井二煤延深接续初步设计》；</w:t>
      </w:r>
    </w:p>
    <w:p w:rsidR="00CE12AA" w:rsidRDefault="00CE12AA" w:rsidP="00530B07">
      <w:pPr>
        <w:pStyle w:val="1"/>
        <w:adjustRightInd w:val="0"/>
        <w:snapToGrid w:val="0"/>
        <w:spacing w:line="400" w:lineRule="exact"/>
        <w:ind w:firstLine="31680"/>
        <w:rPr>
          <w:rFonts w:ascii="宋体"/>
          <w:szCs w:val="21"/>
        </w:rPr>
      </w:pPr>
      <w:r>
        <w:rPr>
          <w:rFonts w:ascii="宋体"/>
          <w:szCs w:val="21"/>
        </w:rPr>
        <w:t>2.</w:t>
      </w:r>
      <w:r>
        <w:rPr>
          <w:rFonts w:ascii="宋体" w:hint="eastAsia"/>
          <w:szCs w:val="21"/>
        </w:rPr>
        <w:t>《煤矿安全规程》（</w:t>
      </w:r>
      <w:r>
        <w:rPr>
          <w:rFonts w:ascii="宋体"/>
          <w:szCs w:val="21"/>
        </w:rPr>
        <w:t>2011</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3.</w:t>
      </w:r>
      <w:r>
        <w:rPr>
          <w:rFonts w:ascii="宋体" w:hint="eastAsia"/>
          <w:szCs w:val="21"/>
        </w:rPr>
        <w:t>《煤矿工业矿井设计规范》</w:t>
      </w:r>
      <w:r>
        <w:rPr>
          <w:rFonts w:ascii="宋体"/>
          <w:szCs w:val="21"/>
        </w:rPr>
        <w:t xml:space="preserve"> GB50215-2005</w:t>
      </w:r>
      <w:r>
        <w:rPr>
          <w:rFonts w:ascii="宋体" w:hint="eastAsia"/>
          <w:szCs w:val="21"/>
        </w:rPr>
        <w:t>；</w:t>
      </w:r>
    </w:p>
    <w:p w:rsidR="00CE12AA" w:rsidRDefault="00CE12AA" w:rsidP="00596476">
      <w:pPr>
        <w:rPr>
          <w:rFonts w:ascii="宋体"/>
          <w:szCs w:val="21"/>
        </w:rPr>
      </w:pPr>
      <w:r>
        <w:rPr>
          <w:rFonts w:ascii="宋体"/>
          <w:szCs w:val="21"/>
        </w:rPr>
        <w:t xml:space="preserve">    4.</w:t>
      </w:r>
      <w:r>
        <w:rPr>
          <w:rFonts w:ascii="宋体" w:hint="eastAsia"/>
          <w:szCs w:val="21"/>
        </w:rPr>
        <w:t>《煤矿排水监控系统通用技术条件》</w:t>
      </w:r>
      <w:r>
        <w:rPr>
          <w:rFonts w:ascii="宋体"/>
          <w:szCs w:val="21"/>
        </w:rPr>
        <w:t>MT/T 1128-2011</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5.</w:t>
      </w:r>
      <w:r>
        <w:rPr>
          <w:rFonts w:ascii="宋体" w:hint="eastAsia"/>
          <w:szCs w:val="21"/>
        </w:rPr>
        <w:t>《煤矿固定抱索器架空乘人装置技术条件》</w:t>
      </w:r>
      <w:r>
        <w:rPr>
          <w:rFonts w:ascii="宋体"/>
          <w:szCs w:val="21"/>
        </w:rPr>
        <w:t>MT/T873-2000</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6.</w:t>
      </w:r>
      <w:r>
        <w:rPr>
          <w:rFonts w:ascii="宋体" w:hint="eastAsia"/>
          <w:szCs w:val="21"/>
        </w:rPr>
        <w:t>《爆炸性气体环境用电气设备</w:t>
      </w:r>
      <w:r>
        <w:rPr>
          <w:rFonts w:ascii="宋体"/>
          <w:szCs w:val="21"/>
        </w:rPr>
        <w:t xml:space="preserve"> </w:t>
      </w:r>
      <w:r>
        <w:rPr>
          <w:rFonts w:ascii="宋体" w:hint="eastAsia"/>
          <w:szCs w:val="21"/>
        </w:rPr>
        <w:t>第一部分通用要求》（</w:t>
      </w:r>
      <w:r>
        <w:rPr>
          <w:rFonts w:ascii="宋体"/>
          <w:szCs w:val="21"/>
        </w:rPr>
        <w:t>GB3836.1-2000</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7.</w:t>
      </w:r>
      <w:r>
        <w:rPr>
          <w:rFonts w:ascii="宋体" w:hint="eastAsia"/>
          <w:szCs w:val="21"/>
        </w:rPr>
        <w:t>《爆炸性气体环境用电气设备</w:t>
      </w:r>
      <w:r>
        <w:rPr>
          <w:rFonts w:ascii="宋体"/>
          <w:szCs w:val="21"/>
        </w:rPr>
        <w:t xml:space="preserve"> </w:t>
      </w:r>
      <w:r>
        <w:rPr>
          <w:rFonts w:ascii="宋体" w:hint="eastAsia"/>
          <w:szCs w:val="21"/>
        </w:rPr>
        <w:t>第二部分</w:t>
      </w:r>
      <w:r>
        <w:rPr>
          <w:rFonts w:ascii="宋体"/>
          <w:szCs w:val="21"/>
        </w:rPr>
        <w:t xml:space="preserve"> </w:t>
      </w:r>
      <w:r>
        <w:rPr>
          <w:rFonts w:ascii="宋体" w:hint="eastAsia"/>
          <w:szCs w:val="21"/>
        </w:rPr>
        <w:t>隔爆型“</w:t>
      </w:r>
      <w:r>
        <w:rPr>
          <w:rFonts w:ascii="宋体"/>
          <w:szCs w:val="21"/>
        </w:rPr>
        <w:t>d</w:t>
      </w:r>
      <w:r>
        <w:rPr>
          <w:rFonts w:ascii="宋体" w:hint="eastAsia"/>
          <w:szCs w:val="21"/>
        </w:rPr>
        <w:t>”》（</w:t>
      </w:r>
      <w:r>
        <w:rPr>
          <w:rFonts w:ascii="宋体"/>
          <w:szCs w:val="21"/>
        </w:rPr>
        <w:t>GB3836.2-2000</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8.</w:t>
      </w:r>
      <w:r>
        <w:rPr>
          <w:rFonts w:ascii="宋体" w:hint="eastAsia"/>
          <w:szCs w:val="21"/>
        </w:rPr>
        <w:t>《爆炸性气体环境用电气设备</w:t>
      </w:r>
      <w:r>
        <w:rPr>
          <w:rFonts w:ascii="宋体"/>
          <w:szCs w:val="21"/>
        </w:rPr>
        <w:t xml:space="preserve"> </w:t>
      </w:r>
      <w:r>
        <w:rPr>
          <w:rFonts w:ascii="宋体" w:hint="eastAsia"/>
          <w:szCs w:val="21"/>
        </w:rPr>
        <w:t>第四部分</w:t>
      </w:r>
      <w:r>
        <w:rPr>
          <w:rFonts w:ascii="宋体"/>
          <w:szCs w:val="21"/>
        </w:rPr>
        <w:t xml:space="preserve"> </w:t>
      </w:r>
      <w:r>
        <w:rPr>
          <w:rFonts w:ascii="宋体" w:hint="eastAsia"/>
          <w:szCs w:val="21"/>
        </w:rPr>
        <w:t>本质安全型“</w:t>
      </w:r>
      <w:r>
        <w:rPr>
          <w:rFonts w:ascii="宋体"/>
          <w:szCs w:val="21"/>
        </w:rPr>
        <w:t>i</w:t>
      </w:r>
      <w:r>
        <w:rPr>
          <w:rFonts w:ascii="宋体" w:hint="eastAsia"/>
          <w:szCs w:val="21"/>
        </w:rPr>
        <w:t>”》（</w:t>
      </w:r>
      <w:r>
        <w:rPr>
          <w:rFonts w:ascii="宋体"/>
          <w:szCs w:val="21"/>
        </w:rPr>
        <w:t>GB3836.4-2000</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9.</w:t>
      </w:r>
      <w:r>
        <w:rPr>
          <w:rFonts w:ascii="宋体" w:hint="eastAsia"/>
          <w:szCs w:val="21"/>
        </w:rPr>
        <w:t>《电气设备的抗干扰特性基本测量方法》（</w:t>
      </w:r>
      <w:r>
        <w:rPr>
          <w:rFonts w:ascii="宋体"/>
          <w:szCs w:val="21"/>
        </w:rPr>
        <w:t>GB4859-84</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10.</w:t>
      </w:r>
      <w:r>
        <w:rPr>
          <w:rFonts w:ascii="宋体" w:hint="eastAsia"/>
          <w:szCs w:val="21"/>
        </w:rPr>
        <w:t>《低压配电设计规范》（</w:t>
      </w:r>
      <w:r>
        <w:rPr>
          <w:rFonts w:ascii="宋体"/>
          <w:szCs w:val="21"/>
        </w:rPr>
        <w:t>GB50054-95</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11.</w:t>
      </w:r>
      <w:r>
        <w:rPr>
          <w:rFonts w:ascii="宋体" w:hint="eastAsia"/>
          <w:szCs w:val="21"/>
        </w:rPr>
        <w:t>《外壳防护等级的分类》（</w:t>
      </w:r>
      <w:r>
        <w:rPr>
          <w:rFonts w:ascii="宋体"/>
          <w:szCs w:val="21"/>
        </w:rPr>
        <w:t>GB4208-84</w:t>
      </w:r>
      <w:r>
        <w:rPr>
          <w:rFonts w:ascii="宋体" w:hint="eastAsia"/>
          <w:szCs w:val="21"/>
        </w:rPr>
        <w:t>）；</w:t>
      </w:r>
    </w:p>
    <w:p w:rsidR="00CE12AA" w:rsidRDefault="00CE12AA" w:rsidP="00530B07">
      <w:pPr>
        <w:pStyle w:val="1"/>
        <w:adjustRightInd w:val="0"/>
        <w:snapToGrid w:val="0"/>
        <w:spacing w:line="400" w:lineRule="exact"/>
        <w:ind w:firstLine="31680"/>
        <w:rPr>
          <w:rFonts w:ascii="宋体"/>
          <w:szCs w:val="21"/>
        </w:rPr>
      </w:pPr>
      <w:r>
        <w:rPr>
          <w:rFonts w:ascii="宋体"/>
          <w:szCs w:val="21"/>
        </w:rPr>
        <w:t>12.</w:t>
      </w:r>
      <w:r>
        <w:rPr>
          <w:rFonts w:ascii="宋体" w:hint="eastAsia"/>
          <w:szCs w:val="21"/>
        </w:rPr>
        <w:t>《煤矿井下用电器设备通用技术条件》</w:t>
      </w:r>
      <w:r>
        <w:rPr>
          <w:rFonts w:ascii="宋体"/>
          <w:szCs w:val="21"/>
        </w:rPr>
        <w:t xml:space="preserve"> MT/T 661-2011</w:t>
      </w:r>
      <w:r>
        <w:rPr>
          <w:rFonts w:ascii="宋体" w:hint="eastAsia"/>
          <w:szCs w:val="21"/>
        </w:rPr>
        <w:t>；</w:t>
      </w:r>
    </w:p>
    <w:p w:rsidR="00CE12AA" w:rsidRDefault="00CE12AA" w:rsidP="00596476">
      <w:pPr>
        <w:rPr>
          <w:rFonts w:ascii="宋体"/>
          <w:szCs w:val="21"/>
        </w:rPr>
      </w:pPr>
      <w:r>
        <w:rPr>
          <w:rFonts w:ascii="宋体"/>
          <w:szCs w:val="21"/>
        </w:rPr>
        <w:t xml:space="preserve">    13.</w:t>
      </w:r>
      <w:r>
        <w:rPr>
          <w:rFonts w:ascii="宋体" w:hint="eastAsia"/>
          <w:szCs w:val="21"/>
        </w:rPr>
        <w:t>《煤矿安全监控系统通用技术要求》</w:t>
      </w:r>
      <w:r>
        <w:rPr>
          <w:rFonts w:ascii="宋体"/>
          <w:szCs w:val="21"/>
        </w:rPr>
        <w:t>AQ 6201-2006</w:t>
      </w:r>
      <w:r>
        <w:rPr>
          <w:rFonts w:ascii="宋体" w:hint="eastAsia"/>
          <w:szCs w:val="21"/>
        </w:rPr>
        <w:t>。</w:t>
      </w:r>
    </w:p>
    <w:p w:rsidR="00CE12AA" w:rsidRDefault="00CE12AA" w:rsidP="00596476">
      <w:r>
        <w:rPr>
          <w:rFonts w:hint="eastAsia"/>
        </w:rPr>
        <w:t>二、其它</w:t>
      </w:r>
    </w:p>
    <w:p w:rsidR="00CE12AA" w:rsidRDefault="00CE12AA" w:rsidP="00530B07">
      <w:pPr>
        <w:pStyle w:val="Web"/>
        <w:tabs>
          <w:tab w:val="left" w:pos="1290"/>
          <w:tab w:val="left" w:pos="1680"/>
        </w:tabs>
        <w:adjustRightInd w:val="0"/>
        <w:snapToGrid w:val="0"/>
        <w:spacing w:before="0" w:after="0" w:line="400" w:lineRule="exact"/>
        <w:ind w:left="31680" w:hangingChars="135" w:firstLine="31680"/>
        <w:rPr>
          <w:sz w:val="21"/>
          <w:szCs w:val="21"/>
        </w:rPr>
      </w:pPr>
      <w:r>
        <w:rPr>
          <w:szCs w:val="21"/>
        </w:rPr>
        <w:t>1.</w:t>
      </w:r>
      <w:r>
        <w:rPr>
          <w:rFonts w:hint="eastAsia"/>
          <w:sz w:val="21"/>
          <w:szCs w:val="21"/>
        </w:rPr>
        <w:t>防爆电气设备应按中国国家防爆标准或其它中国防爆检验部门认可的标准制造。</w:t>
      </w:r>
    </w:p>
    <w:p w:rsidR="00CE12AA" w:rsidRDefault="00CE12AA" w:rsidP="00530B07">
      <w:pPr>
        <w:adjustRightInd w:val="0"/>
        <w:snapToGrid w:val="0"/>
        <w:spacing w:line="400" w:lineRule="exact"/>
        <w:ind w:left="31680" w:hangingChars="135" w:firstLine="31680"/>
        <w:rPr>
          <w:rFonts w:ascii="宋体"/>
          <w:szCs w:val="21"/>
        </w:rPr>
      </w:pPr>
      <w:r>
        <w:rPr>
          <w:rFonts w:ascii="宋体"/>
          <w:szCs w:val="21"/>
        </w:rPr>
        <w:t xml:space="preserve">2. </w:t>
      </w:r>
      <w:r>
        <w:rPr>
          <w:rFonts w:ascii="宋体" w:hint="eastAsia"/>
          <w:szCs w:val="21"/>
        </w:rPr>
        <w:t>设备应取得中国国家煤矿安全标志证书和“</w:t>
      </w:r>
      <w:r>
        <w:rPr>
          <w:rFonts w:ascii="宋体"/>
          <w:szCs w:val="21"/>
        </w:rPr>
        <w:t>MA</w:t>
      </w:r>
      <w:r>
        <w:rPr>
          <w:rFonts w:ascii="宋体" w:hint="eastAsia"/>
          <w:szCs w:val="21"/>
        </w:rPr>
        <w:t>”标识牌。</w:t>
      </w:r>
    </w:p>
    <w:p w:rsidR="00CE12AA" w:rsidRDefault="00CE12AA" w:rsidP="00596476">
      <w:pPr>
        <w:pStyle w:val="Web"/>
        <w:tabs>
          <w:tab w:val="left" w:pos="550"/>
        </w:tabs>
        <w:adjustRightInd w:val="0"/>
        <w:snapToGrid w:val="0"/>
        <w:spacing w:before="0" w:after="0" w:line="400" w:lineRule="exact"/>
        <w:rPr>
          <w:sz w:val="21"/>
          <w:szCs w:val="21"/>
        </w:rPr>
      </w:pPr>
      <w:r>
        <w:rPr>
          <w:sz w:val="21"/>
          <w:szCs w:val="21"/>
        </w:rPr>
        <w:t xml:space="preserve">3. </w:t>
      </w:r>
      <w:r>
        <w:rPr>
          <w:rFonts w:hint="eastAsia"/>
          <w:sz w:val="21"/>
          <w:szCs w:val="21"/>
        </w:rPr>
        <w:t>上述标准均应为投标截止日时的最新有效版。</w:t>
      </w:r>
    </w:p>
    <w:p w:rsidR="00CE12AA" w:rsidRDefault="00CE12AA" w:rsidP="00530B07">
      <w:pPr>
        <w:pStyle w:val="1"/>
        <w:adjustRightInd w:val="0"/>
        <w:snapToGrid w:val="0"/>
        <w:spacing w:line="400" w:lineRule="exact"/>
        <w:ind w:left="31680" w:hangingChars="135" w:firstLine="31680"/>
        <w:rPr>
          <w:rFonts w:ascii="宋体"/>
          <w:szCs w:val="21"/>
        </w:rPr>
      </w:pPr>
    </w:p>
    <w:p w:rsidR="00CE12AA" w:rsidRDefault="00CE12AA" w:rsidP="00596476">
      <w:pPr>
        <w:pStyle w:val="2TimesNewRoman5020"/>
      </w:pPr>
    </w:p>
    <w:p w:rsidR="00CE12AA" w:rsidRDefault="00CE12AA" w:rsidP="00596476">
      <w:pPr>
        <w:pStyle w:val="2TimesNewRoman5020"/>
      </w:pPr>
    </w:p>
    <w:p w:rsidR="00CE12AA" w:rsidRDefault="00CE12AA" w:rsidP="00596476">
      <w:pPr>
        <w:pStyle w:val="2TimesNewRoman5020"/>
      </w:pPr>
      <w:r>
        <w:rPr>
          <w:rFonts w:hint="eastAsia"/>
        </w:rPr>
        <w:t>第十节</w:t>
      </w:r>
      <w:r>
        <w:t xml:space="preserve">     </w:t>
      </w:r>
      <w:r>
        <w:rPr>
          <w:rFonts w:hint="eastAsia"/>
        </w:rPr>
        <w:t>交货期</w:t>
      </w:r>
    </w:p>
    <w:p w:rsidR="00CE12AA" w:rsidRDefault="00CE12AA" w:rsidP="00530B07">
      <w:pPr>
        <w:adjustRightInd w:val="0"/>
        <w:snapToGrid w:val="0"/>
        <w:spacing w:beforeLines="50" w:line="360" w:lineRule="auto"/>
        <w:ind w:leftChars="150" w:left="31680"/>
        <w:rPr>
          <w:rFonts w:ascii="宋体"/>
          <w:szCs w:val="21"/>
        </w:rPr>
      </w:pPr>
      <w:r>
        <w:rPr>
          <w:rFonts w:ascii="宋体"/>
          <w:szCs w:val="21"/>
        </w:rPr>
        <w:t>2016</w:t>
      </w:r>
      <w:r>
        <w:rPr>
          <w:rFonts w:ascii="宋体" w:hint="eastAsia"/>
          <w:szCs w:val="21"/>
        </w:rPr>
        <w:t>年</w:t>
      </w:r>
      <w:r>
        <w:rPr>
          <w:rFonts w:ascii="宋体"/>
          <w:szCs w:val="21"/>
        </w:rPr>
        <w:t>10</w:t>
      </w:r>
      <w:r>
        <w:rPr>
          <w:rFonts w:ascii="宋体" w:hint="eastAsia"/>
          <w:szCs w:val="21"/>
        </w:rPr>
        <w:t>月</w:t>
      </w:r>
      <w:r>
        <w:rPr>
          <w:rFonts w:ascii="宋体"/>
          <w:szCs w:val="21"/>
        </w:rPr>
        <w:t>1</w:t>
      </w:r>
      <w:r>
        <w:rPr>
          <w:rFonts w:ascii="宋体" w:hint="eastAsia"/>
          <w:szCs w:val="21"/>
        </w:rPr>
        <w:t>日之前，所有设备由供方送至使用单位指定地点，运输费全部由供方承担。</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hint="eastAsia"/>
          <w:szCs w:val="21"/>
        </w:rPr>
        <w:t>羊场湾煤矿联系人员：</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hint="eastAsia"/>
          <w:szCs w:val="21"/>
        </w:rPr>
        <w:t>冯耀东</w:t>
      </w:r>
      <w:r>
        <w:rPr>
          <w:rFonts w:ascii="宋体"/>
          <w:szCs w:val="21"/>
        </w:rPr>
        <w:t xml:space="preserve">    </w:t>
      </w:r>
      <w:r>
        <w:rPr>
          <w:rFonts w:ascii="宋体" w:hint="eastAsia"/>
          <w:szCs w:val="21"/>
        </w:rPr>
        <w:t>手机：</w:t>
      </w:r>
      <w:r>
        <w:rPr>
          <w:rFonts w:ascii="宋体"/>
          <w:szCs w:val="21"/>
        </w:rPr>
        <w:t>13995316205</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hint="eastAsia"/>
          <w:szCs w:val="21"/>
        </w:rPr>
        <w:t>高学明</w:t>
      </w:r>
      <w:r>
        <w:rPr>
          <w:rFonts w:ascii="宋体"/>
          <w:szCs w:val="21"/>
        </w:rPr>
        <w:t xml:space="preserve">    </w:t>
      </w:r>
      <w:r>
        <w:rPr>
          <w:rFonts w:ascii="宋体" w:hint="eastAsia"/>
          <w:szCs w:val="21"/>
        </w:rPr>
        <w:t>手机：</w:t>
      </w:r>
      <w:r>
        <w:rPr>
          <w:rFonts w:ascii="宋体"/>
          <w:szCs w:val="21"/>
        </w:rPr>
        <w:t>13895103006</w:t>
      </w:r>
    </w:p>
    <w:p w:rsidR="00CE12AA" w:rsidRDefault="00CE12AA" w:rsidP="00530B07">
      <w:pPr>
        <w:adjustRightInd w:val="0"/>
        <w:snapToGrid w:val="0"/>
        <w:spacing w:beforeLines="50" w:line="360" w:lineRule="auto"/>
        <w:ind w:left="31680" w:hangingChars="150" w:firstLine="31680"/>
        <w:rPr>
          <w:rFonts w:ascii="宋体"/>
          <w:szCs w:val="21"/>
        </w:rPr>
      </w:pPr>
      <w:r>
        <w:rPr>
          <w:rFonts w:ascii="宋体" w:hint="eastAsia"/>
          <w:szCs w:val="21"/>
        </w:rPr>
        <w:t>何建兵</w:t>
      </w:r>
      <w:r>
        <w:rPr>
          <w:rFonts w:ascii="宋体"/>
          <w:szCs w:val="21"/>
        </w:rPr>
        <w:t xml:space="preserve">    </w:t>
      </w:r>
      <w:r>
        <w:rPr>
          <w:rFonts w:ascii="宋体" w:hint="eastAsia"/>
          <w:szCs w:val="21"/>
        </w:rPr>
        <w:t>手机：</w:t>
      </w:r>
      <w:r>
        <w:rPr>
          <w:rFonts w:ascii="宋体"/>
          <w:szCs w:val="21"/>
        </w:rPr>
        <w:t>18795112816</w:t>
      </w:r>
    </w:p>
    <w:p w:rsidR="00CE12AA" w:rsidRDefault="00CE12AA" w:rsidP="00530B07">
      <w:pPr>
        <w:adjustRightInd w:val="0"/>
        <w:snapToGrid w:val="0"/>
        <w:spacing w:beforeLines="50" w:line="360" w:lineRule="auto"/>
        <w:ind w:left="31680" w:hangingChars="150" w:firstLine="31680"/>
        <w:rPr>
          <w:rFonts w:ascii="宋体"/>
          <w:szCs w:val="21"/>
        </w:rPr>
      </w:pPr>
    </w:p>
    <w:p w:rsidR="00CE12AA" w:rsidRDefault="00CE12AA" w:rsidP="00596476"/>
    <w:p w:rsidR="00CE12AA" w:rsidRPr="00596476" w:rsidRDefault="00CE12AA"/>
    <w:sectPr w:rsidR="00CE12AA" w:rsidRPr="00596476" w:rsidSect="001F0C74">
      <w:headerReference w:type="default" r:id="rId13"/>
      <w:footerReference w:type="default" r:id="rId14"/>
      <w:pgSz w:w="11906" w:h="16838"/>
      <w:pgMar w:top="2268" w:right="1418" w:bottom="1701" w:left="1418" w:header="1134" w:footer="851"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2AA" w:rsidRDefault="00CE12AA" w:rsidP="00596476">
      <w:r>
        <w:separator/>
      </w:r>
    </w:p>
  </w:endnote>
  <w:endnote w:type="continuationSeparator" w:id="0">
    <w:p w:rsidR="00CE12AA" w:rsidRDefault="00CE12AA" w:rsidP="00596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仿宋_GB2312">
    <w:altName w:val="Arial Unicode MS"/>
    <w:panose1 w:val="02010609030101010101"/>
    <w:charset w:val="86"/>
    <w:family w:val="modern"/>
    <w:pitch w:val="fixed"/>
    <w:sig w:usb0="00000001" w:usb1="080E0000" w:usb2="00000010" w:usb3="00000000" w:csb0="00040000" w:csb1="00000000"/>
  </w:font>
  <w:font w:name="华文细黑">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pPr>
      <w:pStyle w:val="Footer"/>
      <w:framePr w:wrap="around" w:vAnchor="text" w:hAnchor="margin" w:xAlign="center" w:yAlign="top"/>
    </w:pPr>
    <w:r>
      <w:rPr>
        <w:rStyle w:val="PageNumber"/>
        <w:sz w:val="21"/>
      </w:rPr>
      <w:fldChar w:fldCharType="begin"/>
    </w:r>
    <w:r>
      <w:rPr>
        <w:rStyle w:val="PageNumber"/>
        <w:sz w:val="21"/>
      </w:rPr>
      <w:instrText xml:space="preserve"> PAGE  </w:instrText>
    </w:r>
    <w:r>
      <w:rPr>
        <w:rStyle w:val="PageNumber"/>
        <w:sz w:val="21"/>
      </w:rPr>
      <w:fldChar w:fldCharType="separate"/>
    </w:r>
    <w:r>
      <w:rPr>
        <w:rStyle w:val="PageNumber"/>
        <w:sz w:val="21"/>
      </w:rPr>
      <w:t>3</w:t>
    </w:r>
    <w:r>
      <w:rPr>
        <w:rStyle w:val="PageNumber"/>
        <w:sz w:val="21"/>
      </w:rPr>
      <w:fldChar w:fldCharType="end"/>
    </w:r>
  </w:p>
  <w:p w:rsidR="00CE12AA" w:rsidRDefault="00CE12A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r>
      <w:rPr>
        <w:noProof/>
      </w:rP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72.75pt;height:12.3pt;z-index:251660288;mso-wrap-style:none;mso-wrap-distance-left:3.17494mm;mso-wrap-distance-right:3.17494mm;mso-position-horizontal:center;mso-position-horizontal-relative:margin;mso-position-vertical:top" filled="f" stroked="f">
          <v:textbox id="848custom" style="mso-fit-shape-to-text:t" inset="0,0,0,0">
            <w:txbxContent>
              <w:p w:rsidR="00CE12AA" w:rsidRDefault="00CE12AA">
                <w:pPr>
                  <w:snapToGrid w:val="0"/>
                  <w:rPr>
                    <w:sz w:val="18"/>
                  </w:rPr>
                </w:pP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sidRPr="00530B07">
                  <w:rPr>
                    <w:noProof/>
                  </w:rPr>
                  <w:t>13</w:t>
                </w:r>
                <w:r>
                  <w:rPr>
                    <w:sz w:val="18"/>
                  </w:rPr>
                  <w:fldChar w:fldCharType="end"/>
                </w:r>
                <w:r>
                  <w:rPr>
                    <w:sz w:val="18"/>
                  </w:rPr>
                  <w:t xml:space="preserve"> </w:t>
                </w:r>
                <w:r>
                  <w:rPr>
                    <w:rFonts w:hint="eastAsia"/>
                    <w:sz w:val="18"/>
                  </w:rPr>
                  <w:t>页</w:t>
                </w:r>
                <w:r>
                  <w:rPr>
                    <w:sz w:val="18"/>
                  </w:rPr>
                  <w:t xml:space="preserve"> </w:t>
                </w:r>
                <w:r>
                  <w:rPr>
                    <w:rFonts w:hint="eastAsia"/>
                    <w:sz w:val="18"/>
                  </w:rPr>
                  <w:t>共</w:t>
                </w:r>
                <w:r>
                  <w:rPr>
                    <w:sz w:val="18"/>
                  </w:rPr>
                  <w:t xml:space="preserve"> 25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2AA" w:rsidRDefault="00CE12AA" w:rsidP="00596476">
      <w:r>
        <w:separator/>
      </w:r>
    </w:p>
  </w:footnote>
  <w:footnote w:type="continuationSeparator" w:id="0">
    <w:p w:rsidR="00CE12AA" w:rsidRDefault="00CE12AA" w:rsidP="005964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rsidP="00530B07">
    <w:pPr>
      <w:pStyle w:val="Header"/>
      <w:pBdr>
        <w:bottom w:val="none" w:sz="0" w:space="0" w:color="auto"/>
      </w:pBd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2AA" w:rsidRDefault="00CE12AA">
    <w:pPr>
      <w:pStyle w:val="Header"/>
      <w:jc w:val="right"/>
      <w:rPr>
        <w:rFonts w:ascii="宋体"/>
      </w:rPr>
    </w:pPr>
    <w:r>
      <w:rPr>
        <w:rFonts w:ascii="宋体" w:hint="eastAsia"/>
      </w:rPr>
      <w:t>羊场湾煤矿二号井二煤延伸接续</w:t>
    </w:r>
    <w:r>
      <w:rPr>
        <w:rFonts w:ascii="宋体"/>
      </w:rPr>
      <w:t>+615m</w:t>
    </w:r>
    <w:r>
      <w:rPr>
        <w:rFonts w:ascii="宋体" w:hint="eastAsia"/>
      </w:rPr>
      <w:t>水平排水设备配电及控制技术条件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09803"/>
    <w:multiLevelType w:val="singleLevel"/>
    <w:tmpl w:val="56809803"/>
    <w:lvl w:ilvl="0">
      <w:start w:val="2"/>
      <w:numFmt w:val="chineseCounting"/>
      <w:lvlRestart w:val="0"/>
      <w:suff w:val="nothing"/>
      <w:lvlText w:val="%1、"/>
      <w:lvlJc w:val="left"/>
      <w:pPr>
        <w:tabs>
          <w:tab w:val="num" w:pos="0"/>
        </w:tabs>
      </w:pPr>
      <w:rPr>
        <w:rFonts w:cs="Times New Roman"/>
      </w:rPr>
    </w:lvl>
  </w:abstractNum>
  <w:abstractNum w:abstractNumId="1">
    <w:nsid w:val="56809D14"/>
    <w:multiLevelType w:val="singleLevel"/>
    <w:tmpl w:val="56809D14"/>
    <w:lvl w:ilvl="0">
      <w:start w:val="1"/>
      <w:numFmt w:val="chineseCounting"/>
      <w:lvlRestart w:val="0"/>
      <w:suff w:val="nothing"/>
      <w:lvlText w:val="（%1）"/>
      <w:lvlJc w:val="left"/>
      <w:pPr>
        <w:tabs>
          <w:tab w:val="num" w:pos="0"/>
        </w:tabs>
      </w:pPr>
      <w:rPr>
        <w:rFonts w:cs="Times New Roman"/>
      </w:rPr>
    </w:lvl>
  </w:abstractNum>
  <w:abstractNum w:abstractNumId="2">
    <w:nsid w:val="5680A0E9"/>
    <w:multiLevelType w:val="singleLevel"/>
    <w:tmpl w:val="5680A0E9"/>
    <w:lvl w:ilvl="0">
      <w:start w:val="2"/>
      <w:numFmt w:val="chineseCounting"/>
      <w:lvlRestart w:val="0"/>
      <w:suff w:val="space"/>
      <w:lvlText w:val="第%1节"/>
      <w:lvlJc w:val="left"/>
      <w:pPr>
        <w:tabs>
          <w:tab w:val="num" w:pos="0"/>
        </w:tabs>
      </w:pPr>
      <w:rPr>
        <w:rFonts w:cs="Times New Roman"/>
      </w:rPr>
    </w:lvl>
  </w:abstractNum>
  <w:abstractNum w:abstractNumId="3">
    <w:nsid w:val="5710561F"/>
    <w:multiLevelType w:val="singleLevel"/>
    <w:tmpl w:val="5710561F"/>
    <w:lvl w:ilvl="0">
      <w:start w:val="1"/>
      <w:numFmt w:val="decimal"/>
      <w:lvlRestart w:val="0"/>
      <w:suff w:val="nothing"/>
      <w:lvlText w:val="（%1）"/>
      <w:lvlJc w:val="left"/>
      <w:pPr>
        <w:tabs>
          <w:tab w:val="num" w:pos="0"/>
        </w:tabs>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6476"/>
    <w:rsid w:val="001F0C74"/>
    <w:rsid w:val="001F1048"/>
    <w:rsid w:val="002A2DF3"/>
    <w:rsid w:val="002F44AD"/>
    <w:rsid w:val="003C7B52"/>
    <w:rsid w:val="00416E37"/>
    <w:rsid w:val="00530B07"/>
    <w:rsid w:val="00596476"/>
    <w:rsid w:val="007F76CA"/>
    <w:rsid w:val="0083444F"/>
    <w:rsid w:val="009E7306"/>
    <w:rsid w:val="00A10781"/>
    <w:rsid w:val="00A279ED"/>
    <w:rsid w:val="00AD73AB"/>
    <w:rsid w:val="00B42648"/>
    <w:rsid w:val="00CE12AA"/>
    <w:rsid w:val="00D04642"/>
    <w:rsid w:val="00FE3C59"/>
    <w:rsid w:val="00FE692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9ED"/>
    <w:pPr>
      <w:widowControl w:val="0"/>
      <w:jc w:val="both"/>
    </w:pPr>
  </w:style>
  <w:style w:type="paragraph" w:styleId="Heading2">
    <w:name w:val="heading 2"/>
    <w:basedOn w:val="Normal"/>
    <w:next w:val="Normal"/>
    <w:link w:val="Heading2Char"/>
    <w:uiPriority w:val="99"/>
    <w:qFormat/>
    <w:rsid w:val="00596476"/>
    <w:pPr>
      <w:keepNext/>
      <w:keepLines/>
      <w:spacing w:before="260" w:after="260" w:line="415"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96476"/>
    <w:rPr>
      <w:rFonts w:ascii="Arial" w:eastAsia="黑体" w:hAnsi="Arial" w:cs="Times New Roman"/>
      <w:b/>
      <w:bCs/>
      <w:sz w:val="32"/>
      <w:szCs w:val="32"/>
    </w:rPr>
  </w:style>
  <w:style w:type="paragraph" w:styleId="Header">
    <w:name w:val="header"/>
    <w:basedOn w:val="Normal"/>
    <w:link w:val="HeaderChar"/>
    <w:uiPriority w:val="99"/>
    <w:rsid w:val="0059647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96476"/>
    <w:rPr>
      <w:rFonts w:cs="Times New Roman"/>
      <w:sz w:val="18"/>
      <w:szCs w:val="18"/>
    </w:rPr>
  </w:style>
  <w:style w:type="paragraph" w:styleId="Footer">
    <w:name w:val="footer"/>
    <w:basedOn w:val="Normal"/>
    <w:link w:val="FooterChar"/>
    <w:uiPriority w:val="99"/>
    <w:rsid w:val="0059647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96476"/>
    <w:rPr>
      <w:rFonts w:cs="Times New Roman"/>
      <w:sz w:val="18"/>
      <w:szCs w:val="18"/>
    </w:rPr>
  </w:style>
  <w:style w:type="paragraph" w:styleId="DocumentMap">
    <w:name w:val="Document Map"/>
    <w:basedOn w:val="Normal"/>
    <w:link w:val="DocumentMapChar"/>
    <w:uiPriority w:val="99"/>
    <w:rsid w:val="00596476"/>
    <w:pPr>
      <w:shd w:val="clear" w:color="auto" w:fill="000080"/>
    </w:pPr>
    <w:rPr>
      <w:rFonts w:ascii="Times New Roman" w:hAnsi="Times New Roman"/>
      <w:szCs w:val="24"/>
    </w:rPr>
  </w:style>
  <w:style w:type="character" w:customStyle="1" w:styleId="DocumentMapChar">
    <w:name w:val="Document Map Char"/>
    <w:basedOn w:val="DefaultParagraphFont"/>
    <w:link w:val="DocumentMap"/>
    <w:uiPriority w:val="99"/>
    <w:locked/>
    <w:rsid w:val="00596476"/>
    <w:rPr>
      <w:rFonts w:ascii="Times New Roman" w:eastAsia="宋体" w:hAnsi="Times New Roman" w:cs="Times New Roman"/>
      <w:sz w:val="24"/>
      <w:szCs w:val="24"/>
      <w:shd w:val="clear" w:color="auto" w:fill="000080"/>
    </w:rPr>
  </w:style>
  <w:style w:type="paragraph" w:styleId="BodyText">
    <w:name w:val="Body Text"/>
    <w:basedOn w:val="Normal"/>
    <w:link w:val="BodyTextChar"/>
    <w:uiPriority w:val="99"/>
    <w:rsid w:val="00596476"/>
    <w:pPr>
      <w:spacing w:after="120"/>
    </w:pPr>
    <w:rPr>
      <w:rFonts w:ascii="Times New Roman" w:hAnsi="Times New Roman"/>
      <w:szCs w:val="24"/>
    </w:rPr>
  </w:style>
  <w:style w:type="character" w:customStyle="1" w:styleId="BodyTextChar">
    <w:name w:val="Body Text Char"/>
    <w:basedOn w:val="DefaultParagraphFont"/>
    <w:link w:val="BodyText"/>
    <w:uiPriority w:val="99"/>
    <w:locked/>
    <w:rsid w:val="00596476"/>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596476"/>
    <w:pPr>
      <w:spacing w:line="540" w:lineRule="exact"/>
      <w:ind w:leftChars="1" w:left="1" w:firstLine="600"/>
    </w:pPr>
    <w:rPr>
      <w:rFonts w:ascii="Times New Roman" w:hAnsi="Times New Roman"/>
      <w:sz w:val="30"/>
      <w:szCs w:val="24"/>
    </w:rPr>
  </w:style>
  <w:style w:type="character" w:customStyle="1" w:styleId="BodyTextIndentChar">
    <w:name w:val="Body Text Indent Char"/>
    <w:basedOn w:val="DefaultParagraphFont"/>
    <w:link w:val="BodyTextIndent"/>
    <w:uiPriority w:val="99"/>
    <w:locked/>
    <w:rsid w:val="00596476"/>
    <w:rPr>
      <w:rFonts w:ascii="Times New Roman" w:eastAsia="宋体" w:hAnsi="Times New Roman" w:cs="Times New Roman"/>
      <w:sz w:val="24"/>
      <w:szCs w:val="24"/>
    </w:rPr>
  </w:style>
  <w:style w:type="paragraph" w:styleId="PlainText">
    <w:name w:val="Plain Text"/>
    <w:basedOn w:val="Normal"/>
    <w:link w:val="PlainTextChar"/>
    <w:uiPriority w:val="99"/>
    <w:rsid w:val="00596476"/>
    <w:rPr>
      <w:rFonts w:ascii="宋体" w:hAnsi="Times New Roman" w:cs="Courier New"/>
      <w:szCs w:val="21"/>
    </w:rPr>
  </w:style>
  <w:style w:type="character" w:customStyle="1" w:styleId="PlainTextChar">
    <w:name w:val="Plain Text Char"/>
    <w:basedOn w:val="DefaultParagraphFont"/>
    <w:link w:val="PlainText"/>
    <w:uiPriority w:val="99"/>
    <w:locked/>
    <w:rsid w:val="00596476"/>
    <w:rPr>
      <w:rFonts w:ascii="宋体" w:eastAsia="宋体" w:hAnsi="Times New Roman" w:cs="Courier New"/>
      <w:sz w:val="21"/>
      <w:szCs w:val="21"/>
    </w:rPr>
  </w:style>
  <w:style w:type="paragraph" w:styleId="Date">
    <w:name w:val="Date"/>
    <w:basedOn w:val="Normal"/>
    <w:next w:val="Normal"/>
    <w:link w:val="DateChar"/>
    <w:uiPriority w:val="99"/>
    <w:rsid w:val="00596476"/>
    <w:pPr>
      <w:ind w:leftChars="2500" w:left="2500"/>
    </w:pPr>
    <w:rPr>
      <w:rFonts w:ascii="Times New Roman" w:hAnsi="Times New Roman"/>
      <w:szCs w:val="24"/>
    </w:rPr>
  </w:style>
  <w:style w:type="character" w:customStyle="1" w:styleId="DateChar">
    <w:name w:val="Date Char"/>
    <w:basedOn w:val="DefaultParagraphFont"/>
    <w:link w:val="Date"/>
    <w:uiPriority w:val="99"/>
    <w:locked/>
    <w:rsid w:val="00596476"/>
    <w:rPr>
      <w:rFonts w:ascii="Times New Roman" w:eastAsia="宋体" w:hAnsi="Times New Roman" w:cs="Times New Roman"/>
      <w:sz w:val="24"/>
      <w:szCs w:val="24"/>
    </w:rPr>
  </w:style>
  <w:style w:type="paragraph" w:styleId="BodyTextIndent2">
    <w:name w:val="Body Text Indent 2"/>
    <w:basedOn w:val="Normal"/>
    <w:link w:val="BodyTextIndent2Char"/>
    <w:uiPriority w:val="99"/>
    <w:rsid w:val="00596476"/>
    <w:pPr>
      <w:ind w:firstLineChars="225" w:firstLine="225"/>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596476"/>
    <w:rPr>
      <w:rFonts w:ascii="Times New Roman" w:eastAsia="宋体" w:hAnsi="Times New Roman" w:cs="Times New Roman"/>
      <w:sz w:val="24"/>
      <w:szCs w:val="24"/>
    </w:rPr>
  </w:style>
  <w:style w:type="paragraph" w:styleId="BalloonText">
    <w:name w:val="Balloon Text"/>
    <w:basedOn w:val="Normal"/>
    <w:link w:val="BalloonTextChar"/>
    <w:uiPriority w:val="99"/>
    <w:rsid w:val="00596476"/>
    <w:rPr>
      <w:rFonts w:ascii="Times New Roman" w:hAnsi="Times New Roman"/>
      <w:sz w:val="18"/>
      <w:szCs w:val="18"/>
    </w:rPr>
  </w:style>
  <w:style w:type="character" w:customStyle="1" w:styleId="BalloonTextChar">
    <w:name w:val="Balloon Text Char"/>
    <w:basedOn w:val="DefaultParagraphFont"/>
    <w:link w:val="BalloonText"/>
    <w:uiPriority w:val="99"/>
    <w:locked/>
    <w:rsid w:val="00596476"/>
    <w:rPr>
      <w:rFonts w:ascii="Times New Roman" w:eastAsia="宋体" w:hAnsi="Times New Roman" w:cs="Times New Roman"/>
      <w:sz w:val="18"/>
      <w:szCs w:val="18"/>
    </w:rPr>
  </w:style>
  <w:style w:type="paragraph" w:styleId="FootnoteText">
    <w:name w:val="footnote text"/>
    <w:basedOn w:val="Normal"/>
    <w:link w:val="FootnoteTextChar"/>
    <w:uiPriority w:val="99"/>
    <w:rsid w:val="00596476"/>
    <w:pPr>
      <w:snapToGrid w:val="0"/>
      <w:jc w:val="left"/>
    </w:pPr>
    <w:rPr>
      <w:rFonts w:ascii="Times New Roman" w:hAnsi="Times New Roman"/>
      <w:sz w:val="18"/>
      <w:szCs w:val="18"/>
    </w:rPr>
  </w:style>
  <w:style w:type="character" w:customStyle="1" w:styleId="FootnoteTextChar">
    <w:name w:val="Footnote Text Char"/>
    <w:basedOn w:val="DefaultParagraphFont"/>
    <w:link w:val="FootnoteText"/>
    <w:uiPriority w:val="99"/>
    <w:locked/>
    <w:rsid w:val="00596476"/>
    <w:rPr>
      <w:rFonts w:ascii="Times New Roman" w:eastAsia="宋体" w:hAnsi="Times New Roman" w:cs="Times New Roman"/>
      <w:sz w:val="18"/>
      <w:szCs w:val="18"/>
    </w:rPr>
  </w:style>
  <w:style w:type="paragraph" w:styleId="TOC2">
    <w:name w:val="toc 2"/>
    <w:basedOn w:val="Normal"/>
    <w:next w:val="Normal"/>
    <w:uiPriority w:val="99"/>
    <w:rsid w:val="00596476"/>
    <w:pPr>
      <w:ind w:leftChars="200" w:left="200"/>
    </w:pPr>
    <w:rPr>
      <w:rFonts w:ascii="Times New Roman" w:hAnsi="Times New Roman"/>
      <w:szCs w:val="24"/>
    </w:rPr>
  </w:style>
  <w:style w:type="character" w:styleId="PageNumber">
    <w:name w:val="page number"/>
    <w:basedOn w:val="DefaultParagraphFont"/>
    <w:uiPriority w:val="99"/>
    <w:rsid w:val="00596476"/>
    <w:rPr>
      <w:rFonts w:ascii="Calibri" w:hAnsi="Calibri" w:cs="Times New Roman"/>
      <w:sz w:val="22"/>
      <w:szCs w:val="22"/>
    </w:rPr>
  </w:style>
  <w:style w:type="character" w:styleId="FollowedHyperlink">
    <w:name w:val="FollowedHyperlink"/>
    <w:basedOn w:val="DefaultParagraphFont"/>
    <w:uiPriority w:val="99"/>
    <w:rsid w:val="00596476"/>
    <w:rPr>
      <w:rFonts w:ascii="Calibri" w:hAnsi="Calibri" w:cs="Times New Roman"/>
      <w:color w:val="800080"/>
      <w:sz w:val="22"/>
      <w:szCs w:val="22"/>
      <w:u w:val="single"/>
    </w:rPr>
  </w:style>
  <w:style w:type="character" w:styleId="Hyperlink">
    <w:name w:val="Hyperlink"/>
    <w:basedOn w:val="DefaultParagraphFont"/>
    <w:uiPriority w:val="99"/>
    <w:rsid w:val="00596476"/>
    <w:rPr>
      <w:rFonts w:ascii="Calibri" w:hAnsi="Calibri" w:cs="Times New Roman"/>
      <w:color w:val="0000FF"/>
      <w:sz w:val="22"/>
      <w:szCs w:val="22"/>
      <w:u w:val="single"/>
    </w:rPr>
  </w:style>
  <w:style w:type="character" w:styleId="FootnoteReference">
    <w:name w:val="footnote reference"/>
    <w:basedOn w:val="DefaultParagraphFont"/>
    <w:uiPriority w:val="99"/>
    <w:rsid w:val="00596476"/>
    <w:rPr>
      <w:rFonts w:cs="Times New Roman"/>
      <w:vertAlign w:val="superscript"/>
    </w:rPr>
  </w:style>
  <w:style w:type="paragraph" w:customStyle="1" w:styleId="YJB2">
    <w:name w:val="YJB2"/>
    <w:basedOn w:val="Normal"/>
    <w:uiPriority w:val="99"/>
    <w:rsid w:val="00596476"/>
    <w:pPr>
      <w:spacing w:line="360" w:lineRule="auto"/>
      <w:ind w:left="450" w:hangingChars="450" w:hanging="450"/>
    </w:pPr>
    <w:rPr>
      <w:rFonts w:ascii="Arial" w:hAnsi="Arial" w:cs="Arial"/>
      <w:sz w:val="24"/>
      <w:szCs w:val="24"/>
    </w:rPr>
  </w:style>
  <w:style w:type="paragraph" w:customStyle="1" w:styleId="1CharCharCharCharCharCharChar">
    <w:name w:val="1 Char Char Char Char Char Char Char"/>
    <w:basedOn w:val="Normal"/>
    <w:uiPriority w:val="99"/>
    <w:rsid w:val="00596476"/>
    <w:pPr>
      <w:spacing w:before="120" w:line="360" w:lineRule="auto"/>
      <w:ind w:firstLineChars="200" w:firstLine="200"/>
    </w:pPr>
    <w:rPr>
      <w:rFonts w:ascii="Tahoma" w:eastAsia="仿宋_GB2312" w:hAnsi="Tahoma"/>
      <w:sz w:val="24"/>
      <w:szCs w:val="20"/>
    </w:rPr>
  </w:style>
  <w:style w:type="paragraph" w:customStyle="1" w:styleId="xl24">
    <w:name w:val="xl24"/>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细黑" w:eastAsia="华文细黑" w:hAnsi="Times New Roman"/>
      <w:kern w:val="0"/>
      <w:sz w:val="20"/>
      <w:szCs w:val="20"/>
    </w:rPr>
  </w:style>
  <w:style w:type="paragraph" w:customStyle="1" w:styleId="ParaChar">
    <w:name w:val="默认段落字体 Para Char"/>
    <w:basedOn w:val="Normal"/>
    <w:uiPriority w:val="99"/>
    <w:rsid w:val="00596476"/>
    <w:pPr>
      <w:widowControl/>
      <w:jc w:val="left"/>
    </w:pPr>
    <w:rPr>
      <w:rFonts w:ascii="宋体" w:hAnsi="Times New Roman" w:cs="宋体"/>
      <w:kern w:val="0"/>
      <w:sz w:val="24"/>
      <w:szCs w:val="20"/>
    </w:rPr>
  </w:style>
  <w:style w:type="paragraph" w:customStyle="1" w:styleId="xl32">
    <w:name w:val="xl32"/>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Times New Roman"/>
      <w:kern w:val="0"/>
      <w:sz w:val="20"/>
      <w:szCs w:val="20"/>
    </w:rPr>
  </w:style>
  <w:style w:type="paragraph" w:customStyle="1" w:styleId="xl26">
    <w:name w:val="xl26"/>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华文细黑" w:eastAsia="华文细黑" w:hAnsi="Times New Roman"/>
      <w:kern w:val="0"/>
      <w:sz w:val="20"/>
      <w:szCs w:val="20"/>
    </w:rPr>
  </w:style>
  <w:style w:type="paragraph" w:customStyle="1" w:styleId="Char">
    <w:name w:val="Char"/>
    <w:basedOn w:val="Normal"/>
    <w:uiPriority w:val="99"/>
    <w:rsid w:val="00596476"/>
    <w:rPr>
      <w:rFonts w:ascii="Times New Roman" w:hAnsi="Times New Roman"/>
      <w:szCs w:val="20"/>
    </w:rPr>
  </w:style>
  <w:style w:type="paragraph" w:customStyle="1" w:styleId="font5">
    <w:name w:val="font5"/>
    <w:basedOn w:val="Normal"/>
    <w:uiPriority w:val="99"/>
    <w:rsid w:val="00596476"/>
    <w:pPr>
      <w:widowControl/>
      <w:spacing w:before="100" w:beforeAutospacing="1" w:after="100" w:afterAutospacing="1"/>
      <w:jc w:val="left"/>
    </w:pPr>
    <w:rPr>
      <w:rFonts w:ascii="宋体" w:hAnsi="Times New Roman"/>
      <w:kern w:val="0"/>
      <w:sz w:val="18"/>
      <w:szCs w:val="18"/>
    </w:rPr>
  </w:style>
  <w:style w:type="paragraph" w:customStyle="1" w:styleId="xl31">
    <w:name w:val="xl31"/>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kern w:val="0"/>
      <w:sz w:val="20"/>
      <w:szCs w:val="20"/>
    </w:rPr>
  </w:style>
  <w:style w:type="paragraph" w:customStyle="1" w:styleId="xl36">
    <w:name w:val="xl36"/>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华文细黑" w:eastAsia="华文细黑" w:hAnsi="Times New Roman"/>
      <w:kern w:val="0"/>
      <w:sz w:val="20"/>
      <w:szCs w:val="20"/>
    </w:rPr>
  </w:style>
  <w:style w:type="paragraph" w:customStyle="1" w:styleId="Style7">
    <w:name w:val="_Style 7"/>
    <w:basedOn w:val="Normal"/>
    <w:uiPriority w:val="99"/>
    <w:rsid w:val="00596476"/>
    <w:pPr>
      <w:spacing w:line="360" w:lineRule="auto"/>
      <w:ind w:firstLineChars="200" w:firstLine="200"/>
    </w:pPr>
  </w:style>
  <w:style w:type="paragraph" w:customStyle="1" w:styleId="1">
    <w:name w:val="列出段落1"/>
    <w:uiPriority w:val="99"/>
    <w:rsid w:val="00596476"/>
    <w:pPr>
      <w:widowControl w:val="0"/>
      <w:ind w:firstLineChars="200" w:firstLine="200"/>
      <w:jc w:val="both"/>
    </w:pPr>
  </w:style>
  <w:style w:type="paragraph" w:customStyle="1" w:styleId="font6">
    <w:name w:val="font6"/>
    <w:basedOn w:val="Normal"/>
    <w:uiPriority w:val="99"/>
    <w:rsid w:val="00596476"/>
    <w:pPr>
      <w:widowControl/>
      <w:spacing w:before="100" w:beforeAutospacing="1" w:after="100" w:afterAutospacing="1"/>
      <w:jc w:val="left"/>
    </w:pPr>
    <w:rPr>
      <w:rFonts w:ascii="华文细黑" w:eastAsia="华文细黑" w:hAnsi="Times New Roman"/>
      <w:kern w:val="0"/>
      <w:sz w:val="20"/>
      <w:szCs w:val="20"/>
    </w:rPr>
  </w:style>
  <w:style w:type="paragraph" w:customStyle="1" w:styleId="Char1">
    <w:name w:val="Char1"/>
    <w:basedOn w:val="Normal"/>
    <w:uiPriority w:val="99"/>
    <w:rsid w:val="00596476"/>
    <w:rPr>
      <w:rFonts w:ascii="Times New Roman" w:hAnsi="Times New Roman"/>
      <w:szCs w:val="24"/>
    </w:rPr>
  </w:style>
  <w:style w:type="paragraph" w:customStyle="1" w:styleId="xl25">
    <w:name w:val="xl25"/>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细黑" w:eastAsia="华文细黑" w:hAnsi="Times New Roman"/>
      <w:kern w:val="0"/>
      <w:sz w:val="20"/>
      <w:szCs w:val="20"/>
    </w:rPr>
  </w:style>
  <w:style w:type="paragraph" w:customStyle="1" w:styleId="2TimesNewRoman5020">
    <w:name w:val="样式 标题 2 + Times New Roman 四号 非加粗 段前: 5 磅 段后: 0 磅 行距: 固定值 20..."/>
    <w:basedOn w:val="Heading2"/>
    <w:uiPriority w:val="99"/>
    <w:rsid w:val="00596476"/>
    <w:pPr>
      <w:spacing w:before="100" w:after="0" w:line="400" w:lineRule="exact"/>
      <w:jc w:val="center"/>
    </w:pPr>
    <w:rPr>
      <w:rFonts w:ascii="Times New Roman" w:hAnsi="Times New Roman" w:cs="宋体"/>
      <w:b w:val="0"/>
      <w:bCs w:val="0"/>
      <w:sz w:val="28"/>
      <w:szCs w:val="20"/>
    </w:rPr>
  </w:style>
  <w:style w:type="paragraph" w:customStyle="1" w:styleId="font7">
    <w:name w:val="font7"/>
    <w:basedOn w:val="Normal"/>
    <w:uiPriority w:val="99"/>
    <w:rsid w:val="00596476"/>
    <w:pPr>
      <w:widowControl/>
      <w:spacing w:before="100" w:beforeAutospacing="1" w:after="100" w:afterAutospacing="1"/>
      <w:jc w:val="left"/>
    </w:pPr>
    <w:rPr>
      <w:rFonts w:ascii="Times New Roman" w:hAnsi="Times New Roman"/>
      <w:kern w:val="0"/>
      <w:sz w:val="20"/>
      <w:szCs w:val="20"/>
    </w:rPr>
  </w:style>
  <w:style w:type="paragraph" w:customStyle="1" w:styleId="xl28">
    <w:name w:val="xl28"/>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Times New Roman"/>
      <w:kern w:val="0"/>
      <w:sz w:val="20"/>
      <w:szCs w:val="20"/>
    </w:rPr>
  </w:style>
  <w:style w:type="paragraph" w:customStyle="1" w:styleId="xl33">
    <w:name w:val="xl33"/>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Times New Roman"/>
      <w:kern w:val="0"/>
      <w:sz w:val="20"/>
      <w:szCs w:val="20"/>
    </w:rPr>
  </w:style>
  <w:style w:type="paragraph" w:customStyle="1" w:styleId="xl35">
    <w:name w:val="xl35"/>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细黑" w:eastAsia="华文细黑" w:hAnsi="Times New Roman"/>
      <w:kern w:val="0"/>
      <w:sz w:val="20"/>
      <w:szCs w:val="20"/>
    </w:rPr>
  </w:style>
  <w:style w:type="paragraph" w:customStyle="1" w:styleId="xl27">
    <w:name w:val="xl27"/>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华文细黑" w:eastAsia="华文细黑" w:hAnsi="Times New Roman"/>
      <w:kern w:val="0"/>
      <w:sz w:val="20"/>
      <w:szCs w:val="20"/>
    </w:rPr>
  </w:style>
  <w:style w:type="paragraph" w:customStyle="1" w:styleId="xl29">
    <w:name w:val="xl29"/>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细黑" w:eastAsia="华文细黑" w:hAnsi="Times New Roman"/>
      <w:kern w:val="0"/>
      <w:sz w:val="20"/>
      <w:szCs w:val="20"/>
    </w:rPr>
  </w:style>
  <w:style w:type="paragraph" w:customStyle="1" w:styleId="xl34">
    <w:name w:val="xl34"/>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华文细黑" w:eastAsia="华文细黑" w:hAnsi="Times New Roman"/>
      <w:kern w:val="0"/>
      <w:sz w:val="20"/>
      <w:szCs w:val="20"/>
    </w:rPr>
  </w:style>
  <w:style w:type="paragraph" w:customStyle="1" w:styleId="xl30">
    <w:name w:val="xl30"/>
    <w:basedOn w:val="Normal"/>
    <w:uiPriority w:val="99"/>
    <w:rsid w:val="005964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华文细黑" w:eastAsia="华文细黑" w:hAnsi="Times New Roman"/>
      <w:kern w:val="0"/>
      <w:sz w:val="20"/>
      <w:szCs w:val="20"/>
    </w:rPr>
  </w:style>
  <w:style w:type="paragraph" w:customStyle="1" w:styleId="Web">
    <w:name w:val="普通 (Web)"/>
    <w:uiPriority w:val="99"/>
    <w:rsid w:val="00596476"/>
    <w:pPr>
      <w:spacing w:before="100" w:after="100"/>
    </w:pPr>
    <w:rPr>
      <w:rFonts w:ascii="宋体" w:hAnsi="Times New Roman"/>
      <w:kern w:val="0"/>
      <w:sz w:val="24"/>
      <w:szCs w:val="20"/>
    </w:rPr>
  </w:style>
  <w:style w:type="character" w:customStyle="1" w:styleId="10">
    <w:name w:val="占位符文本1"/>
    <w:basedOn w:val="DefaultParagraphFont"/>
    <w:uiPriority w:val="99"/>
    <w:rsid w:val="00596476"/>
    <w:rPr>
      <w:rFonts w:cs="Times New Roman"/>
      <w:color w:val="808080"/>
    </w:rPr>
  </w:style>
  <w:style w:type="paragraph" w:customStyle="1" w:styleId="a">
    <w:name w:val="自己的内容"/>
    <w:basedOn w:val="Normal"/>
    <w:next w:val="xl36"/>
    <w:uiPriority w:val="99"/>
    <w:rsid w:val="00596476"/>
  </w:style>
  <w:style w:type="character" w:customStyle="1" w:styleId="l-btn-icon-left">
    <w:name w:val="l-btn-icon-left"/>
    <w:basedOn w:val="DefaultParagraphFont"/>
    <w:uiPriority w:val="99"/>
    <w:rsid w:val="00596476"/>
    <w:rPr>
      <w:rFonts w:cs="Times New Roman"/>
    </w:rPr>
  </w:style>
  <w:style w:type="character" w:customStyle="1" w:styleId="l-btn-empty">
    <w:name w:val="l-btn-empty"/>
    <w:basedOn w:val="DefaultParagraphFont"/>
    <w:uiPriority w:val="99"/>
    <w:rsid w:val="00596476"/>
    <w:rPr>
      <w:rFonts w:cs="Times New Roman"/>
    </w:rPr>
  </w:style>
  <w:style w:type="character" w:customStyle="1" w:styleId="l-btn-text">
    <w:name w:val="l-btn-text"/>
    <w:basedOn w:val="DefaultParagraphFont"/>
    <w:uiPriority w:val="99"/>
    <w:rsid w:val="00596476"/>
    <w:rPr>
      <w:rFonts w:cs="Times New Roman"/>
    </w:rPr>
  </w:style>
  <w:style w:type="character" w:customStyle="1" w:styleId="l-btn-text1">
    <w:name w:val="l-btn-text1"/>
    <w:basedOn w:val="DefaultParagraphFont"/>
    <w:uiPriority w:val="99"/>
    <w:rsid w:val="00596476"/>
    <w:rPr>
      <w:rFonts w:cs="Times New Roman"/>
      <w:sz w:val="18"/>
      <w:szCs w:val="18"/>
    </w:rPr>
  </w:style>
  <w:style w:type="character" w:customStyle="1" w:styleId="l-btn-left">
    <w:name w:val="l-btn-left"/>
    <w:basedOn w:val="DefaultParagraphFont"/>
    <w:uiPriority w:val="99"/>
    <w:rsid w:val="00596476"/>
    <w:rPr>
      <w:rFonts w:cs="Times New Roman"/>
    </w:rPr>
  </w:style>
  <w:style w:type="character" w:customStyle="1" w:styleId="l-btn-left1">
    <w:name w:val="l-btn-left1"/>
    <w:basedOn w:val="DefaultParagraphFont"/>
    <w:uiPriority w:val="99"/>
    <w:rsid w:val="00596476"/>
    <w:rPr>
      <w:rFonts w:cs="Times New Roman"/>
    </w:rPr>
  </w:style>
  <w:style w:type="character" w:customStyle="1" w:styleId="l-btn-left2">
    <w:name w:val="l-btn-left2"/>
    <w:basedOn w:val="DefaultParagraphFont"/>
    <w:uiPriority w:val="99"/>
    <w:rsid w:val="00596476"/>
    <w:rPr>
      <w:rFonts w:cs="Times New Roman"/>
    </w:rPr>
  </w:style>
  <w:style w:type="character" w:customStyle="1" w:styleId="l-btn-left3">
    <w:name w:val="l-btn-left3"/>
    <w:basedOn w:val="DefaultParagraphFont"/>
    <w:uiPriority w:val="99"/>
    <w:rsid w:val="00596476"/>
    <w:rPr>
      <w:rFonts w:cs="Times New Roman"/>
    </w:rPr>
  </w:style>
  <w:style w:type="character" w:customStyle="1" w:styleId="l-btn-left4">
    <w:name w:val="l-btn-left4"/>
    <w:basedOn w:val="DefaultParagraphFont"/>
    <w:uiPriority w:val="99"/>
    <w:rsid w:val="00596476"/>
    <w:rPr>
      <w:rFonts w:cs="Times New Roman"/>
    </w:rPr>
  </w:style>
  <w:style w:type="character" w:customStyle="1" w:styleId="l-btn-icon-right">
    <w:name w:val="l-btn-icon-right"/>
    <w:basedOn w:val="DefaultParagraphFont"/>
    <w:uiPriority w:val="99"/>
    <w:rsid w:val="0059647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14</Pages>
  <Words>1486</Words>
  <Characters>8473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陈钰</cp:lastModifiedBy>
  <cp:revision>6</cp:revision>
  <dcterms:created xsi:type="dcterms:W3CDTF">2016-08-26T00:32:00Z</dcterms:created>
  <dcterms:modified xsi:type="dcterms:W3CDTF">2016-08-26T01:54:00Z</dcterms:modified>
</cp:coreProperties>
</file>